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26C55" w14:textId="77777777" w:rsidR="00D60759" w:rsidRDefault="00D60759" w:rsidP="004A59CD">
      <w:pPr>
        <w:rPr>
          <w:rFonts w:ascii="Arial" w:hAnsi="Arial" w:cs="Arial"/>
          <w:b/>
          <w:bCs/>
          <w:sz w:val="28"/>
          <w:szCs w:val="22"/>
        </w:rPr>
      </w:pPr>
    </w:p>
    <w:p w14:paraId="1356223E" w14:textId="7278F6CF" w:rsidR="004A59CD" w:rsidRPr="00DE62A4" w:rsidRDefault="00BE7392" w:rsidP="009833B0">
      <w:pPr>
        <w:jc w:val="both"/>
        <w:rPr>
          <w:rFonts w:ascii="Arial" w:hAnsi="Arial" w:cs="Arial"/>
          <w:b/>
          <w:bCs/>
          <w:sz w:val="28"/>
          <w:szCs w:val="22"/>
        </w:rPr>
      </w:pPr>
      <w:r>
        <w:rPr>
          <w:rFonts w:ascii="Arial" w:hAnsi="Arial" w:cs="Arial"/>
          <w:b/>
          <w:bCs/>
          <w:sz w:val="28"/>
          <w:szCs w:val="22"/>
        </w:rPr>
        <w:t xml:space="preserve">Soil and Vegetation Responses to Mining Disturbance </w:t>
      </w:r>
      <w:r w:rsidR="009833B0">
        <w:rPr>
          <w:rFonts w:ascii="Arial" w:hAnsi="Arial" w:cs="Arial"/>
          <w:b/>
          <w:bCs/>
          <w:sz w:val="28"/>
          <w:szCs w:val="22"/>
        </w:rPr>
        <w:t xml:space="preserve">Across Substrates </w:t>
      </w:r>
      <w:r>
        <w:rPr>
          <w:rFonts w:ascii="Arial" w:hAnsi="Arial" w:cs="Arial"/>
          <w:b/>
          <w:bCs/>
          <w:sz w:val="28"/>
          <w:szCs w:val="22"/>
        </w:rPr>
        <w:t>in Tropical Dry Deciduous Forests, Prayagraj, India</w:t>
      </w:r>
    </w:p>
    <w:p w14:paraId="50964EFB" w14:textId="66E5502C" w:rsidR="00054BAD" w:rsidRDefault="00054BAD" w:rsidP="00054BAD">
      <w:pPr>
        <w:spacing w:after="0" w:line="240" w:lineRule="auto"/>
        <w:jc w:val="both"/>
        <w:rPr>
          <w:rFonts w:ascii="Arial" w:hAnsi="Arial" w:cs="Arial"/>
          <w:szCs w:val="24"/>
        </w:rPr>
      </w:pPr>
    </w:p>
    <w:p w14:paraId="06419130" w14:textId="77777777" w:rsidR="00295121" w:rsidRPr="00C81B21" w:rsidRDefault="00295121" w:rsidP="00054BAD">
      <w:pPr>
        <w:spacing w:after="0" w:line="240" w:lineRule="auto"/>
        <w:jc w:val="both"/>
        <w:rPr>
          <w:rFonts w:ascii="Arial" w:hAnsi="Arial" w:cs="Arial"/>
          <w:szCs w:val="24"/>
        </w:rPr>
      </w:pPr>
    </w:p>
    <w:p w14:paraId="3BB7EED5" w14:textId="737BD8E7" w:rsidR="0034560C" w:rsidRPr="00C81B21" w:rsidRDefault="00BF38CE" w:rsidP="00325D3C">
      <w:pPr>
        <w:spacing w:after="0" w:line="480" w:lineRule="auto"/>
        <w:jc w:val="both"/>
        <w:rPr>
          <w:rFonts w:ascii="Arial" w:hAnsi="Arial" w:cs="Arial"/>
          <w:sz w:val="22"/>
          <w:szCs w:val="22"/>
        </w:rPr>
      </w:pPr>
      <w:r w:rsidRPr="00C81B21">
        <w:rPr>
          <w:rFonts w:ascii="Arial" w:hAnsi="Arial" w:cs="Arial"/>
          <w:b/>
          <w:bCs/>
          <w:sz w:val="22"/>
          <w:szCs w:val="22"/>
        </w:rPr>
        <w:t>Abstract</w:t>
      </w:r>
    </w:p>
    <w:p w14:paraId="42E06FDB" w14:textId="3CB6E214" w:rsidR="009717DB" w:rsidRDefault="002D4726" w:rsidP="007E7021">
      <w:pPr>
        <w:spacing w:line="480" w:lineRule="auto"/>
        <w:jc w:val="both"/>
        <w:rPr>
          <w:rFonts w:ascii="Arial" w:hAnsi="Arial" w:cs="Arial"/>
          <w:sz w:val="20"/>
          <w:szCs w:val="20"/>
        </w:rPr>
      </w:pPr>
      <w:r w:rsidRPr="00C81B21">
        <w:rPr>
          <w:rFonts w:ascii="Arial" w:hAnsi="Arial" w:cs="Arial"/>
          <w:sz w:val="20"/>
          <w:szCs w:val="20"/>
        </w:rPr>
        <w:t>Mining induced landscape degradation pose</w:t>
      </w:r>
      <w:r w:rsidR="006F77FD">
        <w:rPr>
          <w:rFonts w:ascii="Arial" w:hAnsi="Arial" w:cs="Arial"/>
          <w:sz w:val="20"/>
          <w:szCs w:val="20"/>
        </w:rPr>
        <w:t>s</w:t>
      </w:r>
      <w:r w:rsidRPr="00C81B21">
        <w:rPr>
          <w:rFonts w:ascii="Arial" w:hAnsi="Arial" w:cs="Arial"/>
          <w:sz w:val="20"/>
          <w:szCs w:val="20"/>
        </w:rPr>
        <w:t xml:space="preserve"> </w:t>
      </w:r>
      <w:r w:rsidR="006F77FD">
        <w:rPr>
          <w:rFonts w:ascii="Arial" w:hAnsi="Arial" w:cs="Arial"/>
          <w:sz w:val="20"/>
          <w:szCs w:val="20"/>
        </w:rPr>
        <w:t xml:space="preserve">a </w:t>
      </w:r>
      <w:r w:rsidRPr="00C81B21">
        <w:rPr>
          <w:rFonts w:ascii="Arial" w:hAnsi="Arial" w:cs="Arial"/>
          <w:sz w:val="20"/>
          <w:szCs w:val="20"/>
        </w:rPr>
        <w:t>critical ecological threat to tropical f</w:t>
      </w:r>
      <w:bookmarkStart w:id="0" w:name="_GoBack"/>
      <w:bookmarkEnd w:id="0"/>
      <w:r w:rsidRPr="00C81B21">
        <w:rPr>
          <w:rFonts w:ascii="Arial" w:hAnsi="Arial" w:cs="Arial"/>
          <w:sz w:val="20"/>
          <w:szCs w:val="20"/>
        </w:rPr>
        <w:t xml:space="preserve">orests. Grounded in disturbance ecology, this study </w:t>
      </w:r>
      <w:r w:rsidR="006F77FD">
        <w:rPr>
          <w:rFonts w:ascii="Arial" w:hAnsi="Arial" w:cs="Arial"/>
          <w:sz w:val="20"/>
          <w:szCs w:val="20"/>
        </w:rPr>
        <w:t>compares</w:t>
      </w:r>
      <w:r w:rsidRPr="00C81B21">
        <w:rPr>
          <w:rFonts w:ascii="Arial" w:hAnsi="Arial" w:cs="Arial"/>
          <w:sz w:val="20"/>
          <w:szCs w:val="20"/>
        </w:rPr>
        <w:t xml:space="preserve"> the effects of stone and silica sandstone mining on soil physicochemical properties and vegetation structure to</w:t>
      </w:r>
      <w:r w:rsidR="006F77FD">
        <w:rPr>
          <w:rFonts w:ascii="Arial" w:hAnsi="Arial" w:cs="Arial"/>
          <w:sz w:val="20"/>
          <w:szCs w:val="20"/>
        </w:rPr>
        <w:t xml:space="preserve"> assess</w:t>
      </w:r>
      <w:r w:rsidRPr="00C81B21">
        <w:rPr>
          <w:rFonts w:ascii="Arial" w:hAnsi="Arial" w:cs="Arial"/>
          <w:sz w:val="20"/>
          <w:szCs w:val="20"/>
        </w:rPr>
        <w:t xml:space="preserve"> </w:t>
      </w:r>
      <w:r w:rsidR="00512C7C" w:rsidRPr="00C81B21">
        <w:rPr>
          <w:rFonts w:ascii="Arial" w:hAnsi="Arial" w:cs="Arial"/>
          <w:sz w:val="20"/>
          <w:szCs w:val="20"/>
        </w:rPr>
        <w:t>wh</w:t>
      </w:r>
      <w:r w:rsidRPr="00C81B21">
        <w:rPr>
          <w:rFonts w:ascii="Arial" w:hAnsi="Arial" w:cs="Arial"/>
          <w:sz w:val="20"/>
          <w:szCs w:val="20"/>
        </w:rPr>
        <w:t>ether the ecological</w:t>
      </w:r>
      <w:r w:rsidR="00512C7C" w:rsidRPr="00C81B21">
        <w:rPr>
          <w:rFonts w:ascii="Arial" w:hAnsi="Arial" w:cs="Arial"/>
          <w:sz w:val="20"/>
          <w:szCs w:val="20"/>
        </w:rPr>
        <w:t xml:space="preserve"> responses are generalizable or substrate</w:t>
      </w:r>
      <w:r w:rsidR="006F77FD">
        <w:rPr>
          <w:rFonts w:ascii="Arial" w:hAnsi="Arial" w:cs="Arial"/>
          <w:sz w:val="20"/>
          <w:szCs w:val="20"/>
        </w:rPr>
        <w:t>-</w:t>
      </w:r>
      <w:r w:rsidR="00512C7C" w:rsidRPr="00C81B21">
        <w:rPr>
          <w:rFonts w:ascii="Arial" w:hAnsi="Arial" w:cs="Arial"/>
          <w:sz w:val="20"/>
          <w:szCs w:val="20"/>
        </w:rPr>
        <w:t>specific.</w:t>
      </w:r>
      <w:r w:rsidR="002243CA" w:rsidRPr="00C81B21">
        <w:rPr>
          <w:rFonts w:ascii="Arial" w:hAnsi="Arial" w:cs="Arial"/>
          <w:sz w:val="20"/>
          <w:szCs w:val="20"/>
        </w:rPr>
        <w:t xml:space="preserve"> </w:t>
      </w:r>
      <w:r w:rsidR="00512C7C" w:rsidRPr="00C81B21">
        <w:rPr>
          <w:rFonts w:ascii="Arial" w:hAnsi="Arial" w:cs="Arial"/>
          <w:sz w:val="20"/>
          <w:szCs w:val="20"/>
        </w:rPr>
        <w:t xml:space="preserve">Field </w:t>
      </w:r>
      <w:r w:rsidR="006F77FD">
        <w:rPr>
          <w:rFonts w:ascii="Arial" w:hAnsi="Arial" w:cs="Arial"/>
          <w:sz w:val="20"/>
          <w:szCs w:val="20"/>
        </w:rPr>
        <w:t>data were collected along a distance gradient from mining sites, integrating soil analyses with phytosociological assessment.</w:t>
      </w:r>
      <w:r w:rsidR="00A502FC">
        <w:rPr>
          <w:rFonts w:ascii="Arial" w:hAnsi="Arial" w:cs="Arial"/>
          <w:sz w:val="20"/>
          <w:szCs w:val="20"/>
        </w:rPr>
        <w:t xml:space="preserve"> </w:t>
      </w:r>
      <w:r w:rsidR="000A78D5">
        <w:rPr>
          <w:rFonts w:ascii="Arial" w:hAnsi="Arial" w:cs="Arial"/>
          <w:sz w:val="20"/>
          <w:szCs w:val="20"/>
        </w:rPr>
        <w:t>S</w:t>
      </w:r>
      <w:r w:rsidR="00E84AC5" w:rsidRPr="00C81B21">
        <w:rPr>
          <w:rFonts w:ascii="Arial" w:hAnsi="Arial" w:cs="Arial"/>
          <w:sz w:val="20"/>
          <w:szCs w:val="20"/>
        </w:rPr>
        <w:t xml:space="preserve">oil fertility parameters </w:t>
      </w:r>
      <w:r w:rsidR="00F507F3">
        <w:rPr>
          <w:rFonts w:ascii="Arial" w:hAnsi="Arial" w:cs="Arial"/>
          <w:sz w:val="20"/>
          <w:szCs w:val="20"/>
        </w:rPr>
        <w:t xml:space="preserve">including </w:t>
      </w:r>
      <w:r w:rsidR="008F1D06">
        <w:rPr>
          <w:rFonts w:ascii="Arial" w:hAnsi="Arial" w:cs="Arial"/>
          <w:sz w:val="20"/>
          <w:szCs w:val="20"/>
        </w:rPr>
        <w:t>w</w:t>
      </w:r>
      <w:r w:rsidR="00E84AC5" w:rsidRPr="00C81B21">
        <w:rPr>
          <w:rFonts w:ascii="Arial" w:hAnsi="Arial" w:cs="Arial"/>
          <w:sz w:val="20"/>
          <w:szCs w:val="20"/>
        </w:rPr>
        <w:t xml:space="preserve">ater </w:t>
      </w:r>
      <w:r w:rsidR="008F1D06">
        <w:rPr>
          <w:rFonts w:ascii="Arial" w:hAnsi="Arial" w:cs="Arial"/>
          <w:sz w:val="20"/>
          <w:szCs w:val="20"/>
        </w:rPr>
        <w:t>h</w:t>
      </w:r>
      <w:r w:rsidR="00E84AC5" w:rsidRPr="00C81B21">
        <w:rPr>
          <w:rFonts w:ascii="Arial" w:hAnsi="Arial" w:cs="Arial"/>
          <w:sz w:val="20"/>
          <w:szCs w:val="20"/>
        </w:rPr>
        <w:t xml:space="preserve">olding </w:t>
      </w:r>
      <w:r w:rsidR="008F1D06">
        <w:rPr>
          <w:rFonts w:ascii="Arial" w:hAnsi="Arial" w:cs="Arial"/>
          <w:sz w:val="20"/>
          <w:szCs w:val="20"/>
        </w:rPr>
        <w:t>c</w:t>
      </w:r>
      <w:r w:rsidR="00E84AC5" w:rsidRPr="00C81B21">
        <w:rPr>
          <w:rFonts w:ascii="Arial" w:hAnsi="Arial" w:cs="Arial"/>
          <w:sz w:val="20"/>
          <w:szCs w:val="20"/>
        </w:rPr>
        <w:t xml:space="preserve">apacity, </w:t>
      </w:r>
      <w:r w:rsidR="008F1D06">
        <w:rPr>
          <w:rFonts w:ascii="Arial" w:hAnsi="Arial" w:cs="Arial"/>
          <w:sz w:val="20"/>
          <w:szCs w:val="20"/>
        </w:rPr>
        <w:t>t</w:t>
      </w:r>
      <w:r w:rsidR="0067176F" w:rsidRPr="00C81B21">
        <w:rPr>
          <w:rFonts w:ascii="Arial" w:hAnsi="Arial" w:cs="Arial"/>
          <w:sz w:val="20"/>
          <w:szCs w:val="20"/>
        </w:rPr>
        <w:t xml:space="preserve">otal </w:t>
      </w:r>
      <w:r w:rsidR="008F1D06">
        <w:rPr>
          <w:rFonts w:ascii="Arial" w:hAnsi="Arial" w:cs="Arial"/>
          <w:sz w:val="20"/>
          <w:szCs w:val="20"/>
        </w:rPr>
        <w:t>o</w:t>
      </w:r>
      <w:r w:rsidR="0067176F" w:rsidRPr="00C81B21">
        <w:rPr>
          <w:rFonts w:ascii="Arial" w:hAnsi="Arial" w:cs="Arial"/>
          <w:sz w:val="20"/>
          <w:szCs w:val="20"/>
        </w:rPr>
        <w:t xml:space="preserve">rganic </w:t>
      </w:r>
      <w:r w:rsidR="008F1D06">
        <w:rPr>
          <w:rFonts w:ascii="Arial" w:hAnsi="Arial" w:cs="Arial"/>
          <w:sz w:val="20"/>
          <w:szCs w:val="20"/>
        </w:rPr>
        <w:t>c</w:t>
      </w:r>
      <w:r w:rsidR="0067176F" w:rsidRPr="00C81B21">
        <w:rPr>
          <w:rFonts w:ascii="Arial" w:hAnsi="Arial" w:cs="Arial"/>
          <w:sz w:val="20"/>
          <w:szCs w:val="20"/>
        </w:rPr>
        <w:t>arbon</w:t>
      </w:r>
      <w:r w:rsidR="00E84AC5" w:rsidRPr="00C81B21">
        <w:rPr>
          <w:rFonts w:ascii="Arial" w:hAnsi="Arial" w:cs="Arial"/>
          <w:sz w:val="20"/>
          <w:szCs w:val="20"/>
        </w:rPr>
        <w:t xml:space="preserve">, </w:t>
      </w:r>
      <w:r w:rsidR="008F1D06">
        <w:rPr>
          <w:rFonts w:ascii="Arial" w:hAnsi="Arial" w:cs="Arial"/>
          <w:sz w:val="20"/>
          <w:szCs w:val="20"/>
        </w:rPr>
        <w:t>nitrogen</w:t>
      </w:r>
      <w:r w:rsidR="00E84AC5" w:rsidRPr="00C81B21">
        <w:rPr>
          <w:rFonts w:ascii="Arial" w:hAnsi="Arial" w:cs="Arial"/>
          <w:sz w:val="20"/>
          <w:szCs w:val="20"/>
        </w:rPr>
        <w:t xml:space="preserve">, and </w:t>
      </w:r>
      <w:r w:rsidR="008F1D06">
        <w:rPr>
          <w:rFonts w:ascii="Arial" w:hAnsi="Arial" w:cs="Arial"/>
          <w:sz w:val="20"/>
          <w:szCs w:val="20"/>
        </w:rPr>
        <w:t>phosphorus</w:t>
      </w:r>
      <w:r w:rsidR="00E84AC5" w:rsidRPr="00A819EE">
        <w:rPr>
          <w:rFonts w:ascii="Arial" w:hAnsi="Arial" w:cs="Arial"/>
          <w:sz w:val="20"/>
          <w:szCs w:val="20"/>
        </w:rPr>
        <w:t>,</w:t>
      </w:r>
      <w:r w:rsidR="00A76387" w:rsidRPr="00A819EE">
        <w:rPr>
          <w:rFonts w:ascii="Arial" w:hAnsi="Arial" w:cs="Arial"/>
          <w:sz w:val="20"/>
          <w:szCs w:val="20"/>
        </w:rPr>
        <w:t xml:space="preserve"> </w:t>
      </w:r>
      <w:r w:rsidR="007A2E12">
        <w:rPr>
          <w:rFonts w:ascii="Arial" w:hAnsi="Arial" w:cs="Arial"/>
          <w:sz w:val="20"/>
          <w:szCs w:val="20"/>
        </w:rPr>
        <w:t xml:space="preserve">were consistently reduced near mines and increased with distance, indicating clear disturbance gradients, whereas potassium showed an opposite trend. </w:t>
      </w:r>
      <w:r w:rsidR="005257C8" w:rsidRPr="00C81B21">
        <w:rPr>
          <w:rFonts w:ascii="Arial" w:hAnsi="Arial" w:cs="Arial"/>
          <w:sz w:val="20"/>
          <w:szCs w:val="20"/>
        </w:rPr>
        <w:t xml:space="preserve">Soil moisture exhibited </w:t>
      </w:r>
      <w:r w:rsidR="00A955E5" w:rsidRPr="00C81B21">
        <w:rPr>
          <w:rFonts w:ascii="Arial" w:hAnsi="Arial" w:cs="Arial"/>
          <w:sz w:val="20"/>
          <w:szCs w:val="20"/>
        </w:rPr>
        <w:t>site</w:t>
      </w:r>
      <w:r w:rsidR="007A2E12">
        <w:rPr>
          <w:rFonts w:ascii="Arial" w:hAnsi="Arial" w:cs="Arial"/>
          <w:sz w:val="20"/>
          <w:szCs w:val="20"/>
        </w:rPr>
        <w:t>-</w:t>
      </w:r>
      <w:r w:rsidR="00A955E5" w:rsidRPr="00C81B21">
        <w:rPr>
          <w:rFonts w:ascii="Arial" w:hAnsi="Arial" w:cs="Arial"/>
          <w:sz w:val="20"/>
          <w:szCs w:val="20"/>
        </w:rPr>
        <w:t xml:space="preserve">specific pattern, </w:t>
      </w:r>
      <w:r w:rsidR="007A2E12">
        <w:rPr>
          <w:rFonts w:ascii="Arial" w:hAnsi="Arial" w:cs="Arial"/>
          <w:sz w:val="20"/>
          <w:szCs w:val="20"/>
        </w:rPr>
        <w:t xml:space="preserve">with higher values </w:t>
      </w:r>
      <w:r w:rsidR="00A955E5" w:rsidRPr="00C81B21">
        <w:rPr>
          <w:rFonts w:ascii="Arial" w:hAnsi="Arial" w:cs="Arial"/>
          <w:sz w:val="20"/>
          <w:szCs w:val="20"/>
        </w:rPr>
        <w:t xml:space="preserve">near the stone mine likely due to sparse vegetation </w:t>
      </w:r>
      <w:r w:rsidR="007A2E12">
        <w:rPr>
          <w:rFonts w:ascii="Arial" w:hAnsi="Arial" w:cs="Arial"/>
          <w:sz w:val="20"/>
          <w:szCs w:val="20"/>
        </w:rPr>
        <w:t>cover</w:t>
      </w:r>
      <w:r w:rsidR="00A955E5" w:rsidRPr="00C81B21">
        <w:rPr>
          <w:rFonts w:ascii="Arial" w:hAnsi="Arial" w:cs="Arial"/>
          <w:sz w:val="20"/>
          <w:szCs w:val="20"/>
        </w:rPr>
        <w:t>.</w:t>
      </w:r>
      <w:r w:rsidR="001D5D3F">
        <w:rPr>
          <w:rFonts w:ascii="Arial" w:hAnsi="Arial" w:cs="Arial"/>
          <w:sz w:val="20"/>
          <w:szCs w:val="20"/>
        </w:rPr>
        <w:t xml:space="preserve"> </w:t>
      </w:r>
      <w:r w:rsidR="00A955E5" w:rsidRPr="00C81B21">
        <w:rPr>
          <w:rFonts w:ascii="Arial" w:hAnsi="Arial" w:cs="Arial"/>
          <w:sz w:val="20"/>
          <w:szCs w:val="20"/>
        </w:rPr>
        <w:t xml:space="preserve">PERMANOVA confirmed </w:t>
      </w:r>
      <w:r w:rsidR="003A0D6B">
        <w:rPr>
          <w:rFonts w:ascii="Arial" w:hAnsi="Arial" w:cs="Arial"/>
          <w:sz w:val="20"/>
          <w:szCs w:val="20"/>
        </w:rPr>
        <w:t>strong</w:t>
      </w:r>
      <w:r w:rsidR="00294D8F" w:rsidRPr="00C81B21">
        <w:rPr>
          <w:rFonts w:ascii="Arial" w:hAnsi="Arial" w:cs="Arial"/>
          <w:sz w:val="20"/>
          <w:szCs w:val="20"/>
        </w:rPr>
        <w:t xml:space="preserve"> zonal </w:t>
      </w:r>
      <w:r w:rsidR="003A0D6B">
        <w:rPr>
          <w:rFonts w:ascii="Arial" w:hAnsi="Arial" w:cs="Arial"/>
          <w:sz w:val="20"/>
          <w:szCs w:val="20"/>
        </w:rPr>
        <w:t xml:space="preserve">structuring of </w:t>
      </w:r>
      <w:r w:rsidR="00294D8F" w:rsidRPr="00C81B21">
        <w:rPr>
          <w:rFonts w:ascii="Arial" w:hAnsi="Arial" w:cs="Arial"/>
          <w:sz w:val="20"/>
          <w:szCs w:val="20"/>
        </w:rPr>
        <w:t xml:space="preserve">soil </w:t>
      </w:r>
      <w:r w:rsidR="003A0D6B">
        <w:rPr>
          <w:rFonts w:ascii="Arial" w:hAnsi="Arial" w:cs="Arial"/>
          <w:sz w:val="20"/>
          <w:szCs w:val="20"/>
        </w:rPr>
        <w:t>properties</w:t>
      </w:r>
      <w:r w:rsidR="00294D8F" w:rsidRPr="00C81B21">
        <w:rPr>
          <w:rFonts w:ascii="Arial" w:hAnsi="Arial" w:cs="Arial"/>
          <w:sz w:val="20"/>
          <w:szCs w:val="20"/>
        </w:rPr>
        <w:t>, with depth effect</w:t>
      </w:r>
      <w:r w:rsidR="005A1FDF">
        <w:rPr>
          <w:rFonts w:ascii="Arial" w:hAnsi="Arial" w:cs="Arial"/>
          <w:sz w:val="20"/>
          <w:szCs w:val="20"/>
        </w:rPr>
        <w:t>s</w:t>
      </w:r>
      <w:r w:rsidR="00294D8F" w:rsidRPr="00C81B21">
        <w:rPr>
          <w:rFonts w:ascii="Arial" w:hAnsi="Arial" w:cs="Arial"/>
          <w:sz w:val="20"/>
          <w:szCs w:val="20"/>
        </w:rPr>
        <w:t xml:space="preserve"> significant only at the stone site</w:t>
      </w:r>
      <w:r w:rsidR="005A1FDF">
        <w:rPr>
          <w:rFonts w:ascii="Arial" w:hAnsi="Arial" w:cs="Arial"/>
          <w:sz w:val="20"/>
          <w:szCs w:val="20"/>
        </w:rPr>
        <w:t>, indicating contrasting vertical recovery dynamics.</w:t>
      </w:r>
      <w:r w:rsidR="00294D8F" w:rsidRPr="00C81B21">
        <w:rPr>
          <w:rFonts w:ascii="Arial" w:hAnsi="Arial" w:cs="Arial"/>
          <w:sz w:val="20"/>
          <w:szCs w:val="20"/>
        </w:rPr>
        <w:t xml:space="preserve"> </w:t>
      </w:r>
      <w:r w:rsidR="005A1FDF" w:rsidRPr="009F223C">
        <w:rPr>
          <w:rFonts w:ascii="Arial" w:hAnsi="Arial" w:cs="Arial"/>
          <w:sz w:val="20"/>
          <w:szCs w:val="20"/>
        </w:rPr>
        <w:t>V</w:t>
      </w:r>
      <w:r w:rsidR="00294D8F" w:rsidRPr="009F223C">
        <w:rPr>
          <w:rFonts w:ascii="Arial" w:hAnsi="Arial" w:cs="Arial"/>
          <w:sz w:val="20"/>
          <w:szCs w:val="20"/>
        </w:rPr>
        <w:t>egetation</w:t>
      </w:r>
      <w:r w:rsidR="005A1FDF" w:rsidRPr="009F223C">
        <w:rPr>
          <w:rFonts w:ascii="Arial" w:hAnsi="Arial" w:cs="Arial"/>
          <w:sz w:val="20"/>
          <w:szCs w:val="20"/>
        </w:rPr>
        <w:t xml:space="preserve"> responses</w:t>
      </w:r>
      <w:r w:rsidR="00294D8F" w:rsidRPr="009F223C">
        <w:rPr>
          <w:rFonts w:ascii="Arial" w:hAnsi="Arial" w:cs="Arial"/>
          <w:sz w:val="20"/>
          <w:szCs w:val="20"/>
        </w:rPr>
        <w:t xml:space="preserve"> mirrored the</w:t>
      </w:r>
      <w:r w:rsidR="005A1FDF" w:rsidRPr="009F223C">
        <w:rPr>
          <w:rFonts w:ascii="Arial" w:hAnsi="Arial" w:cs="Arial"/>
          <w:sz w:val="20"/>
          <w:szCs w:val="20"/>
        </w:rPr>
        <w:t>se patterns</w:t>
      </w:r>
      <w:r w:rsidR="009F223C" w:rsidRPr="009F223C">
        <w:rPr>
          <w:rFonts w:ascii="Arial" w:hAnsi="Arial" w:cs="Arial"/>
          <w:sz w:val="20"/>
          <w:szCs w:val="20"/>
        </w:rPr>
        <w:t>,</w:t>
      </w:r>
      <w:r w:rsidR="00294D8F" w:rsidRPr="009F223C">
        <w:rPr>
          <w:rFonts w:ascii="Arial" w:hAnsi="Arial" w:cs="Arial"/>
          <w:sz w:val="20"/>
          <w:szCs w:val="20"/>
        </w:rPr>
        <w:t xml:space="preserve"> </w:t>
      </w:r>
      <w:r w:rsidR="005A1FDF" w:rsidRPr="009F223C">
        <w:rPr>
          <w:rFonts w:ascii="Arial" w:hAnsi="Arial" w:cs="Arial"/>
          <w:sz w:val="20"/>
          <w:szCs w:val="20"/>
        </w:rPr>
        <w:t>with l</w:t>
      </w:r>
      <w:r w:rsidR="00294D8F" w:rsidRPr="009F223C">
        <w:rPr>
          <w:rFonts w:ascii="Arial" w:hAnsi="Arial" w:cs="Arial"/>
          <w:sz w:val="20"/>
          <w:szCs w:val="20"/>
        </w:rPr>
        <w:t xml:space="preserve">ow </w:t>
      </w:r>
      <w:r w:rsidR="00A53E6A" w:rsidRPr="009F223C">
        <w:rPr>
          <w:rFonts w:ascii="Arial" w:hAnsi="Arial" w:cs="Arial"/>
          <w:sz w:val="20"/>
          <w:szCs w:val="20"/>
        </w:rPr>
        <w:t xml:space="preserve">species </w:t>
      </w:r>
      <w:r w:rsidR="00294D8F" w:rsidRPr="009F223C">
        <w:rPr>
          <w:rFonts w:ascii="Arial" w:hAnsi="Arial" w:cs="Arial"/>
          <w:sz w:val="20"/>
          <w:szCs w:val="20"/>
        </w:rPr>
        <w:t>richnes</w:t>
      </w:r>
      <w:r w:rsidR="00A53E6A" w:rsidRPr="009F223C">
        <w:rPr>
          <w:rFonts w:ascii="Arial" w:hAnsi="Arial" w:cs="Arial"/>
          <w:sz w:val="20"/>
          <w:szCs w:val="20"/>
        </w:rPr>
        <w:t>s,</w:t>
      </w:r>
      <w:r w:rsidR="00294D8F" w:rsidRPr="009F223C">
        <w:rPr>
          <w:rFonts w:ascii="Arial" w:hAnsi="Arial" w:cs="Arial"/>
          <w:sz w:val="20"/>
          <w:szCs w:val="20"/>
        </w:rPr>
        <w:t xml:space="preserve"> </w:t>
      </w:r>
      <w:r w:rsidR="00A53E6A" w:rsidRPr="009F223C">
        <w:rPr>
          <w:rFonts w:ascii="Arial" w:hAnsi="Arial" w:cs="Arial"/>
          <w:sz w:val="20"/>
          <w:szCs w:val="20"/>
        </w:rPr>
        <w:t>reduced diversity</w:t>
      </w:r>
      <w:r w:rsidR="009F223C" w:rsidRPr="009F223C">
        <w:rPr>
          <w:rFonts w:ascii="Arial" w:hAnsi="Arial" w:cs="Arial"/>
          <w:sz w:val="20"/>
          <w:szCs w:val="20"/>
        </w:rPr>
        <w:t>,</w:t>
      </w:r>
      <w:r w:rsidR="00A53E6A" w:rsidRPr="009F223C">
        <w:rPr>
          <w:rFonts w:ascii="Arial" w:hAnsi="Arial" w:cs="Arial"/>
          <w:sz w:val="20"/>
          <w:szCs w:val="20"/>
        </w:rPr>
        <w:t xml:space="preserve"> and </w:t>
      </w:r>
      <w:r w:rsidR="00DC1DCC" w:rsidRPr="009F223C">
        <w:rPr>
          <w:rFonts w:ascii="Arial" w:hAnsi="Arial" w:cs="Arial"/>
          <w:sz w:val="20"/>
          <w:szCs w:val="20"/>
        </w:rPr>
        <w:t>dominance of pioneer taxa</w:t>
      </w:r>
      <w:r w:rsidR="00A53E6A" w:rsidRPr="009F223C">
        <w:rPr>
          <w:rFonts w:ascii="Arial" w:hAnsi="Arial" w:cs="Arial"/>
          <w:sz w:val="20"/>
          <w:szCs w:val="20"/>
        </w:rPr>
        <w:t xml:space="preserve"> near mines</w:t>
      </w:r>
      <w:r w:rsidR="00DC1DCC" w:rsidRPr="00C81B21">
        <w:rPr>
          <w:rFonts w:ascii="Arial" w:hAnsi="Arial" w:cs="Arial"/>
          <w:sz w:val="20"/>
          <w:szCs w:val="20"/>
        </w:rPr>
        <w:t xml:space="preserve">, </w:t>
      </w:r>
      <w:r w:rsidR="00A53E6A">
        <w:rPr>
          <w:rFonts w:ascii="Arial" w:hAnsi="Arial" w:cs="Arial"/>
          <w:sz w:val="20"/>
          <w:szCs w:val="20"/>
        </w:rPr>
        <w:t>followed by</w:t>
      </w:r>
      <w:r w:rsidR="00DC1DCC" w:rsidRPr="00C81B21">
        <w:rPr>
          <w:rFonts w:ascii="Arial" w:hAnsi="Arial" w:cs="Arial"/>
          <w:sz w:val="20"/>
          <w:szCs w:val="20"/>
        </w:rPr>
        <w:t xml:space="preserve"> gradual recovery</w:t>
      </w:r>
      <w:r w:rsidR="00A53E6A">
        <w:rPr>
          <w:rFonts w:ascii="Arial" w:hAnsi="Arial" w:cs="Arial"/>
          <w:sz w:val="20"/>
          <w:szCs w:val="20"/>
        </w:rPr>
        <w:t>.</w:t>
      </w:r>
      <w:r w:rsidR="00DC1DCC" w:rsidRPr="00C81B21">
        <w:rPr>
          <w:rFonts w:ascii="Arial" w:hAnsi="Arial" w:cs="Arial"/>
          <w:sz w:val="20"/>
          <w:szCs w:val="20"/>
        </w:rPr>
        <w:t xml:space="preserve"> </w:t>
      </w:r>
      <w:r w:rsidR="007C3455">
        <w:rPr>
          <w:rFonts w:ascii="Arial" w:hAnsi="Arial" w:cs="Arial"/>
          <w:sz w:val="20"/>
          <w:szCs w:val="20"/>
        </w:rPr>
        <w:t xml:space="preserve">However, the </w:t>
      </w:r>
      <w:r w:rsidR="00F35F3B" w:rsidRPr="007738B1">
        <w:rPr>
          <w:rFonts w:ascii="Arial" w:hAnsi="Arial" w:cs="Arial"/>
          <w:sz w:val="20"/>
          <w:szCs w:val="20"/>
        </w:rPr>
        <w:t xml:space="preserve">silica sandstone site </w:t>
      </w:r>
      <w:r w:rsidR="007C3455">
        <w:rPr>
          <w:rFonts w:ascii="Arial" w:hAnsi="Arial" w:cs="Arial"/>
          <w:sz w:val="20"/>
          <w:szCs w:val="20"/>
        </w:rPr>
        <w:t>retained s</w:t>
      </w:r>
      <w:r w:rsidR="007E7021">
        <w:rPr>
          <w:rFonts w:ascii="Arial" w:hAnsi="Arial" w:cs="Arial"/>
          <w:sz w:val="20"/>
          <w:szCs w:val="20"/>
        </w:rPr>
        <w:t xml:space="preserve">parse </w:t>
      </w:r>
      <w:r w:rsidR="00F35F3B" w:rsidRPr="007738B1">
        <w:rPr>
          <w:rFonts w:ascii="Arial" w:hAnsi="Arial" w:cs="Arial"/>
          <w:sz w:val="20"/>
          <w:szCs w:val="20"/>
        </w:rPr>
        <w:t xml:space="preserve">woody vegetation </w:t>
      </w:r>
      <w:r w:rsidR="007C3455">
        <w:rPr>
          <w:rFonts w:ascii="Arial" w:hAnsi="Arial" w:cs="Arial"/>
          <w:sz w:val="20"/>
          <w:szCs w:val="20"/>
        </w:rPr>
        <w:t xml:space="preserve">and more balance IVI </w:t>
      </w:r>
      <w:r w:rsidR="00C06105">
        <w:rPr>
          <w:rFonts w:ascii="Arial" w:hAnsi="Arial" w:cs="Arial"/>
          <w:sz w:val="20"/>
          <w:szCs w:val="20"/>
        </w:rPr>
        <w:t>near the mines</w:t>
      </w:r>
      <w:r w:rsidR="007C3455">
        <w:rPr>
          <w:rFonts w:ascii="Arial" w:hAnsi="Arial" w:cs="Arial"/>
          <w:sz w:val="20"/>
          <w:szCs w:val="20"/>
        </w:rPr>
        <w:t>, suggesting greater structural resilience</w:t>
      </w:r>
      <w:r w:rsidR="0031583C">
        <w:rPr>
          <w:rFonts w:ascii="Arial" w:hAnsi="Arial" w:cs="Arial"/>
          <w:sz w:val="20"/>
          <w:szCs w:val="20"/>
        </w:rPr>
        <w:t xml:space="preserve"> of plant community</w:t>
      </w:r>
      <w:r w:rsidR="007C3455">
        <w:rPr>
          <w:rFonts w:ascii="Arial" w:hAnsi="Arial" w:cs="Arial"/>
          <w:sz w:val="20"/>
          <w:szCs w:val="20"/>
        </w:rPr>
        <w:t>.</w:t>
      </w:r>
      <w:r w:rsidR="009717DB">
        <w:rPr>
          <w:rFonts w:ascii="Arial" w:hAnsi="Arial" w:cs="Arial"/>
          <w:sz w:val="20"/>
          <w:szCs w:val="20"/>
        </w:rPr>
        <w:t xml:space="preserve"> Together, these findings demonstrate that substrate type mediates soil-vegetation recovery, influencing both successional trajectories and ecosystem stability. The study advance disturbance ecology by highlighting substrate-dependent recovery pathways and provides a transferable framework for restoration of mining-impacted tropical forests.</w:t>
      </w:r>
    </w:p>
    <w:p w14:paraId="3139DA2E" w14:textId="286226AD" w:rsidR="00937F3C" w:rsidRPr="00C81B21" w:rsidRDefault="00937F3C" w:rsidP="00325D3C">
      <w:pPr>
        <w:spacing w:after="0" w:line="480" w:lineRule="auto"/>
        <w:jc w:val="both"/>
        <w:rPr>
          <w:rFonts w:ascii="Arial" w:hAnsi="Arial" w:cs="Arial"/>
          <w:sz w:val="20"/>
          <w:szCs w:val="20"/>
        </w:rPr>
      </w:pPr>
      <w:r w:rsidRPr="00C81B21">
        <w:rPr>
          <w:rFonts w:ascii="Arial" w:hAnsi="Arial" w:cs="Arial"/>
          <w:b/>
          <w:bCs/>
          <w:sz w:val="20"/>
          <w:szCs w:val="20"/>
        </w:rPr>
        <w:t>Keywords:</w:t>
      </w:r>
      <w:r w:rsidRPr="00C81B21">
        <w:rPr>
          <w:rFonts w:ascii="Arial" w:hAnsi="Arial" w:cs="Arial"/>
          <w:sz w:val="20"/>
          <w:szCs w:val="20"/>
        </w:rPr>
        <w:t xml:space="preserve"> </w:t>
      </w:r>
      <w:r w:rsidR="00F17674">
        <w:rPr>
          <w:rFonts w:ascii="Arial" w:hAnsi="Arial" w:cs="Arial"/>
          <w:sz w:val="20"/>
          <w:szCs w:val="20"/>
        </w:rPr>
        <w:t>D</w:t>
      </w:r>
      <w:r w:rsidR="00FF4F2A">
        <w:rPr>
          <w:rFonts w:ascii="Arial" w:hAnsi="Arial" w:cs="Arial"/>
          <w:sz w:val="20"/>
          <w:szCs w:val="20"/>
        </w:rPr>
        <w:t>isturbance Ecology</w:t>
      </w:r>
      <w:r w:rsidR="00F17674">
        <w:rPr>
          <w:rFonts w:ascii="Arial" w:hAnsi="Arial" w:cs="Arial"/>
          <w:sz w:val="20"/>
          <w:szCs w:val="20"/>
        </w:rPr>
        <w:t xml:space="preserve">, </w:t>
      </w:r>
      <w:r w:rsidR="00985947">
        <w:rPr>
          <w:rFonts w:ascii="Arial" w:hAnsi="Arial" w:cs="Arial"/>
          <w:sz w:val="20"/>
          <w:szCs w:val="20"/>
        </w:rPr>
        <w:t xml:space="preserve">PERMANOVA, </w:t>
      </w:r>
      <w:r w:rsidRPr="00C81B21">
        <w:rPr>
          <w:rFonts w:ascii="Arial" w:hAnsi="Arial" w:cs="Arial"/>
          <w:sz w:val="20"/>
          <w:szCs w:val="20"/>
        </w:rPr>
        <w:t>Phytosociology, Quarrying</w:t>
      </w:r>
      <w:r w:rsidR="00F17674">
        <w:rPr>
          <w:rFonts w:ascii="Arial" w:hAnsi="Arial" w:cs="Arial"/>
          <w:sz w:val="20"/>
          <w:szCs w:val="20"/>
        </w:rPr>
        <w:t xml:space="preserve">, </w:t>
      </w:r>
      <w:r w:rsidRPr="00C81B21">
        <w:rPr>
          <w:rFonts w:ascii="Arial" w:hAnsi="Arial" w:cs="Arial"/>
          <w:sz w:val="20"/>
          <w:szCs w:val="20"/>
        </w:rPr>
        <w:t>S</w:t>
      </w:r>
      <w:r w:rsidR="00C3571C">
        <w:rPr>
          <w:rFonts w:ascii="Arial" w:hAnsi="Arial" w:cs="Arial"/>
          <w:sz w:val="20"/>
          <w:szCs w:val="20"/>
        </w:rPr>
        <w:t>uccessional Dynamics</w:t>
      </w:r>
    </w:p>
    <w:p w14:paraId="4C55E33C" w14:textId="7148F8F7" w:rsidR="00BF38CE" w:rsidRPr="00BC27B9" w:rsidRDefault="00943B66" w:rsidP="00BC27B9">
      <w:pPr>
        <w:spacing w:line="480" w:lineRule="auto"/>
        <w:rPr>
          <w:rFonts w:ascii="Arial" w:hAnsi="Arial" w:cs="Arial"/>
          <w:b/>
          <w:bCs/>
          <w:sz w:val="22"/>
          <w:szCs w:val="22"/>
        </w:rPr>
      </w:pPr>
      <w:r w:rsidRPr="00BC27B9">
        <w:rPr>
          <w:rFonts w:ascii="Arial" w:hAnsi="Arial" w:cs="Arial"/>
          <w:b/>
          <w:bCs/>
          <w:sz w:val="22"/>
          <w:szCs w:val="22"/>
        </w:rPr>
        <w:t xml:space="preserve">1. </w:t>
      </w:r>
      <w:r w:rsidR="00BF38CE" w:rsidRPr="00BC27B9">
        <w:rPr>
          <w:rFonts w:ascii="Arial" w:hAnsi="Arial" w:cs="Arial"/>
          <w:b/>
          <w:bCs/>
          <w:sz w:val="22"/>
          <w:szCs w:val="22"/>
        </w:rPr>
        <w:t>Introduction</w:t>
      </w:r>
    </w:p>
    <w:p w14:paraId="1BFE0836" w14:textId="2034B710" w:rsidR="00BF38CE" w:rsidRPr="00C81B21" w:rsidRDefault="00BF38CE" w:rsidP="005846D3">
      <w:pPr>
        <w:spacing w:line="480" w:lineRule="auto"/>
        <w:jc w:val="both"/>
        <w:rPr>
          <w:rFonts w:ascii="Arial" w:hAnsi="Arial" w:cs="Arial"/>
          <w:color w:val="000000"/>
          <w:sz w:val="20"/>
          <w:szCs w:val="20"/>
        </w:rPr>
      </w:pPr>
      <w:r w:rsidRPr="00C81B21">
        <w:rPr>
          <w:rFonts w:ascii="Arial" w:hAnsi="Arial" w:cs="Arial"/>
          <w:sz w:val="20"/>
          <w:szCs w:val="20"/>
        </w:rPr>
        <w:t xml:space="preserve">Mining is an intensive land use that fundamentally alters ecosystem structure and function. </w:t>
      </w:r>
      <w:r w:rsidR="00643DF2" w:rsidRPr="00C81B21">
        <w:rPr>
          <w:rFonts w:ascii="Arial" w:hAnsi="Arial" w:cs="Arial"/>
          <w:sz w:val="20"/>
          <w:szCs w:val="20"/>
        </w:rPr>
        <w:t>This degradation is one of the most</w:t>
      </w:r>
      <w:r w:rsidR="00FC1A05" w:rsidRPr="00C81B21">
        <w:rPr>
          <w:rFonts w:ascii="Arial" w:hAnsi="Arial" w:cs="Arial"/>
          <w:sz w:val="20"/>
          <w:szCs w:val="20"/>
        </w:rPr>
        <w:t xml:space="preserve"> persistent and spatially extensive anthropogenic pressures on terrestrial ecosystems worldwide. Open cast extraction of </w:t>
      </w:r>
      <w:r w:rsidR="00F30578" w:rsidRPr="00C81B21">
        <w:rPr>
          <w:rFonts w:ascii="Arial" w:hAnsi="Arial" w:cs="Arial"/>
          <w:sz w:val="20"/>
          <w:szCs w:val="20"/>
        </w:rPr>
        <w:t>minerals and building materials disrupts soil structure, hydrology, and vegetation cover, thereby destabilizing the ecological balance and</w:t>
      </w:r>
      <w:r w:rsidR="00E60B0E" w:rsidRPr="00C81B21">
        <w:rPr>
          <w:rFonts w:ascii="Arial" w:hAnsi="Arial" w:cs="Arial"/>
          <w:sz w:val="20"/>
          <w:szCs w:val="20"/>
        </w:rPr>
        <w:t xml:space="preserve"> reducing</w:t>
      </w:r>
      <w:r w:rsidR="00F30578" w:rsidRPr="00C81B21">
        <w:rPr>
          <w:rFonts w:ascii="Arial" w:hAnsi="Arial" w:cs="Arial"/>
          <w:sz w:val="20"/>
          <w:szCs w:val="20"/>
        </w:rPr>
        <w:t xml:space="preserve"> long term productivity of landscapes. Globally, mining contributes to extensive habitat loss, fragmentation, and </w:t>
      </w:r>
      <w:r w:rsidR="00F30578" w:rsidRPr="00C81B21">
        <w:rPr>
          <w:rFonts w:ascii="Arial" w:hAnsi="Arial" w:cs="Arial"/>
          <w:sz w:val="20"/>
          <w:szCs w:val="20"/>
        </w:rPr>
        <w:lastRenderedPageBreak/>
        <w:t xml:space="preserve">topsoil depletion, driving both biodiversity decline and </w:t>
      </w:r>
      <w:r w:rsidR="003409DB" w:rsidRPr="00C81B21">
        <w:rPr>
          <w:rFonts w:ascii="Arial" w:hAnsi="Arial" w:cs="Arial"/>
          <w:sz w:val="20"/>
          <w:szCs w:val="20"/>
        </w:rPr>
        <w:t xml:space="preserve">soil fertility loss </w:t>
      </w:r>
      <w:sdt>
        <w:sdtPr>
          <w:rPr>
            <w:rFonts w:ascii="Arial" w:hAnsi="Arial" w:cs="Arial"/>
            <w:color w:val="000000"/>
            <w:sz w:val="20"/>
            <w:szCs w:val="20"/>
          </w:rPr>
          <w:tag w:val="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
          <w:id w:val="-399915002"/>
          <w:placeholder>
            <w:docPart w:val="2112083E33CD4C9182EE1FE5B4E525D0"/>
          </w:placeholder>
        </w:sdtPr>
        <w:sdtEndPr/>
        <w:sdtContent>
          <w:r w:rsidR="004E35B0" w:rsidRPr="004E35B0">
            <w:rPr>
              <w:rFonts w:ascii="Arial" w:eastAsia="Times New Roman" w:hAnsi="Arial" w:cs="Arial"/>
              <w:color w:val="000000"/>
              <w:sz w:val="20"/>
            </w:rPr>
            <w:t xml:space="preserve">(Belay et al., 2020; </w:t>
          </w:r>
          <w:proofErr w:type="spellStart"/>
          <w:r w:rsidR="004E35B0" w:rsidRPr="004E35B0">
            <w:rPr>
              <w:rFonts w:ascii="Arial" w:eastAsia="Times New Roman" w:hAnsi="Arial" w:cs="Arial"/>
              <w:color w:val="000000"/>
              <w:sz w:val="20"/>
            </w:rPr>
            <w:t>Erener</w:t>
          </w:r>
          <w:proofErr w:type="spellEnd"/>
          <w:r w:rsidR="004E35B0" w:rsidRPr="004E35B0">
            <w:rPr>
              <w:rFonts w:ascii="Arial" w:eastAsia="Times New Roman" w:hAnsi="Arial" w:cs="Arial"/>
              <w:color w:val="000000"/>
              <w:sz w:val="20"/>
            </w:rPr>
            <w:t>, 2011; Pal &amp; Mandal, 2017; Yang et al., 2022)</w:t>
          </w:r>
        </w:sdtContent>
      </w:sdt>
      <w:r w:rsidR="003409DB" w:rsidRPr="00C81B21">
        <w:rPr>
          <w:rFonts w:ascii="Arial" w:hAnsi="Arial" w:cs="Arial"/>
          <w:color w:val="000000"/>
          <w:sz w:val="20"/>
          <w:szCs w:val="20"/>
        </w:rPr>
        <w:t>. In India, where rapid infrastructural expansion has intensified mineral extraction, open cast operations such as stone and silica sand</w:t>
      </w:r>
      <w:r w:rsidR="00ED203B" w:rsidRPr="00C81B21">
        <w:rPr>
          <w:rFonts w:ascii="Arial" w:hAnsi="Arial" w:cs="Arial"/>
          <w:color w:val="000000"/>
          <w:sz w:val="20"/>
          <w:szCs w:val="20"/>
        </w:rPr>
        <w:t>stone</w:t>
      </w:r>
      <w:r w:rsidR="003409DB" w:rsidRPr="00C81B21">
        <w:rPr>
          <w:rFonts w:ascii="Arial" w:hAnsi="Arial" w:cs="Arial"/>
          <w:color w:val="000000"/>
          <w:sz w:val="20"/>
          <w:szCs w:val="20"/>
        </w:rPr>
        <w:t xml:space="preserve"> mining have become significant contributors to localized ecological degradation and landscape transformation </w:t>
      </w:r>
      <w:sdt>
        <w:sdtPr>
          <w:rPr>
            <w:rFonts w:ascii="Arial" w:hAnsi="Arial" w:cs="Arial"/>
            <w:color w:val="000000"/>
            <w:sz w:val="20"/>
            <w:szCs w:val="20"/>
          </w:rPr>
          <w:tag w:val="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
          <w:id w:val="-1584529512"/>
          <w:placeholder>
            <w:docPart w:val="2C58FD45387A4C4EACFBE672741C5368"/>
          </w:placeholder>
        </w:sdtPr>
        <w:sdtEndPr/>
        <w:sdtContent>
          <w:r w:rsidR="004E35B0" w:rsidRPr="004E35B0">
            <w:rPr>
              <w:rFonts w:ascii="Arial" w:hAnsi="Arial" w:cs="Arial"/>
              <w:color w:val="000000"/>
              <w:sz w:val="20"/>
              <w:szCs w:val="20"/>
            </w:rPr>
            <w:t>(Mishra, 2015; Prajapati et al., 2020)</w:t>
          </w:r>
        </w:sdtContent>
      </w:sdt>
      <w:r w:rsidR="003409DB" w:rsidRPr="00C81B21">
        <w:rPr>
          <w:rFonts w:ascii="Arial" w:hAnsi="Arial" w:cs="Arial"/>
          <w:color w:val="000000"/>
          <w:sz w:val="20"/>
          <w:szCs w:val="20"/>
        </w:rPr>
        <w:t>.</w:t>
      </w:r>
    </w:p>
    <w:p w14:paraId="05335735" w14:textId="39BDC126" w:rsidR="00507C2B" w:rsidRPr="00C81B21" w:rsidRDefault="0046329D" w:rsidP="005846D3">
      <w:pPr>
        <w:spacing w:line="480" w:lineRule="auto"/>
        <w:jc w:val="both"/>
        <w:rPr>
          <w:rFonts w:ascii="Arial" w:hAnsi="Arial" w:cs="Arial"/>
          <w:color w:val="000000"/>
          <w:sz w:val="20"/>
          <w:szCs w:val="20"/>
        </w:rPr>
      </w:pPr>
      <w:r w:rsidRPr="00C81B21">
        <w:rPr>
          <w:rFonts w:ascii="Arial" w:hAnsi="Arial" w:cs="Arial"/>
          <w:color w:val="000000"/>
          <w:sz w:val="20"/>
          <w:szCs w:val="20"/>
        </w:rPr>
        <w:t>In tropical dry deciduous forests, the stability and functioning of ecosystems depend strongly on reciprocal soil-vegetation interactions. Soil, as the primary reservoir of plant nutrients, water</w:t>
      </w:r>
      <w:r w:rsidR="00F236D5" w:rsidRPr="00C81B21">
        <w:rPr>
          <w:rFonts w:ascii="Arial" w:hAnsi="Arial" w:cs="Arial"/>
          <w:color w:val="000000"/>
          <w:sz w:val="20"/>
          <w:szCs w:val="20"/>
        </w:rPr>
        <w:t xml:space="preserve">, and microbial communities, plays a foundational role in terrestrial ecosystems </w:t>
      </w:r>
      <w:sdt>
        <w:sdtPr>
          <w:rPr>
            <w:rFonts w:ascii="Arial" w:hAnsi="Arial" w:cs="Arial"/>
            <w:color w:val="000000"/>
            <w:sz w:val="20"/>
            <w:szCs w:val="20"/>
          </w:rPr>
          <w:tag w:val="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
          <w:id w:val="1123731545"/>
          <w:placeholder>
            <w:docPart w:val="405EA724F3DE4632B0AE644570B87160"/>
          </w:placeholder>
        </w:sdtPr>
        <w:sdtEndPr/>
        <w:sdtContent>
          <w:r w:rsidR="004E35B0" w:rsidRPr="004E35B0">
            <w:rPr>
              <w:rFonts w:ascii="Arial" w:hAnsi="Arial" w:cs="Arial"/>
              <w:color w:val="000000"/>
              <w:sz w:val="20"/>
              <w:szCs w:val="20"/>
            </w:rPr>
            <w:t>(Ma et al., 2020)</w:t>
          </w:r>
        </w:sdtContent>
      </w:sdt>
      <w:r w:rsidR="00F236D5" w:rsidRPr="00C81B21">
        <w:rPr>
          <w:rFonts w:ascii="Arial" w:hAnsi="Arial" w:cs="Arial"/>
          <w:color w:val="000000"/>
          <w:sz w:val="20"/>
          <w:szCs w:val="20"/>
        </w:rPr>
        <w:t xml:space="preserve">. Soil governs nutrient supply, water availability, and microbial activity that sustain plant growth </w:t>
      </w:r>
      <w:sdt>
        <w:sdtPr>
          <w:rPr>
            <w:rFonts w:ascii="Arial" w:hAnsi="Arial" w:cs="Arial"/>
            <w:color w:val="000000"/>
            <w:sz w:val="20"/>
            <w:szCs w:val="20"/>
          </w:rPr>
          <w:tag w:val="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14697140"/>
          <w:placeholder>
            <w:docPart w:val="73A948F672604EC4A34CFC092117A9B9"/>
          </w:placeholder>
        </w:sdtPr>
        <w:sdtEndPr/>
        <w:sdtContent>
          <w:r w:rsidR="004E35B0" w:rsidRPr="004E35B0">
            <w:rPr>
              <w:rFonts w:ascii="Arial" w:hAnsi="Arial" w:cs="Arial"/>
              <w:color w:val="000000"/>
              <w:sz w:val="20"/>
              <w:szCs w:val="20"/>
            </w:rPr>
            <w:t>(Gong et al., 2019; Liu et al., 2021)</w:t>
          </w:r>
        </w:sdtContent>
      </w:sdt>
      <w:r w:rsidR="00507C2B" w:rsidRPr="00C81B21">
        <w:rPr>
          <w:rFonts w:ascii="Arial" w:hAnsi="Arial" w:cs="Arial"/>
          <w:color w:val="000000"/>
          <w:sz w:val="20"/>
          <w:szCs w:val="20"/>
        </w:rPr>
        <w:t>, while vegetation</w:t>
      </w:r>
      <w:r w:rsidR="00230E8B" w:rsidRPr="00C81B21">
        <w:rPr>
          <w:rFonts w:ascii="Arial" w:hAnsi="Arial" w:cs="Arial"/>
          <w:color w:val="000000"/>
          <w:sz w:val="20"/>
          <w:szCs w:val="20"/>
        </w:rPr>
        <w:t xml:space="preserve"> modifies soil structure and chemistry through litter inputs, root turnover, and symbiotic microbial processes </w:t>
      </w:r>
      <w:sdt>
        <w:sdtPr>
          <w:rPr>
            <w:rFonts w:ascii="Arial" w:hAnsi="Arial" w:cs="Arial"/>
            <w:color w:val="000000"/>
            <w:sz w:val="20"/>
            <w:szCs w:val="20"/>
          </w:rPr>
          <w:tag w:val="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
          <w:id w:val="907354738"/>
          <w:placeholder>
            <w:docPart w:val="B38FF09FE4FB4CC6896CD610098AF630"/>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Gu et al., 2022)</w:t>
          </w:r>
        </w:sdtContent>
      </w:sdt>
      <w:r w:rsidR="00230E8B" w:rsidRPr="00C81B21">
        <w:rPr>
          <w:rFonts w:ascii="Arial" w:hAnsi="Arial" w:cs="Arial"/>
          <w:color w:val="000000"/>
          <w:sz w:val="20"/>
          <w:szCs w:val="20"/>
        </w:rPr>
        <w:t>. These feedbacks form the foundation of ecosystem resilience, where recovery of vegetation enhances soil fertility, and improved soil conditions</w:t>
      </w:r>
      <w:r w:rsidR="004167FF" w:rsidRPr="00C81B21">
        <w:rPr>
          <w:rFonts w:ascii="Arial" w:hAnsi="Arial" w:cs="Arial"/>
          <w:color w:val="000000"/>
          <w:sz w:val="20"/>
          <w:szCs w:val="20"/>
        </w:rPr>
        <w:t>, in turn, facilitate further vegetation establishment. When mining removes topsoil, disrupts hydrological continuity, and eliminates vegetation cover, these positive feedback collapse, leading to a self-</w:t>
      </w:r>
      <w:r w:rsidR="008E0FCA" w:rsidRPr="00C81B21">
        <w:rPr>
          <w:rFonts w:ascii="Arial" w:hAnsi="Arial" w:cs="Arial"/>
          <w:color w:val="000000"/>
          <w:sz w:val="20"/>
          <w:szCs w:val="20"/>
        </w:rPr>
        <w:t>reinforcing cycle of nutrient</w:t>
      </w:r>
      <w:r w:rsidR="002C2F29" w:rsidRPr="00C81B21">
        <w:rPr>
          <w:rFonts w:ascii="Arial" w:hAnsi="Arial" w:cs="Arial"/>
          <w:color w:val="000000"/>
          <w:sz w:val="20"/>
          <w:szCs w:val="20"/>
        </w:rPr>
        <w:t xml:space="preserve"> depletion and inhibited regeneration </w:t>
      </w:r>
      <w:sdt>
        <w:sdtPr>
          <w:rPr>
            <w:rFonts w:ascii="Arial" w:hAnsi="Arial" w:cs="Arial"/>
            <w:color w:val="000000"/>
            <w:sz w:val="20"/>
            <w:szCs w:val="20"/>
          </w:rPr>
          <w:tag w:val="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
          <w:id w:val="853545831"/>
          <w:placeholder>
            <w:docPart w:val="109962E596BB4BF0AAEAD3688E8844D5"/>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Kidinda</w:t>
          </w:r>
          <w:proofErr w:type="spellEnd"/>
          <w:r w:rsidR="004E35B0" w:rsidRPr="004E35B0">
            <w:rPr>
              <w:rFonts w:ascii="Arial" w:hAnsi="Arial" w:cs="Arial"/>
              <w:color w:val="000000"/>
              <w:sz w:val="20"/>
              <w:szCs w:val="20"/>
            </w:rPr>
            <w:t xml:space="preserve"> et al., 2023; </w:t>
          </w:r>
          <w:proofErr w:type="spellStart"/>
          <w:r w:rsidR="004E35B0" w:rsidRPr="004E35B0">
            <w:rPr>
              <w:rFonts w:ascii="Arial" w:hAnsi="Arial" w:cs="Arial"/>
              <w:color w:val="000000"/>
              <w:sz w:val="20"/>
              <w:szCs w:val="20"/>
            </w:rPr>
            <w:t>Zifcakova</w:t>
          </w:r>
          <w:proofErr w:type="spellEnd"/>
          <w:r w:rsidR="004E35B0" w:rsidRPr="004E35B0">
            <w:rPr>
              <w:rFonts w:ascii="Arial" w:hAnsi="Arial" w:cs="Arial"/>
              <w:color w:val="000000"/>
              <w:sz w:val="20"/>
              <w:szCs w:val="20"/>
            </w:rPr>
            <w:t>, 2020)</w:t>
          </w:r>
        </w:sdtContent>
      </w:sdt>
      <w:r w:rsidR="002C2F29" w:rsidRPr="00C81B21">
        <w:rPr>
          <w:rFonts w:ascii="Arial" w:hAnsi="Arial" w:cs="Arial"/>
          <w:color w:val="000000"/>
          <w:sz w:val="20"/>
          <w:szCs w:val="20"/>
        </w:rPr>
        <w:t>. Consequently, the rate and trajectory of ecological recovery depend on how quickly these soil-vegetation feedbacks are re-established following the disturbance.</w:t>
      </w:r>
    </w:p>
    <w:p w14:paraId="1444070D" w14:textId="4259599F" w:rsidR="00A3540F" w:rsidRPr="00C81B21" w:rsidRDefault="002C2F29" w:rsidP="005846D3">
      <w:pPr>
        <w:spacing w:line="480" w:lineRule="auto"/>
        <w:jc w:val="both"/>
        <w:rPr>
          <w:rFonts w:ascii="Arial" w:hAnsi="Arial" w:cs="Arial"/>
          <w:color w:val="000000"/>
          <w:sz w:val="20"/>
          <w:szCs w:val="20"/>
        </w:rPr>
      </w:pPr>
      <w:r w:rsidRPr="00C81B21">
        <w:rPr>
          <w:rFonts w:ascii="Arial" w:hAnsi="Arial" w:cs="Arial"/>
          <w:color w:val="000000"/>
          <w:sz w:val="20"/>
          <w:szCs w:val="20"/>
        </w:rPr>
        <w:t>The theoretical</w:t>
      </w:r>
      <w:r w:rsidR="00AF2EA5" w:rsidRPr="00C81B21">
        <w:rPr>
          <w:rFonts w:ascii="Arial" w:hAnsi="Arial" w:cs="Arial"/>
          <w:color w:val="000000"/>
          <w:sz w:val="20"/>
          <w:szCs w:val="20"/>
        </w:rPr>
        <w:t xml:space="preserve"> framework for understanding these patterns lies in disturbance ecology, which suggests that ecosystem structure and function are regulated by the interaction among the intensity, frequency, and recovery capacity of disturbance</w:t>
      </w:r>
      <w:r w:rsidR="00B52FBD" w:rsidRPr="00C81B21">
        <w:rPr>
          <w:rFonts w:ascii="Arial" w:hAnsi="Arial" w:cs="Arial"/>
          <w:color w:val="000000"/>
          <w:sz w:val="20"/>
          <w:szCs w:val="20"/>
        </w:rPr>
        <w:t>s. Disturbances such as mining resets successional trajectories by removing biomass, modifying substrate composition, and altering</w:t>
      </w:r>
      <w:r w:rsidR="00520246" w:rsidRPr="00C81B21">
        <w:rPr>
          <w:rFonts w:ascii="Arial" w:hAnsi="Arial" w:cs="Arial"/>
          <w:color w:val="000000"/>
          <w:sz w:val="20"/>
          <w:szCs w:val="20"/>
        </w:rPr>
        <w:t xml:space="preserve"> microclimate. Ecosystem resilience, and the capacity to recover structure and function</w:t>
      </w:r>
      <w:r w:rsidR="00E025E6" w:rsidRPr="00C81B21">
        <w:rPr>
          <w:rFonts w:ascii="Arial" w:hAnsi="Arial" w:cs="Arial"/>
          <w:color w:val="000000"/>
          <w:sz w:val="20"/>
          <w:szCs w:val="20"/>
        </w:rPr>
        <w:t xml:space="preserve"> depends on propagule availability, substrate characteristics, and feedback mechanisms between soil fertility and vegetation assembly</w:t>
      </w:r>
      <w:r w:rsidR="00A3540F" w:rsidRPr="00C81B2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
          <w:id w:val="-453479818"/>
          <w:placeholder>
            <w:docPart w:val="6F60041647CD44869AA225B3D217EB0C"/>
          </w:placeholder>
        </w:sdtPr>
        <w:sdtEndPr/>
        <w:sdtContent>
          <w:r w:rsidR="004E35B0" w:rsidRPr="004E35B0">
            <w:rPr>
              <w:rFonts w:ascii="Arial" w:hAnsi="Arial" w:cs="Arial"/>
              <w:color w:val="000000"/>
              <w:sz w:val="20"/>
              <w:szCs w:val="20"/>
            </w:rPr>
            <w:t>(Liu et al., 2021; Wu et al., 2024)</w:t>
          </w:r>
        </w:sdtContent>
      </w:sdt>
      <w:r w:rsidR="00A3540F" w:rsidRPr="00C81B21">
        <w:rPr>
          <w:rFonts w:ascii="Arial" w:hAnsi="Arial" w:cs="Arial"/>
          <w:color w:val="000000"/>
          <w:sz w:val="20"/>
          <w:szCs w:val="20"/>
        </w:rPr>
        <w:t>. However, resilience in mined landscapes is often constrained by physical compaction, alte</w:t>
      </w:r>
      <w:r w:rsidR="007064F4" w:rsidRPr="00C81B21">
        <w:rPr>
          <w:rFonts w:ascii="Arial" w:hAnsi="Arial" w:cs="Arial"/>
          <w:color w:val="000000"/>
          <w:sz w:val="20"/>
          <w:szCs w:val="20"/>
        </w:rPr>
        <w:t xml:space="preserve">red hydrology, and nutrient depletion, leading to slow or arrested succession </w:t>
      </w:r>
      <w:sdt>
        <w:sdtPr>
          <w:rPr>
            <w:rFonts w:ascii="Arial" w:hAnsi="Arial" w:cs="Arial"/>
            <w:color w:val="000000"/>
            <w:sz w:val="20"/>
            <w:szCs w:val="20"/>
          </w:rPr>
          <w:tag w:val="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
          <w:id w:val="890077785"/>
          <w:placeholder>
            <w:docPart w:val="911DACD6322E424080A2DC3BF85B95A9"/>
          </w:placeholder>
        </w:sdtPr>
        <w:sdtEndPr/>
        <w:sdtContent>
          <w:r w:rsidR="004E35B0" w:rsidRPr="004E35B0">
            <w:rPr>
              <w:rFonts w:ascii="Arial" w:eastAsia="Times New Roman" w:hAnsi="Arial" w:cs="Arial"/>
              <w:color w:val="000000"/>
              <w:sz w:val="20"/>
            </w:rPr>
            <w:t>(Gong et al., 2019; Pal &amp; Mandal, 2017)</w:t>
          </w:r>
        </w:sdtContent>
      </w:sdt>
      <w:r w:rsidR="007064F4" w:rsidRPr="00C81B21">
        <w:rPr>
          <w:rFonts w:ascii="Arial" w:hAnsi="Arial" w:cs="Arial"/>
          <w:color w:val="000000"/>
          <w:sz w:val="20"/>
          <w:szCs w:val="20"/>
        </w:rPr>
        <w:t>.</w:t>
      </w:r>
      <w:r w:rsidR="000955AA" w:rsidRPr="00C81B21">
        <w:rPr>
          <w:rFonts w:ascii="Arial" w:hAnsi="Arial" w:cs="Arial"/>
          <w:color w:val="000000"/>
          <w:sz w:val="20"/>
          <w:szCs w:val="20"/>
        </w:rPr>
        <w:t xml:space="preserve"> Comparative analyses across different mining substrates can thus reveal how geological and edaphic contexts govern these recovery pathways, contributing to a broader understanding of disturbance-recovery dynamics in tropical ecosystems.</w:t>
      </w:r>
    </w:p>
    <w:p w14:paraId="0929F3B9" w14:textId="30DE7CE6" w:rsidR="00A3540F" w:rsidRPr="00C81B21" w:rsidRDefault="00C44BD4" w:rsidP="005846D3">
      <w:pPr>
        <w:spacing w:line="480" w:lineRule="auto"/>
        <w:jc w:val="both"/>
        <w:rPr>
          <w:rFonts w:ascii="Arial" w:hAnsi="Arial" w:cs="Arial"/>
          <w:color w:val="000000"/>
          <w:sz w:val="20"/>
          <w:szCs w:val="20"/>
        </w:rPr>
      </w:pPr>
      <w:r w:rsidRPr="00C81B21">
        <w:rPr>
          <w:rFonts w:ascii="Arial" w:hAnsi="Arial" w:cs="Arial"/>
          <w:color w:val="000000"/>
          <w:sz w:val="20"/>
          <w:szCs w:val="20"/>
        </w:rPr>
        <w:lastRenderedPageBreak/>
        <w:t>While the ecological impacts of individual mining types have been documented</w:t>
      </w:r>
      <w:r w:rsidR="002E7164" w:rsidRPr="00C81B21">
        <w:rPr>
          <w:rFonts w:ascii="Arial" w:hAnsi="Arial" w:cs="Arial"/>
          <w:color w:val="000000"/>
          <w:sz w:val="20"/>
          <w:szCs w:val="20"/>
        </w:rPr>
        <w:t>,</w:t>
      </w:r>
      <w:r w:rsidRPr="00C81B21">
        <w:rPr>
          <w:rFonts w:ascii="Arial" w:hAnsi="Arial" w:cs="Arial"/>
          <w:color w:val="000000"/>
          <w:sz w:val="20"/>
          <w:szCs w:val="20"/>
        </w:rPr>
        <w:t xml:space="preserve"> stone quarrying for its compaction and dust pollution </w:t>
      </w:r>
      <w:sdt>
        <w:sdtPr>
          <w:rPr>
            <w:rFonts w:ascii="Arial" w:hAnsi="Arial" w:cs="Arial"/>
            <w:color w:val="000000"/>
            <w:sz w:val="20"/>
            <w:szCs w:val="20"/>
          </w:rPr>
          <w:tag w:val="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
          <w:id w:val="51517343"/>
          <w:placeholder>
            <w:docPart w:val="68D1C99D30D84480A240B94EFCDEEE0A"/>
          </w:placeholder>
        </w:sdtPr>
        <w:sdtEndPr/>
        <w:sdtContent>
          <w:r w:rsidR="004E35B0" w:rsidRPr="004E35B0">
            <w:rPr>
              <w:rFonts w:ascii="Arial" w:eastAsia="Times New Roman" w:hAnsi="Arial" w:cs="Arial"/>
              <w:color w:val="000000"/>
              <w:sz w:val="20"/>
            </w:rPr>
            <w:t>(</w:t>
          </w:r>
          <w:proofErr w:type="spellStart"/>
          <w:r w:rsidR="004E35B0" w:rsidRPr="004E35B0">
            <w:rPr>
              <w:rFonts w:ascii="Arial" w:eastAsia="Times New Roman" w:hAnsi="Arial" w:cs="Arial"/>
              <w:color w:val="000000"/>
              <w:sz w:val="20"/>
            </w:rPr>
            <w:t>Akanwa</w:t>
          </w:r>
          <w:proofErr w:type="spellEnd"/>
          <w:r w:rsidR="004E35B0" w:rsidRPr="004E35B0">
            <w:rPr>
              <w:rFonts w:ascii="Arial" w:eastAsia="Times New Roman" w:hAnsi="Arial" w:cs="Arial"/>
              <w:color w:val="000000"/>
              <w:sz w:val="20"/>
            </w:rPr>
            <w:t xml:space="preserve"> et al., 2017; Belay et al., 2020; Pal &amp; Mandal, 2017)</w:t>
          </w:r>
        </w:sdtContent>
      </w:sdt>
      <w:r w:rsidRPr="00C81B21">
        <w:rPr>
          <w:rFonts w:ascii="Arial" w:hAnsi="Arial" w:cs="Arial"/>
          <w:color w:val="000000"/>
          <w:sz w:val="20"/>
          <w:szCs w:val="20"/>
        </w:rPr>
        <w:t>, and silica sand</w:t>
      </w:r>
      <w:r w:rsidR="00254ABE" w:rsidRPr="00C81B21">
        <w:rPr>
          <w:rFonts w:ascii="Arial" w:hAnsi="Arial" w:cs="Arial"/>
          <w:color w:val="000000"/>
          <w:sz w:val="20"/>
          <w:szCs w:val="20"/>
        </w:rPr>
        <w:t>stone</w:t>
      </w:r>
      <w:r w:rsidRPr="00C81B21">
        <w:rPr>
          <w:rFonts w:ascii="Arial" w:hAnsi="Arial" w:cs="Arial"/>
          <w:color w:val="000000"/>
          <w:sz w:val="20"/>
          <w:szCs w:val="20"/>
        </w:rPr>
        <w:t xml:space="preserve"> extraction for its erosion and leaching effect </w:t>
      </w:r>
      <w:sdt>
        <w:sdtPr>
          <w:rPr>
            <w:rFonts w:ascii="Arial" w:hAnsi="Arial" w:cs="Arial"/>
            <w:color w:val="000000"/>
            <w:sz w:val="20"/>
            <w:szCs w:val="20"/>
          </w:rPr>
          <w:tag w:val="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
          <w:id w:val="-2059381327"/>
          <w:placeholder>
            <w:docPart w:val="E1AE054C26344110879AC5269052A843"/>
          </w:placeholder>
        </w:sdtPr>
        <w:sdtEndPr/>
        <w:sdtContent>
          <w:r w:rsidR="004E35B0" w:rsidRPr="004E35B0">
            <w:rPr>
              <w:rFonts w:ascii="Arial" w:eastAsia="Times New Roman" w:hAnsi="Arial" w:cs="Arial"/>
              <w:color w:val="000000"/>
              <w:sz w:val="20"/>
            </w:rPr>
            <w:t xml:space="preserve">(Mishra, 2015; Dubey &amp; Dubey, 2011; </w:t>
          </w:r>
          <w:proofErr w:type="spellStart"/>
          <w:r w:rsidR="004E35B0" w:rsidRPr="004E35B0">
            <w:rPr>
              <w:rFonts w:ascii="Arial" w:eastAsia="Times New Roman" w:hAnsi="Arial" w:cs="Arial"/>
              <w:color w:val="000000"/>
              <w:sz w:val="20"/>
            </w:rPr>
            <w:t>Grbeš</w:t>
          </w:r>
          <w:proofErr w:type="spellEnd"/>
          <w:r w:rsidR="004E35B0" w:rsidRPr="004E35B0">
            <w:rPr>
              <w:rFonts w:ascii="Arial" w:eastAsia="Times New Roman" w:hAnsi="Arial" w:cs="Arial"/>
              <w:color w:val="000000"/>
              <w:sz w:val="20"/>
            </w:rPr>
            <w:t>, 2015)</w:t>
          </w:r>
        </w:sdtContent>
      </w:sdt>
      <w:r w:rsidR="00254ABE" w:rsidRPr="00C81B21">
        <w:rPr>
          <w:rFonts w:ascii="Arial" w:hAnsi="Arial" w:cs="Arial"/>
          <w:color w:val="000000"/>
          <w:sz w:val="20"/>
          <w:szCs w:val="20"/>
        </w:rPr>
        <w:t>,</w:t>
      </w:r>
      <w:r w:rsidR="002E7164" w:rsidRPr="00C81B21">
        <w:rPr>
          <w:rFonts w:ascii="Arial" w:hAnsi="Arial" w:cs="Arial"/>
          <w:color w:val="000000"/>
          <w:sz w:val="20"/>
          <w:szCs w:val="20"/>
        </w:rPr>
        <w:t xml:space="preserve"> a</w:t>
      </w:r>
      <w:r w:rsidR="00254ABE" w:rsidRPr="00C81B21">
        <w:rPr>
          <w:rFonts w:ascii="Arial" w:hAnsi="Arial" w:cs="Arial"/>
          <w:color w:val="000000"/>
          <w:sz w:val="20"/>
          <w:szCs w:val="20"/>
        </w:rPr>
        <w:t xml:space="preserve"> comparative evaluation across mining systems under uniform climatic conditions remain scarce.</w:t>
      </w:r>
    </w:p>
    <w:p w14:paraId="3E1D3B23" w14:textId="2CC2AA24" w:rsidR="00D776DB" w:rsidRPr="00C81B21" w:rsidRDefault="00D776DB" w:rsidP="005846D3">
      <w:pPr>
        <w:spacing w:line="480" w:lineRule="auto"/>
        <w:jc w:val="both"/>
        <w:rPr>
          <w:rFonts w:ascii="Arial" w:hAnsi="Arial" w:cs="Arial"/>
          <w:color w:val="000000"/>
          <w:sz w:val="20"/>
          <w:szCs w:val="20"/>
        </w:rPr>
      </w:pPr>
      <w:r w:rsidRPr="00C81B21">
        <w:rPr>
          <w:rFonts w:ascii="Arial" w:hAnsi="Arial" w:cs="Arial"/>
          <w:color w:val="000000"/>
          <w:sz w:val="20"/>
          <w:szCs w:val="20"/>
        </w:rPr>
        <w:t>Addressing this gap, this study compares the impact of stone mining and silica</w:t>
      </w:r>
      <w:r w:rsidR="005F5C27" w:rsidRPr="00C81B21">
        <w:rPr>
          <w:rFonts w:ascii="Arial" w:hAnsi="Arial" w:cs="Arial"/>
          <w:color w:val="000000"/>
          <w:sz w:val="20"/>
          <w:szCs w:val="20"/>
        </w:rPr>
        <w:t xml:space="preserve"> sandstone</w:t>
      </w:r>
      <w:r w:rsidRPr="00C81B21">
        <w:rPr>
          <w:rFonts w:ascii="Arial" w:hAnsi="Arial" w:cs="Arial"/>
          <w:color w:val="000000"/>
          <w:sz w:val="20"/>
          <w:szCs w:val="20"/>
        </w:rPr>
        <w:t xml:space="preserve"> minin</w:t>
      </w:r>
      <w:r w:rsidR="005F5C27" w:rsidRPr="00C81B21">
        <w:rPr>
          <w:rFonts w:ascii="Arial" w:hAnsi="Arial" w:cs="Arial"/>
          <w:color w:val="000000"/>
          <w:sz w:val="20"/>
          <w:szCs w:val="20"/>
        </w:rPr>
        <w:t>g on soil physicochemical properties and plant community structure along a distance gradient from the mining site</w:t>
      </w:r>
      <w:r w:rsidR="006229CC" w:rsidRPr="00C81B21">
        <w:rPr>
          <w:rFonts w:ascii="Arial" w:hAnsi="Arial" w:cs="Arial"/>
          <w:color w:val="000000"/>
          <w:sz w:val="20"/>
          <w:szCs w:val="20"/>
        </w:rPr>
        <w:t>,</w:t>
      </w:r>
      <w:r w:rsidR="005F5C27" w:rsidRPr="00C81B21">
        <w:rPr>
          <w:rFonts w:ascii="Arial" w:hAnsi="Arial" w:cs="Arial"/>
          <w:color w:val="000000"/>
          <w:sz w:val="20"/>
          <w:szCs w:val="20"/>
        </w:rPr>
        <w:t xml:space="preserve"> within tropical dry deciduous forest ecosystems of northern India. </w:t>
      </w:r>
      <w:r w:rsidR="000D148E" w:rsidRPr="00C81B21">
        <w:rPr>
          <w:rFonts w:ascii="Arial" w:hAnsi="Arial" w:cs="Arial"/>
          <w:color w:val="000000"/>
          <w:sz w:val="20"/>
          <w:szCs w:val="20"/>
        </w:rPr>
        <w:t>Using a unified sampling design and spatial gradient based framework,</w:t>
      </w:r>
      <w:r w:rsidR="00731C15" w:rsidRPr="00C81B21">
        <w:rPr>
          <w:rFonts w:ascii="Arial" w:hAnsi="Arial" w:cs="Arial"/>
          <w:color w:val="000000"/>
          <w:sz w:val="20"/>
          <w:szCs w:val="20"/>
        </w:rPr>
        <w:t xml:space="preserve"> this study examines how </w:t>
      </w:r>
      <w:r w:rsidR="00351E71">
        <w:rPr>
          <w:rFonts w:ascii="Arial" w:hAnsi="Arial" w:cs="Arial"/>
          <w:color w:val="000000"/>
          <w:sz w:val="20"/>
          <w:szCs w:val="20"/>
        </w:rPr>
        <w:t>two different</w:t>
      </w:r>
      <w:r w:rsidR="00731C15" w:rsidRPr="00C81B21">
        <w:rPr>
          <w:rFonts w:ascii="Arial" w:hAnsi="Arial" w:cs="Arial"/>
          <w:color w:val="000000"/>
          <w:sz w:val="20"/>
          <w:szCs w:val="20"/>
        </w:rPr>
        <w:t xml:space="preserve"> mining substrate restructure soil physicochemical properties and vegetation organization across disturbed forest landscapes. By jointly evaluating</w:t>
      </w:r>
      <w:r w:rsidR="004657D7" w:rsidRPr="00C81B21">
        <w:rPr>
          <w:rFonts w:ascii="Arial" w:hAnsi="Arial" w:cs="Arial"/>
          <w:color w:val="000000"/>
          <w:sz w:val="20"/>
          <w:szCs w:val="20"/>
        </w:rPr>
        <w:t xml:space="preserve"> horizontal distance effects, vertical soil differentiation, and vegetation-soil linkages, the </w:t>
      </w:r>
      <w:r w:rsidR="003F0BBA" w:rsidRPr="00C81B21">
        <w:rPr>
          <w:rFonts w:ascii="Arial" w:hAnsi="Arial" w:cs="Arial"/>
          <w:color w:val="000000"/>
          <w:sz w:val="20"/>
          <w:szCs w:val="20"/>
        </w:rPr>
        <w:t>study</w:t>
      </w:r>
      <w:r w:rsidR="004657D7" w:rsidRPr="00C81B21">
        <w:rPr>
          <w:rFonts w:ascii="Arial" w:hAnsi="Arial" w:cs="Arial"/>
          <w:color w:val="000000"/>
          <w:sz w:val="20"/>
          <w:szCs w:val="20"/>
        </w:rPr>
        <w:t xml:space="preserve"> </w:t>
      </w:r>
      <w:r w:rsidR="003F0BBA" w:rsidRPr="00C81B21">
        <w:rPr>
          <w:rFonts w:ascii="Arial" w:hAnsi="Arial" w:cs="Arial"/>
          <w:color w:val="000000"/>
          <w:sz w:val="20"/>
          <w:szCs w:val="20"/>
        </w:rPr>
        <w:t xml:space="preserve">assesses </w:t>
      </w:r>
      <w:r w:rsidR="004657D7" w:rsidRPr="00C81B21">
        <w:rPr>
          <w:rFonts w:ascii="Arial" w:hAnsi="Arial" w:cs="Arial"/>
          <w:color w:val="000000"/>
          <w:sz w:val="20"/>
          <w:szCs w:val="20"/>
        </w:rPr>
        <w:t xml:space="preserve">disturbance responses that are consistent with broader disturbance ecology theory </w:t>
      </w:r>
      <w:r w:rsidR="003F0BBA" w:rsidRPr="00C81B21">
        <w:rPr>
          <w:rFonts w:ascii="Arial" w:hAnsi="Arial" w:cs="Arial"/>
          <w:color w:val="000000"/>
          <w:sz w:val="20"/>
          <w:szCs w:val="20"/>
        </w:rPr>
        <w:t>and</w:t>
      </w:r>
      <w:r w:rsidR="004657D7" w:rsidRPr="00C81B21">
        <w:rPr>
          <w:rFonts w:ascii="Arial" w:hAnsi="Arial" w:cs="Arial"/>
          <w:color w:val="000000"/>
          <w:sz w:val="20"/>
          <w:szCs w:val="20"/>
        </w:rPr>
        <w:t xml:space="preserve"> </w:t>
      </w:r>
      <w:r w:rsidR="00BD0836" w:rsidRPr="00C81B21">
        <w:rPr>
          <w:rFonts w:ascii="Arial" w:hAnsi="Arial" w:cs="Arial"/>
          <w:color w:val="000000"/>
          <w:sz w:val="20"/>
          <w:szCs w:val="20"/>
        </w:rPr>
        <w:t xml:space="preserve">also </w:t>
      </w:r>
      <w:r w:rsidR="00AC2816" w:rsidRPr="00C81B21">
        <w:rPr>
          <w:rFonts w:ascii="Arial" w:hAnsi="Arial" w:cs="Arial"/>
          <w:color w:val="000000"/>
          <w:sz w:val="20"/>
          <w:szCs w:val="20"/>
        </w:rPr>
        <w:t>contingent on underlying geological characteristics. By doing so</w:t>
      </w:r>
      <w:r w:rsidR="00BF6828" w:rsidRPr="00C81B21">
        <w:rPr>
          <w:rFonts w:ascii="Arial" w:hAnsi="Arial" w:cs="Arial"/>
          <w:color w:val="000000"/>
          <w:sz w:val="20"/>
          <w:szCs w:val="20"/>
        </w:rPr>
        <w:t xml:space="preserve">, the study advances </w:t>
      </w:r>
      <w:r w:rsidR="00AC2816" w:rsidRPr="00C81B21">
        <w:rPr>
          <w:rFonts w:ascii="Arial" w:hAnsi="Arial" w:cs="Arial"/>
          <w:color w:val="000000"/>
          <w:sz w:val="20"/>
          <w:szCs w:val="20"/>
        </w:rPr>
        <w:t xml:space="preserve">the </w:t>
      </w:r>
      <w:r w:rsidR="00BF6828" w:rsidRPr="00C81B21">
        <w:rPr>
          <w:rFonts w:ascii="Arial" w:hAnsi="Arial" w:cs="Arial"/>
          <w:color w:val="000000"/>
          <w:sz w:val="20"/>
          <w:szCs w:val="20"/>
        </w:rPr>
        <w:t>understanding of how anthropogenic disturbances restructure forest ecosystems</w:t>
      </w:r>
      <w:r w:rsidR="00AC2816" w:rsidRPr="00C81B21">
        <w:rPr>
          <w:rFonts w:ascii="Arial" w:hAnsi="Arial" w:cs="Arial"/>
          <w:color w:val="000000"/>
          <w:sz w:val="20"/>
          <w:szCs w:val="20"/>
        </w:rPr>
        <w:t>,</w:t>
      </w:r>
      <w:r w:rsidR="00BF6828" w:rsidRPr="00C81B21">
        <w:rPr>
          <w:rFonts w:ascii="Arial" w:hAnsi="Arial" w:cs="Arial"/>
          <w:color w:val="000000"/>
          <w:sz w:val="20"/>
          <w:szCs w:val="20"/>
        </w:rPr>
        <w:t xml:space="preserve"> and provides a transferable framework for restoration and policy interven</w:t>
      </w:r>
      <w:r w:rsidR="002520B0" w:rsidRPr="00C81B21">
        <w:rPr>
          <w:rFonts w:ascii="Arial" w:hAnsi="Arial" w:cs="Arial"/>
          <w:color w:val="000000"/>
          <w:sz w:val="20"/>
          <w:szCs w:val="20"/>
        </w:rPr>
        <w:t>tions.</w:t>
      </w:r>
    </w:p>
    <w:p w14:paraId="202AFE03" w14:textId="3EEEA6D9"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 Material and Methods</w:t>
      </w:r>
    </w:p>
    <w:p w14:paraId="2C5F72DC" w14:textId="4A7325AE" w:rsidR="002520B0" w:rsidRPr="00BC27B9" w:rsidRDefault="002520B0" w:rsidP="00BC27B9">
      <w:pPr>
        <w:spacing w:line="480" w:lineRule="auto"/>
        <w:rPr>
          <w:rFonts w:ascii="Arial" w:hAnsi="Arial" w:cs="Arial"/>
          <w:b/>
          <w:bCs/>
          <w:sz w:val="22"/>
          <w:szCs w:val="22"/>
        </w:rPr>
      </w:pPr>
      <w:r w:rsidRPr="00BC27B9">
        <w:rPr>
          <w:rFonts w:ascii="Arial" w:hAnsi="Arial" w:cs="Arial"/>
          <w:b/>
          <w:bCs/>
          <w:sz w:val="22"/>
          <w:szCs w:val="22"/>
        </w:rPr>
        <w:t>2.1</w:t>
      </w:r>
      <w:r w:rsidR="004D5AB0" w:rsidRPr="00BC27B9">
        <w:rPr>
          <w:rFonts w:ascii="Arial" w:hAnsi="Arial" w:cs="Arial"/>
          <w:b/>
          <w:bCs/>
          <w:sz w:val="22"/>
          <w:szCs w:val="22"/>
        </w:rPr>
        <w:t>.</w:t>
      </w:r>
      <w:r w:rsidRPr="00BC27B9">
        <w:rPr>
          <w:rFonts w:ascii="Arial" w:hAnsi="Arial" w:cs="Arial"/>
          <w:b/>
          <w:bCs/>
          <w:sz w:val="22"/>
          <w:szCs w:val="22"/>
        </w:rPr>
        <w:t xml:space="preserve"> Study Area</w:t>
      </w:r>
    </w:p>
    <w:p w14:paraId="59773024" w14:textId="0EAAD15D" w:rsidR="002520B0" w:rsidRPr="00C81B21" w:rsidRDefault="002520B0" w:rsidP="005846D3">
      <w:pPr>
        <w:spacing w:line="480" w:lineRule="auto"/>
        <w:jc w:val="both"/>
        <w:rPr>
          <w:rFonts w:ascii="Arial" w:hAnsi="Arial" w:cs="Arial"/>
          <w:sz w:val="20"/>
          <w:szCs w:val="20"/>
        </w:rPr>
      </w:pPr>
      <w:r w:rsidRPr="00C81B21">
        <w:rPr>
          <w:rFonts w:ascii="Arial" w:hAnsi="Arial" w:cs="Arial"/>
          <w:sz w:val="20"/>
          <w:szCs w:val="20"/>
        </w:rPr>
        <w:t>The study was conducted in two forest sites</w:t>
      </w:r>
      <w:r w:rsidR="008C0F03" w:rsidRPr="00C81B21">
        <w:rPr>
          <w:rFonts w:ascii="Arial" w:hAnsi="Arial" w:cs="Arial"/>
          <w:sz w:val="20"/>
          <w:szCs w:val="20"/>
        </w:rPr>
        <w:t xml:space="preserve"> </w:t>
      </w:r>
      <w:r w:rsidRPr="00C81B21">
        <w:rPr>
          <w:rFonts w:ascii="Arial" w:hAnsi="Arial" w:cs="Arial"/>
          <w:sz w:val="20"/>
          <w:szCs w:val="20"/>
        </w:rPr>
        <w:t>located in Prayagraj, Uttar Pradesh, India</w:t>
      </w:r>
      <w:r w:rsidR="00A4461C">
        <w:rPr>
          <w:rFonts w:ascii="Arial" w:hAnsi="Arial" w:cs="Arial"/>
          <w:sz w:val="20"/>
          <w:szCs w:val="20"/>
        </w:rPr>
        <w:t xml:space="preserve"> </w:t>
      </w:r>
      <w:r w:rsidR="00A4461C" w:rsidRPr="00C81B21">
        <w:rPr>
          <w:rFonts w:ascii="Arial" w:hAnsi="Arial" w:cs="Arial"/>
          <w:sz w:val="20"/>
          <w:szCs w:val="20"/>
        </w:rPr>
        <w:t>(Fig. 1)</w:t>
      </w:r>
      <w:r w:rsidRPr="00C81B21">
        <w:rPr>
          <w:rFonts w:ascii="Arial" w:hAnsi="Arial" w:cs="Arial"/>
          <w:sz w:val="20"/>
          <w:szCs w:val="20"/>
        </w:rPr>
        <w:t>;</w:t>
      </w:r>
      <w:r w:rsidR="00CC331E" w:rsidRPr="00C81B21">
        <w:rPr>
          <w:rFonts w:ascii="Arial" w:hAnsi="Arial" w:cs="Arial"/>
          <w:sz w:val="20"/>
          <w:szCs w:val="20"/>
        </w:rPr>
        <w:t xml:space="preserve"> one near an abandoned stone mine in Meja (25º07’39” N, 82º04’02” E), and other near silica sandstone mine in Shankargarh (25º15’25” N, 81º35’13” E). </w:t>
      </w:r>
      <w:r w:rsidR="0034373D" w:rsidRPr="00C81B21">
        <w:rPr>
          <w:rFonts w:ascii="Arial" w:hAnsi="Arial" w:cs="Arial"/>
          <w:sz w:val="20"/>
          <w:szCs w:val="20"/>
        </w:rPr>
        <w:t xml:space="preserve">Both regions experience a tropical climate with mean annual </w:t>
      </w:r>
      <w:r w:rsidR="003B3042" w:rsidRPr="00C81B21">
        <w:rPr>
          <w:rFonts w:ascii="Arial" w:hAnsi="Arial" w:cs="Arial"/>
          <w:sz w:val="20"/>
          <w:szCs w:val="20"/>
        </w:rPr>
        <w:t xml:space="preserve">temperature of </w:t>
      </w:r>
      <w:r w:rsidR="00D005F7" w:rsidRPr="00C81B21">
        <w:rPr>
          <w:rFonts w:ascii="Arial" w:hAnsi="Arial" w:cs="Arial"/>
          <w:sz w:val="20"/>
          <w:szCs w:val="20"/>
        </w:rPr>
        <w:t xml:space="preserve">25º C to 30º C, and mean annual </w:t>
      </w:r>
      <w:r w:rsidR="0034373D" w:rsidRPr="00C81B21">
        <w:rPr>
          <w:rFonts w:ascii="Arial" w:hAnsi="Arial" w:cs="Arial"/>
          <w:sz w:val="20"/>
          <w:szCs w:val="20"/>
        </w:rPr>
        <w:t>rainfall ranging between 850 to 1000 mm, concentrated during monsoon months, followed by prolonged dry seasons extending for five to six months.</w:t>
      </w:r>
      <w:r w:rsidR="00A46DBD" w:rsidRPr="00C81B21">
        <w:rPr>
          <w:rFonts w:ascii="Arial" w:hAnsi="Arial" w:cs="Arial"/>
          <w:sz w:val="20"/>
          <w:szCs w:val="20"/>
        </w:rPr>
        <w:t xml:space="preserve"> The natural vegetation of the area represents a tropical dry deciduous forest, characterized by mixed strata of trees, shrubs, and herbs adapted to moderate rainfall, high temperature fluctuations, and seasonal drought.</w:t>
      </w:r>
    </w:p>
    <w:p w14:paraId="6A5E3164" w14:textId="46A48EB8" w:rsidR="00A46DBD" w:rsidRPr="00CE0F30" w:rsidRDefault="00A46DBD" w:rsidP="005846D3">
      <w:pPr>
        <w:spacing w:line="480" w:lineRule="auto"/>
        <w:jc w:val="both"/>
        <w:rPr>
          <w:rFonts w:ascii="Arial" w:hAnsi="Arial" w:cs="Arial"/>
          <w:sz w:val="22"/>
          <w:szCs w:val="22"/>
        </w:rPr>
      </w:pPr>
      <w:r w:rsidRPr="00BC27B9">
        <w:rPr>
          <w:rFonts w:ascii="Arial" w:hAnsi="Arial" w:cs="Arial"/>
          <w:b/>
          <w:bCs/>
          <w:sz w:val="22"/>
          <w:szCs w:val="22"/>
        </w:rPr>
        <w:t>Fig. 1</w:t>
      </w:r>
      <w:r w:rsidR="00CE0F30">
        <w:rPr>
          <w:rFonts w:ascii="Arial" w:hAnsi="Arial" w:cs="Arial"/>
          <w:b/>
          <w:bCs/>
          <w:sz w:val="22"/>
          <w:szCs w:val="22"/>
        </w:rPr>
        <w:t xml:space="preserve">: </w:t>
      </w:r>
      <w:r w:rsidR="00CE0F30">
        <w:rPr>
          <w:rFonts w:ascii="Arial" w:hAnsi="Arial" w:cs="Arial"/>
          <w:sz w:val="22"/>
          <w:szCs w:val="22"/>
        </w:rPr>
        <w:t>Map of The Study Area</w:t>
      </w:r>
    </w:p>
    <w:p w14:paraId="1EA9DC8E" w14:textId="6AA760C4" w:rsidR="00390B11" w:rsidRPr="00A800AB" w:rsidRDefault="00977656" w:rsidP="005846D3">
      <w:pPr>
        <w:spacing w:line="480" w:lineRule="auto"/>
        <w:jc w:val="both"/>
        <w:rPr>
          <w:rFonts w:ascii="Arial" w:hAnsi="Arial" w:cs="Arial"/>
          <w:sz w:val="20"/>
          <w:szCs w:val="20"/>
          <w14:textOutline w14:w="127" w14:cap="rnd" w14:cmpd="sng" w14:algn="ctr">
            <w14:solidFill>
              <w14:srgbClr w14:val="000000"/>
            </w14:solidFill>
            <w14:prstDash w14:val="solid"/>
            <w14:bevel/>
          </w14:textOutline>
        </w:rPr>
      </w:pPr>
      <w:r>
        <w:rPr>
          <w:rFonts w:ascii="Arial" w:hAnsi="Arial" w:cs="Arial"/>
          <w:noProof/>
          <w:sz w:val="20"/>
          <w:szCs w:val="20"/>
        </w:rPr>
        <w:lastRenderedPageBreak/>
        <mc:AlternateContent>
          <mc:Choice Requires="wps">
            <w:drawing>
              <wp:anchor distT="0" distB="0" distL="114300" distR="114300" simplePos="0" relativeHeight="251660288" behindDoc="0" locked="0" layoutInCell="1" allowOverlap="1" wp14:anchorId="397AE589" wp14:editId="39BF57EE">
                <wp:simplePos x="0" y="0"/>
                <wp:positionH relativeFrom="column">
                  <wp:posOffset>4018085</wp:posOffset>
                </wp:positionH>
                <wp:positionV relativeFrom="paragraph">
                  <wp:posOffset>3057085</wp:posOffset>
                </wp:positionV>
                <wp:extent cx="129540" cy="99060"/>
                <wp:effectExtent l="0" t="0" r="3810" b="0"/>
                <wp:wrapNone/>
                <wp:docPr id="1975407373" name="Text Box 2"/>
                <wp:cNvGraphicFramePr/>
                <a:graphic xmlns:a="http://schemas.openxmlformats.org/drawingml/2006/main">
                  <a:graphicData uri="http://schemas.microsoft.com/office/word/2010/wordprocessingShape">
                    <wps:wsp>
                      <wps:cNvSpPr txBox="1"/>
                      <wps:spPr>
                        <a:xfrm>
                          <a:off x="0" y="0"/>
                          <a:ext cx="129540" cy="99060"/>
                        </a:xfrm>
                        <a:prstGeom prst="rect">
                          <a:avLst/>
                        </a:prstGeom>
                        <a:solidFill>
                          <a:srgbClr val="FFBEBE"/>
                        </a:solidFill>
                        <a:ln w="6350">
                          <a:noFill/>
                        </a:ln>
                      </wps:spPr>
                      <wps:txbx>
                        <w:txbxContent>
                          <w:p w14:paraId="233ED094" w14:textId="77777777" w:rsidR="00977656" w:rsidRDefault="009776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97AE589" id="_x0000_t202" coordsize="21600,21600" o:spt="202" path="m,l,21600r21600,l21600,xe">
                <v:stroke joinstyle="miter"/>
                <v:path gradientshapeok="t" o:connecttype="rect"/>
              </v:shapetype>
              <v:shape id="Text Box 2" o:spid="_x0000_s1026" type="#_x0000_t202" style="position:absolute;left:0;text-align:left;margin-left:316.4pt;margin-top:240.7pt;width:10.2pt;height:7.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" fillcolor="#ffbebe" stroked="f" strokeweight=".5pt">
                <v:textbox>
                  <w:txbxContent>
                    <w:p w14:paraId="233ED094" w14:textId="77777777" w:rsidR="00977656" w:rsidRDefault="00977656"/>
                  </w:txbxContent>
                </v:textbox>
              </v:shape>
            </w:pict>
          </mc:Fallback>
        </mc:AlternateContent>
      </w:r>
      <w:r w:rsidR="000841D6">
        <w:rPr>
          <w:rFonts w:ascii="Arial" w:hAnsi="Arial" w:cs="Arial"/>
          <w:noProof/>
          <w:sz w:val="20"/>
          <w:szCs w:val="20"/>
        </w:rPr>
        <w:drawing>
          <wp:inline distT="0" distB="0" distL="0" distR="0" wp14:anchorId="323832D2" wp14:editId="0748F6E3">
            <wp:extent cx="5731510" cy="4194175"/>
            <wp:effectExtent l="0" t="0" r="2540" b="0"/>
            <wp:docPr id="1334604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60494" name="Picture 13346049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194175"/>
                    </a:xfrm>
                    <a:prstGeom prst="rect">
                      <a:avLst/>
                    </a:prstGeom>
                  </pic:spPr>
                </pic:pic>
              </a:graphicData>
            </a:graphic>
          </wp:inline>
        </w:drawing>
      </w:r>
    </w:p>
    <w:p w14:paraId="2C1E8365" w14:textId="3E7966F8" w:rsidR="005B15BD" w:rsidRPr="00BC27B9" w:rsidRDefault="005B15BD" w:rsidP="00BC27B9">
      <w:pPr>
        <w:spacing w:line="480" w:lineRule="auto"/>
        <w:rPr>
          <w:rFonts w:ascii="Arial" w:hAnsi="Arial" w:cs="Arial"/>
          <w:b/>
          <w:bCs/>
          <w:sz w:val="22"/>
          <w:szCs w:val="22"/>
        </w:rPr>
      </w:pPr>
      <w:r w:rsidRPr="00BC27B9">
        <w:rPr>
          <w:rFonts w:ascii="Arial" w:hAnsi="Arial" w:cs="Arial"/>
          <w:b/>
          <w:bCs/>
          <w:sz w:val="22"/>
          <w:szCs w:val="22"/>
        </w:rPr>
        <w:t>2.2</w:t>
      </w:r>
      <w:r w:rsidR="004D5AB0" w:rsidRPr="00BC27B9">
        <w:rPr>
          <w:rFonts w:ascii="Arial" w:hAnsi="Arial" w:cs="Arial"/>
          <w:b/>
          <w:bCs/>
          <w:sz w:val="22"/>
          <w:szCs w:val="22"/>
        </w:rPr>
        <w:t>.</w:t>
      </w:r>
      <w:r w:rsidRPr="00BC27B9">
        <w:rPr>
          <w:rFonts w:ascii="Arial" w:hAnsi="Arial" w:cs="Arial"/>
          <w:b/>
          <w:bCs/>
          <w:sz w:val="22"/>
          <w:szCs w:val="22"/>
        </w:rPr>
        <w:t xml:space="preserve"> Sampling Design</w:t>
      </w:r>
    </w:p>
    <w:p w14:paraId="29A38106" w14:textId="17C09E6E" w:rsidR="005B15BD" w:rsidRPr="00C81B21" w:rsidRDefault="005B15BD" w:rsidP="005846D3">
      <w:pPr>
        <w:spacing w:line="480" w:lineRule="auto"/>
        <w:jc w:val="both"/>
        <w:rPr>
          <w:rFonts w:ascii="Arial" w:hAnsi="Arial" w:cs="Arial"/>
          <w:sz w:val="20"/>
          <w:szCs w:val="20"/>
        </w:rPr>
      </w:pPr>
      <w:r w:rsidRPr="00C81B21">
        <w:rPr>
          <w:rFonts w:ascii="Arial" w:hAnsi="Arial" w:cs="Arial"/>
          <w:sz w:val="20"/>
          <w:szCs w:val="20"/>
        </w:rPr>
        <w:t>Based on pilot survey of both the sites, a stratified distance</w:t>
      </w:r>
      <w:r w:rsidR="00906083" w:rsidRPr="00C81B21">
        <w:rPr>
          <w:rFonts w:ascii="Arial" w:hAnsi="Arial" w:cs="Arial"/>
          <w:sz w:val="20"/>
          <w:szCs w:val="20"/>
        </w:rPr>
        <w:t xml:space="preserve"> </w:t>
      </w:r>
      <w:r w:rsidRPr="00C81B21">
        <w:rPr>
          <w:rFonts w:ascii="Arial" w:hAnsi="Arial" w:cs="Arial"/>
          <w:sz w:val="20"/>
          <w:szCs w:val="20"/>
        </w:rPr>
        <w:t>based approach was used to capture a gradient of mining impact. Three zones were defined:</w:t>
      </w:r>
    </w:p>
    <w:p w14:paraId="00999A07"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t>Zone 1 (Z1): Adjacent to the mine (0 km)</w:t>
      </w:r>
    </w:p>
    <w:p w14:paraId="1FB69FAA" w14:textId="77777777" w:rsidR="005B15BD" w:rsidRPr="00C81B21" w:rsidRDefault="005B15BD" w:rsidP="005846D3">
      <w:pPr>
        <w:numPr>
          <w:ilvl w:val="0"/>
          <w:numId w:val="2"/>
        </w:numPr>
        <w:spacing w:after="0" w:line="480" w:lineRule="auto"/>
        <w:jc w:val="both"/>
        <w:rPr>
          <w:rFonts w:ascii="Arial" w:hAnsi="Arial" w:cs="Arial"/>
          <w:sz w:val="20"/>
          <w:szCs w:val="20"/>
        </w:rPr>
      </w:pPr>
      <w:r w:rsidRPr="00C81B21">
        <w:rPr>
          <w:rFonts w:ascii="Arial" w:hAnsi="Arial" w:cs="Arial"/>
          <w:sz w:val="20"/>
          <w:szCs w:val="20"/>
        </w:rPr>
        <w:t>Zone 2 (Z2): 1 km from the mine</w:t>
      </w:r>
    </w:p>
    <w:p w14:paraId="3C17FB2D" w14:textId="77777777" w:rsidR="005B15BD" w:rsidRPr="00C81B21" w:rsidRDefault="005B15BD" w:rsidP="005846D3">
      <w:pPr>
        <w:numPr>
          <w:ilvl w:val="0"/>
          <w:numId w:val="2"/>
        </w:numPr>
        <w:spacing w:line="480" w:lineRule="auto"/>
        <w:jc w:val="both"/>
        <w:rPr>
          <w:rFonts w:ascii="Arial" w:hAnsi="Arial" w:cs="Arial"/>
          <w:sz w:val="20"/>
          <w:szCs w:val="20"/>
        </w:rPr>
      </w:pPr>
      <w:r w:rsidRPr="00C81B21">
        <w:rPr>
          <w:rFonts w:ascii="Arial" w:hAnsi="Arial" w:cs="Arial"/>
          <w:sz w:val="20"/>
          <w:szCs w:val="20"/>
        </w:rPr>
        <w:t>Zone 3 (Z3): 2 km from the mine</w:t>
      </w:r>
    </w:p>
    <w:p w14:paraId="7ABA4551" w14:textId="699E9B6D" w:rsidR="0073358B" w:rsidRPr="00C81B21" w:rsidRDefault="005B15BD" w:rsidP="005846D3">
      <w:pPr>
        <w:spacing w:line="480" w:lineRule="auto"/>
        <w:jc w:val="both"/>
        <w:rPr>
          <w:rFonts w:ascii="Arial" w:hAnsi="Arial" w:cs="Arial"/>
          <w:sz w:val="20"/>
          <w:szCs w:val="20"/>
          <w:highlight w:val="yellow"/>
        </w:rPr>
      </w:pPr>
      <w:r w:rsidRPr="00C81B21">
        <w:rPr>
          <w:rFonts w:ascii="Arial" w:hAnsi="Arial" w:cs="Arial"/>
          <w:sz w:val="20"/>
          <w:szCs w:val="20"/>
        </w:rPr>
        <w:t xml:space="preserve">Each zone </w:t>
      </w:r>
      <w:r w:rsidR="00E66439">
        <w:rPr>
          <w:rFonts w:ascii="Arial" w:hAnsi="Arial" w:cs="Arial"/>
          <w:sz w:val="20"/>
          <w:szCs w:val="20"/>
        </w:rPr>
        <w:t>compris</w:t>
      </w:r>
      <w:r w:rsidRPr="00C81B21">
        <w:rPr>
          <w:rFonts w:ascii="Arial" w:hAnsi="Arial" w:cs="Arial"/>
          <w:sz w:val="20"/>
          <w:szCs w:val="20"/>
        </w:rPr>
        <w:t>ed 15 sampling points</w:t>
      </w:r>
      <w:r w:rsidR="00BD3990" w:rsidRPr="00C81B21">
        <w:rPr>
          <w:rFonts w:ascii="Arial" w:hAnsi="Arial" w:cs="Arial"/>
          <w:sz w:val="20"/>
          <w:szCs w:val="20"/>
        </w:rPr>
        <w:t xml:space="preserve">, </w:t>
      </w:r>
      <w:r w:rsidR="00E66439">
        <w:rPr>
          <w:rFonts w:ascii="Arial" w:hAnsi="Arial" w:cs="Arial"/>
          <w:sz w:val="20"/>
          <w:szCs w:val="20"/>
        </w:rPr>
        <w:t>yielding</w:t>
      </w:r>
      <w:r w:rsidR="00BD3990" w:rsidRPr="00C81B21">
        <w:rPr>
          <w:rFonts w:ascii="Arial" w:hAnsi="Arial" w:cs="Arial"/>
          <w:sz w:val="20"/>
          <w:szCs w:val="20"/>
        </w:rPr>
        <w:t xml:space="preserve"> a total of 45 sampling points </w:t>
      </w:r>
      <w:r w:rsidR="00E66439">
        <w:rPr>
          <w:rFonts w:ascii="Arial" w:hAnsi="Arial" w:cs="Arial"/>
          <w:sz w:val="20"/>
          <w:szCs w:val="20"/>
        </w:rPr>
        <w:t>per</w:t>
      </w:r>
      <w:r w:rsidR="00BD3990" w:rsidRPr="00C81B21">
        <w:rPr>
          <w:rFonts w:ascii="Arial" w:hAnsi="Arial" w:cs="Arial"/>
          <w:sz w:val="20"/>
          <w:szCs w:val="20"/>
        </w:rPr>
        <w:t xml:space="preserve"> study site</w:t>
      </w:r>
      <w:r w:rsidRPr="00C81B21">
        <w:rPr>
          <w:rFonts w:ascii="Arial" w:hAnsi="Arial" w:cs="Arial"/>
          <w:sz w:val="20"/>
          <w:szCs w:val="20"/>
        </w:rPr>
        <w:t>. Soil samples were collected at two depths per point: surface (0-20 cm, designated as A) and subsurface (20-40 cm, designated as B), to assess vertical variation in soil properties</w:t>
      </w:r>
      <w:r w:rsidR="00F51F4A" w:rsidRPr="00C81B21">
        <w:rPr>
          <w:rFonts w:ascii="Arial" w:hAnsi="Arial" w:cs="Arial"/>
          <w:sz w:val="20"/>
          <w:szCs w:val="20"/>
        </w:rPr>
        <w:t xml:space="preserve">. </w:t>
      </w:r>
      <w:r w:rsidRPr="00C81B21">
        <w:rPr>
          <w:rFonts w:ascii="Arial" w:hAnsi="Arial" w:cs="Arial"/>
          <w:sz w:val="20"/>
          <w:szCs w:val="20"/>
        </w:rPr>
        <w:t>Vegetation data were collected using quadrat method with nested quadrat</w:t>
      </w:r>
      <w:r w:rsidR="00906083" w:rsidRPr="00C81B21">
        <w:rPr>
          <w:rFonts w:ascii="Arial" w:hAnsi="Arial" w:cs="Arial"/>
          <w:sz w:val="20"/>
          <w:szCs w:val="20"/>
        </w:rPr>
        <w:t>s,</w:t>
      </w:r>
      <w:r w:rsidRPr="00C81B21">
        <w:rPr>
          <w:rFonts w:ascii="Arial" w:hAnsi="Arial" w:cs="Arial"/>
          <w:sz w:val="20"/>
          <w:szCs w:val="20"/>
        </w:rPr>
        <w:t xml:space="preserve"> </w:t>
      </w:r>
      <w:r w:rsidR="00906083" w:rsidRPr="00C81B21">
        <w:rPr>
          <w:rFonts w:ascii="Arial" w:hAnsi="Arial" w:cs="Arial"/>
          <w:sz w:val="20"/>
          <w:szCs w:val="20"/>
        </w:rPr>
        <w:t xml:space="preserve">of size </w:t>
      </w:r>
      <w:r w:rsidRPr="00C81B21">
        <w:rPr>
          <w:rFonts w:ascii="Arial" w:hAnsi="Arial" w:cs="Arial"/>
          <w:sz w:val="20"/>
          <w:szCs w:val="20"/>
        </w:rPr>
        <w:t>30×30 m for trees, 3×3 m for shrubs, and 1×1 m for herbs</w:t>
      </w:r>
      <w:r w:rsidR="00E04551" w:rsidRPr="00C81B21">
        <w:rPr>
          <w:rFonts w:ascii="Arial" w:hAnsi="Arial" w:cs="Arial"/>
          <w:sz w:val="20"/>
          <w:szCs w:val="20"/>
        </w:rPr>
        <w:t xml:space="preserve"> (Vandita &amp; Dubey, 2025)</w:t>
      </w:r>
      <w:r w:rsidRPr="00C81B21">
        <w:rPr>
          <w:rFonts w:ascii="Arial" w:hAnsi="Arial" w:cs="Arial"/>
          <w:sz w:val="20"/>
          <w:szCs w:val="20"/>
        </w:rPr>
        <w:t>.</w:t>
      </w:r>
    </w:p>
    <w:p w14:paraId="65DDB19B" w14:textId="526FFB01" w:rsidR="0073358B" w:rsidRPr="00BC27B9" w:rsidRDefault="0073358B" w:rsidP="00BC27B9">
      <w:pPr>
        <w:spacing w:line="480" w:lineRule="auto"/>
        <w:rPr>
          <w:rFonts w:ascii="Arial" w:hAnsi="Arial" w:cs="Arial"/>
          <w:b/>
          <w:bCs/>
          <w:sz w:val="22"/>
          <w:szCs w:val="22"/>
        </w:rPr>
      </w:pPr>
      <w:r w:rsidRPr="00BC27B9">
        <w:rPr>
          <w:rFonts w:ascii="Arial" w:hAnsi="Arial" w:cs="Arial"/>
          <w:b/>
          <w:bCs/>
          <w:sz w:val="22"/>
          <w:szCs w:val="22"/>
        </w:rPr>
        <w:t>2.3</w:t>
      </w:r>
      <w:r w:rsidR="004D5AB0" w:rsidRPr="00BC27B9">
        <w:rPr>
          <w:rFonts w:ascii="Arial" w:hAnsi="Arial" w:cs="Arial"/>
          <w:b/>
          <w:bCs/>
          <w:sz w:val="22"/>
          <w:szCs w:val="22"/>
        </w:rPr>
        <w:t>.</w:t>
      </w:r>
      <w:r w:rsidRPr="00BC27B9">
        <w:rPr>
          <w:rFonts w:ascii="Arial" w:hAnsi="Arial" w:cs="Arial"/>
          <w:b/>
          <w:bCs/>
          <w:sz w:val="22"/>
          <w:szCs w:val="22"/>
        </w:rPr>
        <w:t xml:space="preserve"> Soil Analysis</w:t>
      </w:r>
    </w:p>
    <w:p w14:paraId="6D9F8671" w14:textId="4D1767A3" w:rsidR="003A0455" w:rsidRPr="00C81B21" w:rsidRDefault="00CA736B" w:rsidP="005846D3">
      <w:pPr>
        <w:spacing w:line="480" w:lineRule="auto"/>
        <w:jc w:val="both"/>
        <w:rPr>
          <w:rFonts w:ascii="Arial" w:hAnsi="Arial" w:cs="Arial"/>
          <w:sz w:val="20"/>
          <w:szCs w:val="20"/>
        </w:rPr>
      </w:pPr>
      <w:r w:rsidRPr="00C81B21">
        <w:rPr>
          <w:rFonts w:ascii="Arial" w:hAnsi="Arial" w:cs="Arial"/>
          <w:sz w:val="20"/>
          <w:szCs w:val="20"/>
        </w:rPr>
        <w:lastRenderedPageBreak/>
        <w:t>Soil samples were analyzed for physicochemical properties using standard protocol. Soil Moisture (SM) content was estimated by oven drying 100g soil sample at 80°C to constant weight. Water Holding Capacity (WHC) was measured by saturation and drainage method. Soil pH</w:t>
      </w:r>
      <w:r w:rsidR="00A9546F" w:rsidRPr="00C81B21">
        <w:rPr>
          <w:rFonts w:ascii="Arial" w:hAnsi="Arial" w:cs="Arial"/>
          <w:sz w:val="20"/>
          <w:szCs w:val="20"/>
        </w:rPr>
        <w:t xml:space="preserve"> was measured using pH meter, and Electrical Conductivity (EC) was measured using conductivity meter. Total Organic Carbon (TOC) was estimated using Walkley and Black method, available nitrogen </w:t>
      </w:r>
      <w:r w:rsidR="00BE53DF" w:rsidRPr="00C81B21">
        <w:rPr>
          <w:rFonts w:ascii="Arial" w:hAnsi="Arial" w:cs="Arial"/>
          <w:sz w:val="20"/>
          <w:szCs w:val="20"/>
        </w:rPr>
        <w:t xml:space="preserve">using the Kjeldahl digestion method, available phosphorus by </w:t>
      </w:r>
      <w:proofErr w:type="spellStart"/>
      <w:r w:rsidR="00BE53DF" w:rsidRPr="00C81B21">
        <w:rPr>
          <w:rFonts w:ascii="Arial" w:hAnsi="Arial" w:cs="Arial"/>
          <w:sz w:val="20"/>
          <w:szCs w:val="20"/>
        </w:rPr>
        <w:t>Oslen</w:t>
      </w:r>
      <w:proofErr w:type="spellEnd"/>
      <w:r w:rsidR="00BE53DF" w:rsidRPr="00C81B21">
        <w:rPr>
          <w:rFonts w:ascii="Arial" w:hAnsi="Arial" w:cs="Arial"/>
          <w:sz w:val="20"/>
          <w:szCs w:val="20"/>
        </w:rPr>
        <w:t xml:space="preserve"> method, and available potassium using flame photometry.</w:t>
      </w:r>
    </w:p>
    <w:p w14:paraId="00346C09" w14:textId="2CFD3712" w:rsidR="003A0455" w:rsidRPr="00BC27B9" w:rsidRDefault="003A0455" w:rsidP="00BC27B9">
      <w:pPr>
        <w:spacing w:line="480" w:lineRule="auto"/>
        <w:rPr>
          <w:rFonts w:ascii="Arial" w:hAnsi="Arial" w:cs="Arial"/>
          <w:b/>
          <w:bCs/>
          <w:sz w:val="22"/>
          <w:szCs w:val="22"/>
        </w:rPr>
      </w:pPr>
      <w:r w:rsidRPr="00BC27B9">
        <w:rPr>
          <w:rFonts w:ascii="Arial" w:hAnsi="Arial" w:cs="Arial"/>
          <w:b/>
          <w:bCs/>
          <w:sz w:val="22"/>
          <w:szCs w:val="22"/>
        </w:rPr>
        <w:t>2.4</w:t>
      </w:r>
      <w:r w:rsidR="004D5AB0" w:rsidRPr="00BC27B9">
        <w:rPr>
          <w:rFonts w:ascii="Arial" w:hAnsi="Arial" w:cs="Arial"/>
          <w:b/>
          <w:bCs/>
          <w:sz w:val="22"/>
          <w:szCs w:val="22"/>
        </w:rPr>
        <w:t>.</w:t>
      </w:r>
      <w:r w:rsidRPr="00BC27B9">
        <w:rPr>
          <w:rFonts w:ascii="Arial" w:hAnsi="Arial" w:cs="Arial"/>
          <w:b/>
          <w:bCs/>
          <w:sz w:val="22"/>
          <w:szCs w:val="22"/>
        </w:rPr>
        <w:t xml:space="preserve"> Statistical Analysis</w:t>
      </w:r>
    </w:p>
    <w:p w14:paraId="4ABA3F49" w14:textId="79BA9210" w:rsidR="009810A6" w:rsidRPr="00C81B21" w:rsidRDefault="003A0455" w:rsidP="005846D3">
      <w:pPr>
        <w:spacing w:line="480" w:lineRule="auto"/>
        <w:jc w:val="both"/>
        <w:rPr>
          <w:rFonts w:ascii="Arial" w:hAnsi="Arial" w:cs="Arial"/>
          <w:sz w:val="20"/>
          <w:szCs w:val="20"/>
        </w:rPr>
      </w:pPr>
      <w:r w:rsidRPr="00C81B21">
        <w:rPr>
          <w:rFonts w:ascii="Arial" w:hAnsi="Arial" w:cs="Arial"/>
          <w:sz w:val="20"/>
          <w:szCs w:val="20"/>
        </w:rPr>
        <w:t>Statistical analyses were conducted to assess variation in soil physicochemical properties across zones and depths, and to compare patterns between the two mining sites.</w:t>
      </w:r>
      <w:r w:rsidR="00573571" w:rsidRPr="00C81B21">
        <w:rPr>
          <w:rFonts w:ascii="Arial" w:hAnsi="Arial" w:cs="Arial"/>
          <w:sz w:val="20"/>
          <w:szCs w:val="20"/>
        </w:rPr>
        <w:t xml:space="preserve"> </w:t>
      </w:r>
      <w:r w:rsidR="009810A6" w:rsidRPr="00C81B21">
        <w:rPr>
          <w:rFonts w:ascii="Arial" w:hAnsi="Arial" w:cs="Arial"/>
          <w:sz w:val="20"/>
          <w:szCs w:val="20"/>
        </w:rPr>
        <w:t>All statistical procedures were executed in RStudio (version 4.5.1).</w:t>
      </w:r>
    </w:p>
    <w:p w14:paraId="51954F4B" w14:textId="3DD8F28F" w:rsidR="003E3579" w:rsidRPr="00C81B21" w:rsidRDefault="00573571" w:rsidP="005846D3">
      <w:pPr>
        <w:spacing w:line="480" w:lineRule="auto"/>
        <w:jc w:val="both"/>
        <w:rPr>
          <w:rFonts w:ascii="Arial" w:hAnsi="Arial" w:cs="Arial"/>
          <w:sz w:val="20"/>
          <w:szCs w:val="20"/>
        </w:rPr>
      </w:pPr>
      <w:r w:rsidRPr="00C81B21">
        <w:rPr>
          <w:rFonts w:ascii="Arial" w:hAnsi="Arial" w:cs="Arial"/>
          <w:sz w:val="20"/>
          <w:szCs w:val="20"/>
        </w:rPr>
        <w:t xml:space="preserve">Prior to multivariate testing, multicollinearity </w:t>
      </w:r>
      <w:r w:rsidR="00345E06" w:rsidRPr="00C81B21">
        <w:rPr>
          <w:rFonts w:ascii="Arial" w:hAnsi="Arial" w:cs="Arial"/>
          <w:sz w:val="20"/>
          <w:szCs w:val="20"/>
        </w:rPr>
        <w:t xml:space="preserve">among soil variables </w:t>
      </w:r>
      <w:r w:rsidRPr="00C81B21">
        <w:rPr>
          <w:rFonts w:ascii="Arial" w:hAnsi="Arial" w:cs="Arial"/>
          <w:sz w:val="20"/>
          <w:szCs w:val="20"/>
        </w:rPr>
        <w:t>was checked (Variance Inflation Factor &lt; 5)</w:t>
      </w:r>
      <w:r w:rsidR="00345E06" w:rsidRPr="00C81B21">
        <w:rPr>
          <w:rFonts w:ascii="Arial" w:hAnsi="Arial" w:cs="Arial"/>
          <w:sz w:val="20"/>
          <w:szCs w:val="20"/>
        </w:rPr>
        <w:t>, and then variables were standardized to eliminate scale effects</w:t>
      </w:r>
      <w:r w:rsidRPr="00C81B21">
        <w:rPr>
          <w:rFonts w:ascii="Arial" w:hAnsi="Arial" w:cs="Arial"/>
          <w:sz w:val="20"/>
          <w:szCs w:val="20"/>
        </w:rPr>
        <w:t>. Homogeneity of multivariate dispersion among groups was evaluated (</w:t>
      </w:r>
      <w:r w:rsidR="00E14ACC" w:rsidRPr="00C81B21">
        <w:rPr>
          <w:rFonts w:ascii="Arial" w:hAnsi="Arial" w:cs="Arial"/>
          <w:i/>
          <w:iCs/>
          <w:sz w:val="20"/>
          <w:szCs w:val="20"/>
        </w:rPr>
        <w:t>P</w:t>
      </w:r>
      <w:r w:rsidR="00E82160" w:rsidRPr="00C81B21">
        <w:rPr>
          <w:rFonts w:ascii="Arial" w:hAnsi="Arial" w:cs="Arial"/>
          <w:sz w:val="20"/>
          <w:szCs w:val="20"/>
        </w:rPr>
        <w:t xml:space="preserve"> &gt; 0.05) to validate the use of Permutational Multivariate Analysis of Variance (PERMANOVA) for subsequent analyses.</w:t>
      </w:r>
      <w:r w:rsidR="003D7C80" w:rsidRPr="00C81B21">
        <w:rPr>
          <w:rFonts w:ascii="Arial" w:hAnsi="Arial" w:cs="Arial"/>
          <w:sz w:val="20"/>
          <w:szCs w:val="20"/>
        </w:rPr>
        <w:t xml:space="preserve"> </w:t>
      </w:r>
      <w:r w:rsidR="003E3579" w:rsidRPr="00C81B21">
        <w:rPr>
          <w:rFonts w:ascii="Arial" w:hAnsi="Arial" w:cs="Arial"/>
          <w:sz w:val="20"/>
          <w:szCs w:val="20"/>
        </w:rPr>
        <w:t>A Euclidean dissimilarity matrix was</w:t>
      </w:r>
      <w:r w:rsidR="003D7C80" w:rsidRPr="00C81B21">
        <w:rPr>
          <w:rFonts w:ascii="Arial" w:hAnsi="Arial" w:cs="Arial"/>
          <w:sz w:val="20"/>
          <w:szCs w:val="20"/>
        </w:rPr>
        <w:t xml:space="preserve"> then</w:t>
      </w:r>
      <w:r w:rsidR="003E3579" w:rsidRPr="00C81B21">
        <w:rPr>
          <w:rFonts w:ascii="Arial" w:hAnsi="Arial" w:cs="Arial"/>
          <w:sz w:val="20"/>
          <w:szCs w:val="20"/>
        </w:rPr>
        <w:t xml:space="preserve"> constructed based on standardized data to examine the effects of Zone, Depth, and</w:t>
      </w:r>
      <w:r w:rsidR="00032CE8" w:rsidRPr="00C81B21">
        <w:rPr>
          <w:rFonts w:ascii="Arial" w:hAnsi="Arial" w:cs="Arial"/>
          <w:sz w:val="20"/>
          <w:szCs w:val="20"/>
        </w:rPr>
        <w:t xml:space="preserve"> their interaction on overall soil physicochemical composition using two-factor PERMANOVA with 999 permutations.</w:t>
      </w:r>
      <w:r w:rsidR="003D7C80" w:rsidRPr="00C81B21">
        <w:rPr>
          <w:rFonts w:ascii="Arial" w:hAnsi="Arial" w:cs="Arial"/>
          <w:sz w:val="20"/>
          <w:szCs w:val="20"/>
        </w:rPr>
        <w:t xml:space="preserve"> Principal Coordinates Analysis (PCoA) was performed on the Euclidean dissimilarity matrix to visualize patterns of multivariate soil variation across zones and soil depths.</w:t>
      </w:r>
    </w:p>
    <w:p w14:paraId="63B61BA1" w14:textId="093681FD" w:rsidR="00DB6A06" w:rsidRPr="00BC27B9" w:rsidRDefault="00DB6A06" w:rsidP="00BC27B9">
      <w:pPr>
        <w:spacing w:line="480" w:lineRule="auto"/>
        <w:rPr>
          <w:rFonts w:ascii="Arial" w:hAnsi="Arial" w:cs="Arial"/>
          <w:b/>
          <w:bCs/>
          <w:sz w:val="22"/>
          <w:szCs w:val="22"/>
        </w:rPr>
      </w:pPr>
      <w:r w:rsidRPr="00BC27B9">
        <w:rPr>
          <w:rFonts w:ascii="Arial" w:hAnsi="Arial" w:cs="Arial"/>
          <w:b/>
          <w:bCs/>
          <w:sz w:val="22"/>
          <w:szCs w:val="22"/>
        </w:rPr>
        <w:t>2.5</w:t>
      </w:r>
      <w:r w:rsidR="004D5AB0" w:rsidRPr="00BC27B9">
        <w:rPr>
          <w:rFonts w:ascii="Arial" w:hAnsi="Arial" w:cs="Arial"/>
          <w:b/>
          <w:bCs/>
          <w:sz w:val="22"/>
          <w:szCs w:val="22"/>
        </w:rPr>
        <w:t>.</w:t>
      </w:r>
      <w:r w:rsidRPr="00BC27B9">
        <w:rPr>
          <w:rFonts w:ascii="Arial" w:hAnsi="Arial" w:cs="Arial"/>
          <w:b/>
          <w:bCs/>
          <w:sz w:val="22"/>
          <w:szCs w:val="22"/>
        </w:rPr>
        <w:t xml:space="preserve"> Vegetation Analysis</w:t>
      </w:r>
    </w:p>
    <w:p w14:paraId="5C4ED7B6" w14:textId="52FB545A" w:rsidR="00DB6A06" w:rsidRPr="00C81B21" w:rsidRDefault="00DB6A06" w:rsidP="005846D3">
      <w:pPr>
        <w:spacing w:line="480" w:lineRule="auto"/>
        <w:jc w:val="both"/>
        <w:rPr>
          <w:rFonts w:ascii="Arial" w:hAnsi="Arial" w:cs="Arial"/>
          <w:sz w:val="20"/>
          <w:szCs w:val="20"/>
        </w:rPr>
      </w:pPr>
      <w:r w:rsidRPr="00C81B21">
        <w:rPr>
          <w:rFonts w:ascii="Arial" w:hAnsi="Arial" w:cs="Arial"/>
          <w:sz w:val="20"/>
          <w:szCs w:val="20"/>
        </w:rPr>
        <w:t xml:space="preserve">The </w:t>
      </w:r>
      <w:r w:rsidRPr="00F46001">
        <w:rPr>
          <w:rFonts w:ascii="Arial" w:hAnsi="Arial" w:cs="Arial"/>
          <w:sz w:val="20"/>
          <w:szCs w:val="20"/>
        </w:rPr>
        <w:t>Importance Value Index (IVI)</w:t>
      </w:r>
      <w:r w:rsidRPr="00C81B21">
        <w:rPr>
          <w:rFonts w:ascii="Arial" w:hAnsi="Arial" w:cs="Arial"/>
          <w:sz w:val="20"/>
          <w:szCs w:val="20"/>
        </w:rPr>
        <w:t xml:space="preserve"> was used to assess the overall ecological significance of each species within the community and was computed as the sum of relative density, relative frequency, and relative dominance, as used by </w:t>
      </w:r>
      <w:sdt>
        <w:sdtPr>
          <w:rPr>
            <w:rFonts w:ascii="Arial" w:hAnsi="Arial" w:cs="Arial"/>
            <w:color w:val="000000"/>
            <w:sz w:val="20"/>
            <w:szCs w:val="20"/>
          </w:rPr>
          <w:tag w:val="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
          <w:id w:val="-1203861339"/>
          <w:placeholder>
            <w:docPart w:val="A9ECA8CFFE674712A6DA32FE2BE8D9FB"/>
          </w:placeholder>
        </w:sdtPr>
        <w:sdtEndPr/>
        <w:sdtContent>
          <w:r w:rsidR="004E35B0" w:rsidRPr="004E35B0">
            <w:rPr>
              <w:rFonts w:ascii="Arial" w:eastAsia="Times New Roman" w:hAnsi="Arial" w:cs="Arial"/>
              <w:color w:val="000000"/>
              <w:sz w:val="20"/>
            </w:rPr>
            <w:t>(Curtis &amp; Mcintosh, 1951)</w:t>
          </w:r>
        </w:sdtContent>
      </w:sdt>
      <w:r w:rsidRPr="00C81B21">
        <w:rPr>
          <w:rFonts w:ascii="Arial" w:hAnsi="Arial" w:cs="Arial"/>
          <w:sz w:val="20"/>
          <w:szCs w:val="20"/>
        </w:rPr>
        <w:t>.</w:t>
      </w:r>
    </w:p>
    <w:p w14:paraId="57B6545B" w14:textId="55DB2878"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richness</w:t>
      </w:r>
      <w:r w:rsidRPr="00C81B21">
        <w:rPr>
          <w:rFonts w:ascii="Arial" w:hAnsi="Arial" w:cs="Arial"/>
          <w:sz w:val="20"/>
          <w:szCs w:val="20"/>
        </w:rPr>
        <w:t xml:space="preserve"> was estimated using Margalef’s index </w:t>
      </w:r>
      <w:sdt>
        <w:sdtPr>
          <w:rPr>
            <w:rFonts w:ascii="Arial" w:hAnsi="Arial" w:cs="Arial"/>
            <w:color w:val="000000"/>
            <w:sz w:val="20"/>
            <w:szCs w:val="20"/>
          </w:rPr>
          <w:tag w:val="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
          <w:id w:val="1443117060"/>
          <w:placeholder>
            <w:docPart w:val="E2E54F576BDE414C8BC0A2114961A3F0"/>
          </w:placeholder>
        </w:sdtPr>
        <w:sdtEndPr/>
        <w:sdtContent>
          <w:r w:rsidR="004E35B0" w:rsidRPr="004E35B0">
            <w:rPr>
              <w:rFonts w:ascii="Arial" w:hAnsi="Arial" w:cs="Arial"/>
              <w:color w:val="000000"/>
              <w:sz w:val="20"/>
              <w:szCs w:val="20"/>
            </w:rPr>
            <w:t>(Margalef, 1973)</w:t>
          </w:r>
        </w:sdtContent>
      </w:sdt>
      <w:r w:rsidRPr="00C81B21">
        <w:rPr>
          <w:rFonts w:ascii="Arial" w:hAnsi="Arial" w:cs="Arial"/>
          <w:sz w:val="20"/>
          <w:szCs w:val="20"/>
        </w:rPr>
        <w:t>, which accounts for the number of species in relation to the total number of individuals.</w:t>
      </w:r>
    </w:p>
    <w:p w14:paraId="08CF0ED7" w14:textId="77777777" w:rsidR="00DB6A06" w:rsidRPr="00C81B21" w:rsidRDefault="00DB6A06" w:rsidP="005846D3">
      <w:pPr>
        <w:spacing w:after="0" w:line="480" w:lineRule="auto"/>
        <w:ind w:left="1440"/>
        <w:rPr>
          <w:rFonts w:ascii="Arial" w:eastAsiaTheme="minorEastAsia" w:hAnsi="Arial" w:cs="Arial"/>
          <w:sz w:val="20"/>
          <w:szCs w:val="20"/>
        </w:rPr>
      </w:pPr>
      <w:r w:rsidRPr="00C81B21">
        <w:rPr>
          <w:rFonts w:ascii="Arial" w:eastAsiaTheme="minorEastAsia" w:hAnsi="Arial" w:cs="Arial"/>
          <w:b/>
          <w:bCs/>
          <w:sz w:val="20"/>
          <w:szCs w:val="20"/>
        </w:rPr>
        <w:t>SR = (S-1)/ln N</w:t>
      </w:r>
    </w:p>
    <w:p w14:paraId="0A78F12D"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SR = Margalef’s index of species richness</w:t>
      </w:r>
    </w:p>
    <w:p w14:paraId="5CC8FF1F" w14:textId="77777777" w:rsidR="00DB6A06" w:rsidRPr="00C81B21" w:rsidRDefault="00DB6A06" w:rsidP="005846D3">
      <w:pPr>
        <w:spacing w:after="0"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S = total number of species</w:t>
      </w:r>
    </w:p>
    <w:p w14:paraId="25F035CF"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B4D0F1C" w14:textId="27110CD1"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lastRenderedPageBreak/>
        <w:t>Species diversity</w:t>
      </w:r>
      <w:r w:rsidRPr="00C81B21">
        <w:rPr>
          <w:rFonts w:ascii="Arial" w:hAnsi="Arial" w:cs="Arial"/>
          <w:sz w:val="20"/>
          <w:szCs w:val="20"/>
        </w:rPr>
        <w:t xml:space="preserve"> was assessed using the Shannon-Wiener Diversity Index (H’)</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
          <w:id w:val="1336796556"/>
          <w:placeholder>
            <w:docPart w:val="E2E54F576BDE414C8BC0A2114961A3F0"/>
          </w:placeholder>
        </w:sdtPr>
        <w:sdtEndPr/>
        <w:sdtContent>
          <w:r w:rsidR="004E35B0" w:rsidRPr="004E35B0">
            <w:rPr>
              <w:rFonts w:ascii="Arial" w:hAnsi="Arial" w:cs="Arial"/>
              <w:bCs/>
              <w:color w:val="000000"/>
              <w:sz w:val="20"/>
              <w:szCs w:val="20"/>
            </w:rPr>
            <w:t>(Weaver, 1963)</w:t>
          </w:r>
        </w:sdtContent>
      </w:sdt>
      <w:r w:rsidRPr="00C81B21">
        <w:rPr>
          <w:rFonts w:ascii="Arial" w:hAnsi="Arial" w:cs="Arial"/>
          <w:sz w:val="20"/>
          <w:szCs w:val="20"/>
        </w:rPr>
        <w:t>, which reflects both species richness and the evenness of species distribution.</w:t>
      </w:r>
    </w:p>
    <w:p w14:paraId="26494E89" w14:textId="77777777" w:rsidR="00DB6A06" w:rsidRPr="00C81B21" w:rsidRDefault="00DB6A06" w:rsidP="005846D3">
      <w:pPr>
        <w:tabs>
          <w:tab w:val="left" w:pos="993"/>
        </w:tabs>
        <w:spacing w:after="0" w:line="480" w:lineRule="auto"/>
        <w:jc w:val="both"/>
        <w:rPr>
          <w:rFonts w:ascii="Arial" w:eastAsiaTheme="minorEastAsia" w:hAnsi="Arial" w:cs="Arial"/>
          <w:b/>
          <w:bCs/>
          <w:sz w:val="20"/>
          <w:szCs w:val="20"/>
        </w:rPr>
      </w:pPr>
      <w:r w:rsidRPr="00C81B21">
        <w:rPr>
          <w:rFonts w:ascii="Arial" w:eastAsiaTheme="minorEastAsia" w:hAnsi="Arial" w:cs="Arial"/>
          <w:b/>
          <w:bCs/>
          <w:sz w:val="20"/>
          <w:szCs w:val="20"/>
        </w:rPr>
        <w:tab/>
      </w:r>
      <w:r w:rsidRPr="00C81B21">
        <w:rPr>
          <w:rFonts w:ascii="Arial" w:eastAsiaTheme="minorEastAsia" w:hAnsi="Arial" w:cs="Arial"/>
          <w:b/>
          <w:bCs/>
          <w:sz w:val="20"/>
          <w:szCs w:val="20"/>
        </w:rPr>
        <w:tab/>
      </w:r>
      <w:r w:rsidRPr="00C81B21">
        <w:rPr>
          <w:rFonts w:ascii="Arial" w:hAnsi="Arial" w:cs="Arial"/>
          <w:b/>
          <w:bCs/>
          <w:sz w:val="20"/>
          <w:szCs w:val="20"/>
        </w:rPr>
        <w:t>H’ = -</w:t>
      </w:r>
      <m:oMath>
        <m:nary>
          <m:naryPr>
            <m:chr m:val="∑"/>
            <m:limLoc m:val="undOvr"/>
            <m:ctrlPr>
              <w:rPr>
                <w:rFonts w:ascii="Cambria Math" w:hAnsi="Cambria Math" w:cs="Arial"/>
                <w:b/>
                <w:bCs/>
                <w:i/>
                <w:sz w:val="20"/>
                <w:szCs w:val="20"/>
              </w:rPr>
            </m:ctrlPr>
          </m:naryPr>
          <m:sub>
            <m:r>
              <m:rPr>
                <m:sty m:val="bi"/>
              </m:rPr>
              <w:rPr>
                <w:rFonts w:ascii="Cambria Math" w:hAnsi="Cambria Math" w:cs="Arial"/>
                <w:sz w:val="20"/>
                <w:szCs w:val="20"/>
              </w:rPr>
              <m:t>i=1</m:t>
            </m:r>
          </m:sub>
          <m:sup>
            <m:r>
              <m:rPr>
                <m:sty m:val="bi"/>
              </m:rPr>
              <w:rPr>
                <w:rFonts w:ascii="Cambria Math" w:hAnsi="Cambria Math" w:cs="Arial"/>
                <w:sz w:val="20"/>
                <w:szCs w:val="20"/>
              </w:rPr>
              <m:t>S</m:t>
            </m:r>
          </m:sup>
          <m:e>
            <m:r>
              <m:rPr>
                <m:sty m:val="bi"/>
              </m:rPr>
              <w:rPr>
                <w:rFonts w:ascii="Cambria Math" w:hAnsi="Cambria Math" w:cs="Arial"/>
                <w:sz w:val="20"/>
                <w:szCs w:val="20"/>
              </w:rPr>
              <m:t>pi</m:t>
            </m:r>
            <m:func>
              <m:funcPr>
                <m:ctrlPr>
                  <w:rPr>
                    <w:rFonts w:ascii="Cambria Math" w:hAnsi="Cambria Math" w:cs="Arial"/>
                    <w:b/>
                    <w:bCs/>
                    <w:i/>
                    <w:sz w:val="20"/>
                    <w:szCs w:val="20"/>
                  </w:rPr>
                </m:ctrlPr>
              </m:funcPr>
              <m:fName>
                <m:r>
                  <m:rPr>
                    <m:sty m:val="b"/>
                  </m:rPr>
                  <w:rPr>
                    <w:rFonts w:ascii="Cambria Math" w:hAnsi="Cambria Math" w:cs="Arial"/>
                    <w:sz w:val="20"/>
                    <w:szCs w:val="20"/>
                  </w:rPr>
                  <m:t>log</m:t>
                </m:r>
              </m:fName>
              <m:e>
                <m:r>
                  <m:rPr>
                    <m:sty m:val="bi"/>
                  </m:rPr>
                  <w:rPr>
                    <w:rFonts w:ascii="Cambria Math" w:hAnsi="Cambria Math" w:cs="Arial"/>
                    <w:sz w:val="20"/>
                    <w:szCs w:val="20"/>
                  </w:rPr>
                  <m:t>pi</m:t>
                </m:r>
              </m:e>
            </m:func>
          </m:e>
        </m:nary>
      </m:oMath>
    </w:p>
    <w:p w14:paraId="65569B6F"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no. of species,</w:t>
      </w:r>
    </w:p>
    <w:p w14:paraId="4695DDF8" w14:textId="77777777" w:rsidR="00DB6A06" w:rsidRPr="00C81B21" w:rsidRDefault="00DB6A06" w:rsidP="005846D3">
      <w:pPr>
        <w:spacing w:line="480" w:lineRule="auto"/>
        <w:ind w:left="720" w:firstLine="720"/>
        <w:rPr>
          <w:rFonts w:ascii="Arial" w:eastAsiaTheme="minorEastAsia" w:hAnsi="Arial" w:cs="Arial"/>
          <w:sz w:val="20"/>
          <w:szCs w:val="20"/>
        </w:rPr>
      </w:pPr>
      <w:r w:rsidRPr="00C81B21">
        <w:rPr>
          <w:rFonts w:ascii="Arial" w:eastAsiaTheme="minorEastAsia" w:hAnsi="Arial" w:cs="Arial"/>
          <w:sz w:val="20"/>
          <w:szCs w:val="20"/>
        </w:rPr>
        <w:t>p</w:t>
      </w:r>
      <w:r w:rsidRPr="00C81B21">
        <w:rPr>
          <w:rFonts w:ascii="Arial" w:eastAsiaTheme="minorEastAsia" w:hAnsi="Arial" w:cs="Arial"/>
          <w:i/>
          <w:iCs/>
          <w:sz w:val="20"/>
          <w:szCs w:val="20"/>
        </w:rPr>
        <w:t>i</w:t>
      </w:r>
      <w:r w:rsidRPr="00C81B21">
        <w:rPr>
          <w:rFonts w:ascii="Arial" w:eastAsiaTheme="minorEastAsia" w:hAnsi="Arial" w:cs="Arial"/>
          <w:sz w:val="20"/>
          <w:szCs w:val="20"/>
        </w:rPr>
        <w:t xml:space="preserve">= proportion of total sample belonging to </w:t>
      </w:r>
      <w:proofErr w:type="spellStart"/>
      <w:r w:rsidRPr="00C81B21">
        <w:rPr>
          <w:rFonts w:ascii="Arial" w:eastAsiaTheme="minorEastAsia" w:hAnsi="Arial" w:cs="Arial"/>
          <w:i/>
          <w:iCs/>
          <w:sz w:val="20"/>
          <w:szCs w:val="20"/>
        </w:rPr>
        <w:t>i</w:t>
      </w:r>
      <w:r w:rsidRPr="00C81B21">
        <w:rPr>
          <w:rFonts w:ascii="Arial" w:eastAsiaTheme="minorEastAsia" w:hAnsi="Arial" w:cs="Arial"/>
          <w:sz w:val="20"/>
          <w:szCs w:val="20"/>
          <w:vertAlign w:val="superscript"/>
        </w:rPr>
        <w:t>th</w:t>
      </w:r>
      <w:proofErr w:type="spellEnd"/>
      <w:r w:rsidRPr="00C81B21">
        <w:rPr>
          <w:rFonts w:ascii="Arial" w:eastAsiaTheme="minorEastAsia" w:hAnsi="Arial" w:cs="Arial"/>
          <w:sz w:val="20"/>
          <w:szCs w:val="20"/>
        </w:rPr>
        <w:t xml:space="preserve"> species</w:t>
      </w:r>
    </w:p>
    <w:p w14:paraId="7E715B77" w14:textId="71420C65" w:rsidR="00DB6A06" w:rsidRPr="00C81B21" w:rsidRDefault="00DB6A06" w:rsidP="005846D3">
      <w:pPr>
        <w:spacing w:line="480" w:lineRule="auto"/>
        <w:jc w:val="both"/>
        <w:rPr>
          <w:rFonts w:ascii="Arial" w:hAnsi="Arial" w:cs="Arial"/>
          <w:sz w:val="20"/>
          <w:szCs w:val="20"/>
        </w:rPr>
      </w:pPr>
      <w:r w:rsidRPr="00F46001">
        <w:rPr>
          <w:rFonts w:ascii="Arial" w:hAnsi="Arial" w:cs="Arial"/>
          <w:sz w:val="20"/>
          <w:szCs w:val="20"/>
        </w:rPr>
        <w:t>Species evenness</w:t>
      </w:r>
      <w:r w:rsidRPr="00C81B21">
        <w:rPr>
          <w:rFonts w:ascii="Arial" w:hAnsi="Arial" w:cs="Arial"/>
          <w:sz w:val="20"/>
          <w:szCs w:val="20"/>
        </w:rPr>
        <w:t xml:space="preserve"> was calculated using </w:t>
      </w:r>
      <w:proofErr w:type="spellStart"/>
      <w:r w:rsidRPr="00C81B21">
        <w:rPr>
          <w:rFonts w:ascii="Arial" w:hAnsi="Arial" w:cs="Arial"/>
          <w:sz w:val="20"/>
          <w:szCs w:val="20"/>
        </w:rPr>
        <w:t>Pielou’s</w:t>
      </w:r>
      <w:proofErr w:type="spellEnd"/>
      <w:r w:rsidRPr="00C81B21">
        <w:rPr>
          <w:rFonts w:ascii="Arial" w:hAnsi="Arial" w:cs="Arial"/>
          <w:sz w:val="20"/>
          <w:szCs w:val="20"/>
        </w:rPr>
        <w:t xml:space="preserve"> Evenness Index (J)</w:t>
      </w:r>
      <w:r w:rsidRPr="00C81B21">
        <w:rPr>
          <w:rFonts w:ascii="Arial" w:hAnsi="Arial" w:cs="Arial"/>
          <w:bCs/>
          <w:color w:val="000000"/>
          <w:sz w:val="20"/>
          <w:szCs w:val="20"/>
        </w:rPr>
        <w:t xml:space="preserve"> </w:t>
      </w:r>
      <w:sdt>
        <w:sdtPr>
          <w:rPr>
            <w:rFonts w:ascii="Arial" w:hAnsi="Arial" w:cs="Arial"/>
            <w:bCs/>
            <w:color w:val="000000"/>
            <w:sz w:val="20"/>
            <w:szCs w:val="20"/>
          </w:rPr>
          <w:tag w:val="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
          <w:id w:val="314763876"/>
          <w:placeholder>
            <w:docPart w:val="16C9A39427704EFFA15FB321F780F9B1"/>
          </w:placeholder>
        </w:sdtPr>
        <w:sdtEndPr/>
        <w:sdtContent>
          <w:r w:rsidR="004E35B0" w:rsidRPr="004E35B0">
            <w:rPr>
              <w:rFonts w:ascii="Arial" w:hAnsi="Arial" w:cs="Arial"/>
              <w:bCs/>
              <w:color w:val="000000"/>
              <w:sz w:val="20"/>
              <w:szCs w:val="20"/>
            </w:rPr>
            <w:t>(</w:t>
          </w:r>
          <w:proofErr w:type="spellStart"/>
          <w:r w:rsidR="004E35B0" w:rsidRPr="004E35B0">
            <w:rPr>
              <w:rFonts w:ascii="Arial" w:hAnsi="Arial" w:cs="Arial"/>
              <w:bCs/>
              <w:color w:val="000000"/>
              <w:sz w:val="20"/>
              <w:szCs w:val="20"/>
            </w:rPr>
            <w:t>Pielou</w:t>
          </w:r>
          <w:proofErr w:type="spellEnd"/>
          <w:r w:rsidR="004E35B0" w:rsidRPr="004E35B0">
            <w:rPr>
              <w:rFonts w:ascii="Arial" w:hAnsi="Arial" w:cs="Arial"/>
              <w:bCs/>
              <w:color w:val="000000"/>
              <w:sz w:val="20"/>
              <w:szCs w:val="20"/>
            </w:rPr>
            <w:t>, 1966)</w:t>
          </w:r>
        </w:sdtContent>
      </w:sdt>
      <w:r w:rsidRPr="00C81B21">
        <w:rPr>
          <w:rFonts w:ascii="Arial" w:hAnsi="Arial" w:cs="Arial"/>
          <w:sz w:val="20"/>
          <w:szCs w:val="20"/>
        </w:rPr>
        <w:t>, indicating how evenly individuals are distributed among the species.</w:t>
      </w:r>
    </w:p>
    <w:p w14:paraId="5DCEE568"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J = H’/log S</w:t>
      </w:r>
    </w:p>
    <w:p w14:paraId="6543A650" w14:textId="77777777" w:rsidR="00DB6A06" w:rsidRPr="00C81B21" w:rsidRDefault="00DB6A06" w:rsidP="005846D3">
      <w:pPr>
        <w:spacing w:line="480" w:lineRule="auto"/>
        <w:ind w:firstLine="720"/>
        <w:rPr>
          <w:rFonts w:ascii="Arial" w:eastAsiaTheme="minorEastAsia" w:hAnsi="Arial" w:cs="Arial"/>
          <w:sz w:val="20"/>
          <w:szCs w:val="20"/>
        </w:rPr>
      </w:pPr>
      <w:r w:rsidRPr="00C81B21">
        <w:rPr>
          <w:rFonts w:ascii="Arial" w:eastAsiaTheme="minorEastAsia" w:hAnsi="Arial" w:cs="Arial"/>
          <w:sz w:val="20"/>
          <w:szCs w:val="20"/>
        </w:rPr>
        <w:t>Where, S = total number of species</w:t>
      </w:r>
    </w:p>
    <w:p w14:paraId="6F503B9A" w14:textId="01DB4612" w:rsidR="00DB6A06" w:rsidRPr="00C81B21" w:rsidRDefault="00DB6A06" w:rsidP="005846D3">
      <w:pPr>
        <w:spacing w:line="480" w:lineRule="auto"/>
        <w:rPr>
          <w:rFonts w:ascii="Arial" w:hAnsi="Arial" w:cs="Arial"/>
          <w:sz w:val="20"/>
          <w:szCs w:val="20"/>
        </w:rPr>
      </w:pPr>
      <w:r w:rsidRPr="00F46001">
        <w:rPr>
          <w:rFonts w:ascii="Arial" w:hAnsi="Arial" w:cs="Arial"/>
          <w:sz w:val="20"/>
          <w:szCs w:val="20"/>
        </w:rPr>
        <w:t>Concentration of Dominance (CD)</w:t>
      </w:r>
      <w:r w:rsidRPr="00C81B21">
        <w:rPr>
          <w:rFonts w:ascii="Arial" w:hAnsi="Arial" w:cs="Arial"/>
          <w:b/>
          <w:bCs/>
          <w:sz w:val="20"/>
          <w:szCs w:val="20"/>
        </w:rPr>
        <w:t xml:space="preserve"> </w:t>
      </w:r>
      <w:sdt>
        <w:sdtPr>
          <w:rPr>
            <w:rFonts w:ascii="Arial" w:hAnsi="Arial" w:cs="Arial"/>
            <w:bCs/>
            <w:color w:val="000000"/>
            <w:sz w:val="20"/>
            <w:szCs w:val="20"/>
          </w:rPr>
          <w:tag w:val="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
          <w:id w:val="1219857444"/>
          <w:placeholder>
            <w:docPart w:val="E2E54F576BDE414C8BC0A2114961A3F0"/>
          </w:placeholder>
        </w:sdtPr>
        <w:sdtEndPr/>
        <w:sdtContent>
          <w:r w:rsidR="004E35B0" w:rsidRPr="004E35B0">
            <w:rPr>
              <w:rFonts w:ascii="Arial" w:hAnsi="Arial" w:cs="Arial"/>
              <w:bCs/>
              <w:color w:val="000000"/>
              <w:sz w:val="20"/>
              <w:szCs w:val="20"/>
            </w:rPr>
            <w:t>(Simpson, 1949)</w:t>
          </w:r>
        </w:sdtContent>
      </w:sdt>
      <w:r w:rsidRPr="00C81B21">
        <w:rPr>
          <w:rFonts w:ascii="Arial" w:hAnsi="Arial" w:cs="Arial"/>
          <w:sz w:val="20"/>
          <w:szCs w:val="20"/>
        </w:rPr>
        <w:t xml:space="preserve"> was estimated to understand the extent to which a few species dominate the community structure.</w:t>
      </w:r>
    </w:p>
    <w:p w14:paraId="740B7C67" w14:textId="77777777" w:rsidR="00DB6A06" w:rsidRPr="00C81B21" w:rsidRDefault="00DB6A06" w:rsidP="005846D3">
      <w:pPr>
        <w:spacing w:after="0" w:line="480" w:lineRule="auto"/>
        <w:ind w:left="720" w:firstLine="720"/>
        <w:rPr>
          <w:rFonts w:ascii="Arial" w:eastAsiaTheme="minorEastAsia" w:hAnsi="Arial" w:cs="Arial"/>
          <w:b/>
          <w:bCs/>
          <w:sz w:val="20"/>
          <w:szCs w:val="20"/>
        </w:rPr>
      </w:pPr>
      <w:r w:rsidRPr="00C81B21">
        <w:rPr>
          <w:rFonts w:ascii="Arial" w:eastAsiaTheme="minorEastAsia" w:hAnsi="Arial" w:cs="Arial"/>
          <w:b/>
          <w:bCs/>
          <w:sz w:val="20"/>
          <w:szCs w:val="20"/>
        </w:rPr>
        <w:t xml:space="preserve">CD = </w:t>
      </w:r>
      <m:oMath>
        <m:nary>
          <m:naryPr>
            <m:chr m:val="∑"/>
            <m:limLoc m:val="undOvr"/>
            <m:ctrlPr>
              <w:rPr>
                <w:rFonts w:ascii="Cambria Math" w:eastAsiaTheme="minorEastAsia" w:hAnsi="Cambria Math" w:cs="Arial"/>
                <w:b/>
                <w:bCs/>
                <w:i/>
                <w:sz w:val="20"/>
                <w:szCs w:val="20"/>
              </w:rPr>
            </m:ctrlPr>
          </m:naryPr>
          <m:sub>
            <m:r>
              <m:rPr>
                <m:sty m:val="bi"/>
              </m:rPr>
              <w:rPr>
                <w:rFonts w:ascii="Cambria Math" w:eastAsiaTheme="minorEastAsia" w:hAnsi="Cambria Math" w:cs="Arial"/>
                <w:sz w:val="20"/>
                <w:szCs w:val="20"/>
              </w:rPr>
              <m:t>i=1</m:t>
            </m:r>
          </m:sub>
          <m:sup>
            <m:r>
              <m:rPr>
                <m:sty m:val="bi"/>
              </m:rPr>
              <w:rPr>
                <w:rFonts w:ascii="Cambria Math" w:eastAsiaTheme="minorEastAsia" w:hAnsi="Cambria Math" w:cs="Arial"/>
                <w:sz w:val="20"/>
                <w:szCs w:val="20"/>
              </w:rPr>
              <m:t>S</m:t>
            </m:r>
          </m:sup>
          <m:e>
            <m:r>
              <m:rPr>
                <m:sty m:val="bi"/>
              </m:rPr>
              <w:rPr>
                <w:rFonts w:ascii="Cambria Math" w:eastAsiaTheme="minorEastAsia" w:hAnsi="Cambria Math" w:cs="Arial"/>
                <w:sz w:val="20"/>
                <w:szCs w:val="20"/>
              </w:rPr>
              <m:t>(ni/N)²</m:t>
            </m:r>
          </m:e>
        </m:nary>
      </m:oMath>
      <w:r w:rsidRPr="00C81B21">
        <w:rPr>
          <w:rFonts w:ascii="Arial" w:eastAsiaTheme="minorEastAsia" w:hAnsi="Arial" w:cs="Arial"/>
          <w:b/>
          <w:bCs/>
          <w:sz w:val="20"/>
          <w:szCs w:val="20"/>
        </w:rPr>
        <w:t xml:space="preserve"> </w:t>
      </w:r>
    </w:p>
    <w:p w14:paraId="77B06630" w14:textId="77777777" w:rsidR="00DB6A06" w:rsidRPr="00C81B21" w:rsidRDefault="00DB6A06" w:rsidP="005846D3">
      <w:pPr>
        <w:spacing w:after="0" w:line="480" w:lineRule="auto"/>
        <w:ind w:firstLine="720"/>
        <w:rPr>
          <w:rFonts w:ascii="Arial" w:eastAsiaTheme="minorEastAsia" w:hAnsi="Arial" w:cs="Arial"/>
          <w:sz w:val="20"/>
          <w:szCs w:val="20"/>
        </w:rPr>
      </w:pPr>
      <w:r w:rsidRPr="00C81B21">
        <w:rPr>
          <w:rFonts w:ascii="Arial" w:eastAsiaTheme="minorEastAsia" w:hAnsi="Arial" w:cs="Arial"/>
          <w:sz w:val="20"/>
          <w:szCs w:val="20"/>
        </w:rPr>
        <w:t xml:space="preserve">Where, S = total number of species; </w:t>
      </w:r>
    </w:p>
    <w:p w14:paraId="454D397F" w14:textId="77777777" w:rsidR="00DB6A06" w:rsidRPr="00C81B21" w:rsidRDefault="00DB6A06" w:rsidP="005846D3">
      <w:pPr>
        <w:spacing w:after="0" w:line="480" w:lineRule="auto"/>
        <w:ind w:left="720" w:firstLine="720"/>
        <w:rPr>
          <w:rFonts w:ascii="Arial" w:eastAsiaTheme="minorEastAsia" w:hAnsi="Arial" w:cs="Arial"/>
          <w:sz w:val="20"/>
          <w:szCs w:val="20"/>
        </w:rPr>
      </w:pPr>
      <w:proofErr w:type="spellStart"/>
      <w:r w:rsidRPr="00C81B21">
        <w:rPr>
          <w:rFonts w:ascii="Arial" w:eastAsiaTheme="minorEastAsia" w:hAnsi="Arial" w:cs="Arial"/>
          <w:sz w:val="20"/>
          <w:szCs w:val="20"/>
        </w:rPr>
        <w:t>ni</w:t>
      </w:r>
      <w:proofErr w:type="spellEnd"/>
      <w:r w:rsidRPr="00C81B21">
        <w:rPr>
          <w:rFonts w:ascii="Arial" w:eastAsiaTheme="minorEastAsia" w:hAnsi="Arial" w:cs="Arial"/>
          <w:sz w:val="20"/>
          <w:szCs w:val="20"/>
        </w:rPr>
        <w:t xml:space="preserve"> = number of individuals of a particular species;</w:t>
      </w:r>
    </w:p>
    <w:p w14:paraId="78B0912E" w14:textId="28BE7DD6" w:rsidR="00651D34" w:rsidRPr="00C81B21" w:rsidRDefault="00DB6A06" w:rsidP="005846D3">
      <w:pPr>
        <w:spacing w:line="480" w:lineRule="auto"/>
        <w:ind w:left="720" w:firstLine="720"/>
        <w:jc w:val="both"/>
        <w:rPr>
          <w:rFonts w:ascii="Arial" w:eastAsiaTheme="minorEastAsia" w:hAnsi="Arial" w:cs="Arial"/>
          <w:sz w:val="20"/>
          <w:szCs w:val="20"/>
        </w:rPr>
      </w:pPr>
      <w:r w:rsidRPr="00C81B21">
        <w:rPr>
          <w:rFonts w:ascii="Arial" w:eastAsiaTheme="minorEastAsia" w:hAnsi="Arial" w:cs="Arial"/>
          <w:sz w:val="20"/>
          <w:szCs w:val="20"/>
        </w:rPr>
        <w:t>N = total number of individuals</w:t>
      </w:r>
    </w:p>
    <w:p w14:paraId="0310E4C7" w14:textId="1F575014"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 Results</w:t>
      </w:r>
    </w:p>
    <w:p w14:paraId="06BE5B00" w14:textId="0B256F3A" w:rsidR="00651D34" w:rsidRPr="00BC27B9" w:rsidRDefault="00651D34" w:rsidP="00BC27B9">
      <w:pPr>
        <w:spacing w:line="480" w:lineRule="auto"/>
        <w:rPr>
          <w:rFonts w:ascii="Arial" w:hAnsi="Arial" w:cs="Arial"/>
          <w:b/>
          <w:bCs/>
          <w:sz w:val="22"/>
          <w:szCs w:val="22"/>
        </w:rPr>
      </w:pPr>
      <w:r w:rsidRPr="00BC27B9">
        <w:rPr>
          <w:rFonts w:ascii="Arial" w:hAnsi="Arial" w:cs="Arial"/>
          <w:b/>
          <w:bCs/>
          <w:sz w:val="22"/>
          <w:szCs w:val="22"/>
        </w:rPr>
        <w:t>3.1</w:t>
      </w:r>
      <w:r w:rsidR="004D5AB0" w:rsidRPr="00BC27B9">
        <w:rPr>
          <w:rFonts w:ascii="Arial" w:hAnsi="Arial" w:cs="Arial"/>
          <w:b/>
          <w:bCs/>
          <w:sz w:val="22"/>
          <w:szCs w:val="22"/>
        </w:rPr>
        <w:t>.</w:t>
      </w:r>
      <w:r w:rsidRPr="00BC27B9">
        <w:rPr>
          <w:rFonts w:ascii="Arial" w:hAnsi="Arial" w:cs="Arial"/>
          <w:b/>
          <w:bCs/>
          <w:sz w:val="22"/>
          <w:szCs w:val="22"/>
        </w:rPr>
        <w:t xml:space="preserve"> </w:t>
      </w:r>
      <w:r w:rsidR="008C4112" w:rsidRPr="00BC27B9">
        <w:rPr>
          <w:rFonts w:ascii="Arial" w:hAnsi="Arial" w:cs="Arial"/>
          <w:b/>
          <w:bCs/>
          <w:sz w:val="22"/>
          <w:szCs w:val="22"/>
        </w:rPr>
        <w:t>S</w:t>
      </w:r>
      <w:r w:rsidR="0066369F" w:rsidRPr="00BC27B9">
        <w:rPr>
          <w:rFonts w:ascii="Arial" w:hAnsi="Arial" w:cs="Arial"/>
          <w:b/>
          <w:bCs/>
          <w:sz w:val="22"/>
          <w:szCs w:val="22"/>
        </w:rPr>
        <w:t>oil Physicochemical Properties</w:t>
      </w:r>
    </w:p>
    <w:p w14:paraId="34C76210" w14:textId="5C3C6FAB" w:rsidR="008C4112" w:rsidRPr="00C81B21" w:rsidRDefault="008C4112" w:rsidP="005846D3">
      <w:pPr>
        <w:spacing w:line="480" w:lineRule="auto"/>
        <w:jc w:val="both"/>
        <w:rPr>
          <w:rFonts w:ascii="Arial" w:eastAsiaTheme="minorEastAsia" w:hAnsi="Arial" w:cs="Arial"/>
          <w:sz w:val="20"/>
          <w:szCs w:val="20"/>
        </w:rPr>
      </w:pPr>
      <w:r w:rsidRPr="00C81B21">
        <w:rPr>
          <w:rFonts w:ascii="Arial" w:eastAsiaTheme="minorEastAsia" w:hAnsi="Arial" w:cs="Arial"/>
          <w:sz w:val="20"/>
          <w:szCs w:val="20"/>
        </w:rPr>
        <w:t>Soil physicochemical attributes showed notable spatial variation across distance gradient between both landscapes (Table 1 &amp; 4). At both, stone mining &amp; silica sandstone mining site</w:t>
      </w:r>
      <w:r w:rsidR="00F962ED" w:rsidRPr="00C81B21">
        <w:rPr>
          <w:rFonts w:ascii="Arial" w:eastAsiaTheme="minorEastAsia" w:hAnsi="Arial" w:cs="Arial"/>
          <w:sz w:val="20"/>
          <w:szCs w:val="20"/>
        </w:rPr>
        <w:t>, proximity to the mine corresponded with a decline in soil fertility parameters. At both the sites, WHC, TOC, EC, and available N and P were lowest in Zone 1 and progressively increased with distance (Fig. 2 &amp; 4), revealing a clear disturbance gradient. Soil pH remained</w:t>
      </w:r>
      <w:r w:rsidR="00F8742E" w:rsidRPr="00C81B21">
        <w:rPr>
          <w:rFonts w:ascii="Arial" w:eastAsiaTheme="minorEastAsia" w:hAnsi="Arial" w:cs="Arial"/>
          <w:sz w:val="20"/>
          <w:szCs w:val="20"/>
        </w:rPr>
        <w:t xml:space="preserve"> nearly neutral (6.7-7.2) across all zones. TOC increased across the distance gradient mirroring gains in organic matter.</w:t>
      </w:r>
    </w:p>
    <w:p w14:paraId="0CEE9859" w14:textId="483C7DBA" w:rsidR="00F8742E" w:rsidRPr="00C81B21" w:rsidRDefault="00F8742E" w:rsidP="005846D3">
      <w:pPr>
        <w:spacing w:line="480" w:lineRule="auto"/>
        <w:jc w:val="both"/>
        <w:rPr>
          <w:rFonts w:ascii="Arial" w:hAnsi="Arial" w:cs="Arial"/>
          <w:sz w:val="20"/>
          <w:szCs w:val="20"/>
        </w:rPr>
      </w:pPr>
      <w:r w:rsidRPr="00C81B21">
        <w:rPr>
          <w:rFonts w:ascii="Arial" w:eastAsiaTheme="minorEastAsia" w:hAnsi="Arial" w:cs="Arial"/>
          <w:sz w:val="20"/>
          <w:szCs w:val="20"/>
        </w:rPr>
        <w:t>In contrast, at stone mining site, SM was paradoxically higher near the mine in Zone 1B (</w:t>
      </w:r>
      <w:r w:rsidRPr="00C81B21">
        <w:rPr>
          <w:rFonts w:ascii="Arial" w:hAnsi="Arial" w:cs="Arial"/>
          <w:sz w:val="20"/>
          <w:szCs w:val="20"/>
        </w:rPr>
        <w:t>7.42 ± 0.61 %) and lowest in Zone 3A (3.73 ± 0.34 %) (Fig. 2).</w:t>
      </w:r>
      <w:r w:rsidR="00BF1319" w:rsidRPr="00C81B21">
        <w:rPr>
          <w:rFonts w:ascii="Arial" w:hAnsi="Arial" w:cs="Arial"/>
          <w:sz w:val="20"/>
          <w:szCs w:val="20"/>
        </w:rPr>
        <w:t xml:space="preserve"> This inverse pattern likely reflects suppressed transpiration and minimal plant uptake in Zone 1, where vegetation was sparse and herbaceous. </w:t>
      </w:r>
      <w:r w:rsidR="00BF1319" w:rsidRPr="00C81B21">
        <w:rPr>
          <w:rFonts w:ascii="Arial" w:hAnsi="Arial" w:cs="Arial"/>
          <w:sz w:val="20"/>
          <w:szCs w:val="20"/>
        </w:rPr>
        <w:lastRenderedPageBreak/>
        <w:t>Available potassium was highest adjacent to the mine at both sites, plausibly due to enhanced</w:t>
      </w:r>
      <w:r w:rsidR="003E3294" w:rsidRPr="00C81B21">
        <w:rPr>
          <w:rFonts w:ascii="Arial" w:hAnsi="Arial" w:cs="Arial"/>
          <w:sz w:val="20"/>
          <w:szCs w:val="20"/>
        </w:rPr>
        <w:t xml:space="preserve"> mineral weathering and limited nutrient uptake.</w:t>
      </w:r>
    </w:p>
    <w:p w14:paraId="27E29F48" w14:textId="3628ACE8" w:rsidR="003E3294" w:rsidRPr="00BC27B9" w:rsidRDefault="003E3294" w:rsidP="00BC27B9">
      <w:pPr>
        <w:spacing w:line="480" w:lineRule="auto"/>
        <w:rPr>
          <w:rFonts w:ascii="Arial" w:hAnsi="Arial" w:cs="Arial"/>
          <w:b/>
          <w:bCs/>
          <w:sz w:val="22"/>
          <w:szCs w:val="22"/>
        </w:rPr>
      </w:pPr>
      <w:r w:rsidRPr="00BC27B9">
        <w:rPr>
          <w:rFonts w:ascii="Arial" w:hAnsi="Arial" w:cs="Arial"/>
          <w:b/>
          <w:bCs/>
          <w:sz w:val="22"/>
          <w:szCs w:val="22"/>
        </w:rPr>
        <w:t>3.2</w:t>
      </w:r>
      <w:r w:rsidR="004D5AB0" w:rsidRPr="00BC27B9">
        <w:rPr>
          <w:rFonts w:ascii="Arial" w:hAnsi="Arial" w:cs="Arial"/>
          <w:b/>
          <w:bCs/>
          <w:sz w:val="22"/>
          <w:szCs w:val="22"/>
        </w:rPr>
        <w:t>.</w:t>
      </w:r>
      <w:r w:rsidRPr="00BC27B9">
        <w:rPr>
          <w:rFonts w:ascii="Arial" w:hAnsi="Arial" w:cs="Arial"/>
          <w:b/>
          <w:bCs/>
          <w:sz w:val="22"/>
          <w:szCs w:val="22"/>
        </w:rPr>
        <w:t xml:space="preserve"> Multivariate Patterns of Soil Property Variation</w:t>
      </w:r>
    </w:p>
    <w:p w14:paraId="47C4FABE" w14:textId="37EF6C48" w:rsidR="00B92A93" w:rsidRPr="00C81B21" w:rsidRDefault="00B92A93" w:rsidP="005846D3">
      <w:pPr>
        <w:spacing w:line="480" w:lineRule="auto"/>
        <w:jc w:val="both"/>
        <w:rPr>
          <w:rFonts w:ascii="Arial" w:hAnsi="Arial" w:cs="Arial"/>
          <w:sz w:val="20"/>
          <w:szCs w:val="20"/>
        </w:rPr>
      </w:pPr>
      <w:r w:rsidRPr="00C81B21">
        <w:rPr>
          <w:rFonts w:ascii="Arial" w:hAnsi="Arial" w:cs="Arial"/>
          <w:sz w:val="20"/>
          <w:szCs w:val="20"/>
        </w:rPr>
        <w:t>PERMANOVA confirmed that mining distance significantly structured soil heterogeneity at both sites. The assumption of homogenous multivariate dispersion within groups was satisfied for both the sites</w:t>
      </w:r>
      <w:r w:rsidR="005D2BFB" w:rsidRPr="00C81B21">
        <w:rPr>
          <w:rFonts w:ascii="Arial" w:hAnsi="Arial" w:cs="Arial"/>
          <w:sz w:val="20"/>
          <w:szCs w:val="20"/>
        </w:rPr>
        <w:t xml:space="preserve"> (</w:t>
      </w:r>
      <w:r w:rsidR="00E14ACC" w:rsidRPr="00C81B21">
        <w:rPr>
          <w:rFonts w:ascii="Arial" w:hAnsi="Arial" w:cs="Arial"/>
          <w:i/>
          <w:iCs/>
          <w:sz w:val="20"/>
          <w:szCs w:val="20"/>
        </w:rPr>
        <w:t>P</w:t>
      </w:r>
      <w:r w:rsidR="005D2BFB" w:rsidRPr="00C81B21">
        <w:rPr>
          <w:rFonts w:ascii="Arial" w:hAnsi="Arial" w:cs="Arial"/>
          <w:sz w:val="20"/>
          <w:szCs w:val="20"/>
        </w:rPr>
        <w:t xml:space="preserve"> &gt; 0.05), ensuring model validity.</w:t>
      </w:r>
    </w:p>
    <w:p w14:paraId="62E07594" w14:textId="1894D9A9" w:rsidR="005D2BFB" w:rsidRPr="00C81B21" w:rsidRDefault="005D2BFB" w:rsidP="005846D3">
      <w:pPr>
        <w:spacing w:line="480" w:lineRule="auto"/>
        <w:jc w:val="both"/>
        <w:rPr>
          <w:rFonts w:ascii="Arial" w:hAnsi="Arial" w:cs="Arial"/>
          <w:sz w:val="20"/>
          <w:szCs w:val="20"/>
        </w:rPr>
      </w:pPr>
      <w:r w:rsidRPr="00C81B21">
        <w:rPr>
          <w:rFonts w:ascii="Arial" w:hAnsi="Arial" w:cs="Arial"/>
          <w:sz w:val="20"/>
          <w:szCs w:val="20"/>
        </w:rPr>
        <w:t>At the stone mining site, the two-factor PERMANOVA showed that distance from the mine (Zones) was a highly significant</w:t>
      </w:r>
      <w:r w:rsidR="00BE552F" w:rsidRPr="00C81B21">
        <w:rPr>
          <w:rFonts w:ascii="Arial" w:hAnsi="Arial" w:cs="Arial"/>
          <w:sz w:val="20"/>
          <w:szCs w:val="20"/>
        </w:rPr>
        <w:t xml:space="preserve"> (</w:t>
      </w:r>
      <w:r w:rsidR="00E14ACC" w:rsidRPr="00C81B21">
        <w:rPr>
          <w:rFonts w:ascii="Arial" w:hAnsi="Arial" w:cs="Arial"/>
          <w:i/>
          <w:iCs/>
          <w:sz w:val="20"/>
          <w:szCs w:val="20"/>
        </w:rPr>
        <w:t>P</w:t>
      </w:r>
      <w:r w:rsidR="00BE552F" w:rsidRPr="00C81B21">
        <w:rPr>
          <w:rFonts w:ascii="Arial" w:hAnsi="Arial" w:cs="Arial"/>
          <w:sz w:val="20"/>
          <w:szCs w:val="20"/>
        </w:rPr>
        <w:t xml:space="preserve"> = 0.001) determinant of soil properties, explaining 59.5% of the total variation (R² =</w:t>
      </w:r>
      <w:r w:rsidR="00356971" w:rsidRPr="00C81B21">
        <w:rPr>
          <w:rFonts w:ascii="Arial" w:hAnsi="Arial" w:cs="Arial"/>
          <w:sz w:val="20"/>
          <w:szCs w:val="20"/>
        </w:rPr>
        <w:t xml:space="preserve"> 0.595). Depth also contributed significantly (</w:t>
      </w:r>
      <w:r w:rsidR="00E14ACC" w:rsidRPr="00C81B21">
        <w:rPr>
          <w:rFonts w:ascii="Arial" w:hAnsi="Arial" w:cs="Arial"/>
          <w:i/>
          <w:iCs/>
          <w:sz w:val="20"/>
          <w:szCs w:val="20"/>
        </w:rPr>
        <w:t>P</w:t>
      </w:r>
      <w:r w:rsidR="00356971" w:rsidRPr="00C81B21">
        <w:rPr>
          <w:rFonts w:ascii="Arial" w:hAnsi="Arial" w:cs="Arial"/>
          <w:sz w:val="20"/>
          <w:szCs w:val="20"/>
        </w:rPr>
        <w:t xml:space="preserve"> = 0.001), accounting for 12.5</w:t>
      </w:r>
      <w:r w:rsidR="000A013E" w:rsidRPr="00C81B21">
        <w:rPr>
          <w:rFonts w:ascii="Arial" w:hAnsi="Arial" w:cs="Arial"/>
          <w:sz w:val="20"/>
          <w:szCs w:val="20"/>
        </w:rPr>
        <w:t>% of the variation, whereas the zone × depth interaction</w:t>
      </w:r>
      <w:r w:rsidR="004C244D" w:rsidRPr="00C81B21">
        <w:rPr>
          <w:rFonts w:ascii="Arial" w:hAnsi="Arial" w:cs="Arial"/>
          <w:sz w:val="20"/>
          <w:szCs w:val="20"/>
        </w:rPr>
        <w:t xml:space="preserve"> effect</w:t>
      </w:r>
      <w:r w:rsidR="000A013E" w:rsidRPr="00C81B21">
        <w:rPr>
          <w:rFonts w:ascii="Arial" w:hAnsi="Arial" w:cs="Arial"/>
          <w:sz w:val="20"/>
          <w:szCs w:val="20"/>
        </w:rPr>
        <w:t xml:space="preserve"> was insignificant (p = 0.424)</w:t>
      </w:r>
      <w:r w:rsidR="00B34E85" w:rsidRPr="00C81B21">
        <w:rPr>
          <w:rFonts w:ascii="Arial" w:hAnsi="Arial" w:cs="Arial"/>
          <w:sz w:val="20"/>
          <w:szCs w:val="20"/>
        </w:rPr>
        <w:t xml:space="preserve">. </w:t>
      </w:r>
      <w:r w:rsidR="004C244D" w:rsidRPr="00C81B21">
        <w:rPr>
          <w:rFonts w:ascii="Arial" w:hAnsi="Arial" w:cs="Arial"/>
          <w:sz w:val="20"/>
          <w:szCs w:val="20"/>
        </w:rPr>
        <w:t>T</w:t>
      </w:r>
      <w:r w:rsidR="00B34E85" w:rsidRPr="00C81B21">
        <w:rPr>
          <w:rFonts w:ascii="Arial" w:hAnsi="Arial" w:cs="Arial"/>
          <w:sz w:val="20"/>
          <w:szCs w:val="20"/>
        </w:rPr>
        <w:t>his confirms that spatial variation across zones was the dominant driver of soil composition heterogeneity, with a secondary effect of depth.</w:t>
      </w:r>
    </w:p>
    <w:p w14:paraId="0A0B615A" w14:textId="2B7C2BF6" w:rsidR="00B34E85" w:rsidRPr="00C81B21" w:rsidRDefault="00B34E85" w:rsidP="005846D3">
      <w:pPr>
        <w:spacing w:line="480" w:lineRule="auto"/>
        <w:jc w:val="both"/>
        <w:rPr>
          <w:rFonts w:ascii="Arial" w:hAnsi="Arial" w:cs="Arial"/>
          <w:sz w:val="20"/>
          <w:szCs w:val="20"/>
        </w:rPr>
      </w:pPr>
      <w:r w:rsidRPr="00C81B21">
        <w:rPr>
          <w:rFonts w:ascii="Arial" w:hAnsi="Arial" w:cs="Arial"/>
          <w:sz w:val="20"/>
          <w:szCs w:val="20"/>
        </w:rPr>
        <w:t xml:space="preserve">At silica mining site, the zonal effect was even stronger, explaining </w:t>
      </w:r>
      <w:r w:rsidR="00E01010" w:rsidRPr="00C81B21">
        <w:rPr>
          <w:rFonts w:ascii="Arial" w:hAnsi="Arial" w:cs="Arial"/>
          <w:sz w:val="20"/>
          <w:szCs w:val="20"/>
        </w:rPr>
        <w:t>64.2% of the variations</w:t>
      </w:r>
      <w:r w:rsidR="005C3CD8" w:rsidRPr="00C81B21">
        <w:rPr>
          <w:rFonts w:ascii="Arial" w:hAnsi="Arial" w:cs="Arial"/>
          <w:sz w:val="20"/>
          <w:szCs w:val="20"/>
        </w:rPr>
        <w:t>. Depth effect, however, was not significant (</w:t>
      </w:r>
      <w:r w:rsidR="00E14ACC" w:rsidRPr="00C81B21">
        <w:rPr>
          <w:rFonts w:ascii="Arial" w:hAnsi="Arial" w:cs="Arial"/>
          <w:i/>
          <w:iCs/>
          <w:sz w:val="20"/>
          <w:szCs w:val="20"/>
        </w:rPr>
        <w:t>P</w:t>
      </w:r>
      <w:r w:rsidR="005C3CD8" w:rsidRPr="00C81B21">
        <w:rPr>
          <w:rFonts w:ascii="Arial" w:hAnsi="Arial" w:cs="Arial"/>
          <w:sz w:val="20"/>
          <w:szCs w:val="20"/>
        </w:rPr>
        <w:t xml:space="preserve"> = 0.059), </w:t>
      </w:r>
      <w:r w:rsidR="003A6470" w:rsidRPr="00C81B21">
        <w:rPr>
          <w:rFonts w:ascii="Arial" w:hAnsi="Arial" w:cs="Arial"/>
          <w:sz w:val="20"/>
          <w:szCs w:val="20"/>
        </w:rPr>
        <w:t xml:space="preserve">confirming that soil properties did not </w:t>
      </w:r>
      <w:r w:rsidR="00931F9A" w:rsidRPr="00C81B21">
        <w:rPr>
          <w:rFonts w:ascii="Arial" w:hAnsi="Arial" w:cs="Arial"/>
          <w:sz w:val="20"/>
          <w:szCs w:val="20"/>
        </w:rPr>
        <w:t>differ</w:t>
      </w:r>
      <w:r w:rsidR="003A6470" w:rsidRPr="00C81B21">
        <w:rPr>
          <w:rFonts w:ascii="Arial" w:hAnsi="Arial" w:cs="Arial"/>
          <w:sz w:val="20"/>
          <w:szCs w:val="20"/>
        </w:rPr>
        <w:t xml:space="preserve"> significantly </w:t>
      </w:r>
      <w:r w:rsidR="00C203DC" w:rsidRPr="00C81B21">
        <w:rPr>
          <w:rFonts w:ascii="Arial" w:hAnsi="Arial" w:cs="Arial"/>
          <w:sz w:val="20"/>
          <w:szCs w:val="20"/>
        </w:rPr>
        <w:t>between</w:t>
      </w:r>
      <w:r w:rsidR="003A6470" w:rsidRPr="00C81B21">
        <w:rPr>
          <w:rFonts w:ascii="Arial" w:hAnsi="Arial" w:cs="Arial"/>
          <w:sz w:val="20"/>
          <w:szCs w:val="20"/>
        </w:rPr>
        <w:t xml:space="preserve"> </w:t>
      </w:r>
      <w:r w:rsidR="00931F9A" w:rsidRPr="00C81B21">
        <w:rPr>
          <w:rFonts w:ascii="Arial" w:hAnsi="Arial" w:cs="Arial"/>
          <w:sz w:val="20"/>
          <w:szCs w:val="20"/>
        </w:rPr>
        <w:t>surface and subsurface layers</w:t>
      </w:r>
      <w:r w:rsidR="003A6470" w:rsidRPr="00C81B21">
        <w:rPr>
          <w:rFonts w:ascii="Arial" w:hAnsi="Arial" w:cs="Arial"/>
          <w:sz w:val="20"/>
          <w:szCs w:val="20"/>
        </w:rPr>
        <w:t>. At this site as well the zone × depth interaction effect was insignificant (</w:t>
      </w:r>
      <w:r w:rsidR="00E14ACC" w:rsidRPr="00C81B21">
        <w:rPr>
          <w:rFonts w:ascii="Arial" w:hAnsi="Arial" w:cs="Arial"/>
          <w:i/>
          <w:iCs/>
          <w:sz w:val="20"/>
          <w:szCs w:val="20"/>
        </w:rPr>
        <w:t>P</w:t>
      </w:r>
      <w:r w:rsidR="003A6470" w:rsidRPr="00C81B21">
        <w:rPr>
          <w:rFonts w:ascii="Arial" w:hAnsi="Arial" w:cs="Arial"/>
          <w:sz w:val="20"/>
          <w:szCs w:val="20"/>
        </w:rPr>
        <w:t xml:space="preserve"> = 0.065), </w:t>
      </w:r>
      <w:r w:rsidR="005C3CD8" w:rsidRPr="00C81B21">
        <w:rPr>
          <w:rFonts w:ascii="Arial" w:hAnsi="Arial" w:cs="Arial"/>
          <w:sz w:val="20"/>
          <w:szCs w:val="20"/>
        </w:rPr>
        <w:t xml:space="preserve">indicating that the depth </w:t>
      </w:r>
      <w:r w:rsidR="00241509" w:rsidRPr="00C81B21">
        <w:rPr>
          <w:rFonts w:ascii="Arial" w:hAnsi="Arial" w:cs="Arial"/>
          <w:sz w:val="20"/>
          <w:szCs w:val="20"/>
        </w:rPr>
        <w:t>related variations did not differ systematically among zones.</w:t>
      </w:r>
    </w:p>
    <w:p w14:paraId="49EA8DCF" w14:textId="0A7EF54A" w:rsidR="00910AA7" w:rsidRPr="00C81B21" w:rsidRDefault="00910AA7" w:rsidP="005846D3">
      <w:pPr>
        <w:spacing w:line="480" w:lineRule="auto"/>
        <w:jc w:val="both"/>
        <w:rPr>
          <w:rFonts w:ascii="Arial" w:hAnsi="Arial" w:cs="Arial"/>
          <w:sz w:val="20"/>
          <w:szCs w:val="20"/>
        </w:rPr>
      </w:pPr>
      <w:r w:rsidRPr="00C81B21">
        <w:rPr>
          <w:rFonts w:ascii="Arial" w:hAnsi="Arial" w:cs="Arial"/>
          <w:sz w:val="20"/>
          <w:szCs w:val="20"/>
        </w:rPr>
        <w:t>The PCoA</w:t>
      </w:r>
      <w:r w:rsidR="00FE6382" w:rsidRPr="00C81B21">
        <w:rPr>
          <w:rFonts w:ascii="Arial" w:hAnsi="Arial" w:cs="Arial"/>
          <w:sz w:val="20"/>
          <w:szCs w:val="20"/>
        </w:rPr>
        <w:t xml:space="preserve"> ordination depicted </w:t>
      </w:r>
      <w:r w:rsidR="00606B31" w:rsidRPr="00C81B21">
        <w:rPr>
          <w:rFonts w:ascii="Arial" w:hAnsi="Arial" w:cs="Arial"/>
          <w:sz w:val="20"/>
          <w:szCs w:val="20"/>
        </w:rPr>
        <w:t>the distinct</w:t>
      </w:r>
      <w:r w:rsidR="00FE6382" w:rsidRPr="00C81B21">
        <w:rPr>
          <w:rFonts w:ascii="Arial" w:hAnsi="Arial" w:cs="Arial"/>
          <w:sz w:val="20"/>
          <w:szCs w:val="20"/>
        </w:rPr>
        <w:t xml:space="preserve"> multivariate soil responses to stone mining and silica sandstone mining. The stone mining site</w:t>
      </w:r>
      <w:r w:rsidR="00F15AE4" w:rsidRPr="00C81B21">
        <w:rPr>
          <w:rFonts w:ascii="Arial" w:hAnsi="Arial" w:cs="Arial"/>
          <w:sz w:val="20"/>
          <w:szCs w:val="20"/>
        </w:rPr>
        <w:t xml:space="preserve"> (Fig. 3)</w:t>
      </w:r>
      <w:r w:rsidR="00FE6382" w:rsidRPr="00C81B21">
        <w:rPr>
          <w:rFonts w:ascii="Arial" w:hAnsi="Arial" w:cs="Arial"/>
          <w:sz w:val="20"/>
          <w:szCs w:val="20"/>
        </w:rPr>
        <w:t xml:space="preserve">, </w:t>
      </w:r>
      <w:r w:rsidR="009704C3" w:rsidRPr="00C81B21">
        <w:rPr>
          <w:rFonts w:ascii="Arial" w:hAnsi="Arial" w:cs="Arial"/>
          <w:sz w:val="20"/>
          <w:szCs w:val="20"/>
        </w:rPr>
        <w:t>showed both strong zonal segregation and a pronounced depth related separation, with surface and subsurface soils forming partially distinct clusters withing zones.</w:t>
      </w:r>
      <w:r w:rsidR="00FF7874" w:rsidRPr="00C81B21">
        <w:rPr>
          <w:rFonts w:ascii="Arial" w:hAnsi="Arial" w:cs="Arial"/>
          <w:sz w:val="20"/>
          <w:szCs w:val="20"/>
        </w:rPr>
        <w:t xml:space="preserve"> In contrast, at the silica mining site</w:t>
      </w:r>
      <w:r w:rsidR="00F15AE4" w:rsidRPr="00C81B21">
        <w:rPr>
          <w:rFonts w:ascii="Arial" w:hAnsi="Arial" w:cs="Arial"/>
          <w:sz w:val="20"/>
          <w:szCs w:val="20"/>
        </w:rPr>
        <w:t xml:space="preserve"> (Fig. 5)</w:t>
      </w:r>
      <w:r w:rsidR="00FF7874" w:rsidRPr="00C81B21">
        <w:rPr>
          <w:rFonts w:ascii="Arial" w:hAnsi="Arial" w:cs="Arial"/>
          <w:sz w:val="20"/>
          <w:szCs w:val="20"/>
        </w:rPr>
        <w:t>, soil physicochemical properties were structured predominantly by zone, with a strong and ordered separation along the primary axis and substantial overlap between depths within each zone</w:t>
      </w:r>
      <w:r w:rsidR="0058154D" w:rsidRPr="00C81B21">
        <w:rPr>
          <w:rFonts w:ascii="Arial" w:hAnsi="Arial" w:cs="Arial"/>
          <w:sz w:val="20"/>
          <w:szCs w:val="20"/>
        </w:rPr>
        <w:t>;</w:t>
      </w:r>
      <w:r w:rsidR="00F4061D" w:rsidRPr="00C81B21">
        <w:rPr>
          <w:rFonts w:ascii="Arial" w:hAnsi="Arial" w:cs="Arial"/>
          <w:sz w:val="20"/>
          <w:szCs w:val="20"/>
        </w:rPr>
        <w:t xml:space="preserve"> as </w:t>
      </w:r>
      <w:r w:rsidR="0058154D" w:rsidRPr="00C81B21">
        <w:rPr>
          <w:rFonts w:ascii="Arial" w:hAnsi="Arial" w:cs="Arial"/>
          <w:sz w:val="20"/>
          <w:szCs w:val="20"/>
        </w:rPr>
        <w:t xml:space="preserve">also </w:t>
      </w:r>
      <w:r w:rsidR="00F4061D" w:rsidRPr="00C81B21">
        <w:rPr>
          <w:rFonts w:ascii="Arial" w:hAnsi="Arial" w:cs="Arial"/>
          <w:sz w:val="20"/>
          <w:szCs w:val="20"/>
        </w:rPr>
        <w:t xml:space="preserve">confirmed by PERMANOVA results where the depth </w:t>
      </w:r>
      <w:r w:rsidR="0058154D" w:rsidRPr="00C81B21">
        <w:rPr>
          <w:rFonts w:ascii="Arial" w:hAnsi="Arial" w:cs="Arial"/>
          <w:sz w:val="20"/>
          <w:szCs w:val="20"/>
        </w:rPr>
        <w:t>effect was found insignificant and horizontal disturbance gradients outweighed vertical differentiation.</w:t>
      </w:r>
    </w:p>
    <w:p w14:paraId="25430AE0" w14:textId="517E19E5" w:rsidR="00B82F62" w:rsidRPr="00BC27B9" w:rsidRDefault="00EC0044" w:rsidP="00BC27B9">
      <w:pPr>
        <w:spacing w:line="480" w:lineRule="auto"/>
        <w:rPr>
          <w:rFonts w:ascii="Arial" w:hAnsi="Arial" w:cs="Arial"/>
          <w:sz w:val="22"/>
          <w:szCs w:val="22"/>
        </w:rPr>
      </w:pPr>
      <w:r w:rsidRPr="00BC27B9">
        <w:rPr>
          <w:rFonts w:ascii="Arial" w:hAnsi="Arial" w:cs="Arial"/>
          <w:b/>
          <w:bCs/>
          <w:sz w:val="22"/>
          <w:szCs w:val="22"/>
        </w:rPr>
        <w:t>3.3</w:t>
      </w:r>
      <w:r w:rsidR="004D5AB0" w:rsidRPr="00BC27B9">
        <w:rPr>
          <w:rFonts w:ascii="Arial" w:hAnsi="Arial" w:cs="Arial"/>
          <w:b/>
          <w:bCs/>
          <w:sz w:val="22"/>
          <w:szCs w:val="22"/>
        </w:rPr>
        <w:t>.</w:t>
      </w:r>
      <w:r w:rsidR="00B82F62" w:rsidRPr="00BC27B9">
        <w:rPr>
          <w:rFonts w:ascii="Arial" w:hAnsi="Arial" w:cs="Arial"/>
          <w:b/>
          <w:bCs/>
          <w:sz w:val="22"/>
          <w:szCs w:val="22"/>
        </w:rPr>
        <w:t xml:space="preserve"> Vegetation Composition and Diversity</w:t>
      </w:r>
    </w:p>
    <w:p w14:paraId="255A318A" w14:textId="77777777" w:rsidR="008937F0" w:rsidRPr="00C81B21" w:rsidRDefault="00B82F62" w:rsidP="005846D3">
      <w:pPr>
        <w:spacing w:line="480" w:lineRule="auto"/>
        <w:jc w:val="both"/>
        <w:rPr>
          <w:rFonts w:ascii="Arial" w:hAnsi="Arial" w:cs="Arial"/>
          <w:sz w:val="20"/>
          <w:szCs w:val="20"/>
        </w:rPr>
      </w:pPr>
      <w:r w:rsidRPr="00C81B21">
        <w:rPr>
          <w:rFonts w:ascii="Arial" w:hAnsi="Arial" w:cs="Arial"/>
          <w:sz w:val="20"/>
          <w:szCs w:val="20"/>
        </w:rPr>
        <w:t xml:space="preserve">Vegetation composition reflected distinct contrast in successional status between the two sites and along the distance gradients. At stone mining site, Zone 1 was nearly barren, supporting only </w:t>
      </w:r>
      <w:r w:rsidRPr="00C81B21">
        <w:rPr>
          <w:rFonts w:ascii="Arial" w:hAnsi="Arial" w:cs="Arial"/>
          <w:sz w:val="20"/>
          <w:szCs w:val="20"/>
        </w:rPr>
        <w:lastRenderedPageBreak/>
        <w:t>herbaceous vegeta</w:t>
      </w:r>
      <w:r w:rsidR="00E94DB8" w:rsidRPr="00C81B21">
        <w:rPr>
          <w:rFonts w:ascii="Arial" w:hAnsi="Arial" w:cs="Arial"/>
          <w:sz w:val="20"/>
          <w:szCs w:val="20"/>
        </w:rPr>
        <w:t>t</w:t>
      </w:r>
      <w:r w:rsidRPr="00C81B21">
        <w:rPr>
          <w:rFonts w:ascii="Arial" w:hAnsi="Arial" w:cs="Arial"/>
          <w:sz w:val="20"/>
          <w:szCs w:val="20"/>
        </w:rPr>
        <w:t xml:space="preserve">ion. </w:t>
      </w:r>
      <w:r w:rsidR="00E94DB8" w:rsidRPr="00C81B21">
        <w:rPr>
          <w:rFonts w:ascii="Arial" w:hAnsi="Arial" w:cs="Arial"/>
          <w:sz w:val="20"/>
          <w:szCs w:val="20"/>
        </w:rPr>
        <w:t xml:space="preserve">Besides herbs, </w:t>
      </w:r>
      <w:r w:rsidRPr="00C81B21">
        <w:rPr>
          <w:rFonts w:ascii="Arial" w:hAnsi="Arial" w:cs="Arial"/>
          <w:sz w:val="20"/>
          <w:szCs w:val="20"/>
        </w:rPr>
        <w:t>Zone 2 contained sparse shrubs and</w:t>
      </w:r>
      <w:r w:rsidR="00E94DB8" w:rsidRPr="00C81B21">
        <w:rPr>
          <w:rFonts w:ascii="Arial" w:hAnsi="Arial" w:cs="Arial"/>
          <w:sz w:val="20"/>
          <w:szCs w:val="20"/>
        </w:rPr>
        <w:t xml:space="preserve"> a single tree species (</w:t>
      </w:r>
      <w:r w:rsidR="00E94DB8" w:rsidRPr="00C81B21">
        <w:rPr>
          <w:rFonts w:ascii="Arial" w:hAnsi="Arial" w:cs="Arial"/>
          <w:i/>
          <w:iCs/>
          <w:sz w:val="20"/>
          <w:szCs w:val="20"/>
        </w:rPr>
        <w:t>P. pinnata</w:t>
      </w:r>
      <w:r w:rsidR="00E94DB8" w:rsidRPr="00C81B21">
        <w:rPr>
          <w:rFonts w:ascii="Arial" w:hAnsi="Arial" w:cs="Arial"/>
          <w:sz w:val="20"/>
          <w:szCs w:val="20"/>
        </w:rPr>
        <w:t xml:space="preserve">), while Zone 3 supported complete vegetation strata with higher species richness and structural complexity (Table 2 &amp; 3). Species richness and diversity indices for herbs increased with distance, indicating gradual reassembly and </w:t>
      </w:r>
      <w:r w:rsidR="008937F0" w:rsidRPr="00C81B21">
        <w:rPr>
          <w:rFonts w:ascii="Arial" w:hAnsi="Arial" w:cs="Arial"/>
          <w:sz w:val="20"/>
          <w:szCs w:val="20"/>
        </w:rPr>
        <w:t>reduced dominance. Shrubs and tree layers also showed higher evenness and lower dominance in Zone 3, indicating more stable communities.</w:t>
      </w:r>
    </w:p>
    <w:p w14:paraId="639E217E" w14:textId="77777777" w:rsidR="007A077D" w:rsidRPr="00C81B21" w:rsidRDefault="008937F0" w:rsidP="005846D3">
      <w:pPr>
        <w:spacing w:line="480" w:lineRule="auto"/>
        <w:jc w:val="both"/>
        <w:rPr>
          <w:rFonts w:ascii="Arial" w:hAnsi="Arial" w:cs="Arial"/>
          <w:sz w:val="20"/>
          <w:szCs w:val="20"/>
        </w:rPr>
      </w:pPr>
      <w:r w:rsidRPr="00C81B21">
        <w:rPr>
          <w:rFonts w:ascii="Arial" w:hAnsi="Arial" w:cs="Arial"/>
          <w:sz w:val="20"/>
          <w:szCs w:val="20"/>
        </w:rPr>
        <w:t>At silica mining site</w:t>
      </w:r>
      <w:r w:rsidR="00625070" w:rsidRPr="00C81B21">
        <w:rPr>
          <w:rFonts w:ascii="Arial" w:hAnsi="Arial" w:cs="Arial"/>
          <w:sz w:val="20"/>
          <w:szCs w:val="20"/>
        </w:rPr>
        <w:t xml:space="preserve">, all the three vegetation strata were present in the Zone 1, though it consisted of only few species in each stratum. Among tree species in Zone 1, </w:t>
      </w:r>
      <w:r w:rsidR="00625070" w:rsidRPr="00C81B21">
        <w:rPr>
          <w:rFonts w:ascii="Arial" w:hAnsi="Arial" w:cs="Arial"/>
          <w:i/>
          <w:iCs/>
          <w:sz w:val="20"/>
          <w:szCs w:val="20"/>
        </w:rPr>
        <w:t xml:space="preserve">S. </w:t>
      </w:r>
      <w:proofErr w:type="spellStart"/>
      <w:r w:rsidR="00625070" w:rsidRPr="00C81B21">
        <w:rPr>
          <w:rFonts w:ascii="Arial" w:hAnsi="Arial" w:cs="Arial"/>
          <w:i/>
          <w:iCs/>
          <w:sz w:val="20"/>
          <w:szCs w:val="20"/>
        </w:rPr>
        <w:t>siamea</w:t>
      </w:r>
      <w:proofErr w:type="spellEnd"/>
      <w:r w:rsidR="00625070" w:rsidRPr="00C81B21">
        <w:rPr>
          <w:rFonts w:ascii="Arial" w:hAnsi="Arial" w:cs="Arial"/>
          <w:sz w:val="20"/>
          <w:szCs w:val="20"/>
        </w:rPr>
        <w:t xml:space="preserve"> had highest IVI (189.34), followed by </w:t>
      </w:r>
      <w:r w:rsidR="00625070" w:rsidRPr="00C81B21">
        <w:rPr>
          <w:rFonts w:ascii="Arial" w:hAnsi="Arial" w:cs="Arial"/>
          <w:i/>
          <w:iCs/>
          <w:sz w:val="20"/>
          <w:szCs w:val="20"/>
        </w:rPr>
        <w:t>B. serrata</w:t>
      </w:r>
      <w:r w:rsidR="00625070" w:rsidRPr="00C81B21">
        <w:rPr>
          <w:rFonts w:ascii="Arial" w:hAnsi="Arial" w:cs="Arial"/>
          <w:sz w:val="20"/>
          <w:szCs w:val="20"/>
        </w:rPr>
        <w:t xml:space="preserve"> (72.37), and </w:t>
      </w:r>
      <w:r w:rsidR="00625070" w:rsidRPr="00C81B21">
        <w:rPr>
          <w:rFonts w:ascii="Arial" w:hAnsi="Arial" w:cs="Arial"/>
          <w:i/>
          <w:iCs/>
          <w:sz w:val="20"/>
          <w:szCs w:val="20"/>
        </w:rPr>
        <w:t>A. indica</w:t>
      </w:r>
      <w:r w:rsidR="00625070" w:rsidRPr="00C81B21">
        <w:rPr>
          <w:rFonts w:ascii="Arial" w:hAnsi="Arial" w:cs="Arial"/>
          <w:sz w:val="20"/>
          <w:szCs w:val="20"/>
        </w:rPr>
        <w:t xml:space="preserve"> as low as 38.29, reflecting dominance and ecological</w:t>
      </w:r>
      <w:r w:rsidR="00B15CAE" w:rsidRPr="00C81B21">
        <w:rPr>
          <w:rFonts w:ascii="Arial" w:hAnsi="Arial" w:cs="Arial"/>
          <w:sz w:val="20"/>
          <w:szCs w:val="20"/>
        </w:rPr>
        <w:t xml:space="preserve"> influence of a single tree species in this zone which contributes most to the community structure (Table 5). Species richness, diversity and evenness of herbs and trees improved with distance</w:t>
      </w:r>
      <w:r w:rsidR="00EF1F57" w:rsidRPr="00C81B21">
        <w:rPr>
          <w:rFonts w:ascii="Arial" w:hAnsi="Arial" w:cs="Arial"/>
          <w:sz w:val="20"/>
          <w:szCs w:val="20"/>
        </w:rPr>
        <w:t>, but shrub diversity peaked in Zone 2, indicating mid-successional heterogeneity (Table 6). The persistence of woody species in all zones at this site</w:t>
      </w:r>
      <w:r w:rsidR="008E0935" w:rsidRPr="00C81B21">
        <w:rPr>
          <w:rFonts w:ascii="Arial" w:hAnsi="Arial" w:cs="Arial"/>
          <w:sz w:val="20"/>
          <w:szCs w:val="20"/>
        </w:rPr>
        <w:t xml:space="preserve"> and more balanced IVI distribution across strata indicate toward substrate dependent recovery trajectory.</w:t>
      </w:r>
    </w:p>
    <w:p w14:paraId="4477D529" w14:textId="4C7C6782" w:rsidR="007A077D" w:rsidRPr="00BC27B9" w:rsidRDefault="007A077D" w:rsidP="005846D3">
      <w:pPr>
        <w:spacing w:line="480" w:lineRule="auto"/>
        <w:rPr>
          <w:rFonts w:ascii="Arial" w:hAnsi="Arial" w:cs="Arial"/>
          <w:b/>
          <w:bCs/>
          <w:strike/>
          <w:sz w:val="28"/>
          <w:szCs w:val="28"/>
        </w:rPr>
      </w:pPr>
      <w:r w:rsidRPr="00C81B21">
        <w:rPr>
          <w:rFonts w:ascii="Arial" w:hAnsi="Arial" w:cs="Arial"/>
          <w:b/>
          <w:bCs/>
          <w:sz w:val="20"/>
          <w:szCs w:val="20"/>
        </w:rPr>
        <w:t>Table 1</w:t>
      </w:r>
      <w:r w:rsidR="00BC27B9">
        <w:rPr>
          <w:rFonts w:ascii="Arial" w:hAnsi="Arial" w:cs="Arial"/>
          <w:b/>
          <w:bCs/>
          <w:sz w:val="20"/>
          <w:szCs w:val="20"/>
        </w:rPr>
        <w:t>:</w:t>
      </w:r>
      <w:r w:rsidRPr="00C81B21">
        <w:rPr>
          <w:rFonts w:ascii="Arial" w:hAnsi="Arial" w:cs="Arial"/>
          <w:sz w:val="20"/>
          <w:szCs w:val="20"/>
        </w:rPr>
        <w:t xml:space="preserve"> Soil </w:t>
      </w:r>
      <w:r w:rsidRPr="00BC27B9">
        <w:rPr>
          <w:rFonts w:ascii="Arial" w:hAnsi="Arial" w:cs="Arial"/>
          <w:sz w:val="22"/>
          <w:szCs w:val="22"/>
        </w:rPr>
        <w:t xml:space="preserve">physicochemical properties of </w:t>
      </w:r>
      <w:r w:rsidR="006F1942" w:rsidRPr="00BC27B9">
        <w:rPr>
          <w:rFonts w:ascii="Arial" w:hAnsi="Arial" w:cs="Arial"/>
          <w:sz w:val="22"/>
          <w:szCs w:val="22"/>
        </w:rPr>
        <w:t>stone mining site</w:t>
      </w:r>
    </w:p>
    <w:tbl>
      <w:tblPr>
        <w:tblW w:w="8795" w:type="dxa"/>
        <w:tblLayout w:type="fixed"/>
        <w:tblCellMar>
          <w:left w:w="0" w:type="dxa"/>
          <w:right w:w="0" w:type="dxa"/>
        </w:tblCellMar>
        <w:tblLook w:val="0600" w:firstRow="0" w:lastRow="0" w:firstColumn="0" w:lastColumn="0" w:noHBand="1" w:noVBand="1"/>
      </w:tblPr>
      <w:tblGrid>
        <w:gridCol w:w="1051"/>
        <w:gridCol w:w="462"/>
        <w:gridCol w:w="846"/>
        <w:gridCol w:w="610"/>
        <w:gridCol w:w="573"/>
        <w:gridCol w:w="634"/>
        <w:gridCol w:w="1205"/>
        <w:gridCol w:w="557"/>
        <w:gridCol w:w="863"/>
        <w:gridCol w:w="702"/>
        <w:gridCol w:w="709"/>
        <w:gridCol w:w="583"/>
      </w:tblGrid>
      <w:tr w:rsidR="007A077D" w:rsidRPr="00C81B21" w14:paraId="1FF81B89" w14:textId="77777777" w:rsidTr="00C8235F">
        <w:trPr>
          <w:trHeight w:val="247"/>
        </w:trPr>
        <w:tc>
          <w:tcPr>
            <w:tcW w:w="1051" w:type="dxa"/>
            <w:tcBorders>
              <w:top w:val="single" w:sz="8" w:space="0" w:color="000000"/>
              <w:left w:val="single" w:sz="8" w:space="0" w:color="000000"/>
              <w:bottom w:val="nil"/>
              <w:right w:val="nil"/>
            </w:tcBorders>
            <w:tcMar>
              <w:top w:w="11" w:type="dxa"/>
              <w:left w:w="11" w:type="dxa"/>
              <w:bottom w:w="0" w:type="dxa"/>
              <w:right w:w="11" w:type="dxa"/>
            </w:tcMar>
            <w:vAlign w:val="bottom"/>
            <w:hideMark/>
          </w:tcPr>
          <w:p w14:paraId="44395F6F"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46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80F01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46"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2B8D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610"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28D9B9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57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3ACBDB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634"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54F69A6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c>
          <w:tcPr>
            <w:tcW w:w="1205" w:type="dxa"/>
            <w:tcBorders>
              <w:top w:val="single" w:sz="8" w:space="0" w:color="000000"/>
              <w:left w:val="nil"/>
              <w:bottom w:val="nil"/>
              <w:right w:val="nil"/>
            </w:tcBorders>
            <w:tcMar>
              <w:top w:w="11" w:type="dxa"/>
              <w:left w:w="11" w:type="dxa"/>
              <w:bottom w:w="0" w:type="dxa"/>
              <w:right w:w="11" w:type="dxa"/>
            </w:tcMar>
            <w:vAlign w:val="bottom"/>
            <w:hideMark/>
          </w:tcPr>
          <w:p w14:paraId="138F20FD" w14:textId="77777777" w:rsidR="007A077D" w:rsidRPr="00C81B21" w:rsidRDefault="007A077D" w:rsidP="00C8235F">
            <w:pPr>
              <w:spacing w:after="0" w:line="276" w:lineRule="auto"/>
              <w:jc w:val="center"/>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Parameter</w:t>
            </w:r>
          </w:p>
        </w:tc>
        <w:tc>
          <w:tcPr>
            <w:tcW w:w="557"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74F1582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Zone</w:t>
            </w:r>
          </w:p>
        </w:tc>
        <w:tc>
          <w:tcPr>
            <w:tcW w:w="863"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9CF02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Min</w:t>
            </w:r>
          </w:p>
        </w:tc>
        <w:tc>
          <w:tcPr>
            <w:tcW w:w="702"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459E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Max</w:t>
            </w:r>
          </w:p>
        </w:tc>
        <w:tc>
          <w:tcPr>
            <w:tcW w:w="709" w:type="dxa"/>
            <w:tcBorders>
              <w:top w:val="single" w:sz="8" w:space="0" w:color="000000"/>
              <w:left w:val="nil"/>
              <w:bottom w:val="single" w:sz="8" w:space="0" w:color="000000"/>
              <w:right w:val="nil"/>
            </w:tcBorders>
            <w:tcMar>
              <w:top w:w="11" w:type="dxa"/>
              <w:left w:w="11" w:type="dxa"/>
              <w:bottom w:w="0" w:type="dxa"/>
              <w:right w:w="11" w:type="dxa"/>
            </w:tcMar>
            <w:vAlign w:val="bottom"/>
            <w:hideMark/>
          </w:tcPr>
          <w:p w14:paraId="6CE07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Mean</w:t>
            </w:r>
          </w:p>
        </w:tc>
        <w:tc>
          <w:tcPr>
            <w:tcW w:w="583" w:type="dxa"/>
            <w:tcBorders>
              <w:top w:val="single" w:sz="8" w:space="0" w:color="000000"/>
              <w:left w:val="nil"/>
              <w:bottom w:val="single" w:sz="8" w:space="0" w:color="000000"/>
              <w:right w:val="single" w:sz="8" w:space="0" w:color="000000"/>
            </w:tcBorders>
            <w:tcMar>
              <w:top w:w="11" w:type="dxa"/>
              <w:left w:w="11" w:type="dxa"/>
              <w:bottom w:w="0" w:type="dxa"/>
              <w:right w:w="11" w:type="dxa"/>
            </w:tcMar>
            <w:vAlign w:val="bottom"/>
            <w:hideMark/>
          </w:tcPr>
          <w:p w14:paraId="7B6D02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b/>
                <w:bCs/>
                <w:color w:val="000000"/>
                <w:kern w:val="24"/>
                <w:sz w:val="18"/>
                <w:szCs w:val="18"/>
                <w:vertAlign w:val="superscript"/>
                <w:lang w:eastAsia="en-IN"/>
                <w14:ligatures w14:val="none"/>
              </w:rPr>
              <w:t>*</w:t>
            </w:r>
            <w:r w:rsidRPr="00C81B21">
              <w:rPr>
                <w:rFonts w:ascii="Arial" w:eastAsia="Times New Roman" w:hAnsi="Arial" w:cs="Arial"/>
                <w:b/>
                <w:bCs/>
                <w:color w:val="000000"/>
                <w:kern w:val="24"/>
                <w:sz w:val="18"/>
                <w:szCs w:val="18"/>
                <w:lang w:eastAsia="en-IN"/>
                <w14:ligatures w14:val="none"/>
              </w:rPr>
              <w:t>SD</w:t>
            </w:r>
          </w:p>
        </w:tc>
      </w:tr>
      <w:tr w:rsidR="007A077D" w:rsidRPr="00C81B21" w14:paraId="78C70BF2"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0C45255F"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Soil Moisture (%)</w:t>
            </w:r>
          </w:p>
        </w:tc>
        <w:tc>
          <w:tcPr>
            <w:tcW w:w="462" w:type="dxa"/>
            <w:tcBorders>
              <w:top w:val="single" w:sz="8" w:space="0" w:color="000000"/>
              <w:left w:val="nil"/>
              <w:bottom w:val="nil"/>
              <w:right w:val="nil"/>
            </w:tcBorders>
            <w:tcMar>
              <w:top w:w="11" w:type="dxa"/>
              <w:left w:w="11" w:type="dxa"/>
              <w:bottom w:w="0" w:type="dxa"/>
              <w:right w:w="11" w:type="dxa"/>
            </w:tcMar>
            <w:vAlign w:val="bottom"/>
            <w:hideMark/>
          </w:tcPr>
          <w:p w14:paraId="53B77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single" w:sz="8" w:space="0" w:color="000000"/>
              <w:left w:val="nil"/>
              <w:bottom w:val="nil"/>
              <w:right w:val="nil"/>
            </w:tcBorders>
            <w:tcMar>
              <w:top w:w="11" w:type="dxa"/>
              <w:left w:w="11" w:type="dxa"/>
              <w:bottom w:w="0" w:type="dxa"/>
              <w:right w:w="11" w:type="dxa"/>
            </w:tcMar>
            <w:vAlign w:val="center"/>
            <w:hideMark/>
          </w:tcPr>
          <w:p w14:paraId="402CD7C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4.76</w:t>
            </w:r>
          </w:p>
        </w:tc>
        <w:tc>
          <w:tcPr>
            <w:tcW w:w="610" w:type="dxa"/>
            <w:tcBorders>
              <w:top w:val="single" w:sz="8" w:space="0" w:color="000000"/>
              <w:left w:val="nil"/>
              <w:bottom w:val="nil"/>
              <w:right w:val="nil"/>
            </w:tcBorders>
            <w:tcMar>
              <w:top w:w="11" w:type="dxa"/>
              <w:left w:w="11" w:type="dxa"/>
              <w:bottom w:w="0" w:type="dxa"/>
              <w:right w:w="11" w:type="dxa"/>
            </w:tcMar>
            <w:vAlign w:val="center"/>
            <w:hideMark/>
          </w:tcPr>
          <w:p w14:paraId="135E10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6.68</w:t>
            </w:r>
          </w:p>
        </w:tc>
        <w:tc>
          <w:tcPr>
            <w:tcW w:w="573" w:type="dxa"/>
            <w:tcBorders>
              <w:top w:val="single" w:sz="8" w:space="0" w:color="000000"/>
              <w:left w:val="nil"/>
              <w:bottom w:val="nil"/>
              <w:right w:val="nil"/>
            </w:tcBorders>
            <w:tcMar>
              <w:top w:w="11" w:type="dxa"/>
              <w:left w:w="11" w:type="dxa"/>
              <w:bottom w:w="0" w:type="dxa"/>
              <w:right w:w="11" w:type="dxa"/>
            </w:tcMar>
            <w:vAlign w:val="bottom"/>
            <w:hideMark/>
          </w:tcPr>
          <w:p w14:paraId="1AA190B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5.78</w:t>
            </w:r>
          </w:p>
        </w:tc>
        <w:tc>
          <w:tcPr>
            <w:tcW w:w="634" w:type="dxa"/>
            <w:tcBorders>
              <w:top w:val="single" w:sz="8" w:space="0" w:color="000000"/>
              <w:left w:val="nil"/>
              <w:bottom w:val="nil"/>
              <w:right w:val="nil"/>
            </w:tcBorders>
            <w:tcMar>
              <w:top w:w="11" w:type="dxa"/>
              <w:left w:w="11" w:type="dxa"/>
              <w:bottom w:w="0" w:type="dxa"/>
              <w:right w:w="11" w:type="dxa"/>
            </w:tcMar>
            <w:vAlign w:val="bottom"/>
            <w:hideMark/>
          </w:tcPr>
          <w:p w14:paraId="4339517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0.64</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08F6F05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WHC (%)</w:t>
            </w:r>
          </w:p>
        </w:tc>
        <w:tc>
          <w:tcPr>
            <w:tcW w:w="557" w:type="dxa"/>
            <w:tcBorders>
              <w:top w:val="single" w:sz="8" w:space="0" w:color="000000"/>
              <w:left w:val="nil"/>
              <w:bottom w:val="nil"/>
              <w:right w:val="nil"/>
            </w:tcBorders>
            <w:tcMar>
              <w:top w:w="11" w:type="dxa"/>
              <w:left w:w="11" w:type="dxa"/>
              <w:bottom w:w="0" w:type="dxa"/>
              <w:right w:w="11" w:type="dxa"/>
            </w:tcMar>
            <w:vAlign w:val="bottom"/>
            <w:hideMark/>
          </w:tcPr>
          <w:p w14:paraId="046DFB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single" w:sz="8" w:space="0" w:color="000000"/>
              <w:left w:val="nil"/>
              <w:bottom w:val="nil"/>
              <w:right w:val="nil"/>
            </w:tcBorders>
            <w:tcMar>
              <w:top w:w="11" w:type="dxa"/>
              <w:left w:w="11" w:type="dxa"/>
              <w:bottom w:w="0" w:type="dxa"/>
              <w:right w:w="11" w:type="dxa"/>
            </w:tcMar>
            <w:vAlign w:val="bottom"/>
            <w:hideMark/>
          </w:tcPr>
          <w:p w14:paraId="0A5F50D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702" w:type="dxa"/>
            <w:tcBorders>
              <w:top w:val="single" w:sz="8" w:space="0" w:color="000000"/>
              <w:left w:val="nil"/>
              <w:bottom w:val="nil"/>
              <w:right w:val="nil"/>
            </w:tcBorders>
            <w:tcMar>
              <w:top w:w="11" w:type="dxa"/>
              <w:left w:w="11" w:type="dxa"/>
              <w:bottom w:w="0" w:type="dxa"/>
              <w:right w:w="11" w:type="dxa"/>
            </w:tcMar>
            <w:vAlign w:val="bottom"/>
            <w:hideMark/>
          </w:tcPr>
          <w:p w14:paraId="05ADE18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9" w:type="dxa"/>
            <w:tcBorders>
              <w:top w:val="single" w:sz="8" w:space="0" w:color="000000"/>
              <w:left w:val="nil"/>
              <w:bottom w:val="nil"/>
              <w:right w:val="nil"/>
            </w:tcBorders>
            <w:tcMar>
              <w:top w:w="11" w:type="dxa"/>
              <w:left w:w="11" w:type="dxa"/>
              <w:bottom w:w="0" w:type="dxa"/>
              <w:right w:w="11" w:type="dxa"/>
            </w:tcMar>
            <w:vAlign w:val="bottom"/>
            <w:hideMark/>
          </w:tcPr>
          <w:p w14:paraId="7AB227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37.93</w:t>
            </w:r>
          </w:p>
        </w:tc>
        <w:tc>
          <w:tcPr>
            <w:tcW w:w="583" w:type="dxa"/>
            <w:tcBorders>
              <w:top w:val="single" w:sz="8" w:space="0" w:color="000000"/>
              <w:left w:val="nil"/>
              <w:bottom w:val="nil"/>
              <w:right w:val="single" w:sz="8" w:space="0" w:color="000000"/>
            </w:tcBorders>
            <w:tcMar>
              <w:top w:w="11" w:type="dxa"/>
              <w:left w:w="11" w:type="dxa"/>
              <w:bottom w:w="0" w:type="dxa"/>
              <w:right w:w="11" w:type="dxa"/>
            </w:tcMar>
            <w:vAlign w:val="bottom"/>
            <w:hideMark/>
          </w:tcPr>
          <w:p w14:paraId="1FB1884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2.49</w:t>
            </w:r>
          </w:p>
        </w:tc>
      </w:tr>
      <w:tr w:rsidR="007A077D" w:rsidRPr="00C81B21" w14:paraId="70F577CD" w14:textId="77777777" w:rsidTr="00C8235F">
        <w:trPr>
          <w:trHeight w:val="247"/>
        </w:trPr>
        <w:tc>
          <w:tcPr>
            <w:tcW w:w="1051" w:type="dxa"/>
            <w:vMerge/>
            <w:tcBorders>
              <w:top w:val="nil"/>
              <w:left w:val="single" w:sz="8" w:space="0" w:color="000000"/>
              <w:bottom w:val="nil"/>
              <w:right w:val="nil"/>
            </w:tcBorders>
            <w:vAlign w:val="center"/>
            <w:hideMark/>
          </w:tcPr>
          <w:p w14:paraId="07224D8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A0535B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44EBA3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6.24</w:t>
            </w:r>
          </w:p>
        </w:tc>
        <w:tc>
          <w:tcPr>
            <w:tcW w:w="610" w:type="dxa"/>
            <w:tcBorders>
              <w:top w:val="nil"/>
              <w:left w:val="nil"/>
              <w:bottom w:val="nil"/>
              <w:right w:val="nil"/>
            </w:tcBorders>
            <w:tcMar>
              <w:top w:w="11" w:type="dxa"/>
              <w:left w:w="11" w:type="dxa"/>
              <w:bottom w:w="0" w:type="dxa"/>
              <w:right w:w="11" w:type="dxa"/>
            </w:tcMar>
            <w:vAlign w:val="center"/>
            <w:hideMark/>
          </w:tcPr>
          <w:p w14:paraId="1EFE5B2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8.24</w:t>
            </w:r>
          </w:p>
        </w:tc>
        <w:tc>
          <w:tcPr>
            <w:tcW w:w="573" w:type="dxa"/>
            <w:tcBorders>
              <w:top w:val="nil"/>
              <w:left w:val="nil"/>
              <w:bottom w:val="nil"/>
              <w:right w:val="nil"/>
            </w:tcBorders>
            <w:tcMar>
              <w:top w:w="11" w:type="dxa"/>
              <w:left w:w="11" w:type="dxa"/>
              <w:bottom w:w="0" w:type="dxa"/>
              <w:right w:w="11" w:type="dxa"/>
            </w:tcMar>
            <w:vAlign w:val="bottom"/>
            <w:hideMark/>
          </w:tcPr>
          <w:p w14:paraId="1EFBBCE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7.42</w:t>
            </w:r>
          </w:p>
        </w:tc>
        <w:tc>
          <w:tcPr>
            <w:tcW w:w="634" w:type="dxa"/>
            <w:tcBorders>
              <w:top w:val="nil"/>
              <w:left w:val="nil"/>
              <w:bottom w:val="nil"/>
              <w:right w:val="nil"/>
            </w:tcBorders>
            <w:tcMar>
              <w:top w:w="11" w:type="dxa"/>
              <w:left w:w="11" w:type="dxa"/>
              <w:bottom w:w="0" w:type="dxa"/>
              <w:right w:w="11" w:type="dxa"/>
            </w:tcMar>
            <w:vAlign w:val="bottom"/>
            <w:hideMark/>
          </w:tcPr>
          <w:p w14:paraId="3A8A228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605AD175"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722557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bottom"/>
            <w:hideMark/>
          </w:tcPr>
          <w:p w14:paraId="1B366A0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w:t>
            </w:r>
          </w:p>
        </w:tc>
        <w:tc>
          <w:tcPr>
            <w:tcW w:w="702" w:type="dxa"/>
            <w:tcBorders>
              <w:top w:val="nil"/>
              <w:left w:val="nil"/>
              <w:bottom w:val="nil"/>
              <w:right w:val="nil"/>
            </w:tcBorders>
            <w:tcMar>
              <w:top w:w="11" w:type="dxa"/>
              <w:left w:w="11" w:type="dxa"/>
              <w:bottom w:w="0" w:type="dxa"/>
              <w:right w:w="11" w:type="dxa"/>
            </w:tcMar>
            <w:vAlign w:val="bottom"/>
            <w:hideMark/>
          </w:tcPr>
          <w:p w14:paraId="118EBC0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w:t>
            </w:r>
          </w:p>
        </w:tc>
        <w:tc>
          <w:tcPr>
            <w:tcW w:w="709" w:type="dxa"/>
            <w:tcBorders>
              <w:top w:val="nil"/>
              <w:left w:val="nil"/>
              <w:bottom w:val="nil"/>
              <w:right w:val="nil"/>
            </w:tcBorders>
            <w:tcMar>
              <w:top w:w="11" w:type="dxa"/>
              <w:left w:w="11" w:type="dxa"/>
              <w:bottom w:w="0" w:type="dxa"/>
              <w:right w:w="11" w:type="dxa"/>
            </w:tcMar>
            <w:vAlign w:val="bottom"/>
            <w:hideMark/>
          </w:tcPr>
          <w:p w14:paraId="2BCF38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32.33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7C879C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13ACFEA8" w14:textId="77777777" w:rsidTr="00C8235F">
        <w:trPr>
          <w:trHeight w:val="247"/>
        </w:trPr>
        <w:tc>
          <w:tcPr>
            <w:tcW w:w="1051" w:type="dxa"/>
            <w:vMerge/>
            <w:tcBorders>
              <w:top w:val="nil"/>
              <w:left w:val="single" w:sz="8" w:space="0" w:color="000000"/>
              <w:bottom w:val="nil"/>
              <w:right w:val="nil"/>
            </w:tcBorders>
            <w:vAlign w:val="center"/>
            <w:hideMark/>
          </w:tcPr>
          <w:p w14:paraId="1401D48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5423B6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78ED660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w:t>
            </w:r>
          </w:p>
        </w:tc>
        <w:tc>
          <w:tcPr>
            <w:tcW w:w="610" w:type="dxa"/>
            <w:tcBorders>
              <w:top w:val="nil"/>
              <w:left w:val="nil"/>
              <w:bottom w:val="nil"/>
              <w:right w:val="nil"/>
            </w:tcBorders>
            <w:tcMar>
              <w:top w:w="11" w:type="dxa"/>
              <w:left w:w="11" w:type="dxa"/>
              <w:bottom w:w="0" w:type="dxa"/>
              <w:right w:w="11" w:type="dxa"/>
            </w:tcMar>
            <w:vAlign w:val="center"/>
            <w:hideMark/>
          </w:tcPr>
          <w:p w14:paraId="46713B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4.35</w:t>
            </w:r>
          </w:p>
        </w:tc>
        <w:tc>
          <w:tcPr>
            <w:tcW w:w="573" w:type="dxa"/>
            <w:tcBorders>
              <w:top w:val="nil"/>
              <w:left w:val="nil"/>
              <w:bottom w:val="nil"/>
              <w:right w:val="nil"/>
            </w:tcBorders>
            <w:tcMar>
              <w:top w:w="11" w:type="dxa"/>
              <w:left w:w="11" w:type="dxa"/>
              <w:bottom w:w="0" w:type="dxa"/>
              <w:right w:w="11" w:type="dxa"/>
            </w:tcMar>
            <w:vAlign w:val="bottom"/>
            <w:hideMark/>
          </w:tcPr>
          <w:p w14:paraId="010530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34" w:type="dxa"/>
            <w:tcBorders>
              <w:top w:val="nil"/>
              <w:left w:val="nil"/>
              <w:bottom w:val="nil"/>
              <w:right w:val="nil"/>
            </w:tcBorders>
            <w:tcMar>
              <w:top w:w="11" w:type="dxa"/>
              <w:left w:w="11" w:type="dxa"/>
              <w:bottom w:w="0" w:type="dxa"/>
              <w:right w:w="11" w:type="dxa"/>
            </w:tcMar>
            <w:vAlign w:val="bottom"/>
            <w:hideMark/>
          </w:tcPr>
          <w:p w14:paraId="3F2A965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0.25</w:t>
            </w:r>
          </w:p>
        </w:tc>
        <w:tc>
          <w:tcPr>
            <w:tcW w:w="1205" w:type="dxa"/>
            <w:vMerge/>
            <w:tcBorders>
              <w:top w:val="nil"/>
              <w:left w:val="nil"/>
              <w:bottom w:val="nil"/>
              <w:right w:val="nil"/>
            </w:tcBorders>
            <w:vAlign w:val="center"/>
            <w:hideMark/>
          </w:tcPr>
          <w:p w14:paraId="5FD5D0A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8B3A9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bottom"/>
            <w:hideMark/>
          </w:tcPr>
          <w:p w14:paraId="0F76E0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47</w:t>
            </w:r>
          </w:p>
        </w:tc>
        <w:tc>
          <w:tcPr>
            <w:tcW w:w="702" w:type="dxa"/>
            <w:tcBorders>
              <w:top w:val="nil"/>
              <w:left w:val="nil"/>
              <w:bottom w:val="nil"/>
              <w:right w:val="nil"/>
            </w:tcBorders>
            <w:tcMar>
              <w:top w:w="11" w:type="dxa"/>
              <w:left w:w="11" w:type="dxa"/>
              <w:bottom w:w="0" w:type="dxa"/>
              <w:right w:w="11" w:type="dxa"/>
            </w:tcMar>
            <w:vAlign w:val="bottom"/>
            <w:hideMark/>
          </w:tcPr>
          <w:p w14:paraId="5E9C345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w:t>
            </w:r>
          </w:p>
        </w:tc>
        <w:tc>
          <w:tcPr>
            <w:tcW w:w="709" w:type="dxa"/>
            <w:tcBorders>
              <w:top w:val="nil"/>
              <w:left w:val="nil"/>
              <w:bottom w:val="nil"/>
              <w:right w:val="nil"/>
            </w:tcBorders>
            <w:tcMar>
              <w:top w:w="11" w:type="dxa"/>
              <w:left w:w="11" w:type="dxa"/>
              <w:bottom w:w="0" w:type="dxa"/>
              <w:right w:w="11" w:type="dxa"/>
            </w:tcMar>
            <w:vAlign w:val="bottom"/>
            <w:hideMark/>
          </w:tcPr>
          <w:p w14:paraId="29914CE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51.73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3FABC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2.58</w:t>
            </w:r>
          </w:p>
        </w:tc>
      </w:tr>
      <w:tr w:rsidR="007A077D" w:rsidRPr="00C81B21" w14:paraId="25BCEFF9" w14:textId="77777777" w:rsidTr="00C8235F">
        <w:trPr>
          <w:trHeight w:val="247"/>
        </w:trPr>
        <w:tc>
          <w:tcPr>
            <w:tcW w:w="1051" w:type="dxa"/>
            <w:vMerge/>
            <w:tcBorders>
              <w:top w:val="nil"/>
              <w:left w:val="single" w:sz="8" w:space="0" w:color="000000"/>
              <w:bottom w:val="nil"/>
              <w:right w:val="nil"/>
            </w:tcBorders>
            <w:vAlign w:val="center"/>
            <w:hideMark/>
          </w:tcPr>
          <w:p w14:paraId="6EB229F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40054F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7C9E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3.79</w:t>
            </w:r>
          </w:p>
        </w:tc>
        <w:tc>
          <w:tcPr>
            <w:tcW w:w="610" w:type="dxa"/>
            <w:tcBorders>
              <w:top w:val="nil"/>
              <w:left w:val="nil"/>
              <w:bottom w:val="nil"/>
              <w:right w:val="nil"/>
            </w:tcBorders>
            <w:tcMar>
              <w:top w:w="11" w:type="dxa"/>
              <w:left w:w="11" w:type="dxa"/>
              <w:bottom w:w="0" w:type="dxa"/>
              <w:right w:w="11" w:type="dxa"/>
            </w:tcMar>
            <w:vAlign w:val="center"/>
            <w:hideMark/>
          </w:tcPr>
          <w:p w14:paraId="1A99F57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w:t>
            </w:r>
          </w:p>
        </w:tc>
        <w:tc>
          <w:tcPr>
            <w:tcW w:w="573" w:type="dxa"/>
            <w:tcBorders>
              <w:top w:val="nil"/>
              <w:left w:val="nil"/>
              <w:bottom w:val="nil"/>
              <w:right w:val="nil"/>
            </w:tcBorders>
            <w:tcMar>
              <w:top w:w="11" w:type="dxa"/>
              <w:left w:w="11" w:type="dxa"/>
              <w:bottom w:w="0" w:type="dxa"/>
              <w:right w:w="11" w:type="dxa"/>
            </w:tcMar>
            <w:vAlign w:val="bottom"/>
            <w:hideMark/>
          </w:tcPr>
          <w:p w14:paraId="1F6ABFC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4.30</w:t>
            </w:r>
          </w:p>
        </w:tc>
        <w:tc>
          <w:tcPr>
            <w:tcW w:w="634" w:type="dxa"/>
            <w:tcBorders>
              <w:top w:val="nil"/>
              <w:left w:val="nil"/>
              <w:bottom w:val="nil"/>
              <w:right w:val="nil"/>
            </w:tcBorders>
            <w:tcMar>
              <w:top w:w="11" w:type="dxa"/>
              <w:left w:w="11" w:type="dxa"/>
              <w:bottom w:w="0" w:type="dxa"/>
              <w:right w:w="11" w:type="dxa"/>
            </w:tcMar>
            <w:vAlign w:val="bottom"/>
            <w:hideMark/>
          </w:tcPr>
          <w:p w14:paraId="5D4D190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0.35</w:t>
            </w:r>
          </w:p>
        </w:tc>
        <w:tc>
          <w:tcPr>
            <w:tcW w:w="1205" w:type="dxa"/>
            <w:vMerge/>
            <w:tcBorders>
              <w:top w:val="nil"/>
              <w:left w:val="nil"/>
              <w:bottom w:val="nil"/>
              <w:right w:val="nil"/>
            </w:tcBorders>
            <w:vAlign w:val="center"/>
            <w:hideMark/>
          </w:tcPr>
          <w:p w14:paraId="71C6F20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84086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bottom"/>
            <w:hideMark/>
          </w:tcPr>
          <w:p w14:paraId="5E75F70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42</w:t>
            </w:r>
          </w:p>
        </w:tc>
        <w:tc>
          <w:tcPr>
            <w:tcW w:w="702" w:type="dxa"/>
            <w:tcBorders>
              <w:top w:val="nil"/>
              <w:left w:val="nil"/>
              <w:bottom w:val="nil"/>
              <w:right w:val="nil"/>
            </w:tcBorders>
            <w:tcMar>
              <w:top w:w="11" w:type="dxa"/>
              <w:left w:w="11" w:type="dxa"/>
              <w:bottom w:w="0" w:type="dxa"/>
              <w:right w:w="11" w:type="dxa"/>
            </w:tcMar>
            <w:vAlign w:val="bottom"/>
            <w:hideMark/>
          </w:tcPr>
          <w:p w14:paraId="6E92CFD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49</w:t>
            </w:r>
          </w:p>
        </w:tc>
        <w:tc>
          <w:tcPr>
            <w:tcW w:w="709" w:type="dxa"/>
            <w:tcBorders>
              <w:top w:val="nil"/>
              <w:left w:val="nil"/>
              <w:bottom w:val="nil"/>
              <w:right w:val="nil"/>
            </w:tcBorders>
            <w:tcMar>
              <w:top w:w="11" w:type="dxa"/>
              <w:left w:w="11" w:type="dxa"/>
              <w:bottom w:w="0" w:type="dxa"/>
              <w:right w:w="11" w:type="dxa"/>
            </w:tcMar>
            <w:vAlign w:val="bottom"/>
            <w:hideMark/>
          </w:tcPr>
          <w:p w14:paraId="113C2E1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45.93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CC111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2.05</w:t>
            </w:r>
          </w:p>
        </w:tc>
      </w:tr>
      <w:tr w:rsidR="007A077D" w:rsidRPr="00C81B21" w14:paraId="01F7EB8F" w14:textId="77777777" w:rsidTr="00C8235F">
        <w:trPr>
          <w:trHeight w:val="247"/>
        </w:trPr>
        <w:tc>
          <w:tcPr>
            <w:tcW w:w="1051" w:type="dxa"/>
            <w:vMerge/>
            <w:tcBorders>
              <w:top w:val="nil"/>
              <w:left w:val="single" w:sz="8" w:space="0" w:color="000000"/>
              <w:bottom w:val="nil"/>
              <w:right w:val="nil"/>
            </w:tcBorders>
            <w:vAlign w:val="center"/>
            <w:hideMark/>
          </w:tcPr>
          <w:p w14:paraId="5C4EEA4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7DFF2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2EB1795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3.3</w:t>
            </w:r>
          </w:p>
        </w:tc>
        <w:tc>
          <w:tcPr>
            <w:tcW w:w="610" w:type="dxa"/>
            <w:tcBorders>
              <w:top w:val="nil"/>
              <w:left w:val="nil"/>
              <w:bottom w:val="nil"/>
              <w:right w:val="nil"/>
            </w:tcBorders>
            <w:tcMar>
              <w:top w:w="11" w:type="dxa"/>
              <w:left w:w="11" w:type="dxa"/>
              <w:bottom w:w="0" w:type="dxa"/>
              <w:right w:w="11" w:type="dxa"/>
            </w:tcMar>
            <w:vAlign w:val="center"/>
            <w:hideMark/>
          </w:tcPr>
          <w:p w14:paraId="6987FA9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4.43</w:t>
            </w:r>
          </w:p>
        </w:tc>
        <w:tc>
          <w:tcPr>
            <w:tcW w:w="573" w:type="dxa"/>
            <w:tcBorders>
              <w:top w:val="nil"/>
              <w:left w:val="nil"/>
              <w:bottom w:val="nil"/>
              <w:right w:val="nil"/>
            </w:tcBorders>
            <w:tcMar>
              <w:top w:w="11" w:type="dxa"/>
              <w:left w:w="11" w:type="dxa"/>
              <w:bottom w:w="0" w:type="dxa"/>
              <w:right w:w="11" w:type="dxa"/>
            </w:tcMar>
            <w:vAlign w:val="bottom"/>
            <w:hideMark/>
          </w:tcPr>
          <w:p w14:paraId="20A4FE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3.73</w:t>
            </w:r>
          </w:p>
        </w:tc>
        <w:tc>
          <w:tcPr>
            <w:tcW w:w="634" w:type="dxa"/>
            <w:tcBorders>
              <w:top w:val="nil"/>
              <w:left w:val="nil"/>
              <w:bottom w:val="nil"/>
              <w:right w:val="nil"/>
            </w:tcBorders>
            <w:tcMar>
              <w:top w:w="11" w:type="dxa"/>
              <w:left w:w="11" w:type="dxa"/>
              <w:bottom w:w="0" w:type="dxa"/>
              <w:right w:w="11" w:type="dxa"/>
            </w:tcMar>
            <w:vAlign w:val="bottom"/>
            <w:hideMark/>
          </w:tcPr>
          <w:p w14:paraId="74B1E2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1205" w:type="dxa"/>
            <w:vMerge/>
            <w:tcBorders>
              <w:top w:val="nil"/>
              <w:left w:val="nil"/>
              <w:bottom w:val="nil"/>
              <w:right w:val="nil"/>
            </w:tcBorders>
            <w:vAlign w:val="center"/>
            <w:hideMark/>
          </w:tcPr>
          <w:p w14:paraId="673CDD6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507D64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bottom"/>
            <w:hideMark/>
          </w:tcPr>
          <w:p w14:paraId="38B3107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w:t>
            </w:r>
          </w:p>
        </w:tc>
        <w:tc>
          <w:tcPr>
            <w:tcW w:w="702" w:type="dxa"/>
            <w:tcBorders>
              <w:top w:val="nil"/>
              <w:left w:val="nil"/>
              <w:bottom w:val="nil"/>
              <w:right w:val="nil"/>
            </w:tcBorders>
            <w:tcMar>
              <w:top w:w="11" w:type="dxa"/>
              <w:left w:w="11" w:type="dxa"/>
              <w:bottom w:w="0" w:type="dxa"/>
              <w:right w:w="11" w:type="dxa"/>
            </w:tcMar>
            <w:vAlign w:val="bottom"/>
            <w:hideMark/>
          </w:tcPr>
          <w:p w14:paraId="488AABE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w:t>
            </w:r>
          </w:p>
        </w:tc>
        <w:tc>
          <w:tcPr>
            <w:tcW w:w="709" w:type="dxa"/>
            <w:tcBorders>
              <w:top w:val="nil"/>
              <w:left w:val="nil"/>
              <w:bottom w:val="nil"/>
              <w:right w:val="nil"/>
            </w:tcBorders>
            <w:tcMar>
              <w:top w:w="11" w:type="dxa"/>
              <w:left w:w="11" w:type="dxa"/>
              <w:bottom w:w="0" w:type="dxa"/>
              <w:right w:w="11" w:type="dxa"/>
            </w:tcMar>
            <w:vAlign w:val="bottom"/>
            <w:hideMark/>
          </w:tcPr>
          <w:p w14:paraId="0AF253A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61.33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D7FF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2.02</w:t>
            </w:r>
          </w:p>
        </w:tc>
      </w:tr>
      <w:tr w:rsidR="007A077D" w:rsidRPr="00C81B21" w14:paraId="19293569" w14:textId="77777777" w:rsidTr="00C8235F">
        <w:trPr>
          <w:trHeight w:val="247"/>
        </w:trPr>
        <w:tc>
          <w:tcPr>
            <w:tcW w:w="1051" w:type="dxa"/>
            <w:vMerge/>
            <w:tcBorders>
              <w:top w:val="nil"/>
              <w:left w:val="single" w:sz="8" w:space="0" w:color="000000"/>
              <w:bottom w:val="nil"/>
              <w:right w:val="nil"/>
            </w:tcBorders>
            <w:vAlign w:val="center"/>
            <w:hideMark/>
          </w:tcPr>
          <w:p w14:paraId="1F148C91"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26152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1A9FF4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3.56</w:t>
            </w:r>
          </w:p>
        </w:tc>
        <w:tc>
          <w:tcPr>
            <w:tcW w:w="610" w:type="dxa"/>
            <w:tcBorders>
              <w:top w:val="nil"/>
              <w:left w:val="nil"/>
              <w:bottom w:val="nil"/>
              <w:right w:val="nil"/>
            </w:tcBorders>
            <w:tcMar>
              <w:top w:w="11" w:type="dxa"/>
              <w:left w:w="11" w:type="dxa"/>
              <w:bottom w:w="0" w:type="dxa"/>
              <w:right w:w="11" w:type="dxa"/>
            </w:tcMar>
            <w:vAlign w:val="center"/>
            <w:hideMark/>
          </w:tcPr>
          <w:p w14:paraId="057D1F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w:t>
            </w:r>
          </w:p>
        </w:tc>
        <w:tc>
          <w:tcPr>
            <w:tcW w:w="573" w:type="dxa"/>
            <w:tcBorders>
              <w:top w:val="nil"/>
              <w:left w:val="nil"/>
              <w:bottom w:val="nil"/>
              <w:right w:val="nil"/>
            </w:tcBorders>
            <w:tcMar>
              <w:top w:w="11" w:type="dxa"/>
              <w:left w:w="11" w:type="dxa"/>
              <w:bottom w:w="0" w:type="dxa"/>
              <w:right w:w="11" w:type="dxa"/>
            </w:tcMar>
            <w:vAlign w:val="bottom"/>
            <w:hideMark/>
          </w:tcPr>
          <w:p w14:paraId="2C1C08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4.60</w:t>
            </w:r>
          </w:p>
        </w:tc>
        <w:tc>
          <w:tcPr>
            <w:tcW w:w="634" w:type="dxa"/>
            <w:tcBorders>
              <w:top w:val="nil"/>
              <w:left w:val="nil"/>
              <w:bottom w:val="nil"/>
              <w:right w:val="nil"/>
            </w:tcBorders>
            <w:tcMar>
              <w:top w:w="11" w:type="dxa"/>
              <w:left w:w="11" w:type="dxa"/>
              <w:bottom w:w="0" w:type="dxa"/>
              <w:right w:w="11" w:type="dxa"/>
            </w:tcMar>
            <w:vAlign w:val="bottom"/>
            <w:hideMark/>
          </w:tcPr>
          <w:p w14:paraId="4A843E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0.61</w:t>
            </w:r>
          </w:p>
        </w:tc>
        <w:tc>
          <w:tcPr>
            <w:tcW w:w="1205" w:type="dxa"/>
            <w:vMerge/>
            <w:tcBorders>
              <w:top w:val="nil"/>
              <w:left w:val="nil"/>
              <w:bottom w:val="nil"/>
              <w:right w:val="nil"/>
            </w:tcBorders>
            <w:vAlign w:val="center"/>
            <w:hideMark/>
          </w:tcPr>
          <w:p w14:paraId="4E69A29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58FB1E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bottom"/>
            <w:hideMark/>
          </w:tcPr>
          <w:p w14:paraId="34A8E1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w:t>
            </w:r>
          </w:p>
        </w:tc>
        <w:tc>
          <w:tcPr>
            <w:tcW w:w="702" w:type="dxa"/>
            <w:tcBorders>
              <w:top w:val="nil"/>
              <w:left w:val="nil"/>
              <w:bottom w:val="nil"/>
              <w:right w:val="nil"/>
            </w:tcBorders>
            <w:tcMar>
              <w:top w:w="11" w:type="dxa"/>
              <w:left w:w="11" w:type="dxa"/>
              <w:bottom w:w="0" w:type="dxa"/>
              <w:right w:w="11" w:type="dxa"/>
            </w:tcMar>
            <w:vAlign w:val="bottom"/>
            <w:hideMark/>
          </w:tcPr>
          <w:p w14:paraId="4DDE069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60</w:t>
            </w:r>
          </w:p>
        </w:tc>
        <w:tc>
          <w:tcPr>
            <w:tcW w:w="709" w:type="dxa"/>
            <w:tcBorders>
              <w:top w:val="nil"/>
              <w:left w:val="nil"/>
              <w:bottom w:val="nil"/>
              <w:right w:val="nil"/>
            </w:tcBorders>
            <w:tcMar>
              <w:top w:w="11" w:type="dxa"/>
              <w:left w:w="11" w:type="dxa"/>
              <w:bottom w:w="0" w:type="dxa"/>
              <w:right w:w="11" w:type="dxa"/>
            </w:tcMar>
            <w:vAlign w:val="bottom"/>
            <w:hideMark/>
          </w:tcPr>
          <w:p w14:paraId="59B0AF5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56.60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A42A1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1.88</w:t>
            </w:r>
          </w:p>
        </w:tc>
      </w:tr>
      <w:tr w:rsidR="007A077D" w:rsidRPr="00C81B21" w14:paraId="4CD851BF"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5CF2ADC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65015A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FF3E4D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4A9FFF0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770681A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4FA80D8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7D1AC5D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072470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1BFD66C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35C863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F9575A5"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3CF2557"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059BA58E"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21C4EFB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pH</w:t>
            </w:r>
          </w:p>
        </w:tc>
        <w:tc>
          <w:tcPr>
            <w:tcW w:w="462" w:type="dxa"/>
            <w:tcBorders>
              <w:top w:val="nil"/>
              <w:left w:val="nil"/>
              <w:bottom w:val="nil"/>
              <w:right w:val="nil"/>
            </w:tcBorders>
            <w:tcMar>
              <w:top w:w="11" w:type="dxa"/>
              <w:left w:w="11" w:type="dxa"/>
              <w:bottom w:w="0" w:type="dxa"/>
              <w:right w:w="11" w:type="dxa"/>
            </w:tcMar>
            <w:vAlign w:val="bottom"/>
            <w:hideMark/>
          </w:tcPr>
          <w:p w14:paraId="1B2E205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39AAA8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6F8CD47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08C071E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59DEE1F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568FB744"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Electrical Conductivity (</w:t>
            </w:r>
            <w:proofErr w:type="spellStart"/>
            <w:r w:rsidRPr="00C81B21">
              <w:rPr>
                <w:rFonts w:ascii="Arial" w:eastAsia="Times New Roman" w:hAnsi="Arial" w:cs="Arial"/>
                <w:b/>
                <w:bCs/>
                <w:color w:val="000000"/>
                <w:kern w:val="24"/>
                <w:sz w:val="18"/>
                <w:szCs w:val="18"/>
                <w:lang w:eastAsia="en-IN"/>
                <w14:ligatures w14:val="none"/>
              </w:rPr>
              <w:t>dS</w:t>
            </w:r>
            <w:proofErr w:type="spellEnd"/>
            <w:r w:rsidRPr="00C81B21">
              <w:rPr>
                <w:rFonts w:ascii="Arial" w:eastAsia="Times New Roman" w:hAnsi="Arial" w:cs="Arial"/>
                <w:b/>
                <w:bCs/>
                <w:color w:val="000000"/>
                <w:kern w:val="24"/>
                <w:sz w:val="18"/>
                <w:szCs w:val="18"/>
                <w:lang w:eastAsia="en-IN"/>
                <w14:ligatures w14:val="none"/>
              </w:rPr>
              <w:t>/m)</w:t>
            </w:r>
          </w:p>
        </w:tc>
        <w:tc>
          <w:tcPr>
            <w:tcW w:w="557" w:type="dxa"/>
            <w:tcBorders>
              <w:top w:val="nil"/>
              <w:left w:val="nil"/>
              <w:bottom w:val="nil"/>
              <w:right w:val="nil"/>
            </w:tcBorders>
            <w:tcMar>
              <w:top w:w="11" w:type="dxa"/>
              <w:left w:w="11" w:type="dxa"/>
              <w:bottom w:w="0" w:type="dxa"/>
              <w:right w:w="11" w:type="dxa"/>
            </w:tcMar>
            <w:vAlign w:val="bottom"/>
            <w:hideMark/>
          </w:tcPr>
          <w:p w14:paraId="6276932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9F91FA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653F4E1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0.38</w:t>
            </w:r>
          </w:p>
        </w:tc>
        <w:tc>
          <w:tcPr>
            <w:tcW w:w="709" w:type="dxa"/>
            <w:tcBorders>
              <w:top w:val="nil"/>
              <w:left w:val="nil"/>
              <w:bottom w:val="nil"/>
              <w:right w:val="nil"/>
            </w:tcBorders>
            <w:tcMar>
              <w:top w:w="11" w:type="dxa"/>
              <w:left w:w="11" w:type="dxa"/>
              <w:bottom w:w="0" w:type="dxa"/>
              <w:right w:w="11" w:type="dxa"/>
            </w:tcMar>
            <w:vAlign w:val="bottom"/>
            <w:hideMark/>
          </w:tcPr>
          <w:p w14:paraId="48A4744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680E3F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0.01</w:t>
            </w:r>
          </w:p>
        </w:tc>
      </w:tr>
      <w:tr w:rsidR="007A077D" w:rsidRPr="00C81B21" w14:paraId="3BDFF74D" w14:textId="77777777" w:rsidTr="00C8235F">
        <w:trPr>
          <w:trHeight w:val="247"/>
        </w:trPr>
        <w:tc>
          <w:tcPr>
            <w:tcW w:w="1051" w:type="dxa"/>
            <w:vMerge/>
            <w:tcBorders>
              <w:top w:val="nil"/>
              <w:left w:val="single" w:sz="8" w:space="0" w:color="000000"/>
              <w:bottom w:val="nil"/>
              <w:right w:val="nil"/>
            </w:tcBorders>
            <w:vAlign w:val="center"/>
            <w:hideMark/>
          </w:tcPr>
          <w:p w14:paraId="3F2AEF22"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D24CE2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3806AA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2D930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121B5A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6.85</w:t>
            </w:r>
          </w:p>
        </w:tc>
        <w:tc>
          <w:tcPr>
            <w:tcW w:w="634" w:type="dxa"/>
            <w:tcBorders>
              <w:top w:val="nil"/>
              <w:left w:val="nil"/>
              <w:bottom w:val="nil"/>
              <w:right w:val="nil"/>
            </w:tcBorders>
            <w:tcMar>
              <w:top w:w="11" w:type="dxa"/>
              <w:left w:w="11" w:type="dxa"/>
              <w:bottom w:w="0" w:type="dxa"/>
              <w:right w:w="11" w:type="dxa"/>
            </w:tcMar>
            <w:vAlign w:val="bottom"/>
            <w:hideMark/>
          </w:tcPr>
          <w:p w14:paraId="5541CAE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123C4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E9FAF1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5F0CAE6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0.34</w:t>
            </w:r>
          </w:p>
        </w:tc>
        <w:tc>
          <w:tcPr>
            <w:tcW w:w="702" w:type="dxa"/>
            <w:tcBorders>
              <w:top w:val="nil"/>
              <w:left w:val="nil"/>
              <w:bottom w:val="nil"/>
              <w:right w:val="nil"/>
            </w:tcBorders>
            <w:tcMar>
              <w:top w:w="11" w:type="dxa"/>
              <w:left w:w="11" w:type="dxa"/>
              <w:bottom w:w="0" w:type="dxa"/>
              <w:right w:w="11" w:type="dxa"/>
            </w:tcMar>
            <w:vAlign w:val="center"/>
            <w:hideMark/>
          </w:tcPr>
          <w:p w14:paraId="048C0708"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w:t>
            </w:r>
          </w:p>
        </w:tc>
        <w:tc>
          <w:tcPr>
            <w:tcW w:w="709" w:type="dxa"/>
            <w:tcBorders>
              <w:top w:val="nil"/>
              <w:left w:val="nil"/>
              <w:bottom w:val="nil"/>
              <w:right w:val="nil"/>
            </w:tcBorders>
            <w:tcMar>
              <w:top w:w="11" w:type="dxa"/>
              <w:left w:w="11" w:type="dxa"/>
              <w:bottom w:w="0" w:type="dxa"/>
              <w:right w:w="11" w:type="dxa"/>
            </w:tcMar>
            <w:vAlign w:val="bottom"/>
            <w:hideMark/>
          </w:tcPr>
          <w:p w14:paraId="0AF66E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0.37</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AF2B3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4CDFA9FE" w14:textId="77777777" w:rsidTr="00C8235F">
        <w:trPr>
          <w:trHeight w:val="247"/>
        </w:trPr>
        <w:tc>
          <w:tcPr>
            <w:tcW w:w="1051" w:type="dxa"/>
            <w:vMerge/>
            <w:tcBorders>
              <w:top w:val="nil"/>
              <w:left w:val="single" w:sz="8" w:space="0" w:color="000000"/>
              <w:bottom w:val="nil"/>
              <w:right w:val="nil"/>
            </w:tcBorders>
            <w:vAlign w:val="center"/>
            <w:hideMark/>
          </w:tcPr>
          <w:p w14:paraId="1A1F2A3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8A2C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59022D9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439AF47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AA2069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7.00</w:t>
            </w:r>
          </w:p>
        </w:tc>
        <w:tc>
          <w:tcPr>
            <w:tcW w:w="634" w:type="dxa"/>
            <w:tcBorders>
              <w:top w:val="nil"/>
              <w:left w:val="nil"/>
              <w:bottom w:val="nil"/>
              <w:right w:val="nil"/>
            </w:tcBorders>
            <w:tcMar>
              <w:top w:w="11" w:type="dxa"/>
              <w:left w:w="11" w:type="dxa"/>
              <w:bottom w:w="0" w:type="dxa"/>
              <w:right w:w="11" w:type="dxa"/>
            </w:tcMar>
            <w:vAlign w:val="bottom"/>
            <w:hideMark/>
          </w:tcPr>
          <w:p w14:paraId="24E3F5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0.15</w:t>
            </w:r>
          </w:p>
        </w:tc>
        <w:tc>
          <w:tcPr>
            <w:tcW w:w="1205" w:type="dxa"/>
            <w:vMerge/>
            <w:tcBorders>
              <w:top w:val="nil"/>
              <w:left w:val="nil"/>
              <w:bottom w:val="nil"/>
              <w:right w:val="nil"/>
            </w:tcBorders>
            <w:vAlign w:val="center"/>
            <w:hideMark/>
          </w:tcPr>
          <w:p w14:paraId="58482209"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624E90C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7B1516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0.42</w:t>
            </w:r>
          </w:p>
        </w:tc>
        <w:tc>
          <w:tcPr>
            <w:tcW w:w="702" w:type="dxa"/>
            <w:tcBorders>
              <w:top w:val="nil"/>
              <w:left w:val="nil"/>
              <w:bottom w:val="nil"/>
              <w:right w:val="nil"/>
            </w:tcBorders>
            <w:tcMar>
              <w:top w:w="11" w:type="dxa"/>
              <w:left w:w="11" w:type="dxa"/>
              <w:bottom w:w="0" w:type="dxa"/>
              <w:right w:w="11" w:type="dxa"/>
            </w:tcMar>
            <w:vAlign w:val="center"/>
            <w:hideMark/>
          </w:tcPr>
          <w:p w14:paraId="730D487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709" w:type="dxa"/>
            <w:tcBorders>
              <w:top w:val="nil"/>
              <w:left w:val="nil"/>
              <w:bottom w:val="nil"/>
              <w:right w:val="nil"/>
            </w:tcBorders>
            <w:tcMar>
              <w:top w:w="11" w:type="dxa"/>
              <w:left w:w="11" w:type="dxa"/>
              <w:bottom w:w="0" w:type="dxa"/>
              <w:right w:w="11" w:type="dxa"/>
            </w:tcMar>
            <w:vAlign w:val="bottom"/>
            <w:hideMark/>
          </w:tcPr>
          <w:p w14:paraId="5FA3373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38ABF7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5F4F987F" w14:textId="77777777" w:rsidTr="00C8235F">
        <w:trPr>
          <w:trHeight w:val="247"/>
        </w:trPr>
        <w:tc>
          <w:tcPr>
            <w:tcW w:w="1051" w:type="dxa"/>
            <w:vMerge/>
            <w:tcBorders>
              <w:top w:val="nil"/>
              <w:left w:val="single" w:sz="8" w:space="0" w:color="000000"/>
              <w:bottom w:val="nil"/>
              <w:right w:val="nil"/>
            </w:tcBorders>
            <w:vAlign w:val="center"/>
            <w:hideMark/>
          </w:tcPr>
          <w:p w14:paraId="3B8961D8"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207B7CE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3C727C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0F17C1D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1D74E2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2826D57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4D7F8B0"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C6C7C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08F3674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0.43</w:t>
            </w:r>
          </w:p>
        </w:tc>
        <w:tc>
          <w:tcPr>
            <w:tcW w:w="702" w:type="dxa"/>
            <w:tcBorders>
              <w:top w:val="nil"/>
              <w:left w:val="nil"/>
              <w:bottom w:val="nil"/>
              <w:right w:val="nil"/>
            </w:tcBorders>
            <w:tcMar>
              <w:top w:w="11" w:type="dxa"/>
              <w:left w:w="11" w:type="dxa"/>
              <w:bottom w:w="0" w:type="dxa"/>
              <w:right w:w="11" w:type="dxa"/>
            </w:tcMar>
            <w:vAlign w:val="center"/>
            <w:hideMark/>
          </w:tcPr>
          <w:p w14:paraId="7CCD9C6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76F70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D63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0.03</w:t>
            </w:r>
          </w:p>
        </w:tc>
      </w:tr>
      <w:tr w:rsidR="007A077D" w:rsidRPr="00C81B21" w14:paraId="1CCF6E8C" w14:textId="77777777" w:rsidTr="00C8235F">
        <w:trPr>
          <w:trHeight w:val="247"/>
        </w:trPr>
        <w:tc>
          <w:tcPr>
            <w:tcW w:w="1051" w:type="dxa"/>
            <w:vMerge/>
            <w:tcBorders>
              <w:top w:val="nil"/>
              <w:left w:val="single" w:sz="8" w:space="0" w:color="000000"/>
              <w:bottom w:val="nil"/>
              <w:right w:val="nil"/>
            </w:tcBorders>
            <w:vAlign w:val="center"/>
            <w:hideMark/>
          </w:tcPr>
          <w:p w14:paraId="0B9A1C87"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24519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FE0947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6.8</w:t>
            </w:r>
          </w:p>
        </w:tc>
        <w:tc>
          <w:tcPr>
            <w:tcW w:w="610" w:type="dxa"/>
            <w:tcBorders>
              <w:top w:val="nil"/>
              <w:left w:val="nil"/>
              <w:bottom w:val="nil"/>
              <w:right w:val="nil"/>
            </w:tcBorders>
            <w:tcMar>
              <w:top w:w="11" w:type="dxa"/>
              <w:left w:w="11" w:type="dxa"/>
              <w:bottom w:w="0" w:type="dxa"/>
              <w:right w:w="11" w:type="dxa"/>
            </w:tcMar>
            <w:vAlign w:val="center"/>
            <w:hideMark/>
          </w:tcPr>
          <w:p w14:paraId="05ABB46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7.2</w:t>
            </w:r>
          </w:p>
        </w:tc>
        <w:tc>
          <w:tcPr>
            <w:tcW w:w="573" w:type="dxa"/>
            <w:tcBorders>
              <w:top w:val="nil"/>
              <w:left w:val="nil"/>
              <w:bottom w:val="nil"/>
              <w:right w:val="nil"/>
            </w:tcBorders>
            <w:tcMar>
              <w:top w:w="11" w:type="dxa"/>
              <w:left w:w="11" w:type="dxa"/>
              <w:bottom w:w="0" w:type="dxa"/>
              <w:right w:w="11" w:type="dxa"/>
            </w:tcMar>
            <w:vAlign w:val="bottom"/>
            <w:hideMark/>
          </w:tcPr>
          <w:p w14:paraId="2733B45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6.97</w:t>
            </w:r>
          </w:p>
        </w:tc>
        <w:tc>
          <w:tcPr>
            <w:tcW w:w="634" w:type="dxa"/>
            <w:tcBorders>
              <w:top w:val="nil"/>
              <w:left w:val="nil"/>
              <w:bottom w:val="nil"/>
              <w:right w:val="nil"/>
            </w:tcBorders>
            <w:tcMar>
              <w:top w:w="11" w:type="dxa"/>
              <w:left w:w="11" w:type="dxa"/>
              <w:bottom w:w="0" w:type="dxa"/>
              <w:right w:w="11" w:type="dxa"/>
            </w:tcMar>
            <w:vAlign w:val="bottom"/>
            <w:hideMark/>
          </w:tcPr>
          <w:p w14:paraId="059A7C4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129E36E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AAD6C4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4A208FC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5E389BE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0.53</w:t>
            </w:r>
          </w:p>
        </w:tc>
        <w:tc>
          <w:tcPr>
            <w:tcW w:w="709" w:type="dxa"/>
            <w:tcBorders>
              <w:top w:val="nil"/>
              <w:left w:val="nil"/>
              <w:bottom w:val="nil"/>
              <w:right w:val="nil"/>
            </w:tcBorders>
            <w:tcMar>
              <w:top w:w="11" w:type="dxa"/>
              <w:left w:w="11" w:type="dxa"/>
              <w:bottom w:w="0" w:type="dxa"/>
              <w:right w:w="11" w:type="dxa"/>
            </w:tcMar>
            <w:vAlign w:val="bottom"/>
            <w:hideMark/>
          </w:tcPr>
          <w:p w14:paraId="3CC2129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C4FCF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6FB0E91C" w14:textId="77777777" w:rsidTr="00C8235F">
        <w:trPr>
          <w:trHeight w:val="247"/>
        </w:trPr>
        <w:tc>
          <w:tcPr>
            <w:tcW w:w="1051" w:type="dxa"/>
            <w:vMerge/>
            <w:tcBorders>
              <w:top w:val="nil"/>
              <w:left w:val="single" w:sz="8" w:space="0" w:color="000000"/>
              <w:bottom w:val="nil"/>
              <w:right w:val="nil"/>
            </w:tcBorders>
            <w:vAlign w:val="center"/>
            <w:hideMark/>
          </w:tcPr>
          <w:p w14:paraId="5CD0BAA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E95E2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671A55D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6.7</w:t>
            </w:r>
          </w:p>
        </w:tc>
        <w:tc>
          <w:tcPr>
            <w:tcW w:w="610" w:type="dxa"/>
            <w:tcBorders>
              <w:top w:val="nil"/>
              <w:left w:val="nil"/>
              <w:bottom w:val="nil"/>
              <w:right w:val="nil"/>
            </w:tcBorders>
            <w:tcMar>
              <w:top w:w="11" w:type="dxa"/>
              <w:left w:w="11" w:type="dxa"/>
              <w:bottom w:w="0" w:type="dxa"/>
              <w:right w:w="11" w:type="dxa"/>
            </w:tcMar>
            <w:vAlign w:val="center"/>
            <w:hideMark/>
          </w:tcPr>
          <w:p w14:paraId="785AFDB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w:t>
            </w:r>
          </w:p>
        </w:tc>
        <w:tc>
          <w:tcPr>
            <w:tcW w:w="573" w:type="dxa"/>
            <w:tcBorders>
              <w:top w:val="nil"/>
              <w:left w:val="nil"/>
              <w:bottom w:val="nil"/>
              <w:right w:val="nil"/>
            </w:tcBorders>
            <w:tcMar>
              <w:top w:w="11" w:type="dxa"/>
              <w:left w:w="11" w:type="dxa"/>
              <w:bottom w:w="0" w:type="dxa"/>
              <w:right w:w="11" w:type="dxa"/>
            </w:tcMar>
            <w:vAlign w:val="bottom"/>
            <w:hideMark/>
          </w:tcPr>
          <w:p w14:paraId="55C3C6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6.90</w:t>
            </w:r>
          </w:p>
        </w:tc>
        <w:tc>
          <w:tcPr>
            <w:tcW w:w="634" w:type="dxa"/>
            <w:tcBorders>
              <w:top w:val="nil"/>
              <w:left w:val="nil"/>
              <w:bottom w:val="nil"/>
              <w:right w:val="nil"/>
            </w:tcBorders>
            <w:tcMar>
              <w:top w:w="11" w:type="dxa"/>
              <w:left w:w="11" w:type="dxa"/>
              <w:bottom w:w="0" w:type="dxa"/>
              <w:right w:w="11" w:type="dxa"/>
            </w:tcMar>
            <w:vAlign w:val="bottom"/>
            <w:hideMark/>
          </w:tcPr>
          <w:p w14:paraId="52B122D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091828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949E7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43407E8A"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702" w:type="dxa"/>
            <w:tcBorders>
              <w:top w:val="nil"/>
              <w:left w:val="nil"/>
              <w:bottom w:val="nil"/>
              <w:right w:val="nil"/>
            </w:tcBorders>
            <w:tcMar>
              <w:top w:w="11" w:type="dxa"/>
              <w:left w:w="11" w:type="dxa"/>
              <w:bottom w:w="0" w:type="dxa"/>
              <w:right w:w="11" w:type="dxa"/>
            </w:tcMar>
            <w:vAlign w:val="center"/>
            <w:hideMark/>
          </w:tcPr>
          <w:p w14:paraId="1C435F9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709" w:type="dxa"/>
            <w:tcBorders>
              <w:top w:val="nil"/>
              <w:left w:val="nil"/>
              <w:bottom w:val="nil"/>
              <w:right w:val="nil"/>
            </w:tcBorders>
            <w:tcMar>
              <w:top w:w="11" w:type="dxa"/>
              <w:left w:w="11" w:type="dxa"/>
              <w:bottom w:w="0" w:type="dxa"/>
              <w:right w:w="11" w:type="dxa"/>
            </w:tcMar>
            <w:vAlign w:val="bottom"/>
            <w:hideMark/>
          </w:tcPr>
          <w:p w14:paraId="5FB69CB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BA7CE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0.02</w:t>
            </w:r>
          </w:p>
        </w:tc>
      </w:tr>
      <w:tr w:rsidR="007A077D" w:rsidRPr="00C81B21" w14:paraId="765BDB9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70EBD9C5"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230E4B7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7672A3B1"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26FEC0B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16346A2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73D81D32"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44E5039F"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20C8B95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4F7BED04"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60409030"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27E8643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9589514"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43E61F7F" w14:textId="77777777" w:rsidTr="00C8235F">
        <w:trPr>
          <w:trHeight w:val="247"/>
        </w:trPr>
        <w:tc>
          <w:tcPr>
            <w:tcW w:w="1051" w:type="dxa"/>
            <w:vMerge w:val="restart"/>
            <w:tcBorders>
              <w:top w:val="nil"/>
              <w:left w:val="single" w:sz="8" w:space="0" w:color="000000"/>
              <w:bottom w:val="nil"/>
              <w:right w:val="nil"/>
            </w:tcBorders>
            <w:tcMar>
              <w:top w:w="11" w:type="dxa"/>
              <w:left w:w="11" w:type="dxa"/>
              <w:bottom w:w="0" w:type="dxa"/>
              <w:right w:w="11" w:type="dxa"/>
            </w:tcMar>
            <w:vAlign w:val="center"/>
            <w:hideMark/>
          </w:tcPr>
          <w:p w14:paraId="3D04C41E"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Total Organic Carbon (%)</w:t>
            </w:r>
          </w:p>
        </w:tc>
        <w:tc>
          <w:tcPr>
            <w:tcW w:w="462" w:type="dxa"/>
            <w:tcBorders>
              <w:top w:val="nil"/>
              <w:left w:val="nil"/>
              <w:bottom w:val="nil"/>
              <w:right w:val="nil"/>
            </w:tcBorders>
            <w:tcMar>
              <w:top w:w="11" w:type="dxa"/>
              <w:left w:w="11" w:type="dxa"/>
              <w:bottom w:w="0" w:type="dxa"/>
              <w:right w:w="11" w:type="dxa"/>
            </w:tcMar>
            <w:vAlign w:val="bottom"/>
            <w:hideMark/>
          </w:tcPr>
          <w:p w14:paraId="7AE481A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2B4E937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0.54</w:t>
            </w:r>
          </w:p>
        </w:tc>
        <w:tc>
          <w:tcPr>
            <w:tcW w:w="610" w:type="dxa"/>
            <w:tcBorders>
              <w:top w:val="nil"/>
              <w:left w:val="nil"/>
              <w:bottom w:val="nil"/>
              <w:right w:val="nil"/>
            </w:tcBorders>
            <w:tcMar>
              <w:top w:w="11" w:type="dxa"/>
              <w:left w:w="11" w:type="dxa"/>
              <w:bottom w:w="0" w:type="dxa"/>
              <w:right w:w="11" w:type="dxa"/>
            </w:tcMar>
            <w:vAlign w:val="center"/>
            <w:hideMark/>
          </w:tcPr>
          <w:p w14:paraId="007C5E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0.94</w:t>
            </w:r>
          </w:p>
        </w:tc>
        <w:tc>
          <w:tcPr>
            <w:tcW w:w="573" w:type="dxa"/>
            <w:tcBorders>
              <w:top w:val="nil"/>
              <w:left w:val="nil"/>
              <w:bottom w:val="nil"/>
              <w:right w:val="nil"/>
            </w:tcBorders>
            <w:tcMar>
              <w:top w:w="11" w:type="dxa"/>
              <w:left w:w="11" w:type="dxa"/>
              <w:bottom w:w="0" w:type="dxa"/>
              <w:right w:w="11" w:type="dxa"/>
            </w:tcMar>
            <w:vAlign w:val="bottom"/>
            <w:hideMark/>
          </w:tcPr>
          <w:p w14:paraId="3E4605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0.75</w:t>
            </w:r>
          </w:p>
        </w:tc>
        <w:tc>
          <w:tcPr>
            <w:tcW w:w="634" w:type="dxa"/>
            <w:tcBorders>
              <w:top w:val="nil"/>
              <w:left w:val="nil"/>
              <w:bottom w:val="nil"/>
              <w:right w:val="nil"/>
            </w:tcBorders>
            <w:tcMar>
              <w:top w:w="11" w:type="dxa"/>
              <w:left w:w="11" w:type="dxa"/>
              <w:bottom w:w="0" w:type="dxa"/>
              <w:right w:w="11" w:type="dxa"/>
            </w:tcMar>
            <w:vAlign w:val="bottom"/>
            <w:hideMark/>
          </w:tcPr>
          <w:p w14:paraId="1F3B91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0.12</w:t>
            </w:r>
          </w:p>
        </w:tc>
        <w:tc>
          <w:tcPr>
            <w:tcW w:w="1205" w:type="dxa"/>
            <w:vMerge w:val="restart"/>
            <w:tcBorders>
              <w:top w:val="nil"/>
              <w:left w:val="nil"/>
              <w:bottom w:val="nil"/>
              <w:right w:val="nil"/>
            </w:tcBorders>
            <w:tcMar>
              <w:top w:w="11" w:type="dxa"/>
              <w:left w:w="11" w:type="dxa"/>
              <w:bottom w:w="0" w:type="dxa"/>
              <w:right w:w="11" w:type="dxa"/>
            </w:tcMar>
            <w:vAlign w:val="center"/>
            <w:hideMark/>
          </w:tcPr>
          <w:p w14:paraId="4B3D09B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Nitrogen (mg/kg)</w:t>
            </w:r>
          </w:p>
        </w:tc>
        <w:tc>
          <w:tcPr>
            <w:tcW w:w="557" w:type="dxa"/>
            <w:tcBorders>
              <w:top w:val="nil"/>
              <w:left w:val="nil"/>
              <w:bottom w:val="nil"/>
              <w:right w:val="nil"/>
            </w:tcBorders>
            <w:tcMar>
              <w:top w:w="11" w:type="dxa"/>
              <w:left w:w="11" w:type="dxa"/>
              <w:bottom w:w="0" w:type="dxa"/>
              <w:right w:w="11" w:type="dxa"/>
            </w:tcMar>
            <w:vAlign w:val="bottom"/>
            <w:hideMark/>
          </w:tcPr>
          <w:p w14:paraId="7FA9BAC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2D6FE26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55.19</w:t>
            </w:r>
          </w:p>
        </w:tc>
        <w:tc>
          <w:tcPr>
            <w:tcW w:w="702" w:type="dxa"/>
            <w:tcBorders>
              <w:top w:val="nil"/>
              <w:left w:val="nil"/>
              <w:bottom w:val="nil"/>
              <w:right w:val="nil"/>
            </w:tcBorders>
            <w:tcMar>
              <w:top w:w="11" w:type="dxa"/>
              <w:left w:w="11" w:type="dxa"/>
              <w:bottom w:w="0" w:type="dxa"/>
              <w:right w:w="11" w:type="dxa"/>
            </w:tcMar>
            <w:vAlign w:val="center"/>
            <w:hideMark/>
          </w:tcPr>
          <w:p w14:paraId="384C54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73.74</w:t>
            </w:r>
          </w:p>
        </w:tc>
        <w:tc>
          <w:tcPr>
            <w:tcW w:w="709" w:type="dxa"/>
            <w:tcBorders>
              <w:top w:val="nil"/>
              <w:left w:val="nil"/>
              <w:bottom w:val="nil"/>
              <w:right w:val="nil"/>
            </w:tcBorders>
            <w:tcMar>
              <w:top w:w="11" w:type="dxa"/>
              <w:left w:w="11" w:type="dxa"/>
              <w:bottom w:w="0" w:type="dxa"/>
              <w:right w:w="11" w:type="dxa"/>
            </w:tcMar>
            <w:vAlign w:val="bottom"/>
            <w:hideMark/>
          </w:tcPr>
          <w:p w14:paraId="6356FFC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66.03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F28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6.14</w:t>
            </w:r>
          </w:p>
        </w:tc>
      </w:tr>
      <w:tr w:rsidR="007A077D" w:rsidRPr="00C81B21" w14:paraId="006CA21F" w14:textId="77777777" w:rsidTr="00C8235F">
        <w:trPr>
          <w:trHeight w:val="247"/>
        </w:trPr>
        <w:tc>
          <w:tcPr>
            <w:tcW w:w="1051" w:type="dxa"/>
            <w:vMerge/>
            <w:tcBorders>
              <w:top w:val="nil"/>
              <w:left w:val="single" w:sz="8" w:space="0" w:color="000000"/>
              <w:bottom w:val="nil"/>
              <w:right w:val="nil"/>
            </w:tcBorders>
            <w:vAlign w:val="center"/>
            <w:hideMark/>
          </w:tcPr>
          <w:p w14:paraId="6E532CC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07E94F0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1C8A2BF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0.47</w:t>
            </w:r>
          </w:p>
        </w:tc>
        <w:tc>
          <w:tcPr>
            <w:tcW w:w="610" w:type="dxa"/>
            <w:tcBorders>
              <w:top w:val="nil"/>
              <w:left w:val="nil"/>
              <w:bottom w:val="nil"/>
              <w:right w:val="nil"/>
            </w:tcBorders>
            <w:tcMar>
              <w:top w:w="11" w:type="dxa"/>
              <w:left w:w="11" w:type="dxa"/>
              <w:bottom w:w="0" w:type="dxa"/>
              <w:right w:w="11" w:type="dxa"/>
            </w:tcMar>
            <w:vAlign w:val="center"/>
            <w:hideMark/>
          </w:tcPr>
          <w:p w14:paraId="7BC4994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573" w:type="dxa"/>
            <w:tcBorders>
              <w:top w:val="nil"/>
              <w:left w:val="nil"/>
              <w:bottom w:val="nil"/>
              <w:right w:val="nil"/>
            </w:tcBorders>
            <w:tcMar>
              <w:top w:w="11" w:type="dxa"/>
              <w:left w:w="11" w:type="dxa"/>
              <w:bottom w:w="0" w:type="dxa"/>
              <w:right w:w="11" w:type="dxa"/>
            </w:tcMar>
            <w:vAlign w:val="bottom"/>
            <w:hideMark/>
          </w:tcPr>
          <w:p w14:paraId="403A66F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0.65</w:t>
            </w:r>
          </w:p>
        </w:tc>
        <w:tc>
          <w:tcPr>
            <w:tcW w:w="634" w:type="dxa"/>
            <w:tcBorders>
              <w:top w:val="nil"/>
              <w:left w:val="nil"/>
              <w:bottom w:val="nil"/>
              <w:right w:val="nil"/>
            </w:tcBorders>
            <w:tcMar>
              <w:top w:w="11" w:type="dxa"/>
              <w:left w:w="11" w:type="dxa"/>
              <w:bottom w:w="0" w:type="dxa"/>
              <w:right w:w="11" w:type="dxa"/>
            </w:tcMar>
            <w:vAlign w:val="bottom"/>
            <w:hideMark/>
          </w:tcPr>
          <w:p w14:paraId="1B8C973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0.11</w:t>
            </w:r>
          </w:p>
        </w:tc>
        <w:tc>
          <w:tcPr>
            <w:tcW w:w="1205" w:type="dxa"/>
            <w:vMerge/>
            <w:tcBorders>
              <w:top w:val="nil"/>
              <w:left w:val="nil"/>
              <w:bottom w:val="nil"/>
              <w:right w:val="nil"/>
            </w:tcBorders>
            <w:vAlign w:val="center"/>
            <w:hideMark/>
          </w:tcPr>
          <w:p w14:paraId="7B91635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139C8B9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77A5213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39.87</w:t>
            </w:r>
          </w:p>
        </w:tc>
        <w:tc>
          <w:tcPr>
            <w:tcW w:w="702" w:type="dxa"/>
            <w:tcBorders>
              <w:top w:val="nil"/>
              <w:left w:val="nil"/>
              <w:bottom w:val="nil"/>
              <w:right w:val="nil"/>
            </w:tcBorders>
            <w:tcMar>
              <w:top w:w="11" w:type="dxa"/>
              <w:left w:w="11" w:type="dxa"/>
              <w:bottom w:w="0" w:type="dxa"/>
              <w:right w:w="11" w:type="dxa"/>
            </w:tcMar>
            <w:vAlign w:val="center"/>
            <w:hideMark/>
          </w:tcPr>
          <w:p w14:paraId="14F7F54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57.24</w:t>
            </w:r>
          </w:p>
        </w:tc>
        <w:tc>
          <w:tcPr>
            <w:tcW w:w="709" w:type="dxa"/>
            <w:tcBorders>
              <w:top w:val="nil"/>
              <w:left w:val="nil"/>
              <w:bottom w:val="nil"/>
              <w:right w:val="nil"/>
            </w:tcBorders>
            <w:tcMar>
              <w:top w:w="11" w:type="dxa"/>
              <w:left w:w="11" w:type="dxa"/>
              <w:bottom w:w="0" w:type="dxa"/>
              <w:right w:w="11" w:type="dxa"/>
            </w:tcMar>
            <w:vAlign w:val="bottom"/>
            <w:hideMark/>
          </w:tcPr>
          <w:p w14:paraId="0789649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48.89</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3CE38B8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5.52</w:t>
            </w:r>
          </w:p>
        </w:tc>
      </w:tr>
      <w:tr w:rsidR="007A077D" w:rsidRPr="00C81B21" w14:paraId="7F4833BD" w14:textId="77777777" w:rsidTr="00C8235F">
        <w:trPr>
          <w:trHeight w:val="247"/>
        </w:trPr>
        <w:tc>
          <w:tcPr>
            <w:tcW w:w="1051" w:type="dxa"/>
            <w:vMerge/>
            <w:tcBorders>
              <w:top w:val="nil"/>
              <w:left w:val="single" w:sz="8" w:space="0" w:color="000000"/>
              <w:bottom w:val="nil"/>
              <w:right w:val="nil"/>
            </w:tcBorders>
            <w:vAlign w:val="center"/>
            <w:hideMark/>
          </w:tcPr>
          <w:p w14:paraId="62943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C231A8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19BE410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0.84</w:t>
            </w:r>
          </w:p>
        </w:tc>
        <w:tc>
          <w:tcPr>
            <w:tcW w:w="610" w:type="dxa"/>
            <w:tcBorders>
              <w:top w:val="nil"/>
              <w:left w:val="nil"/>
              <w:bottom w:val="nil"/>
              <w:right w:val="nil"/>
            </w:tcBorders>
            <w:tcMar>
              <w:top w:w="11" w:type="dxa"/>
              <w:left w:w="11" w:type="dxa"/>
              <w:bottom w:w="0" w:type="dxa"/>
              <w:right w:w="11" w:type="dxa"/>
            </w:tcMar>
            <w:vAlign w:val="center"/>
            <w:hideMark/>
          </w:tcPr>
          <w:p w14:paraId="32D09C9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1.26</w:t>
            </w:r>
          </w:p>
        </w:tc>
        <w:tc>
          <w:tcPr>
            <w:tcW w:w="573" w:type="dxa"/>
            <w:tcBorders>
              <w:top w:val="nil"/>
              <w:left w:val="nil"/>
              <w:bottom w:val="nil"/>
              <w:right w:val="nil"/>
            </w:tcBorders>
            <w:tcMar>
              <w:top w:w="11" w:type="dxa"/>
              <w:left w:w="11" w:type="dxa"/>
              <w:bottom w:w="0" w:type="dxa"/>
              <w:right w:w="11" w:type="dxa"/>
            </w:tcMar>
            <w:vAlign w:val="bottom"/>
            <w:hideMark/>
          </w:tcPr>
          <w:p w14:paraId="0814A69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1.01</w:t>
            </w:r>
          </w:p>
        </w:tc>
        <w:tc>
          <w:tcPr>
            <w:tcW w:w="634" w:type="dxa"/>
            <w:tcBorders>
              <w:top w:val="nil"/>
              <w:left w:val="nil"/>
              <w:bottom w:val="nil"/>
              <w:right w:val="nil"/>
            </w:tcBorders>
            <w:tcMar>
              <w:top w:w="11" w:type="dxa"/>
              <w:left w:w="11" w:type="dxa"/>
              <w:bottom w:w="0" w:type="dxa"/>
              <w:right w:w="11" w:type="dxa"/>
            </w:tcMar>
            <w:vAlign w:val="bottom"/>
            <w:hideMark/>
          </w:tcPr>
          <w:p w14:paraId="1B480F9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0.14</w:t>
            </w:r>
          </w:p>
        </w:tc>
        <w:tc>
          <w:tcPr>
            <w:tcW w:w="1205" w:type="dxa"/>
            <w:vMerge/>
            <w:tcBorders>
              <w:top w:val="nil"/>
              <w:left w:val="nil"/>
              <w:bottom w:val="nil"/>
              <w:right w:val="nil"/>
            </w:tcBorders>
            <w:vAlign w:val="center"/>
            <w:hideMark/>
          </w:tcPr>
          <w:p w14:paraId="368A6BFF"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75DD73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661596E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65.96</w:t>
            </w:r>
          </w:p>
        </w:tc>
        <w:tc>
          <w:tcPr>
            <w:tcW w:w="702" w:type="dxa"/>
            <w:tcBorders>
              <w:top w:val="nil"/>
              <w:left w:val="nil"/>
              <w:bottom w:val="nil"/>
              <w:right w:val="nil"/>
            </w:tcBorders>
            <w:tcMar>
              <w:top w:w="11" w:type="dxa"/>
              <w:left w:w="11" w:type="dxa"/>
              <w:bottom w:w="0" w:type="dxa"/>
              <w:right w:w="11" w:type="dxa"/>
            </w:tcMar>
            <w:vAlign w:val="center"/>
            <w:hideMark/>
          </w:tcPr>
          <w:p w14:paraId="654AA13C"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85.72</w:t>
            </w:r>
          </w:p>
        </w:tc>
        <w:tc>
          <w:tcPr>
            <w:tcW w:w="709" w:type="dxa"/>
            <w:tcBorders>
              <w:top w:val="nil"/>
              <w:left w:val="nil"/>
              <w:bottom w:val="nil"/>
              <w:right w:val="nil"/>
            </w:tcBorders>
            <w:tcMar>
              <w:top w:w="11" w:type="dxa"/>
              <w:left w:w="11" w:type="dxa"/>
              <w:bottom w:w="0" w:type="dxa"/>
              <w:right w:w="11" w:type="dxa"/>
            </w:tcMar>
            <w:vAlign w:val="bottom"/>
            <w:hideMark/>
          </w:tcPr>
          <w:p w14:paraId="7B18770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76.36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49B278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7.59</w:t>
            </w:r>
          </w:p>
        </w:tc>
      </w:tr>
      <w:tr w:rsidR="007A077D" w:rsidRPr="00C81B21" w14:paraId="31B794A9" w14:textId="77777777" w:rsidTr="00C8235F">
        <w:trPr>
          <w:trHeight w:val="247"/>
        </w:trPr>
        <w:tc>
          <w:tcPr>
            <w:tcW w:w="1051" w:type="dxa"/>
            <w:vMerge/>
            <w:tcBorders>
              <w:top w:val="nil"/>
              <w:left w:val="single" w:sz="8" w:space="0" w:color="000000"/>
              <w:bottom w:val="nil"/>
              <w:right w:val="nil"/>
            </w:tcBorders>
            <w:vAlign w:val="center"/>
            <w:hideMark/>
          </w:tcPr>
          <w:p w14:paraId="0FF5E7CD"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67CA6C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5BC393E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0.66</w:t>
            </w:r>
          </w:p>
        </w:tc>
        <w:tc>
          <w:tcPr>
            <w:tcW w:w="610" w:type="dxa"/>
            <w:tcBorders>
              <w:top w:val="nil"/>
              <w:left w:val="nil"/>
              <w:bottom w:val="nil"/>
              <w:right w:val="nil"/>
            </w:tcBorders>
            <w:tcMar>
              <w:top w:w="11" w:type="dxa"/>
              <w:left w:w="11" w:type="dxa"/>
              <w:bottom w:w="0" w:type="dxa"/>
              <w:right w:w="11" w:type="dxa"/>
            </w:tcMar>
            <w:vAlign w:val="center"/>
            <w:hideMark/>
          </w:tcPr>
          <w:p w14:paraId="790ED485"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1.11</w:t>
            </w:r>
          </w:p>
        </w:tc>
        <w:tc>
          <w:tcPr>
            <w:tcW w:w="573" w:type="dxa"/>
            <w:tcBorders>
              <w:top w:val="nil"/>
              <w:left w:val="nil"/>
              <w:bottom w:val="nil"/>
              <w:right w:val="nil"/>
            </w:tcBorders>
            <w:tcMar>
              <w:top w:w="11" w:type="dxa"/>
              <w:left w:w="11" w:type="dxa"/>
              <w:bottom w:w="0" w:type="dxa"/>
              <w:right w:w="11" w:type="dxa"/>
            </w:tcMar>
            <w:vAlign w:val="bottom"/>
            <w:hideMark/>
          </w:tcPr>
          <w:p w14:paraId="48FBE1F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0.85</w:t>
            </w:r>
          </w:p>
        </w:tc>
        <w:tc>
          <w:tcPr>
            <w:tcW w:w="634" w:type="dxa"/>
            <w:tcBorders>
              <w:top w:val="nil"/>
              <w:left w:val="nil"/>
              <w:bottom w:val="nil"/>
              <w:right w:val="nil"/>
            </w:tcBorders>
            <w:tcMar>
              <w:top w:w="11" w:type="dxa"/>
              <w:left w:w="11" w:type="dxa"/>
              <w:bottom w:w="0" w:type="dxa"/>
              <w:right w:w="11" w:type="dxa"/>
            </w:tcMar>
            <w:vAlign w:val="bottom"/>
            <w:hideMark/>
          </w:tcPr>
          <w:p w14:paraId="021866B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0.13</w:t>
            </w:r>
          </w:p>
        </w:tc>
        <w:tc>
          <w:tcPr>
            <w:tcW w:w="1205" w:type="dxa"/>
            <w:vMerge/>
            <w:tcBorders>
              <w:top w:val="nil"/>
              <w:left w:val="nil"/>
              <w:bottom w:val="nil"/>
              <w:right w:val="nil"/>
            </w:tcBorders>
            <w:vAlign w:val="center"/>
            <w:hideMark/>
          </w:tcPr>
          <w:p w14:paraId="7D297E3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3BDB772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6D779B2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48.15</w:t>
            </w:r>
          </w:p>
        </w:tc>
        <w:tc>
          <w:tcPr>
            <w:tcW w:w="702" w:type="dxa"/>
            <w:tcBorders>
              <w:top w:val="nil"/>
              <w:left w:val="nil"/>
              <w:bottom w:val="nil"/>
              <w:right w:val="nil"/>
            </w:tcBorders>
            <w:tcMar>
              <w:top w:w="11" w:type="dxa"/>
              <w:left w:w="11" w:type="dxa"/>
              <w:bottom w:w="0" w:type="dxa"/>
              <w:right w:w="11" w:type="dxa"/>
            </w:tcMar>
            <w:vAlign w:val="center"/>
            <w:hideMark/>
          </w:tcPr>
          <w:p w14:paraId="20878AD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69.45</w:t>
            </w:r>
          </w:p>
        </w:tc>
        <w:tc>
          <w:tcPr>
            <w:tcW w:w="709" w:type="dxa"/>
            <w:tcBorders>
              <w:top w:val="nil"/>
              <w:left w:val="nil"/>
              <w:bottom w:val="nil"/>
              <w:right w:val="nil"/>
            </w:tcBorders>
            <w:tcMar>
              <w:top w:w="11" w:type="dxa"/>
              <w:left w:w="11" w:type="dxa"/>
              <w:bottom w:w="0" w:type="dxa"/>
              <w:right w:w="11" w:type="dxa"/>
            </w:tcMar>
            <w:vAlign w:val="bottom"/>
            <w:hideMark/>
          </w:tcPr>
          <w:p w14:paraId="0AE6678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58.44</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41D439C"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7.52</w:t>
            </w:r>
          </w:p>
        </w:tc>
      </w:tr>
      <w:tr w:rsidR="007A077D" w:rsidRPr="00C81B21" w14:paraId="52B46E6C" w14:textId="77777777" w:rsidTr="00C8235F">
        <w:trPr>
          <w:trHeight w:val="247"/>
        </w:trPr>
        <w:tc>
          <w:tcPr>
            <w:tcW w:w="1051" w:type="dxa"/>
            <w:vMerge/>
            <w:tcBorders>
              <w:top w:val="nil"/>
              <w:left w:val="single" w:sz="8" w:space="0" w:color="000000"/>
              <w:bottom w:val="nil"/>
              <w:right w:val="nil"/>
            </w:tcBorders>
            <w:vAlign w:val="center"/>
            <w:hideMark/>
          </w:tcPr>
          <w:p w14:paraId="6ACEDAD4"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1CADE32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55EF93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w:t>
            </w:r>
          </w:p>
        </w:tc>
        <w:tc>
          <w:tcPr>
            <w:tcW w:w="610" w:type="dxa"/>
            <w:tcBorders>
              <w:top w:val="nil"/>
              <w:left w:val="nil"/>
              <w:bottom w:val="nil"/>
              <w:right w:val="nil"/>
            </w:tcBorders>
            <w:tcMar>
              <w:top w:w="11" w:type="dxa"/>
              <w:left w:w="11" w:type="dxa"/>
              <w:bottom w:w="0" w:type="dxa"/>
              <w:right w:w="11" w:type="dxa"/>
            </w:tcMar>
            <w:vAlign w:val="center"/>
            <w:hideMark/>
          </w:tcPr>
          <w:p w14:paraId="6304050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2.28</w:t>
            </w:r>
          </w:p>
        </w:tc>
        <w:tc>
          <w:tcPr>
            <w:tcW w:w="573" w:type="dxa"/>
            <w:tcBorders>
              <w:top w:val="nil"/>
              <w:left w:val="nil"/>
              <w:bottom w:val="nil"/>
              <w:right w:val="nil"/>
            </w:tcBorders>
            <w:tcMar>
              <w:top w:w="11" w:type="dxa"/>
              <w:left w:w="11" w:type="dxa"/>
              <w:bottom w:w="0" w:type="dxa"/>
              <w:right w:w="11" w:type="dxa"/>
            </w:tcMar>
            <w:vAlign w:val="bottom"/>
            <w:hideMark/>
          </w:tcPr>
          <w:p w14:paraId="2C41433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1.75</w:t>
            </w:r>
          </w:p>
        </w:tc>
        <w:tc>
          <w:tcPr>
            <w:tcW w:w="634" w:type="dxa"/>
            <w:tcBorders>
              <w:top w:val="nil"/>
              <w:left w:val="nil"/>
              <w:bottom w:val="nil"/>
              <w:right w:val="nil"/>
            </w:tcBorders>
            <w:tcMar>
              <w:top w:w="11" w:type="dxa"/>
              <w:left w:w="11" w:type="dxa"/>
              <w:bottom w:w="0" w:type="dxa"/>
              <w:right w:w="11" w:type="dxa"/>
            </w:tcMar>
            <w:vAlign w:val="bottom"/>
            <w:hideMark/>
          </w:tcPr>
          <w:p w14:paraId="5EBD84B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0.32</w:t>
            </w:r>
          </w:p>
        </w:tc>
        <w:tc>
          <w:tcPr>
            <w:tcW w:w="1205" w:type="dxa"/>
            <w:vMerge/>
            <w:tcBorders>
              <w:top w:val="nil"/>
              <w:left w:val="nil"/>
              <w:bottom w:val="nil"/>
              <w:right w:val="nil"/>
            </w:tcBorders>
            <w:vAlign w:val="center"/>
            <w:hideMark/>
          </w:tcPr>
          <w:p w14:paraId="2799C04B"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5072C6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5E2B75C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69.34</w:t>
            </w:r>
          </w:p>
        </w:tc>
        <w:tc>
          <w:tcPr>
            <w:tcW w:w="702" w:type="dxa"/>
            <w:tcBorders>
              <w:top w:val="nil"/>
              <w:left w:val="nil"/>
              <w:bottom w:val="nil"/>
              <w:right w:val="nil"/>
            </w:tcBorders>
            <w:tcMar>
              <w:top w:w="11" w:type="dxa"/>
              <w:left w:w="11" w:type="dxa"/>
              <w:bottom w:w="0" w:type="dxa"/>
              <w:right w:w="11" w:type="dxa"/>
            </w:tcMar>
            <w:vAlign w:val="center"/>
            <w:hideMark/>
          </w:tcPr>
          <w:p w14:paraId="445199C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110.64</w:t>
            </w:r>
          </w:p>
        </w:tc>
        <w:tc>
          <w:tcPr>
            <w:tcW w:w="709" w:type="dxa"/>
            <w:tcBorders>
              <w:top w:val="nil"/>
              <w:left w:val="nil"/>
              <w:bottom w:val="nil"/>
              <w:right w:val="nil"/>
            </w:tcBorders>
            <w:tcMar>
              <w:top w:w="11" w:type="dxa"/>
              <w:left w:w="11" w:type="dxa"/>
              <w:bottom w:w="0" w:type="dxa"/>
              <w:right w:w="11" w:type="dxa"/>
            </w:tcMar>
            <w:vAlign w:val="bottom"/>
            <w:hideMark/>
          </w:tcPr>
          <w:p w14:paraId="098421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89.70</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2D0277A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14.41</w:t>
            </w:r>
          </w:p>
        </w:tc>
      </w:tr>
      <w:tr w:rsidR="007A077D" w:rsidRPr="00C81B21" w14:paraId="08542FAC" w14:textId="77777777" w:rsidTr="00C8235F">
        <w:trPr>
          <w:trHeight w:val="247"/>
        </w:trPr>
        <w:tc>
          <w:tcPr>
            <w:tcW w:w="1051" w:type="dxa"/>
            <w:vMerge/>
            <w:tcBorders>
              <w:top w:val="nil"/>
              <w:left w:val="single" w:sz="8" w:space="0" w:color="000000"/>
              <w:bottom w:val="nil"/>
              <w:right w:val="nil"/>
            </w:tcBorders>
            <w:vAlign w:val="center"/>
            <w:hideMark/>
          </w:tcPr>
          <w:p w14:paraId="6EFD06A3"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7BF4A08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nil"/>
              <w:right w:val="nil"/>
            </w:tcBorders>
            <w:tcMar>
              <w:top w:w="11" w:type="dxa"/>
              <w:left w:w="11" w:type="dxa"/>
              <w:bottom w:w="0" w:type="dxa"/>
              <w:right w:w="11" w:type="dxa"/>
            </w:tcMar>
            <w:vAlign w:val="center"/>
            <w:hideMark/>
          </w:tcPr>
          <w:p w14:paraId="72BEA0D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1.07</w:t>
            </w:r>
          </w:p>
        </w:tc>
        <w:tc>
          <w:tcPr>
            <w:tcW w:w="610" w:type="dxa"/>
            <w:tcBorders>
              <w:top w:val="nil"/>
              <w:left w:val="nil"/>
              <w:bottom w:val="nil"/>
              <w:right w:val="nil"/>
            </w:tcBorders>
            <w:tcMar>
              <w:top w:w="11" w:type="dxa"/>
              <w:left w:w="11" w:type="dxa"/>
              <w:bottom w:w="0" w:type="dxa"/>
              <w:right w:w="11" w:type="dxa"/>
            </w:tcMar>
            <w:vAlign w:val="center"/>
            <w:hideMark/>
          </w:tcPr>
          <w:p w14:paraId="162C936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1.91</w:t>
            </w:r>
          </w:p>
        </w:tc>
        <w:tc>
          <w:tcPr>
            <w:tcW w:w="573" w:type="dxa"/>
            <w:tcBorders>
              <w:top w:val="nil"/>
              <w:left w:val="nil"/>
              <w:bottom w:val="nil"/>
              <w:right w:val="nil"/>
            </w:tcBorders>
            <w:tcMar>
              <w:top w:w="11" w:type="dxa"/>
              <w:left w:w="11" w:type="dxa"/>
              <w:bottom w:w="0" w:type="dxa"/>
              <w:right w:w="11" w:type="dxa"/>
            </w:tcMar>
            <w:vAlign w:val="bottom"/>
            <w:hideMark/>
          </w:tcPr>
          <w:p w14:paraId="471F745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1.54</w:t>
            </w:r>
          </w:p>
        </w:tc>
        <w:tc>
          <w:tcPr>
            <w:tcW w:w="634" w:type="dxa"/>
            <w:tcBorders>
              <w:top w:val="nil"/>
              <w:left w:val="nil"/>
              <w:bottom w:val="nil"/>
              <w:right w:val="nil"/>
            </w:tcBorders>
            <w:tcMar>
              <w:top w:w="11" w:type="dxa"/>
              <w:left w:w="11" w:type="dxa"/>
              <w:bottom w:w="0" w:type="dxa"/>
              <w:right w:w="11" w:type="dxa"/>
            </w:tcMar>
            <w:vAlign w:val="bottom"/>
            <w:hideMark/>
          </w:tcPr>
          <w:p w14:paraId="1CBE0D1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0.27</w:t>
            </w:r>
          </w:p>
        </w:tc>
        <w:tc>
          <w:tcPr>
            <w:tcW w:w="1205" w:type="dxa"/>
            <w:vMerge/>
            <w:tcBorders>
              <w:top w:val="nil"/>
              <w:left w:val="nil"/>
              <w:bottom w:val="nil"/>
              <w:right w:val="nil"/>
            </w:tcBorders>
            <w:vAlign w:val="center"/>
            <w:hideMark/>
          </w:tcPr>
          <w:p w14:paraId="4209C22A" w14:textId="77777777" w:rsidR="007A077D" w:rsidRPr="00C81B21" w:rsidRDefault="007A077D" w:rsidP="00C8235F">
            <w:pPr>
              <w:spacing w:after="0" w:line="276" w:lineRule="auto"/>
              <w:rPr>
                <w:rFonts w:ascii="Arial" w:eastAsia="Times New Roman" w:hAnsi="Arial" w:cs="Arial"/>
                <w:b/>
                <w:bCs/>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0B6A9AA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nil"/>
              <w:right w:val="nil"/>
            </w:tcBorders>
            <w:tcMar>
              <w:top w:w="11" w:type="dxa"/>
              <w:left w:w="11" w:type="dxa"/>
              <w:bottom w:w="0" w:type="dxa"/>
              <w:right w:w="11" w:type="dxa"/>
            </w:tcMar>
            <w:vAlign w:val="center"/>
            <w:hideMark/>
          </w:tcPr>
          <w:p w14:paraId="13BCBB63"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53.84</w:t>
            </w:r>
          </w:p>
        </w:tc>
        <w:tc>
          <w:tcPr>
            <w:tcW w:w="702" w:type="dxa"/>
            <w:tcBorders>
              <w:top w:val="nil"/>
              <w:left w:val="nil"/>
              <w:bottom w:val="nil"/>
              <w:right w:val="nil"/>
            </w:tcBorders>
            <w:tcMar>
              <w:top w:w="11" w:type="dxa"/>
              <w:left w:w="11" w:type="dxa"/>
              <w:bottom w:w="0" w:type="dxa"/>
              <w:right w:w="11" w:type="dxa"/>
            </w:tcMar>
            <w:vAlign w:val="center"/>
            <w:hideMark/>
          </w:tcPr>
          <w:p w14:paraId="4A6D84F4"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96.25</w:t>
            </w:r>
          </w:p>
        </w:tc>
        <w:tc>
          <w:tcPr>
            <w:tcW w:w="709" w:type="dxa"/>
            <w:tcBorders>
              <w:top w:val="nil"/>
              <w:left w:val="nil"/>
              <w:bottom w:val="nil"/>
              <w:right w:val="nil"/>
            </w:tcBorders>
            <w:tcMar>
              <w:top w:w="11" w:type="dxa"/>
              <w:left w:w="11" w:type="dxa"/>
              <w:bottom w:w="0" w:type="dxa"/>
              <w:right w:w="11" w:type="dxa"/>
            </w:tcMar>
            <w:vAlign w:val="bottom"/>
            <w:hideMark/>
          </w:tcPr>
          <w:p w14:paraId="6692632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71.96</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8F19E5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13.97</w:t>
            </w:r>
          </w:p>
        </w:tc>
      </w:tr>
      <w:tr w:rsidR="007A077D" w:rsidRPr="00C81B21" w14:paraId="4DA62BCB" w14:textId="77777777" w:rsidTr="00C8235F">
        <w:trPr>
          <w:trHeight w:val="247"/>
        </w:trPr>
        <w:tc>
          <w:tcPr>
            <w:tcW w:w="1051" w:type="dxa"/>
            <w:tcBorders>
              <w:top w:val="nil"/>
              <w:left w:val="single" w:sz="8" w:space="0" w:color="000000"/>
              <w:bottom w:val="nil"/>
              <w:right w:val="nil"/>
            </w:tcBorders>
            <w:tcMar>
              <w:top w:w="11" w:type="dxa"/>
              <w:left w:w="11" w:type="dxa"/>
              <w:bottom w:w="0" w:type="dxa"/>
              <w:right w:w="11" w:type="dxa"/>
            </w:tcMar>
            <w:vAlign w:val="bottom"/>
            <w:hideMark/>
          </w:tcPr>
          <w:p w14:paraId="20B59894"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462" w:type="dxa"/>
            <w:tcBorders>
              <w:top w:val="nil"/>
              <w:left w:val="nil"/>
              <w:bottom w:val="nil"/>
              <w:right w:val="nil"/>
            </w:tcBorders>
            <w:tcMar>
              <w:top w:w="11" w:type="dxa"/>
              <w:left w:w="11" w:type="dxa"/>
              <w:bottom w:w="0" w:type="dxa"/>
              <w:right w:w="11" w:type="dxa"/>
            </w:tcMar>
            <w:vAlign w:val="bottom"/>
            <w:hideMark/>
          </w:tcPr>
          <w:p w14:paraId="71AB16F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46" w:type="dxa"/>
            <w:tcBorders>
              <w:top w:val="nil"/>
              <w:left w:val="nil"/>
              <w:bottom w:val="nil"/>
              <w:right w:val="nil"/>
            </w:tcBorders>
            <w:tcMar>
              <w:top w:w="11" w:type="dxa"/>
              <w:left w:w="11" w:type="dxa"/>
              <w:bottom w:w="0" w:type="dxa"/>
              <w:right w:w="11" w:type="dxa"/>
            </w:tcMar>
            <w:vAlign w:val="bottom"/>
            <w:hideMark/>
          </w:tcPr>
          <w:p w14:paraId="4B9DF51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10" w:type="dxa"/>
            <w:tcBorders>
              <w:top w:val="nil"/>
              <w:left w:val="nil"/>
              <w:bottom w:val="nil"/>
              <w:right w:val="nil"/>
            </w:tcBorders>
            <w:tcMar>
              <w:top w:w="11" w:type="dxa"/>
              <w:left w:w="11" w:type="dxa"/>
              <w:bottom w:w="0" w:type="dxa"/>
              <w:right w:w="11" w:type="dxa"/>
            </w:tcMar>
            <w:vAlign w:val="bottom"/>
            <w:hideMark/>
          </w:tcPr>
          <w:p w14:paraId="05CFBBD6"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73" w:type="dxa"/>
            <w:tcBorders>
              <w:top w:val="nil"/>
              <w:left w:val="nil"/>
              <w:bottom w:val="nil"/>
              <w:right w:val="nil"/>
            </w:tcBorders>
            <w:tcMar>
              <w:top w:w="11" w:type="dxa"/>
              <w:left w:w="11" w:type="dxa"/>
              <w:bottom w:w="0" w:type="dxa"/>
              <w:right w:w="11" w:type="dxa"/>
            </w:tcMar>
            <w:vAlign w:val="bottom"/>
            <w:hideMark/>
          </w:tcPr>
          <w:p w14:paraId="0D65C3BB"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634" w:type="dxa"/>
            <w:tcBorders>
              <w:top w:val="nil"/>
              <w:left w:val="nil"/>
              <w:bottom w:val="nil"/>
              <w:right w:val="nil"/>
            </w:tcBorders>
            <w:tcMar>
              <w:top w:w="11" w:type="dxa"/>
              <w:left w:w="11" w:type="dxa"/>
              <w:bottom w:w="0" w:type="dxa"/>
              <w:right w:w="11" w:type="dxa"/>
            </w:tcMar>
            <w:vAlign w:val="bottom"/>
            <w:hideMark/>
          </w:tcPr>
          <w:p w14:paraId="14129F40"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1205" w:type="dxa"/>
            <w:tcBorders>
              <w:top w:val="nil"/>
              <w:left w:val="nil"/>
              <w:bottom w:val="nil"/>
              <w:right w:val="nil"/>
            </w:tcBorders>
            <w:tcMar>
              <w:top w:w="11" w:type="dxa"/>
              <w:left w:w="11" w:type="dxa"/>
              <w:bottom w:w="0" w:type="dxa"/>
              <w:right w:w="11" w:type="dxa"/>
            </w:tcMar>
            <w:vAlign w:val="bottom"/>
            <w:hideMark/>
          </w:tcPr>
          <w:p w14:paraId="29740436" w14:textId="77777777" w:rsidR="007A077D" w:rsidRPr="00C81B21" w:rsidRDefault="007A077D" w:rsidP="00C8235F">
            <w:pPr>
              <w:spacing w:after="0" w:line="276" w:lineRule="auto"/>
              <w:textAlignment w:val="bottom"/>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 </w:t>
            </w:r>
          </w:p>
        </w:tc>
        <w:tc>
          <w:tcPr>
            <w:tcW w:w="557" w:type="dxa"/>
            <w:tcBorders>
              <w:top w:val="nil"/>
              <w:left w:val="nil"/>
              <w:bottom w:val="nil"/>
              <w:right w:val="nil"/>
            </w:tcBorders>
            <w:tcMar>
              <w:top w:w="11" w:type="dxa"/>
              <w:left w:w="11" w:type="dxa"/>
              <w:bottom w:w="0" w:type="dxa"/>
              <w:right w:w="11" w:type="dxa"/>
            </w:tcMar>
            <w:vAlign w:val="bottom"/>
            <w:hideMark/>
          </w:tcPr>
          <w:p w14:paraId="62D25AA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c>
          <w:tcPr>
            <w:tcW w:w="863" w:type="dxa"/>
            <w:tcBorders>
              <w:top w:val="nil"/>
              <w:left w:val="nil"/>
              <w:bottom w:val="nil"/>
              <w:right w:val="nil"/>
            </w:tcBorders>
            <w:tcMar>
              <w:top w:w="11" w:type="dxa"/>
              <w:left w:w="11" w:type="dxa"/>
              <w:bottom w:w="0" w:type="dxa"/>
              <w:right w:w="11" w:type="dxa"/>
            </w:tcMar>
            <w:vAlign w:val="bottom"/>
            <w:hideMark/>
          </w:tcPr>
          <w:p w14:paraId="3AED1DC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2" w:type="dxa"/>
            <w:tcBorders>
              <w:top w:val="nil"/>
              <w:left w:val="nil"/>
              <w:bottom w:val="nil"/>
              <w:right w:val="nil"/>
            </w:tcBorders>
            <w:tcMar>
              <w:top w:w="11" w:type="dxa"/>
              <w:left w:w="11" w:type="dxa"/>
              <w:bottom w:w="0" w:type="dxa"/>
              <w:right w:w="11" w:type="dxa"/>
            </w:tcMar>
            <w:vAlign w:val="bottom"/>
            <w:hideMark/>
          </w:tcPr>
          <w:p w14:paraId="359D067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709" w:type="dxa"/>
            <w:tcBorders>
              <w:top w:val="nil"/>
              <w:left w:val="nil"/>
              <w:bottom w:val="nil"/>
              <w:right w:val="nil"/>
            </w:tcBorders>
            <w:tcMar>
              <w:top w:w="11" w:type="dxa"/>
              <w:left w:w="11" w:type="dxa"/>
              <w:bottom w:w="0" w:type="dxa"/>
              <w:right w:w="11" w:type="dxa"/>
            </w:tcMar>
            <w:vAlign w:val="bottom"/>
            <w:hideMark/>
          </w:tcPr>
          <w:p w14:paraId="640E81A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1B921116" w14:textId="77777777" w:rsidR="007A077D" w:rsidRPr="00C81B21" w:rsidRDefault="007A077D" w:rsidP="00C8235F">
            <w:pPr>
              <w:spacing w:after="0" w:line="276" w:lineRule="auto"/>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 </w:t>
            </w:r>
          </w:p>
        </w:tc>
      </w:tr>
      <w:tr w:rsidR="007A077D" w:rsidRPr="00C81B21" w14:paraId="3F20DCAF" w14:textId="77777777" w:rsidTr="00C8235F">
        <w:trPr>
          <w:trHeight w:val="247"/>
        </w:trPr>
        <w:tc>
          <w:tcPr>
            <w:tcW w:w="1051" w:type="dxa"/>
            <w:vMerge w:val="restart"/>
            <w:tcBorders>
              <w:top w:val="nil"/>
              <w:left w:val="single" w:sz="8" w:space="0" w:color="000000"/>
              <w:bottom w:val="single" w:sz="8" w:space="0" w:color="000000"/>
              <w:right w:val="nil"/>
            </w:tcBorders>
            <w:tcMar>
              <w:top w:w="11" w:type="dxa"/>
              <w:left w:w="11" w:type="dxa"/>
              <w:bottom w:w="0" w:type="dxa"/>
              <w:right w:w="11" w:type="dxa"/>
            </w:tcMar>
            <w:vAlign w:val="center"/>
            <w:hideMark/>
          </w:tcPr>
          <w:p w14:paraId="7AEAEA6D"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Phosphorus (mg/kg)</w:t>
            </w:r>
          </w:p>
        </w:tc>
        <w:tc>
          <w:tcPr>
            <w:tcW w:w="462" w:type="dxa"/>
            <w:tcBorders>
              <w:top w:val="nil"/>
              <w:left w:val="nil"/>
              <w:bottom w:val="nil"/>
              <w:right w:val="nil"/>
            </w:tcBorders>
            <w:tcMar>
              <w:top w:w="11" w:type="dxa"/>
              <w:left w:w="11" w:type="dxa"/>
              <w:bottom w:w="0" w:type="dxa"/>
              <w:right w:w="11" w:type="dxa"/>
            </w:tcMar>
            <w:vAlign w:val="bottom"/>
            <w:hideMark/>
          </w:tcPr>
          <w:p w14:paraId="2130561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46" w:type="dxa"/>
            <w:tcBorders>
              <w:top w:val="nil"/>
              <w:left w:val="nil"/>
              <w:bottom w:val="nil"/>
              <w:right w:val="nil"/>
            </w:tcBorders>
            <w:tcMar>
              <w:top w:w="11" w:type="dxa"/>
              <w:left w:w="11" w:type="dxa"/>
              <w:bottom w:w="0" w:type="dxa"/>
              <w:right w:w="11" w:type="dxa"/>
            </w:tcMar>
            <w:vAlign w:val="center"/>
            <w:hideMark/>
          </w:tcPr>
          <w:p w14:paraId="5663081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12.44</w:t>
            </w:r>
          </w:p>
        </w:tc>
        <w:tc>
          <w:tcPr>
            <w:tcW w:w="610" w:type="dxa"/>
            <w:tcBorders>
              <w:top w:val="nil"/>
              <w:left w:val="nil"/>
              <w:bottom w:val="nil"/>
              <w:right w:val="nil"/>
            </w:tcBorders>
            <w:tcMar>
              <w:top w:w="11" w:type="dxa"/>
              <w:left w:w="11" w:type="dxa"/>
              <w:bottom w:w="0" w:type="dxa"/>
              <w:right w:w="11" w:type="dxa"/>
            </w:tcMar>
            <w:vAlign w:val="center"/>
            <w:hideMark/>
          </w:tcPr>
          <w:p w14:paraId="303B525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17.87</w:t>
            </w:r>
          </w:p>
        </w:tc>
        <w:tc>
          <w:tcPr>
            <w:tcW w:w="573" w:type="dxa"/>
            <w:tcBorders>
              <w:top w:val="nil"/>
              <w:left w:val="nil"/>
              <w:bottom w:val="nil"/>
              <w:right w:val="nil"/>
            </w:tcBorders>
            <w:tcMar>
              <w:top w:w="11" w:type="dxa"/>
              <w:left w:w="11" w:type="dxa"/>
              <w:bottom w:w="0" w:type="dxa"/>
              <w:right w:w="11" w:type="dxa"/>
            </w:tcMar>
            <w:vAlign w:val="bottom"/>
            <w:hideMark/>
          </w:tcPr>
          <w:p w14:paraId="6ED2E5F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15.01</w:t>
            </w:r>
          </w:p>
        </w:tc>
        <w:tc>
          <w:tcPr>
            <w:tcW w:w="634" w:type="dxa"/>
            <w:tcBorders>
              <w:top w:val="nil"/>
              <w:left w:val="nil"/>
              <w:bottom w:val="nil"/>
              <w:right w:val="nil"/>
            </w:tcBorders>
            <w:tcMar>
              <w:top w:w="11" w:type="dxa"/>
              <w:left w:w="11" w:type="dxa"/>
              <w:bottom w:w="0" w:type="dxa"/>
              <w:right w:w="11" w:type="dxa"/>
            </w:tcMar>
            <w:vAlign w:val="bottom"/>
            <w:hideMark/>
          </w:tcPr>
          <w:p w14:paraId="2BCC1E9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1.82</w:t>
            </w:r>
          </w:p>
        </w:tc>
        <w:tc>
          <w:tcPr>
            <w:tcW w:w="1205" w:type="dxa"/>
            <w:vMerge w:val="restart"/>
            <w:tcBorders>
              <w:top w:val="nil"/>
              <w:left w:val="nil"/>
              <w:bottom w:val="single" w:sz="8" w:space="0" w:color="000000"/>
              <w:right w:val="nil"/>
            </w:tcBorders>
            <w:tcMar>
              <w:top w:w="11" w:type="dxa"/>
              <w:left w:w="11" w:type="dxa"/>
              <w:bottom w:w="0" w:type="dxa"/>
              <w:right w:w="11" w:type="dxa"/>
            </w:tcMar>
            <w:vAlign w:val="center"/>
            <w:hideMark/>
          </w:tcPr>
          <w:p w14:paraId="50BDC6F1" w14:textId="77777777" w:rsidR="007A077D" w:rsidRPr="00C81B21" w:rsidRDefault="007A077D" w:rsidP="00C8235F">
            <w:pPr>
              <w:spacing w:after="0" w:line="276" w:lineRule="auto"/>
              <w:jc w:val="center"/>
              <w:textAlignment w:val="center"/>
              <w:rPr>
                <w:rFonts w:ascii="Arial" w:eastAsia="Times New Roman" w:hAnsi="Arial" w:cs="Arial"/>
                <w:b/>
                <w:bCs/>
                <w:kern w:val="0"/>
                <w:sz w:val="18"/>
                <w:szCs w:val="18"/>
                <w:lang w:eastAsia="en-IN"/>
                <w14:ligatures w14:val="none"/>
              </w:rPr>
            </w:pPr>
            <w:r w:rsidRPr="00C81B21">
              <w:rPr>
                <w:rFonts w:ascii="Arial" w:eastAsia="Times New Roman" w:hAnsi="Arial" w:cs="Arial"/>
                <w:b/>
                <w:bCs/>
                <w:color w:val="000000"/>
                <w:kern w:val="24"/>
                <w:sz w:val="18"/>
                <w:szCs w:val="18"/>
                <w:lang w:eastAsia="en-IN"/>
                <w14:ligatures w14:val="none"/>
              </w:rPr>
              <w:t>Available Potassium (mg/kg)</w:t>
            </w:r>
          </w:p>
        </w:tc>
        <w:tc>
          <w:tcPr>
            <w:tcW w:w="557" w:type="dxa"/>
            <w:tcBorders>
              <w:top w:val="nil"/>
              <w:left w:val="nil"/>
              <w:bottom w:val="nil"/>
              <w:right w:val="nil"/>
            </w:tcBorders>
            <w:tcMar>
              <w:top w:w="11" w:type="dxa"/>
              <w:left w:w="11" w:type="dxa"/>
              <w:bottom w:w="0" w:type="dxa"/>
              <w:right w:w="11" w:type="dxa"/>
            </w:tcMar>
            <w:vAlign w:val="bottom"/>
            <w:hideMark/>
          </w:tcPr>
          <w:p w14:paraId="1B85E7B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1A</w:t>
            </w:r>
          </w:p>
        </w:tc>
        <w:tc>
          <w:tcPr>
            <w:tcW w:w="863" w:type="dxa"/>
            <w:tcBorders>
              <w:top w:val="nil"/>
              <w:left w:val="nil"/>
              <w:bottom w:val="nil"/>
              <w:right w:val="nil"/>
            </w:tcBorders>
            <w:tcMar>
              <w:top w:w="11" w:type="dxa"/>
              <w:left w:w="11" w:type="dxa"/>
              <w:bottom w:w="0" w:type="dxa"/>
              <w:right w:w="11" w:type="dxa"/>
            </w:tcMar>
            <w:vAlign w:val="center"/>
            <w:hideMark/>
          </w:tcPr>
          <w:p w14:paraId="7B171AF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235.75</w:t>
            </w:r>
          </w:p>
        </w:tc>
        <w:tc>
          <w:tcPr>
            <w:tcW w:w="702" w:type="dxa"/>
            <w:tcBorders>
              <w:top w:val="nil"/>
              <w:left w:val="nil"/>
              <w:bottom w:val="nil"/>
              <w:right w:val="nil"/>
            </w:tcBorders>
            <w:tcMar>
              <w:top w:w="11" w:type="dxa"/>
              <w:left w:w="11" w:type="dxa"/>
              <w:bottom w:w="0" w:type="dxa"/>
              <w:right w:w="11" w:type="dxa"/>
            </w:tcMar>
            <w:vAlign w:val="center"/>
            <w:hideMark/>
          </w:tcPr>
          <w:p w14:paraId="40734F0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263.83</w:t>
            </w:r>
          </w:p>
        </w:tc>
        <w:tc>
          <w:tcPr>
            <w:tcW w:w="709" w:type="dxa"/>
            <w:tcBorders>
              <w:top w:val="nil"/>
              <w:left w:val="nil"/>
              <w:bottom w:val="nil"/>
              <w:right w:val="nil"/>
            </w:tcBorders>
            <w:tcMar>
              <w:top w:w="11" w:type="dxa"/>
              <w:left w:w="11" w:type="dxa"/>
              <w:bottom w:w="0" w:type="dxa"/>
              <w:right w:w="11" w:type="dxa"/>
            </w:tcMar>
            <w:vAlign w:val="bottom"/>
            <w:hideMark/>
          </w:tcPr>
          <w:p w14:paraId="22AA8CD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252.43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03E9E5C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9.09</w:t>
            </w:r>
          </w:p>
        </w:tc>
      </w:tr>
      <w:tr w:rsidR="007A077D" w:rsidRPr="00C81B21" w14:paraId="19174BA3"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6ABEF3CC"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3A9BC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46" w:type="dxa"/>
            <w:tcBorders>
              <w:top w:val="nil"/>
              <w:left w:val="nil"/>
              <w:bottom w:val="nil"/>
              <w:right w:val="nil"/>
            </w:tcBorders>
            <w:tcMar>
              <w:top w:w="11" w:type="dxa"/>
              <w:left w:w="11" w:type="dxa"/>
              <w:bottom w:w="0" w:type="dxa"/>
              <w:right w:w="11" w:type="dxa"/>
            </w:tcMar>
            <w:vAlign w:val="center"/>
            <w:hideMark/>
          </w:tcPr>
          <w:p w14:paraId="05D03C0D"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8.15</w:t>
            </w:r>
          </w:p>
        </w:tc>
        <w:tc>
          <w:tcPr>
            <w:tcW w:w="610" w:type="dxa"/>
            <w:tcBorders>
              <w:top w:val="nil"/>
              <w:left w:val="nil"/>
              <w:bottom w:val="nil"/>
              <w:right w:val="nil"/>
            </w:tcBorders>
            <w:tcMar>
              <w:top w:w="11" w:type="dxa"/>
              <w:left w:w="11" w:type="dxa"/>
              <w:bottom w:w="0" w:type="dxa"/>
              <w:right w:w="11" w:type="dxa"/>
            </w:tcMar>
            <w:vAlign w:val="center"/>
            <w:hideMark/>
          </w:tcPr>
          <w:p w14:paraId="209C793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14.56</w:t>
            </w:r>
          </w:p>
        </w:tc>
        <w:tc>
          <w:tcPr>
            <w:tcW w:w="573" w:type="dxa"/>
            <w:tcBorders>
              <w:top w:val="nil"/>
              <w:left w:val="nil"/>
              <w:bottom w:val="nil"/>
              <w:right w:val="nil"/>
            </w:tcBorders>
            <w:tcMar>
              <w:top w:w="11" w:type="dxa"/>
              <w:left w:w="11" w:type="dxa"/>
              <w:bottom w:w="0" w:type="dxa"/>
              <w:right w:w="11" w:type="dxa"/>
            </w:tcMar>
            <w:vAlign w:val="bottom"/>
            <w:hideMark/>
          </w:tcPr>
          <w:p w14:paraId="2DE4140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11.40</w:t>
            </w:r>
          </w:p>
        </w:tc>
        <w:tc>
          <w:tcPr>
            <w:tcW w:w="634" w:type="dxa"/>
            <w:tcBorders>
              <w:top w:val="nil"/>
              <w:left w:val="nil"/>
              <w:bottom w:val="nil"/>
              <w:right w:val="nil"/>
            </w:tcBorders>
            <w:tcMar>
              <w:top w:w="11" w:type="dxa"/>
              <w:left w:w="11" w:type="dxa"/>
              <w:bottom w:w="0" w:type="dxa"/>
              <w:right w:w="11" w:type="dxa"/>
            </w:tcMar>
            <w:vAlign w:val="bottom"/>
            <w:hideMark/>
          </w:tcPr>
          <w:p w14:paraId="21E1BFA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2.09</w:t>
            </w:r>
          </w:p>
        </w:tc>
        <w:tc>
          <w:tcPr>
            <w:tcW w:w="1205" w:type="dxa"/>
            <w:vMerge/>
            <w:tcBorders>
              <w:top w:val="nil"/>
              <w:left w:val="nil"/>
              <w:bottom w:val="single" w:sz="8" w:space="0" w:color="000000"/>
              <w:right w:val="nil"/>
            </w:tcBorders>
            <w:vAlign w:val="center"/>
            <w:hideMark/>
          </w:tcPr>
          <w:p w14:paraId="6C81C1A7"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8EF240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1B</w:t>
            </w:r>
          </w:p>
        </w:tc>
        <w:tc>
          <w:tcPr>
            <w:tcW w:w="863" w:type="dxa"/>
            <w:tcBorders>
              <w:top w:val="nil"/>
              <w:left w:val="nil"/>
              <w:bottom w:val="nil"/>
              <w:right w:val="nil"/>
            </w:tcBorders>
            <w:tcMar>
              <w:top w:w="11" w:type="dxa"/>
              <w:left w:w="11" w:type="dxa"/>
              <w:bottom w:w="0" w:type="dxa"/>
              <w:right w:w="11" w:type="dxa"/>
            </w:tcMar>
            <w:vAlign w:val="center"/>
            <w:hideMark/>
          </w:tcPr>
          <w:p w14:paraId="1945B38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230.15</w:t>
            </w:r>
          </w:p>
        </w:tc>
        <w:tc>
          <w:tcPr>
            <w:tcW w:w="702" w:type="dxa"/>
            <w:tcBorders>
              <w:top w:val="nil"/>
              <w:left w:val="nil"/>
              <w:bottom w:val="nil"/>
              <w:right w:val="nil"/>
            </w:tcBorders>
            <w:tcMar>
              <w:top w:w="11" w:type="dxa"/>
              <w:left w:w="11" w:type="dxa"/>
              <w:bottom w:w="0" w:type="dxa"/>
              <w:right w:w="11" w:type="dxa"/>
            </w:tcMar>
            <w:vAlign w:val="center"/>
            <w:hideMark/>
          </w:tcPr>
          <w:p w14:paraId="22040D9E"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259.48</w:t>
            </w:r>
          </w:p>
        </w:tc>
        <w:tc>
          <w:tcPr>
            <w:tcW w:w="709" w:type="dxa"/>
            <w:tcBorders>
              <w:top w:val="nil"/>
              <w:left w:val="nil"/>
              <w:bottom w:val="nil"/>
              <w:right w:val="nil"/>
            </w:tcBorders>
            <w:tcMar>
              <w:top w:w="11" w:type="dxa"/>
              <w:left w:w="11" w:type="dxa"/>
              <w:bottom w:w="0" w:type="dxa"/>
              <w:right w:w="11" w:type="dxa"/>
            </w:tcMar>
            <w:vAlign w:val="bottom"/>
            <w:hideMark/>
          </w:tcPr>
          <w:p w14:paraId="108B31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247.13</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46ED4FB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9.23</w:t>
            </w:r>
          </w:p>
        </w:tc>
      </w:tr>
      <w:tr w:rsidR="007A077D" w:rsidRPr="00C81B21" w14:paraId="70EABF40"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2DBD7C3D"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95409B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46" w:type="dxa"/>
            <w:tcBorders>
              <w:top w:val="nil"/>
              <w:left w:val="nil"/>
              <w:bottom w:val="nil"/>
              <w:right w:val="nil"/>
            </w:tcBorders>
            <w:tcMar>
              <w:top w:w="11" w:type="dxa"/>
              <w:left w:w="11" w:type="dxa"/>
              <w:bottom w:w="0" w:type="dxa"/>
              <w:right w:w="11" w:type="dxa"/>
            </w:tcMar>
            <w:vAlign w:val="center"/>
            <w:hideMark/>
          </w:tcPr>
          <w:p w14:paraId="0804F43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13.48</w:t>
            </w:r>
          </w:p>
        </w:tc>
        <w:tc>
          <w:tcPr>
            <w:tcW w:w="610" w:type="dxa"/>
            <w:tcBorders>
              <w:top w:val="nil"/>
              <w:left w:val="nil"/>
              <w:bottom w:val="nil"/>
              <w:right w:val="nil"/>
            </w:tcBorders>
            <w:tcMar>
              <w:top w:w="11" w:type="dxa"/>
              <w:left w:w="11" w:type="dxa"/>
              <w:bottom w:w="0" w:type="dxa"/>
              <w:right w:w="11" w:type="dxa"/>
            </w:tcMar>
            <w:vAlign w:val="center"/>
            <w:hideMark/>
          </w:tcPr>
          <w:p w14:paraId="4118BF5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18.59</w:t>
            </w:r>
          </w:p>
        </w:tc>
        <w:tc>
          <w:tcPr>
            <w:tcW w:w="573" w:type="dxa"/>
            <w:tcBorders>
              <w:top w:val="nil"/>
              <w:left w:val="nil"/>
              <w:bottom w:val="nil"/>
              <w:right w:val="nil"/>
            </w:tcBorders>
            <w:tcMar>
              <w:top w:w="11" w:type="dxa"/>
              <w:left w:w="11" w:type="dxa"/>
              <w:bottom w:w="0" w:type="dxa"/>
              <w:right w:w="11" w:type="dxa"/>
            </w:tcMar>
            <w:vAlign w:val="bottom"/>
            <w:hideMark/>
          </w:tcPr>
          <w:p w14:paraId="6D702CC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15.81</w:t>
            </w:r>
          </w:p>
        </w:tc>
        <w:tc>
          <w:tcPr>
            <w:tcW w:w="634" w:type="dxa"/>
            <w:tcBorders>
              <w:top w:val="nil"/>
              <w:left w:val="nil"/>
              <w:bottom w:val="nil"/>
              <w:right w:val="nil"/>
            </w:tcBorders>
            <w:tcMar>
              <w:top w:w="11" w:type="dxa"/>
              <w:left w:w="11" w:type="dxa"/>
              <w:bottom w:w="0" w:type="dxa"/>
              <w:right w:w="11" w:type="dxa"/>
            </w:tcMar>
            <w:vAlign w:val="bottom"/>
            <w:hideMark/>
          </w:tcPr>
          <w:p w14:paraId="03731B3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1.41</w:t>
            </w:r>
          </w:p>
        </w:tc>
        <w:tc>
          <w:tcPr>
            <w:tcW w:w="1205" w:type="dxa"/>
            <w:vMerge/>
            <w:tcBorders>
              <w:top w:val="nil"/>
              <w:left w:val="nil"/>
              <w:bottom w:val="single" w:sz="8" w:space="0" w:color="000000"/>
              <w:right w:val="nil"/>
            </w:tcBorders>
            <w:vAlign w:val="center"/>
            <w:hideMark/>
          </w:tcPr>
          <w:p w14:paraId="71E82B7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72D7E17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2A</w:t>
            </w:r>
          </w:p>
        </w:tc>
        <w:tc>
          <w:tcPr>
            <w:tcW w:w="863" w:type="dxa"/>
            <w:tcBorders>
              <w:top w:val="nil"/>
              <w:left w:val="nil"/>
              <w:bottom w:val="nil"/>
              <w:right w:val="nil"/>
            </w:tcBorders>
            <w:tcMar>
              <w:top w:w="11" w:type="dxa"/>
              <w:left w:w="11" w:type="dxa"/>
              <w:bottom w:w="0" w:type="dxa"/>
              <w:right w:w="11" w:type="dxa"/>
            </w:tcMar>
            <w:vAlign w:val="center"/>
            <w:hideMark/>
          </w:tcPr>
          <w:p w14:paraId="5EF2B5C1"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218.45</w:t>
            </w:r>
          </w:p>
        </w:tc>
        <w:tc>
          <w:tcPr>
            <w:tcW w:w="702" w:type="dxa"/>
            <w:tcBorders>
              <w:top w:val="nil"/>
              <w:left w:val="nil"/>
              <w:bottom w:val="nil"/>
              <w:right w:val="nil"/>
            </w:tcBorders>
            <w:tcMar>
              <w:top w:w="11" w:type="dxa"/>
              <w:left w:w="11" w:type="dxa"/>
              <w:bottom w:w="0" w:type="dxa"/>
              <w:right w:w="11" w:type="dxa"/>
            </w:tcMar>
            <w:vAlign w:val="bottom"/>
            <w:hideMark/>
          </w:tcPr>
          <w:p w14:paraId="20338741"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246.49</w:t>
            </w:r>
          </w:p>
        </w:tc>
        <w:tc>
          <w:tcPr>
            <w:tcW w:w="709" w:type="dxa"/>
            <w:tcBorders>
              <w:top w:val="nil"/>
              <w:left w:val="nil"/>
              <w:bottom w:val="nil"/>
              <w:right w:val="nil"/>
            </w:tcBorders>
            <w:tcMar>
              <w:top w:w="11" w:type="dxa"/>
              <w:left w:w="11" w:type="dxa"/>
              <w:bottom w:w="0" w:type="dxa"/>
              <w:right w:w="11" w:type="dxa"/>
            </w:tcMar>
            <w:vAlign w:val="bottom"/>
            <w:hideMark/>
          </w:tcPr>
          <w:p w14:paraId="73D88FCB"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232.52</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6114E0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9.26</w:t>
            </w:r>
          </w:p>
        </w:tc>
      </w:tr>
      <w:tr w:rsidR="007A077D" w:rsidRPr="00C81B21" w14:paraId="1E190D09"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78B7E53F"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41E28A6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46" w:type="dxa"/>
            <w:tcBorders>
              <w:top w:val="nil"/>
              <w:left w:val="nil"/>
              <w:bottom w:val="nil"/>
              <w:right w:val="nil"/>
            </w:tcBorders>
            <w:tcMar>
              <w:top w:w="11" w:type="dxa"/>
              <w:left w:w="11" w:type="dxa"/>
              <w:bottom w:w="0" w:type="dxa"/>
              <w:right w:w="11" w:type="dxa"/>
            </w:tcMar>
            <w:vAlign w:val="center"/>
            <w:hideMark/>
          </w:tcPr>
          <w:p w14:paraId="2AE4C6F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8.49</w:t>
            </w:r>
          </w:p>
        </w:tc>
        <w:tc>
          <w:tcPr>
            <w:tcW w:w="610" w:type="dxa"/>
            <w:tcBorders>
              <w:top w:val="nil"/>
              <w:left w:val="nil"/>
              <w:bottom w:val="nil"/>
              <w:right w:val="nil"/>
            </w:tcBorders>
            <w:tcMar>
              <w:top w:w="11" w:type="dxa"/>
              <w:left w:w="11" w:type="dxa"/>
              <w:bottom w:w="0" w:type="dxa"/>
              <w:right w:w="11" w:type="dxa"/>
            </w:tcMar>
            <w:vAlign w:val="center"/>
            <w:hideMark/>
          </w:tcPr>
          <w:p w14:paraId="25B1F65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14.09</w:t>
            </w:r>
          </w:p>
        </w:tc>
        <w:tc>
          <w:tcPr>
            <w:tcW w:w="573" w:type="dxa"/>
            <w:tcBorders>
              <w:top w:val="nil"/>
              <w:left w:val="nil"/>
              <w:bottom w:val="nil"/>
              <w:right w:val="nil"/>
            </w:tcBorders>
            <w:tcMar>
              <w:top w:w="11" w:type="dxa"/>
              <w:left w:w="11" w:type="dxa"/>
              <w:bottom w:w="0" w:type="dxa"/>
              <w:right w:w="11" w:type="dxa"/>
            </w:tcMar>
            <w:vAlign w:val="bottom"/>
            <w:hideMark/>
          </w:tcPr>
          <w:p w14:paraId="3744C7D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11.73</w:t>
            </w:r>
          </w:p>
        </w:tc>
        <w:tc>
          <w:tcPr>
            <w:tcW w:w="634" w:type="dxa"/>
            <w:tcBorders>
              <w:top w:val="nil"/>
              <w:left w:val="nil"/>
              <w:bottom w:val="nil"/>
              <w:right w:val="nil"/>
            </w:tcBorders>
            <w:tcMar>
              <w:top w:w="11" w:type="dxa"/>
              <w:left w:w="11" w:type="dxa"/>
              <w:bottom w:w="0" w:type="dxa"/>
              <w:right w:w="11" w:type="dxa"/>
            </w:tcMar>
            <w:vAlign w:val="bottom"/>
            <w:hideMark/>
          </w:tcPr>
          <w:p w14:paraId="64B45C13"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1.53</w:t>
            </w:r>
          </w:p>
        </w:tc>
        <w:tc>
          <w:tcPr>
            <w:tcW w:w="1205" w:type="dxa"/>
            <w:vMerge/>
            <w:tcBorders>
              <w:top w:val="nil"/>
              <w:left w:val="nil"/>
              <w:bottom w:val="single" w:sz="8" w:space="0" w:color="000000"/>
              <w:right w:val="nil"/>
            </w:tcBorders>
            <w:vAlign w:val="center"/>
            <w:hideMark/>
          </w:tcPr>
          <w:p w14:paraId="763D293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23639E97"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2B</w:t>
            </w:r>
          </w:p>
        </w:tc>
        <w:tc>
          <w:tcPr>
            <w:tcW w:w="863" w:type="dxa"/>
            <w:tcBorders>
              <w:top w:val="nil"/>
              <w:left w:val="nil"/>
              <w:bottom w:val="nil"/>
              <w:right w:val="nil"/>
            </w:tcBorders>
            <w:tcMar>
              <w:top w:w="11" w:type="dxa"/>
              <w:left w:w="11" w:type="dxa"/>
              <w:bottom w:w="0" w:type="dxa"/>
              <w:right w:w="11" w:type="dxa"/>
            </w:tcMar>
            <w:vAlign w:val="center"/>
            <w:hideMark/>
          </w:tcPr>
          <w:p w14:paraId="3FC7DEE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211.48</w:t>
            </w:r>
          </w:p>
        </w:tc>
        <w:tc>
          <w:tcPr>
            <w:tcW w:w="702" w:type="dxa"/>
            <w:tcBorders>
              <w:top w:val="nil"/>
              <w:left w:val="nil"/>
              <w:bottom w:val="nil"/>
              <w:right w:val="nil"/>
            </w:tcBorders>
            <w:tcMar>
              <w:top w:w="11" w:type="dxa"/>
              <w:left w:w="11" w:type="dxa"/>
              <w:bottom w:w="0" w:type="dxa"/>
              <w:right w:w="11" w:type="dxa"/>
            </w:tcMar>
            <w:vAlign w:val="bottom"/>
            <w:hideMark/>
          </w:tcPr>
          <w:p w14:paraId="71BEE17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239.68</w:t>
            </w:r>
          </w:p>
        </w:tc>
        <w:tc>
          <w:tcPr>
            <w:tcW w:w="709" w:type="dxa"/>
            <w:tcBorders>
              <w:top w:val="nil"/>
              <w:left w:val="nil"/>
              <w:bottom w:val="nil"/>
              <w:right w:val="nil"/>
            </w:tcBorders>
            <w:tcMar>
              <w:top w:w="11" w:type="dxa"/>
              <w:left w:w="11" w:type="dxa"/>
              <w:bottom w:w="0" w:type="dxa"/>
              <w:right w:w="11" w:type="dxa"/>
            </w:tcMar>
            <w:vAlign w:val="bottom"/>
            <w:hideMark/>
          </w:tcPr>
          <w:p w14:paraId="42DB7542"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224.91</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782E2A48"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8.97</w:t>
            </w:r>
          </w:p>
        </w:tc>
      </w:tr>
      <w:tr w:rsidR="007A077D" w:rsidRPr="00C81B21" w14:paraId="64B37D26"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4215D5EE"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nil"/>
              <w:right w:val="nil"/>
            </w:tcBorders>
            <w:tcMar>
              <w:top w:w="11" w:type="dxa"/>
              <w:left w:w="11" w:type="dxa"/>
              <w:bottom w:w="0" w:type="dxa"/>
              <w:right w:w="11" w:type="dxa"/>
            </w:tcMar>
            <w:vAlign w:val="bottom"/>
            <w:hideMark/>
          </w:tcPr>
          <w:p w14:paraId="5ABCE6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46" w:type="dxa"/>
            <w:tcBorders>
              <w:top w:val="nil"/>
              <w:left w:val="nil"/>
              <w:bottom w:val="nil"/>
              <w:right w:val="nil"/>
            </w:tcBorders>
            <w:tcMar>
              <w:top w:w="11" w:type="dxa"/>
              <w:left w:w="11" w:type="dxa"/>
              <w:bottom w:w="0" w:type="dxa"/>
              <w:right w:w="11" w:type="dxa"/>
            </w:tcMar>
            <w:vAlign w:val="center"/>
            <w:hideMark/>
          </w:tcPr>
          <w:p w14:paraId="1BD52B3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18.43</w:t>
            </w:r>
          </w:p>
        </w:tc>
        <w:tc>
          <w:tcPr>
            <w:tcW w:w="610" w:type="dxa"/>
            <w:tcBorders>
              <w:top w:val="nil"/>
              <w:left w:val="nil"/>
              <w:bottom w:val="nil"/>
              <w:right w:val="nil"/>
            </w:tcBorders>
            <w:tcMar>
              <w:top w:w="11" w:type="dxa"/>
              <w:left w:w="11" w:type="dxa"/>
              <w:bottom w:w="0" w:type="dxa"/>
              <w:right w:w="11" w:type="dxa"/>
            </w:tcMar>
            <w:vAlign w:val="center"/>
            <w:hideMark/>
          </w:tcPr>
          <w:p w14:paraId="5BE7FC20"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26.56</w:t>
            </w:r>
          </w:p>
        </w:tc>
        <w:tc>
          <w:tcPr>
            <w:tcW w:w="573" w:type="dxa"/>
            <w:tcBorders>
              <w:top w:val="nil"/>
              <w:left w:val="nil"/>
              <w:bottom w:val="nil"/>
              <w:right w:val="nil"/>
            </w:tcBorders>
            <w:tcMar>
              <w:top w:w="11" w:type="dxa"/>
              <w:left w:w="11" w:type="dxa"/>
              <w:bottom w:w="0" w:type="dxa"/>
              <w:right w:w="11" w:type="dxa"/>
            </w:tcMar>
            <w:vAlign w:val="bottom"/>
            <w:hideMark/>
          </w:tcPr>
          <w:p w14:paraId="6DC0505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22.44</w:t>
            </w:r>
          </w:p>
        </w:tc>
        <w:tc>
          <w:tcPr>
            <w:tcW w:w="634" w:type="dxa"/>
            <w:tcBorders>
              <w:top w:val="nil"/>
              <w:left w:val="nil"/>
              <w:bottom w:val="nil"/>
              <w:right w:val="nil"/>
            </w:tcBorders>
            <w:tcMar>
              <w:top w:w="11" w:type="dxa"/>
              <w:left w:w="11" w:type="dxa"/>
              <w:bottom w:w="0" w:type="dxa"/>
              <w:right w:w="11" w:type="dxa"/>
            </w:tcMar>
            <w:vAlign w:val="bottom"/>
            <w:hideMark/>
          </w:tcPr>
          <w:p w14:paraId="05D6BEA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2.80</w:t>
            </w:r>
          </w:p>
        </w:tc>
        <w:tc>
          <w:tcPr>
            <w:tcW w:w="1205" w:type="dxa"/>
            <w:vMerge/>
            <w:tcBorders>
              <w:top w:val="nil"/>
              <w:left w:val="nil"/>
              <w:bottom w:val="single" w:sz="8" w:space="0" w:color="000000"/>
              <w:right w:val="nil"/>
            </w:tcBorders>
            <w:vAlign w:val="center"/>
            <w:hideMark/>
          </w:tcPr>
          <w:p w14:paraId="1A5BA96A"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nil"/>
              <w:right w:val="nil"/>
            </w:tcBorders>
            <w:tcMar>
              <w:top w:w="11" w:type="dxa"/>
              <w:left w:w="11" w:type="dxa"/>
              <w:bottom w:w="0" w:type="dxa"/>
              <w:right w:w="11" w:type="dxa"/>
            </w:tcMar>
            <w:vAlign w:val="bottom"/>
            <w:hideMark/>
          </w:tcPr>
          <w:p w14:paraId="497EFE35"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3A</w:t>
            </w:r>
          </w:p>
        </w:tc>
        <w:tc>
          <w:tcPr>
            <w:tcW w:w="863" w:type="dxa"/>
            <w:tcBorders>
              <w:top w:val="nil"/>
              <w:left w:val="nil"/>
              <w:bottom w:val="nil"/>
              <w:right w:val="nil"/>
            </w:tcBorders>
            <w:tcMar>
              <w:top w:w="11" w:type="dxa"/>
              <w:left w:w="11" w:type="dxa"/>
              <w:bottom w:w="0" w:type="dxa"/>
              <w:right w:w="11" w:type="dxa"/>
            </w:tcMar>
            <w:vAlign w:val="center"/>
            <w:hideMark/>
          </w:tcPr>
          <w:p w14:paraId="27EB01A9"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213.94</w:t>
            </w:r>
          </w:p>
        </w:tc>
        <w:tc>
          <w:tcPr>
            <w:tcW w:w="702" w:type="dxa"/>
            <w:tcBorders>
              <w:top w:val="nil"/>
              <w:left w:val="nil"/>
              <w:bottom w:val="nil"/>
              <w:right w:val="nil"/>
            </w:tcBorders>
            <w:tcMar>
              <w:top w:w="11" w:type="dxa"/>
              <w:left w:w="11" w:type="dxa"/>
              <w:bottom w:w="0" w:type="dxa"/>
              <w:right w:w="11" w:type="dxa"/>
            </w:tcMar>
            <w:vAlign w:val="center"/>
            <w:hideMark/>
          </w:tcPr>
          <w:p w14:paraId="7DAB7207"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238.79</w:t>
            </w:r>
          </w:p>
        </w:tc>
        <w:tc>
          <w:tcPr>
            <w:tcW w:w="709" w:type="dxa"/>
            <w:tcBorders>
              <w:top w:val="nil"/>
              <w:left w:val="nil"/>
              <w:bottom w:val="nil"/>
              <w:right w:val="nil"/>
            </w:tcBorders>
            <w:tcMar>
              <w:top w:w="11" w:type="dxa"/>
              <w:left w:w="11" w:type="dxa"/>
              <w:bottom w:w="0" w:type="dxa"/>
              <w:right w:w="11" w:type="dxa"/>
            </w:tcMar>
            <w:vAlign w:val="bottom"/>
            <w:hideMark/>
          </w:tcPr>
          <w:p w14:paraId="35427B3E"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226.88</w:t>
            </w:r>
          </w:p>
        </w:tc>
        <w:tc>
          <w:tcPr>
            <w:tcW w:w="583" w:type="dxa"/>
            <w:tcBorders>
              <w:top w:val="nil"/>
              <w:left w:val="nil"/>
              <w:bottom w:val="nil"/>
              <w:right w:val="single" w:sz="8" w:space="0" w:color="000000"/>
            </w:tcBorders>
            <w:tcMar>
              <w:top w:w="11" w:type="dxa"/>
              <w:left w:w="11" w:type="dxa"/>
              <w:bottom w:w="0" w:type="dxa"/>
              <w:right w:w="11" w:type="dxa"/>
            </w:tcMar>
            <w:vAlign w:val="bottom"/>
            <w:hideMark/>
          </w:tcPr>
          <w:p w14:paraId="527EC760"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8.65</w:t>
            </w:r>
          </w:p>
        </w:tc>
      </w:tr>
      <w:tr w:rsidR="007A077D" w:rsidRPr="00C81B21" w14:paraId="6DBDDEEB" w14:textId="77777777" w:rsidTr="00C8235F">
        <w:trPr>
          <w:trHeight w:val="247"/>
        </w:trPr>
        <w:tc>
          <w:tcPr>
            <w:tcW w:w="1051" w:type="dxa"/>
            <w:vMerge/>
            <w:tcBorders>
              <w:top w:val="nil"/>
              <w:left w:val="single" w:sz="8" w:space="0" w:color="000000"/>
              <w:bottom w:val="single" w:sz="8" w:space="0" w:color="000000"/>
              <w:right w:val="nil"/>
            </w:tcBorders>
            <w:vAlign w:val="center"/>
            <w:hideMark/>
          </w:tcPr>
          <w:p w14:paraId="54D4FB63"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462" w:type="dxa"/>
            <w:tcBorders>
              <w:top w:val="nil"/>
              <w:left w:val="nil"/>
              <w:bottom w:val="single" w:sz="8" w:space="0" w:color="000000"/>
              <w:right w:val="nil"/>
            </w:tcBorders>
            <w:tcMar>
              <w:top w:w="11" w:type="dxa"/>
              <w:left w:w="11" w:type="dxa"/>
              <w:bottom w:w="0" w:type="dxa"/>
              <w:right w:w="11" w:type="dxa"/>
            </w:tcMar>
            <w:vAlign w:val="bottom"/>
            <w:hideMark/>
          </w:tcPr>
          <w:p w14:paraId="09BCE3FA"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46" w:type="dxa"/>
            <w:tcBorders>
              <w:top w:val="nil"/>
              <w:left w:val="nil"/>
              <w:bottom w:val="single" w:sz="8" w:space="0" w:color="000000"/>
              <w:right w:val="nil"/>
            </w:tcBorders>
            <w:tcMar>
              <w:top w:w="11" w:type="dxa"/>
              <w:left w:w="11" w:type="dxa"/>
              <w:bottom w:w="0" w:type="dxa"/>
              <w:right w:w="11" w:type="dxa"/>
            </w:tcMar>
            <w:vAlign w:val="center"/>
            <w:hideMark/>
          </w:tcPr>
          <w:p w14:paraId="2E82AD96"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13.59</w:t>
            </w:r>
          </w:p>
        </w:tc>
        <w:tc>
          <w:tcPr>
            <w:tcW w:w="610" w:type="dxa"/>
            <w:tcBorders>
              <w:top w:val="nil"/>
              <w:left w:val="nil"/>
              <w:bottom w:val="single" w:sz="8" w:space="0" w:color="000000"/>
              <w:right w:val="nil"/>
            </w:tcBorders>
            <w:tcMar>
              <w:top w:w="11" w:type="dxa"/>
              <w:left w:w="11" w:type="dxa"/>
              <w:bottom w:w="0" w:type="dxa"/>
              <w:right w:w="11" w:type="dxa"/>
            </w:tcMar>
            <w:vAlign w:val="center"/>
            <w:hideMark/>
          </w:tcPr>
          <w:p w14:paraId="664A1D12"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21.06</w:t>
            </w:r>
          </w:p>
        </w:tc>
        <w:tc>
          <w:tcPr>
            <w:tcW w:w="573" w:type="dxa"/>
            <w:tcBorders>
              <w:top w:val="nil"/>
              <w:left w:val="nil"/>
              <w:bottom w:val="single" w:sz="8" w:space="0" w:color="000000"/>
              <w:right w:val="nil"/>
            </w:tcBorders>
            <w:tcMar>
              <w:top w:w="11" w:type="dxa"/>
              <w:left w:w="11" w:type="dxa"/>
              <w:bottom w:w="0" w:type="dxa"/>
              <w:right w:w="11" w:type="dxa"/>
            </w:tcMar>
            <w:vAlign w:val="bottom"/>
            <w:hideMark/>
          </w:tcPr>
          <w:p w14:paraId="444A239D"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17.09</w:t>
            </w:r>
          </w:p>
        </w:tc>
        <w:tc>
          <w:tcPr>
            <w:tcW w:w="634" w:type="dxa"/>
            <w:tcBorders>
              <w:top w:val="nil"/>
              <w:left w:val="nil"/>
              <w:bottom w:val="single" w:sz="8" w:space="0" w:color="000000"/>
              <w:right w:val="nil"/>
            </w:tcBorders>
            <w:tcMar>
              <w:top w:w="11" w:type="dxa"/>
              <w:left w:w="11" w:type="dxa"/>
              <w:bottom w:w="0" w:type="dxa"/>
              <w:right w:w="11" w:type="dxa"/>
            </w:tcMar>
            <w:vAlign w:val="bottom"/>
            <w:hideMark/>
          </w:tcPr>
          <w:p w14:paraId="6B452356"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2.56</w:t>
            </w:r>
          </w:p>
        </w:tc>
        <w:tc>
          <w:tcPr>
            <w:tcW w:w="1205" w:type="dxa"/>
            <w:vMerge/>
            <w:tcBorders>
              <w:top w:val="nil"/>
              <w:left w:val="nil"/>
              <w:bottom w:val="single" w:sz="8" w:space="0" w:color="000000"/>
              <w:right w:val="nil"/>
            </w:tcBorders>
            <w:vAlign w:val="center"/>
            <w:hideMark/>
          </w:tcPr>
          <w:p w14:paraId="56698A42" w14:textId="77777777" w:rsidR="007A077D" w:rsidRPr="00C81B21" w:rsidRDefault="007A077D" w:rsidP="00C8235F">
            <w:pPr>
              <w:spacing w:after="0" w:line="276" w:lineRule="auto"/>
              <w:rPr>
                <w:rFonts w:ascii="Arial" w:eastAsia="Times New Roman" w:hAnsi="Arial" w:cs="Arial"/>
                <w:kern w:val="0"/>
                <w:sz w:val="18"/>
                <w:szCs w:val="18"/>
                <w:lang w:eastAsia="en-IN"/>
                <w14:ligatures w14:val="none"/>
              </w:rPr>
            </w:pPr>
          </w:p>
        </w:tc>
        <w:tc>
          <w:tcPr>
            <w:tcW w:w="557" w:type="dxa"/>
            <w:tcBorders>
              <w:top w:val="nil"/>
              <w:left w:val="nil"/>
              <w:bottom w:val="single" w:sz="8" w:space="0" w:color="000000"/>
              <w:right w:val="nil"/>
            </w:tcBorders>
            <w:tcMar>
              <w:top w:w="11" w:type="dxa"/>
              <w:left w:w="11" w:type="dxa"/>
              <w:bottom w:w="0" w:type="dxa"/>
              <w:right w:w="11" w:type="dxa"/>
            </w:tcMar>
            <w:vAlign w:val="bottom"/>
            <w:hideMark/>
          </w:tcPr>
          <w:p w14:paraId="29E9F519"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3B</w:t>
            </w:r>
          </w:p>
        </w:tc>
        <w:tc>
          <w:tcPr>
            <w:tcW w:w="863" w:type="dxa"/>
            <w:tcBorders>
              <w:top w:val="nil"/>
              <w:left w:val="nil"/>
              <w:bottom w:val="single" w:sz="8" w:space="0" w:color="000000"/>
              <w:right w:val="nil"/>
            </w:tcBorders>
            <w:tcMar>
              <w:top w:w="11" w:type="dxa"/>
              <w:left w:w="11" w:type="dxa"/>
              <w:bottom w:w="0" w:type="dxa"/>
              <w:right w:w="11" w:type="dxa"/>
            </w:tcMar>
            <w:vAlign w:val="center"/>
            <w:hideMark/>
          </w:tcPr>
          <w:p w14:paraId="0F6C81DF"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203.54</w:t>
            </w:r>
          </w:p>
        </w:tc>
        <w:tc>
          <w:tcPr>
            <w:tcW w:w="702" w:type="dxa"/>
            <w:tcBorders>
              <w:top w:val="nil"/>
              <w:left w:val="nil"/>
              <w:bottom w:val="single" w:sz="8" w:space="0" w:color="000000"/>
              <w:right w:val="nil"/>
            </w:tcBorders>
            <w:tcMar>
              <w:top w:w="11" w:type="dxa"/>
              <w:left w:w="11" w:type="dxa"/>
              <w:bottom w:w="0" w:type="dxa"/>
              <w:right w:w="11" w:type="dxa"/>
            </w:tcMar>
            <w:vAlign w:val="center"/>
            <w:hideMark/>
          </w:tcPr>
          <w:p w14:paraId="50BF0DEB" w14:textId="77777777" w:rsidR="007A077D" w:rsidRPr="00C81B21" w:rsidRDefault="007A077D" w:rsidP="00C8235F">
            <w:pPr>
              <w:spacing w:after="0" w:line="276" w:lineRule="auto"/>
              <w:jc w:val="right"/>
              <w:textAlignment w:val="center"/>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229.72</w:t>
            </w:r>
          </w:p>
        </w:tc>
        <w:tc>
          <w:tcPr>
            <w:tcW w:w="709" w:type="dxa"/>
            <w:tcBorders>
              <w:top w:val="nil"/>
              <w:left w:val="nil"/>
              <w:bottom w:val="single" w:sz="8" w:space="0" w:color="000000"/>
              <w:right w:val="nil"/>
            </w:tcBorders>
            <w:tcMar>
              <w:top w:w="11" w:type="dxa"/>
              <w:left w:w="11" w:type="dxa"/>
              <w:bottom w:w="0" w:type="dxa"/>
              <w:right w:w="11" w:type="dxa"/>
            </w:tcMar>
            <w:vAlign w:val="bottom"/>
            <w:hideMark/>
          </w:tcPr>
          <w:p w14:paraId="4C85DC44"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217.65</w:t>
            </w:r>
          </w:p>
        </w:tc>
        <w:tc>
          <w:tcPr>
            <w:tcW w:w="583" w:type="dxa"/>
            <w:tcBorders>
              <w:top w:val="nil"/>
              <w:left w:val="nil"/>
              <w:bottom w:val="single" w:sz="8" w:space="0" w:color="000000"/>
              <w:right w:val="single" w:sz="8" w:space="0" w:color="000000"/>
            </w:tcBorders>
            <w:tcMar>
              <w:top w:w="11" w:type="dxa"/>
              <w:left w:w="11" w:type="dxa"/>
              <w:bottom w:w="0" w:type="dxa"/>
              <w:right w:w="11" w:type="dxa"/>
            </w:tcMar>
            <w:vAlign w:val="bottom"/>
            <w:hideMark/>
          </w:tcPr>
          <w:p w14:paraId="46600C1F" w14:textId="77777777" w:rsidR="007A077D" w:rsidRPr="00C81B21" w:rsidRDefault="007A077D" w:rsidP="00C8235F">
            <w:pPr>
              <w:spacing w:after="0" w:line="276" w:lineRule="auto"/>
              <w:jc w:val="right"/>
              <w:textAlignment w:val="bottom"/>
              <w:rPr>
                <w:rFonts w:ascii="Arial" w:eastAsia="Times New Roman" w:hAnsi="Arial" w:cs="Arial"/>
                <w:kern w:val="0"/>
                <w:sz w:val="18"/>
                <w:szCs w:val="18"/>
                <w:lang w:eastAsia="en-IN"/>
                <w14:ligatures w14:val="none"/>
              </w:rPr>
            </w:pPr>
            <w:r w:rsidRPr="00C81B21">
              <w:rPr>
                <w:rFonts w:ascii="Arial" w:eastAsia="Times New Roman" w:hAnsi="Arial" w:cs="Arial"/>
                <w:color w:val="000000"/>
                <w:kern w:val="24"/>
                <w:sz w:val="18"/>
                <w:szCs w:val="18"/>
                <w:lang w:eastAsia="en-IN"/>
                <w14:ligatures w14:val="none"/>
              </w:rPr>
              <w:t>8.14</w:t>
            </w:r>
          </w:p>
        </w:tc>
      </w:tr>
    </w:tbl>
    <w:p w14:paraId="281DDF86" w14:textId="77777777" w:rsidR="007A077D" w:rsidRPr="00FE5F17" w:rsidRDefault="007A077D" w:rsidP="007A077D">
      <w:pPr>
        <w:spacing w:line="276" w:lineRule="auto"/>
        <w:rPr>
          <w:rFonts w:ascii="Arial" w:hAnsi="Arial" w:cs="Arial"/>
          <w:sz w:val="20"/>
          <w:szCs w:val="20"/>
        </w:rPr>
      </w:pPr>
      <w:r w:rsidRPr="00FE5F17">
        <w:rPr>
          <w:rFonts w:ascii="Arial" w:hAnsi="Arial" w:cs="Arial"/>
          <w:i/>
          <w:iCs/>
          <w:sz w:val="20"/>
          <w:szCs w:val="20"/>
        </w:rPr>
        <w:t>(</w:t>
      </w:r>
      <w:r w:rsidRPr="00FE5F17">
        <w:rPr>
          <w:rFonts w:ascii="Arial" w:hAnsi="Arial" w:cs="Arial"/>
          <w:i/>
          <w:iCs/>
          <w:sz w:val="20"/>
          <w:szCs w:val="20"/>
          <w:vertAlign w:val="superscript"/>
        </w:rPr>
        <w:t>*</w:t>
      </w:r>
      <w:r w:rsidRPr="00FE5F17">
        <w:rPr>
          <w:rFonts w:ascii="Arial" w:hAnsi="Arial" w:cs="Arial"/>
          <w:i/>
          <w:iCs/>
          <w:sz w:val="20"/>
          <w:szCs w:val="20"/>
        </w:rPr>
        <w:t>SD = Standard deviation)</w:t>
      </w:r>
    </w:p>
    <w:p w14:paraId="1D14DECA" w14:textId="6366DBD0" w:rsidR="007A077D" w:rsidRPr="00BC27B9" w:rsidRDefault="007A077D" w:rsidP="00D2167B">
      <w:pPr>
        <w:spacing w:line="480" w:lineRule="auto"/>
        <w:jc w:val="both"/>
        <w:rPr>
          <w:rFonts w:ascii="Arial" w:hAnsi="Arial" w:cs="Arial"/>
          <w:sz w:val="22"/>
          <w:szCs w:val="22"/>
        </w:rPr>
      </w:pPr>
      <w:r w:rsidRPr="00BC27B9">
        <w:rPr>
          <w:rFonts w:ascii="Arial" w:hAnsi="Arial" w:cs="Arial"/>
          <w:b/>
          <w:bCs/>
          <w:sz w:val="22"/>
          <w:szCs w:val="22"/>
        </w:rPr>
        <w:t>Fig. 2</w:t>
      </w:r>
      <w:r w:rsidR="00BC27B9" w:rsidRPr="00BC27B9">
        <w:rPr>
          <w:rFonts w:ascii="Arial" w:hAnsi="Arial" w:cs="Arial"/>
          <w:b/>
          <w:bCs/>
          <w:sz w:val="22"/>
          <w:szCs w:val="22"/>
        </w:rPr>
        <w:t>:</w:t>
      </w:r>
      <w:r w:rsidRPr="00BC27B9">
        <w:rPr>
          <w:rFonts w:ascii="Arial" w:hAnsi="Arial" w:cs="Arial"/>
          <w:sz w:val="22"/>
          <w:szCs w:val="22"/>
        </w:rPr>
        <w:t xml:space="preserve"> Soil physicochemical properties, Soil Moisture (SM), Water Holding Capacity (WHC), pH, Electrical Conductivity (EC), Total Organic Carbon (TOC), Available Nitrogen (N), Available Phosphorus (P), Available Potassium (K), of </w:t>
      </w:r>
      <w:r w:rsidR="006F1942" w:rsidRPr="00BC27B9">
        <w:rPr>
          <w:rFonts w:ascii="Arial" w:hAnsi="Arial" w:cs="Arial"/>
          <w:sz w:val="22"/>
          <w:szCs w:val="22"/>
        </w:rPr>
        <w:t>stone mining site</w:t>
      </w:r>
    </w:p>
    <w:p w14:paraId="7DB77138" w14:textId="77777777" w:rsidR="00324EA5" w:rsidRPr="00FE5F17" w:rsidRDefault="007A077D" w:rsidP="00654501">
      <w:pPr>
        <w:spacing w:line="480" w:lineRule="auto"/>
        <w:jc w:val="both"/>
        <w:rPr>
          <w:rFonts w:ascii="Arial" w:hAnsi="Arial" w:cs="Arial"/>
          <w:b/>
          <w:bCs/>
          <w:sz w:val="20"/>
          <w:szCs w:val="20"/>
        </w:rPr>
      </w:pPr>
      <w:r w:rsidRPr="00FE5F17">
        <w:rPr>
          <w:rFonts w:ascii="Arial" w:hAnsi="Arial" w:cs="Arial"/>
          <w:noProof/>
          <w:sz w:val="20"/>
          <w:szCs w:val="20"/>
        </w:rPr>
        <w:drawing>
          <wp:inline distT="0" distB="0" distL="0" distR="0" wp14:anchorId="29CCB5B8" wp14:editId="48D74066">
            <wp:extent cx="5731433" cy="7010400"/>
            <wp:effectExtent l="0" t="0" r="3175" b="0"/>
            <wp:docPr id="1325904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904891" name="Picture 132590489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47122" cy="7029589"/>
                    </a:xfrm>
                    <a:prstGeom prst="rect">
                      <a:avLst/>
                    </a:prstGeom>
                  </pic:spPr>
                </pic:pic>
              </a:graphicData>
            </a:graphic>
          </wp:inline>
        </w:drawing>
      </w:r>
    </w:p>
    <w:p w14:paraId="130B4466" w14:textId="77777777" w:rsidR="00324EA5" w:rsidRPr="00FE5F17" w:rsidRDefault="00324EA5" w:rsidP="00654501">
      <w:pPr>
        <w:spacing w:line="480" w:lineRule="auto"/>
        <w:jc w:val="both"/>
        <w:rPr>
          <w:rFonts w:ascii="Arial" w:hAnsi="Arial" w:cs="Arial"/>
          <w:b/>
          <w:bCs/>
          <w:sz w:val="20"/>
          <w:szCs w:val="20"/>
        </w:rPr>
      </w:pPr>
    </w:p>
    <w:p w14:paraId="1FEDA9FC" w14:textId="77777777" w:rsidR="00324EA5" w:rsidRPr="00FE5F17" w:rsidRDefault="00324EA5" w:rsidP="00654501">
      <w:pPr>
        <w:spacing w:line="480" w:lineRule="auto"/>
        <w:jc w:val="both"/>
        <w:rPr>
          <w:rFonts w:ascii="Arial" w:hAnsi="Arial" w:cs="Arial"/>
          <w:b/>
          <w:bCs/>
          <w:sz w:val="20"/>
          <w:szCs w:val="20"/>
        </w:rPr>
      </w:pPr>
    </w:p>
    <w:p w14:paraId="183F15DC" w14:textId="77777777" w:rsidR="00324EA5" w:rsidRPr="00FE5F17" w:rsidRDefault="00324EA5" w:rsidP="00654501">
      <w:pPr>
        <w:spacing w:line="480" w:lineRule="auto"/>
        <w:jc w:val="both"/>
        <w:rPr>
          <w:rFonts w:ascii="Arial" w:hAnsi="Arial" w:cs="Arial"/>
          <w:b/>
          <w:bCs/>
          <w:sz w:val="20"/>
          <w:szCs w:val="20"/>
        </w:rPr>
      </w:pPr>
    </w:p>
    <w:p w14:paraId="0A03AC62" w14:textId="77777777" w:rsidR="00324EA5" w:rsidRPr="00FE5F17" w:rsidRDefault="00324EA5" w:rsidP="00654501">
      <w:pPr>
        <w:spacing w:line="480" w:lineRule="auto"/>
        <w:jc w:val="both"/>
        <w:rPr>
          <w:rFonts w:ascii="Arial" w:hAnsi="Arial" w:cs="Arial"/>
          <w:b/>
          <w:bCs/>
          <w:sz w:val="20"/>
          <w:szCs w:val="20"/>
        </w:rPr>
      </w:pPr>
    </w:p>
    <w:p w14:paraId="3C0CF6A2" w14:textId="03A38203" w:rsidR="007A077D" w:rsidRPr="006F1942" w:rsidRDefault="007A077D" w:rsidP="00654501">
      <w:pPr>
        <w:spacing w:line="480" w:lineRule="auto"/>
        <w:jc w:val="both"/>
        <w:rPr>
          <w:rFonts w:ascii="Arial" w:hAnsi="Arial" w:cs="Arial"/>
          <w:sz w:val="22"/>
          <w:szCs w:val="22"/>
        </w:rPr>
      </w:pPr>
      <w:r w:rsidRPr="00BC27B9">
        <w:rPr>
          <w:rFonts w:ascii="Arial" w:hAnsi="Arial" w:cs="Arial"/>
          <w:b/>
          <w:bCs/>
          <w:sz w:val="22"/>
          <w:szCs w:val="22"/>
        </w:rPr>
        <w:t>Fig. 3</w:t>
      </w:r>
      <w:r w:rsidR="00BC27B9" w:rsidRPr="00BC27B9">
        <w:rPr>
          <w:rFonts w:ascii="Arial" w:hAnsi="Arial" w:cs="Arial"/>
          <w:b/>
          <w:bCs/>
          <w:sz w:val="22"/>
          <w:szCs w:val="22"/>
        </w:rPr>
        <w:t>:</w:t>
      </w:r>
      <w:r w:rsidRPr="00BC27B9">
        <w:rPr>
          <w:rFonts w:ascii="Arial" w:hAnsi="Arial" w:cs="Arial"/>
          <w:b/>
          <w:bCs/>
          <w:sz w:val="22"/>
          <w:szCs w:val="22"/>
        </w:rPr>
        <w:t xml:space="preserve"> </w:t>
      </w:r>
      <w:r w:rsidR="00102467" w:rsidRPr="00BC27B9">
        <w:rPr>
          <w:rFonts w:ascii="Arial" w:hAnsi="Arial" w:cs="Arial"/>
          <w:sz w:val="22"/>
          <w:szCs w:val="22"/>
        </w:rPr>
        <w:t>Principal Coordinates Analysis (PCoA) of</w:t>
      </w:r>
      <w:r w:rsidRPr="00BC27B9">
        <w:rPr>
          <w:rFonts w:ascii="Arial" w:hAnsi="Arial" w:cs="Arial"/>
          <w:sz w:val="22"/>
          <w:szCs w:val="22"/>
        </w:rPr>
        <w:t xml:space="preserve"> </w:t>
      </w:r>
      <w:r w:rsidR="006F1942" w:rsidRPr="00BC27B9">
        <w:rPr>
          <w:rFonts w:ascii="Arial" w:hAnsi="Arial" w:cs="Arial"/>
          <w:sz w:val="22"/>
          <w:szCs w:val="22"/>
        </w:rPr>
        <w:t>soil physicochemical properties of stone mining site</w:t>
      </w:r>
    </w:p>
    <w:p w14:paraId="3DA7AD08" w14:textId="7C930A1A" w:rsidR="007A077D" w:rsidRPr="00FE5F17" w:rsidRDefault="0078637D" w:rsidP="00441CA7">
      <w:pPr>
        <w:spacing w:line="480" w:lineRule="auto"/>
        <w:jc w:val="both"/>
        <w:rPr>
          <w:rFonts w:ascii="Arial" w:hAnsi="Arial" w:cs="Arial"/>
          <w:b/>
          <w:bCs/>
          <w:sz w:val="20"/>
          <w:szCs w:val="20"/>
        </w:rPr>
      </w:pPr>
      <w:r w:rsidRPr="00FE5F17">
        <w:rPr>
          <w:rFonts w:ascii="Arial" w:hAnsi="Arial" w:cs="Arial"/>
          <w:noProof/>
          <w:sz w:val="20"/>
          <w:szCs w:val="20"/>
        </w:rPr>
        <w:drawing>
          <wp:inline distT="0" distB="0" distL="0" distR="0" wp14:anchorId="57F2B30C" wp14:editId="6DEA87AF">
            <wp:extent cx="5730987" cy="2902239"/>
            <wp:effectExtent l="0" t="0" r="3175" b="0"/>
            <wp:docPr id="1023242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316"/>
                    <a:stretch>
                      <a:fillRect/>
                    </a:stretch>
                  </pic:blipFill>
                  <pic:spPr bwMode="auto">
                    <a:xfrm>
                      <a:off x="0" y="0"/>
                      <a:ext cx="5740811" cy="2907214"/>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FE5F17">
        <w:rPr>
          <w:rFonts w:ascii="Arial" w:hAnsi="Arial" w:cs="Arial"/>
          <w:b/>
          <w:bCs/>
          <w:sz w:val="22"/>
          <w:szCs w:val="22"/>
        </w:rPr>
        <w:t>Table 2</w:t>
      </w:r>
      <w:r w:rsidR="00BC27B9">
        <w:rPr>
          <w:rFonts w:ascii="Arial" w:hAnsi="Arial" w:cs="Arial"/>
          <w:b/>
          <w:bCs/>
          <w:sz w:val="22"/>
          <w:szCs w:val="22"/>
        </w:rPr>
        <w:t>:</w:t>
      </w:r>
      <w:r w:rsidR="007A077D" w:rsidRPr="00FE5F17">
        <w:rPr>
          <w:rFonts w:ascii="Arial" w:hAnsi="Arial" w:cs="Arial"/>
          <w:sz w:val="22"/>
          <w:szCs w:val="22"/>
        </w:rPr>
        <w:t xml:space="preserve"> </w:t>
      </w:r>
      <w:r w:rsidR="000B0709" w:rsidRPr="00FE5F17">
        <w:rPr>
          <w:rFonts w:ascii="Arial" w:hAnsi="Arial" w:cs="Arial"/>
          <w:sz w:val="22"/>
          <w:szCs w:val="22"/>
        </w:rPr>
        <w:t>P</w:t>
      </w:r>
      <w:r w:rsidR="007A077D" w:rsidRPr="00FE5F17">
        <w:rPr>
          <w:rFonts w:ascii="Arial" w:hAnsi="Arial" w:cs="Arial"/>
          <w:sz w:val="22"/>
          <w:szCs w:val="22"/>
        </w:rPr>
        <w:t xml:space="preserve">lant species and IVI score </w:t>
      </w:r>
      <w:r w:rsidR="006F1942" w:rsidRPr="00FE5F17">
        <w:rPr>
          <w:rFonts w:ascii="Arial" w:hAnsi="Arial" w:cs="Arial"/>
          <w:sz w:val="22"/>
          <w:szCs w:val="22"/>
        </w:rPr>
        <w:t>of stone mining site</w:t>
      </w:r>
    </w:p>
    <w:tbl>
      <w:tblPr>
        <w:tblW w:w="887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02"/>
        <w:gridCol w:w="739"/>
        <w:gridCol w:w="2150"/>
        <w:gridCol w:w="828"/>
        <w:gridCol w:w="2202"/>
        <w:gridCol w:w="828"/>
      </w:tblGrid>
      <w:tr w:rsidR="007A077D" w:rsidRPr="00C81B21" w14:paraId="1CB6CB26" w14:textId="77777777" w:rsidTr="00C8235F">
        <w:trPr>
          <w:trHeight w:val="251"/>
        </w:trPr>
        <w:tc>
          <w:tcPr>
            <w:tcW w:w="2202" w:type="dxa"/>
            <w:tcBorders>
              <w:top w:val="single" w:sz="4" w:space="0" w:color="auto"/>
              <w:bottom w:val="single" w:sz="4" w:space="0" w:color="auto"/>
            </w:tcBorders>
            <w:noWrap/>
            <w:vAlign w:val="bottom"/>
            <w:hideMark/>
          </w:tcPr>
          <w:p w14:paraId="64A5E285"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1</w:t>
            </w:r>
          </w:p>
        </w:tc>
        <w:tc>
          <w:tcPr>
            <w:tcW w:w="739" w:type="dxa"/>
            <w:tcBorders>
              <w:top w:val="single" w:sz="4" w:space="0" w:color="auto"/>
              <w:bottom w:val="single" w:sz="4" w:space="0" w:color="auto"/>
            </w:tcBorders>
            <w:noWrap/>
            <w:vAlign w:val="bottom"/>
            <w:hideMark/>
          </w:tcPr>
          <w:p w14:paraId="4AF0079F"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bottom w:val="single" w:sz="4" w:space="0" w:color="auto"/>
            </w:tcBorders>
            <w:noWrap/>
            <w:vAlign w:val="bottom"/>
            <w:hideMark/>
          </w:tcPr>
          <w:p w14:paraId="7561298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2</w:t>
            </w:r>
          </w:p>
        </w:tc>
        <w:tc>
          <w:tcPr>
            <w:tcW w:w="757" w:type="dxa"/>
            <w:tcBorders>
              <w:top w:val="single" w:sz="4" w:space="0" w:color="auto"/>
              <w:bottom w:val="single" w:sz="4" w:space="0" w:color="auto"/>
            </w:tcBorders>
            <w:noWrap/>
            <w:vAlign w:val="bottom"/>
            <w:hideMark/>
          </w:tcPr>
          <w:p w14:paraId="2B83779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bottom w:val="single" w:sz="4" w:space="0" w:color="auto"/>
            </w:tcBorders>
            <w:noWrap/>
            <w:vAlign w:val="bottom"/>
            <w:hideMark/>
          </w:tcPr>
          <w:p w14:paraId="6D908BD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Zone 3</w:t>
            </w:r>
          </w:p>
        </w:tc>
        <w:tc>
          <w:tcPr>
            <w:tcW w:w="825" w:type="dxa"/>
            <w:tcBorders>
              <w:top w:val="single" w:sz="4" w:space="0" w:color="auto"/>
              <w:bottom w:val="single" w:sz="4" w:space="0" w:color="auto"/>
            </w:tcBorders>
            <w:noWrap/>
            <w:vAlign w:val="bottom"/>
            <w:hideMark/>
          </w:tcPr>
          <w:p w14:paraId="5D518DB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B30430F" w14:textId="77777777" w:rsidTr="00C8235F">
        <w:trPr>
          <w:trHeight w:val="251"/>
        </w:trPr>
        <w:tc>
          <w:tcPr>
            <w:tcW w:w="2202" w:type="dxa"/>
            <w:tcBorders>
              <w:top w:val="single" w:sz="4" w:space="0" w:color="auto"/>
              <w:bottom w:val="single" w:sz="4" w:space="0" w:color="auto"/>
            </w:tcBorders>
            <w:noWrap/>
            <w:vAlign w:val="bottom"/>
            <w:hideMark/>
          </w:tcPr>
          <w:p w14:paraId="2B9C3B9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39" w:type="dxa"/>
            <w:tcBorders>
              <w:top w:val="single" w:sz="4" w:space="0" w:color="auto"/>
              <w:bottom w:val="single" w:sz="4" w:space="0" w:color="auto"/>
            </w:tcBorders>
            <w:noWrap/>
            <w:vAlign w:val="bottom"/>
            <w:hideMark/>
          </w:tcPr>
          <w:p w14:paraId="23A6A79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150" w:type="dxa"/>
            <w:tcBorders>
              <w:top w:val="single" w:sz="4" w:space="0" w:color="auto"/>
              <w:bottom w:val="single" w:sz="4" w:space="0" w:color="auto"/>
            </w:tcBorders>
            <w:noWrap/>
            <w:vAlign w:val="bottom"/>
            <w:hideMark/>
          </w:tcPr>
          <w:p w14:paraId="4B78D56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757" w:type="dxa"/>
            <w:tcBorders>
              <w:top w:val="single" w:sz="4" w:space="0" w:color="auto"/>
              <w:bottom w:val="single" w:sz="4" w:space="0" w:color="auto"/>
            </w:tcBorders>
            <w:noWrap/>
            <w:vAlign w:val="bottom"/>
            <w:hideMark/>
          </w:tcPr>
          <w:p w14:paraId="759FA01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c>
          <w:tcPr>
            <w:tcW w:w="2202" w:type="dxa"/>
            <w:tcBorders>
              <w:top w:val="single" w:sz="4" w:space="0" w:color="auto"/>
              <w:bottom w:val="single" w:sz="4" w:space="0" w:color="auto"/>
            </w:tcBorders>
            <w:noWrap/>
            <w:vAlign w:val="bottom"/>
            <w:hideMark/>
          </w:tcPr>
          <w:p w14:paraId="07CC893E"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Plant</w:t>
            </w:r>
          </w:p>
        </w:tc>
        <w:tc>
          <w:tcPr>
            <w:tcW w:w="825" w:type="dxa"/>
            <w:tcBorders>
              <w:top w:val="single" w:sz="4" w:space="0" w:color="auto"/>
              <w:bottom w:val="single" w:sz="4" w:space="0" w:color="auto"/>
            </w:tcBorders>
            <w:noWrap/>
            <w:vAlign w:val="bottom"/>
            <w:hideMark/>
          </w:tcPr>
          <w:p w14:paraId="4CB9B3B7"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IVI</w:t>
            </w:r>
          </w:p>
        </w:tc>
      </w:tr>
      <w:tr w:rsidR="007A077D" w:rsidRPr="00C81B21" w14:paraId="4C5F48AB" w14:textId="77777777" w:rsidTr="00C8235F">
        <w:trPr>
          <w:trHeight w:val="251"/>
        </w:trPr>
        <w:tc>
          <w:tcPr>
            <w:tcW w:w="2202" w:type="dxa"/>
            <w:tcBorders>
              <w:top w:val="single" w:sz="4" w:space="0" w:color="auto"/>
            </w:tcBorders>
            <w:noWrap/>
            <w:vAlign w:val="bottom"/>
            <w:hideMark/>
          </w:tcPr>
          <w:p w14:paraId="5589462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39" w:type="dxa"/>
            <w:tcBorders>
              <w:top w:val="single" w:sz="4" w:space="0" w:color="auto"/>
            </w:tcBorders>
            <w:noWrap/>
            <w:vAlign w:val="bottom"/>
            <w:hideMark/>
          </w:tcPr>
          <w:p w14:paraId="0E56213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150" w:type="dxa"/>
            <w:tcBorders>
              <w:top w:val="single" w:sz="4" w:space="0" w:color="auto"/>
            </w:tcBorders>
            <w:noWrap/>
            <w:vAlign w:val="bottom"/>
            <w:hideMark/>
          </w:tcPr>
          <w:p w14:paraId="1945E26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757" w:type="dxa"/>
            <w:tcBorders>
              <w:top w:val="single" w:sz="4" w:space="0" w:color="auto"/>
            </w:tcBorders>
            <w:noWrap/>
            <w:vAlign w:val="bottom"/>
            <w:hideMark/>
          </w:tcPr>
          <w:p w14:paraId="290C2B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tcBorders>
              <w:top w:val="single" w:sz="4" w:space="0" w:color="auto"/>
            </w:tcBorders>
            <w:noWrap/>
            <w:vAlign w:val="bottom"/>
            <w:hideMark/>
          </w:tcPr>
          <w:p w14:paraId="52DDF3BC"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Herb Species</w:t>
            </w:r>
          </w:p>
        </w:tc>
        <w:tc>
          <w:tcPr>
            <w:tcW w:w="825" w:type="dxa"/>
            <w:tcBorders>
              <w:top w:val="single" w:sz="4" w:space="0" w:color="auto"/>
            </w:tcBorders>
            <w:noWrap/>
            <w:vAlign w:val="bottom"/>
            <w:hideMark/>
          </w:tcPr>
          <w:p w14:paraId="27DC601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094AA188" w14:textId="77777777" w:rsidTr="00C8235F">
        <w:trPr>
          <w:trHeight w:val="251"/>
        </w:trPr>
        <w:tc>
          <w:tcPr>
            <w:tcW w:w="2202" w:type="dxa"/>
            <w:noWrap/>
            <w:vAlign w:val="bottom"/>
            <w:hideMark/>
          </w:tcPr>
          <w:p w14:paraId="7E739AB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739" w:type="dxa"/>
            <w:noWrap/>
            <w:vAlign w:val="bottom"/>
            <w:hideMark/>
          </w:tcPr>
          <w:p w14:paraId="3402589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66.85</w:t>
            </w:r>
          </w:p>
        </w:tc>
        <w:tc>
          <w:tcPr>
            <w:tcW w:w="2150" w:type="dxa"/>
            <w:noWrap/>
            <w:vAlign w:val="bottom"/>
            <w:hideMark/>
          </w:tcPr>
          <w:p w14:paraId="590D35B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757" w:type="dxa"/>
            <w:noWrap/>
            <w:vAlign w:val="bottom"/>
            <w:hideMark/>
          </w:tcPr>
          <w:p w14:paraId="6AD2119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70.23</w:t>
            </w:r>
          </w:p>
        </w:tc>
        <w:tc>
          <w:tcPr>
            <w:tcW w:w="2202" w:type="dxa"/>
            <w:noWrap/>
            <w:vAlign w:val="bottom"/>
            <w:hideMark/>
          </w:tcPr>
          <w:p w14:paraId="17FA51A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825" w:type="dxa"/>
            <w:noWrap/>
            <w:vAlign w:val="bottom"/>
            <w:hideMark/>
          </w:tcPr>
          <w:p w14:paraId="791A841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48.10</w:t>
            </w:r>
          </w:p>
        </w:tc>
      </w:tr>
      <w:tr w:rsidR="007A077D" w:rsidRPr="00C81B21" w14:paraId="788AD2ED" w14:textId="77777777" w:rsidTr="00C8235F">
        <w:trPr>
          <w:trHeight w:val="251"/>
        </w:trPr>
        <w:tc>
          <w:tcPr>
            <w:tcW w:w="2202" w:type="dxa"/>
            <w:noWrap/>
            <w:vAlign w:val="bottom"/>
            <w:hideMark/>
          </w:tcPr>
          <w:p w14:paraId="0F2387F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739" w:type="dxa"/>
            <w:noWrap/>
            <w:vAlign w:val="bottom"/>
            <w:hideMark/>
          </w:tcPr>
          <w:p w14:paraId="6124EDD8"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49.27</w:t>
            </w:r>
          </w:p>
        </w:tc>
        <w:tc>
          <w:tcPr>
            <w:tcW w:w="2150" w:type="dxa"/>
            <w:noWrap/>
            <w:vAlign w:val="bottom"/>
            <w:hideMark/>
          </w:tcPr>
          <w:p w14:paraId="60C557C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Ocimum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gratissimum</w:t>
            </w:r>
            <w:proofErr w:type="spellEnd"/>
          </w:p>
        </w:tc>
        <w:tc>
          <w:tcPr>
            <w:tcW w:w="757" w:type="dxa"/>
            <w:noWrap/>
            <w:vAlign w:val="bottom"/>
            <w:hideMark/>
          </w:tcPr>
          <w:p w14:paraId="0DC44A4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53.04</w:t>
            </w:r>
          </w:p>
        </w:tc>
        <w:tc>
          <w:tcPr>
            <w:tcW w:w="2202" w:type="dxa"/>
            <w:noWrap/>
            <w:vAlign w:val="bottom"/>
            <w:hideMark/>
          </w:tcPr>
          <w:p w14:paraId="3E6149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Setaria pumila</w:t>
            </w:r>
          </w:p>
        </w:tc>
        <w:tc>
          <w:tcPr>
            <w:tcW w:w="825" w:type="dxa"/>
            <w:noWrap/>
            <w:vAlign w:val="bottom"/>
            <w:hideMark/>
          </w:tcPr>
          <w:p w14:paraId="354D7B9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45.67</w:t>
            </w:r>
          </w:p>
        </w:tc>
      </w:tr>
      <w:tr w:rsidR="007A077D" w:rsidRPr="00C81B21" w14:paraId="7D389147" w14:textId="77777777" w:rsidTr="00C8235F">
        <w:trPr>
          <w:trHeight w:val="251"/>
        </w:trPr>
        <w:tc>
          <w:tcPr>
            <w:tcW w:w="2202" w:type="dxa"/>
            <w:noWrap/>
            <w:vAlign w:val="bottom"/>
            <w:hideMark/>
          </w:tcPr>
          <w:p w14:paraId="00CAB91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Melochia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corchorifolia</w:t>
            </w:r>
            <w:proofErr w:type="spellEnd"/>
          </w:p>
        </w:tc>
        <w:tc>
          <w:tcPr>
            <w:tcW w:w="739" w:type="dxa"/>
            <w:noWrap/>
            <w:vAlign w:val="bottom"/>
            <w:hideMark/>
          </w:tcPr>
          <w:p w14:paraId="7C2BB63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46.56</w:t>
            </w:r>
          </w:p>
        </w:tc>
        <w:tc>
          <w:tcPr>
            <w:tcW w:w="2150" w:type="dxa"/>
            <w:noWrap/>
            <w:vAlign w:val="bottom"/>
            <w:hideMark/>
          </w:tcPr>
          <w:p w14:paraId="33FB514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Elytraria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acaulis</w:t>
            </w:r>
            <w:proofErr w:type="spellEnd"/>
          </w:p>
        </w:tc>
        <w:tc>
          <w:tcPr>
            <w:tcW w:w="757" w:type="dxa"/>
            <w:noWrap/>
            <w:vAlign w:val="bottom"/>
            <w:hideMark/>
          </w:tcPr>
          <w:p w14:paraId="4B69CD42"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41.50</w:t>
            </w:r>
          </w:p>
        </w:tc>
        <w:tc>
          <w:tcPr>
            <w:tcW w:w="2202" w:type="dxa"/>
            <w:noWrap/>
            <w:vAlign w:val="bottom"/>
            <w:hideMark/>
          </w:tcPr>
          <w:p w14:paraId="34F44D3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Blepharia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repens</w:t>
            </w:r>
            <w:proofErr w:type="spellEnd"/>
          </w:p>
        </w:tc>
        <w:tc>
          <w:tcPr>
            <w:tcW w:w="825" w:type="dxa"/>
            <w:noWrap/>
            <w:vAlign w:val="bottom"/>
            <w:hideMark/>
          </w:tcPr>
          <w:p w14:paraId="1B433A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33.32</w:t>
            </w:r>
          </w:p>
        </w:tc>
      </w:tr>
      <w:tr w:rsidR="007A077D" w:rsidRPr="00C81B21" w14:paraId="3B65FD05" w14:textId="77777777" w:rsidTr="00C8235F">
        <w:trPr>
          <w:trHeight w:val="251"/>
        </w:trPr>
        <w:tc>
          <w:tcPr>
            <w:tcW w:w="2202" w:type="dxa"/>
            <w:noWrap/>
            <w:vAlign w:val="bottom"/>
            <w:hideMark/>
          </w:tcPr>
          <w:p w14:paraId="7E2A424E"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Spermacoce</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hispida</w:t>
            </w:r>
            <w:proofErr w:type="spellEnd"/>
          </w:p>
        </w:tc>
        <w:tc>
          <w:tcPr>
            <w:tcW w:w="739" w:type="dxa"/>
            <w:noWrap/>
            <w:vAlign w:val="bottom"/>
            <w:hideMark/>
          </w:tcPr>
          <w:p w14:paraId="363EB1B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39.59</w:t>
            </w:r>
          </w:p>
        </w:tc>
        <w:tc>
          <w:tcPr>
            <w:tcW w:w="2150" w:type="dxa"/>
            <w:noWrap/>
            <w:vAlign w:val="bottom"/>
            <w:hideMark/>
          </w:tcPr>
          <w:p w14:paraId="1E35357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Spermacoce</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hispida</w:t>
            </w:r>
            <w:proofErr w:type="spellEnd"/>
          </w:p>
        </w:tc>
        <w:tc>
          <w:tcPr>
            <w:tcW w:w="757" w:type="dxa"/>
            <w:noWrap/>
            <w:vAlign w:val="bottom"/>
            <w:hideMark/>
          </w:tcPr>
          <w:p w14:paraId="7A50EA9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32.63</w:t>
            </w:r>
          </w:p>
        </w:tc>
        <w:tc>
          <w:tcPr>
            <w:tcW w:w="2202" w:type="dxa"/>
            <w:noWrap/>
            <w:vAlign w:val="bottom"/>
            <w:hideMark/>
          </w:tcPr>
          <w:p w14:paraId="0D44DD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Chenopodium album</w:t>
            </w:r>
          </w:p>
        </w:tc>
        <w:tc>
          <w:tcPr>
            <w:tcW w:w="825" w:type="dxa"/>
            <w:noWrap/>
            <w:vAlign w:val="bottom"/>
            <w:hideMark/>
          </w:tcPr>
          <w:p w14:paraId="25F8231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30.70</w:t>
            </w:r>
          </w:p>
        </w:tc>
      </w:tr>
      <w:tr w:rsidR="007A077D" w:rsidRPr="00C81B21" w14:paraId="2F1F5C92" w14:textId="77777777" w:rsidTr="00C8235F">
        <w:trPr>
          <w:trHeight w:val="251"/>
        </w:trPr>
        <w:tc>
          <w:tcPr>
            <w:tcW w:w="2202" w:type="dxa"/>
            <w:noWrap/>
            <w:vAlign w:val="bottom"/>
            <w:hideMark/>
          </w:tcPr>
          <w:p w14:paraId="52A88B5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Indigofera tinctoria</w:t>
            </w:r>
          </w:p>
        </w:tc>
        <w:tc>
          <w:tcPr>
            <w:tcW w:w="739" w:type="dxa"/>
            <w:noWrap/>
            <w:vAlign w:val="bottom"/>
            <w:hideMark/>
          </w:tcPr>
          <w:p w14:paraId="26F6A9B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30.53</w:t>
            </w:r>
          </w:p>
        </w:tc>
        <w:tc>
          <w:tcPr>
            <w:tcW w:w="2150" w:type="dxa"/>
            <w:noWrap/>
            <w:vAlign w:val="bottom"/>
            <w:hideMark/>
          </w:tcPr>
          <w:p w14:paraId="5FD9261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757" w:type="dxa"/>
            <w:noWrap/>
            <w:vAlign w:val="bottom"/>
            <w:hideMark/>
          </w:tcPr>
          <w:p w14:paraId="2897606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18.28</w:t>
            </w:r>
          </w:p>
        </w:tc>
        <w:tc>
          <w:tcPr>
            <w:tcW w:w="2202" w:type="dxa"/>
            <w:noWrap/>
            <w:vAlign w:val="bottom"/>
            <w:hideMark/>
          </w:tcPr>
          <w:p w14:paraId="525A28A8"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Alloteropsis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cimicina</w:t>
            </w:r>
            <w:proofErr w:type="spellEnd"/>
          </w:p>
        </w:tc>
        <w:tc>
          <w:tcPr>
            <w:tcW w:w="825" w:type="dxa"/>
            <w:noWrap/>
            <w:vAlign w:val="bottom"/>
            <w:hideMark/>
          </w:tcPr>
          <w:p w14:paraId="67D69BA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29.72</w:t>
            </w:r>
          </w:p>
        </w:tc>
      </w:tr>
      <w:tr w:rsidR="007A077D" w:rsidRPr="00C81B21" w14:paraId="371B461A" w14:textId="77777777" w:rsidTr="00C8235F">
        <w:trPr>
          <w:trHeight w:val="251"/>
        </w:trPr>
        <w:tc>
          <w:tcPr>
            <w:tcW w:w="2202" w:type="dxa"/>
            <w:noWrap/>
            <w:vAlign w:val="bottom"/>
            <w:hideMark/>
          </w:tcPr>
          <w:p w14:paraId="612F184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Merremia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tridentata</w:t>
            </w:r>
            <w:proofErr w:type="spellEnd"/>
          </w:p>
        </w:tc>
        <w:tc>
          <w:tcPr>
            <w:tcW w:w="739" w:type="dxa"/>
            <w:noWrap/>
            <w:vAlign w:val="bottom"/>
            <w:hideMark/>
          </w:tcPr>
          <w:p w14:paraId="66C2D0A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18.89</w:t>
            </w:r>
          </w:p>
        </w:tc>
        <w:tc>
          <w:tcPr>
            <w:tcW w:w="2150" w:type="dxa"/>
            <w:noWrap/>
            <w:vAlign w:val="bottom"/>
            <w:hideMark/>
          </w:tcPr>
          <w:p w14:paraId="5ACA87D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Croton </w:t>
            </w:r>
            <w:proofErr w:type="spellStart"/>
            <w:r w:rsidRPr="00C81B21">
              <w:rPr>
                <w:rFonts w:ascii="Arial" w:eastAsia="Times New Roman" w:hAnsi="Arial" w:cs="Arial"/>
                <w:i/>
                <w:iCs/>
                <w:color w:val="000000"/>
                <w:kern w:val="0"/>
                <w:sz w:val="20"/>
                <w:szCs w:val="20"/>
                <w:lang w:eastAsia="en-IN"/>
                <w14:ligatures w14:val="none"/>
              </w:rPr>
              <w:t>bonplandifolium</w:t>
            </w:r>
            <w:proofErr w:type="spellEnd"/>
          </w:p>
        </w:tc>
        <w:tc>
          <w:tcPr>
            <w:tcW w:w="757" w:type="dxa"/>
            <w:noWrap/>
            <w:vAlign w:val="bottom"/>
            <w:hideMark/>
          </w:tcPr>
          <w:p w14:paraId="26CAAE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17.72</w:t>
            </w:r>
          </w:p>
        </w:tc>
        <w:tc>
          <w:tcPr>
            <w:tcW w:w="2202" w:type="dxa"/>
            <w:noWrap/>
            <w:vAlign w:val="bottom"/>
            <w:hideMark/>
          </w:tcPr>
          <w:p w14:paraId="4893866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Elytraria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acaulis</w:t>
            </w:r>
            <w:proofErr w:type="spellEnd"/>
          </w:p>
        </w:tc>
        <w:tc>
          <w:tcPr>
            <w:tcW w:w="825" w:type="dxa"/>
            <w:noWrap/>
            <w:vAlign w:val="bottom"/>
            <w:hideMark/>
          </w:tcPr>
          <w:p w14:paraId="5E9938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26.89</w:t>
            </w:r>
          </w:p>
        </w:tc>
      </w:tr>
      <w:tr w:rsidR="007A077D" w:rsidRPr="00C81B21" w14:paraId="2C381206" w14:textId="77777777" w:rsidTr="00C8235F">
        <w:trPr>
          <w:trHeight w:val="251"/>
        </w:trPr>
        <w:tc>
          <w:tcPr>
            <w:tcW w:w="2202" w:type="dxa"/>
            <w:noWrap/>
            <w:vAlign w:val="bottom"/>
            <w:hideMark/>
          </w:tcPr>
          <w:p w14:paraId="2C5D14D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39" w:type="dxa"/>
            <w:noWrap/>
            <w:vAlign w:val="bottom"/>
            <w:hideMark/>
          </w:tcPr>
          <w:p w14:paraId="09F6055B"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14.74</w:t>
            </w:r>
          </w:p>
        </w:tc>
        <w:tc>
          <w:tcPr>
            <w:tcW w:w="2150" w:type="dxa"/>
            <w:noWrap/>
            <w:vAlign w:val="bottom"/>
            <w:hideMark/>
          </w:tcPr>
          <w:p w14:paraId="3E3827D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Merremia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tridentata</w:t>
            </w:r>
            <w:proofErr w:type="spellEnd"/>
          </w:p>
        </w:tc>
        <w:tc>
          <w:tcPr>
            <w:tcW w:w="757" w:type="dxa"/>
            <w:noWrap/>
            <w:vAlign w:val="bottom"/>
            <w:hideMark/>
          </w:tcPr>
          <w:p w14:paraId="0B5D03E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17.45</w:t>
            </w:r>
          </w:p>
        </w:tc>
        <w:tc>
          <w:tcPr>
            <w:tcW w:w="2202" w:type="dxa"/>
            <w:noWrap/>
            <w:vAlign w:val="bottom"/>
            <w:hideMark/>
          </w:tcPr>
          <w:p w14:paraId="0A6C640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Corcorus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aestuans</w:t>
            </w:r>
            <w:proofErr w:type="spellEnd"/>
          </w:p>
        </w:tc>
        <w:tc>
          <w:tcPr>
            <w:tcW w:w="825" w:type="dxa"/>
            <w:noWrap/>
            <w:vAlign w:val="bottom"/>
            <w:hideMark/>
          </w:tcPr>
          <w:p w14:paraId="7B454A1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21.98</w:t>
            </w:r>
          </w:p>
        </w:tc>
      </w:tr>
      <w:tr w:rsidR="007A077D" w:rsidRPr="00C81B21" w14:paraId="738ED5BE" w14:textId="77777777" w:rsidTr="00C8235F">
        <w:trPr>
          <w:trHeight w:val="251"/>
        </w:trPr>
        <w:tc>
          <w:tcPr>
            <w:tcW w:w="2202" w:type="dxa"/>
            <w:noWrap/>
            <w:vAlign w:val="bottom"/>
            <w:hideMark/>
          </w:tcPr>
          <w:p w14:paraId="7E18368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Alloteropsis</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cimicina</w:t>
            </w:r>
            <w:proofErr w:type="spellEnd"/>
          </w:p>
        </w:tc>
        <w:tc>
          <w:tcPr>
            <w:tcW w:w="739" w:type="dxa"/>
            <w:noWrap/>
            <w:vAlign w:val="bottom"/>
            <w:hideMark/>
          </w:tcPr>
          <w:p w14:paraId="01F1151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12.29</w:t>
            </w:r>
          </w:p>
        </w:tc>
        <w:tc>
          <w:tcPr>
            <w:tcW w:w="2150" w:type="dxa"/>
            <w:noWrap/>
            <w:vAlign w:val="bottom"/>
            <w:hideMark/>
          </w:tcPr>
          <w:p w14:paraId="18C3D06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Sida cordata</w:t>
            </w:r>
          </w:p>
        </w:tc>
        <w:tc>
          <w:tcPr>
            <w:tcW w:w="757" w:type="dxa"/>
            <w:noWrap/>
            <w:vAlign w:val="bottom"/>
            <w:hideMark/>
          </w:tcPr>
          <w:p w14:paraId="2B1DE0B9"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13.71</w:t>
            </w:r>
          </w:p>
        </w:tc>
        <w:tc>
          <w:tcPr>
            <w:tcW w:w="2202" w:type="dxa"/>
            <w:noWrap/>
            <w:vAlign w:val="bottom"/>
            <w:hideMark/>
          </w:tcPr>
          <w:p w14:paraId="3442EEA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Justicia </w:t>
            </w:r>
            <w:proofErr w:type="spellStart"/>
            <w:r w:rsidRPr="00C81B21">
              <w:rPr>
                <w:rFonts w:ascii="Arial" w:eastAsia="Times New Roman" w:hAnsi="Arial" w:cs="Arial"/>
                <w:i/>
                <w:iCs/>
                <w:color w:val="000000"/>
                <w:kern w:val="0"/>
                <w:sz w:val="20"/>
                <w:szCs w:val="20"/>
                <w:lang w:eastAsia="en-IN"/>
                <w14:ligatures w14:val="none"/>
              </w:rPr>
              <w:t>prostrata</w:t>
            </w:r>
            <w:proofErr w:type="spellEnd"/>
          </w:p>
        </w:tc>
        <w:tc>
          <w:tcPr>
            <w:tcW w:w="825" w:type="dxa"/>
            <w:noWrap/>
            <w:vAlign w:val="bottom"/>
            <w:hideMark/>
          </w:tcPr>
          <w:p w14:paraId="06C94CA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18.48</w:t>
            </w:r>
          </w:p>
        </w:tc>
      </w:tr>
      <w:tr w:rsidR="007A077D" w:rsidRPr="00C81B21" w14:paraId="4CA6AE6F" w14:textId="77777777" w:rsidTr="00C8235F">
        <w:trPr>
          <w:trHeight w:val="251"/>
        </w:trPr>
        <w:tc>
          <w:tcPr>
            <w:tcW w:w="2202" w:type="dxa"/>
            <w:noWrap/>
            <w:vAlign w:val="bottom"/>
            <w:hideMark/>
          </w:tcPr>
          <w:p w14:paraId="49AADED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739" w:type="dxa"/>
            <w:noWrap/>
            <w:vAlign w:val="bottom"/>
            <w:hideMark/>
          </w:tcPr>
          <w:p w14:paraId="3B34ECC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11.52</w:t>
            </w:r>
          </w:p>
        </w:tc>
        <w:tc>
          <w:tcPr>
            <w:tcW w:w="2150" w:type="dxa"/>
            <w:noWrap/>
            <w:vAlign w:val="bottom"/>
            <w:hideMark/>
          </w:tcPr>
          <w:p w14:paraId="786D3B8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Ipomoea pes-</w:t>
            </w:r>
            <w:proofErr w:type="spellStart"/>
            <w:r w:rsidRPr="00C81B21">
              <w:rPr>
                <w:rFonts w:ascii="Arial" w:eastAsia="Times New Roman" w:hAnsi="Arial" w:cs="Arial"/>
                <w:i/>
                <w:iCs/>
                <w:color w:val="000000"/>
                <w:kern w:val="0"/>
                <w:sz w:val="20"/>
                <w:szCs w:val="20"/>
                <w:lang w:eastAsia="en-IN"/>
                <w14:ligatures w14:val="none"/>
              </w:rPr>
              <w:t>tigridis</w:t>
            </w:r>
            <w:proofErr w:type="spellEnd"/>
          </w:p>
        </w:tc>
        <w:tc>
          <w:tcPr>
            <w:tcW w:w="757" w:type="dxa"/>
            <w:noWrap/>
            <w:vAlign w:val="bottom"/>
            <w:hideMark/>
          </w:tcPr>
          <w:p w14:paraId="1190A53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12.92</w:t>
            </w:r>
          </w:p>
        </w:tc>
        <w:tc>
          <w:tcPr>
            <w:tcW w:w="2202" w:type="dxa"/>
            <w:noWrap/>
            <w:vAlign w:val="bottom"/>
            <w:hideMark/>
          </w:tcPr>
          <w:p w14:paraId="751E4734"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Indigofera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leanea</w:t>
            </w:r>
            <w:proofErr w:type="spellEnd"/>
          </w:p>
        </w:tc>
        <w:tc>
          <w:tcPr>
            <w:tcW w:w="825" w:type="dxa"/>
            <w:noWrap/>
            <w:vAlign w:val="bottom"/>
            <w:hideMark/>
          </w:tcPr>
          <w:p w14:paraId="259E802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15.90</w:t>
            </w:r>
          </w:p>
        </w:tc>
      </w:tr>
      <w:tr w:rsidR="007A077D" w:rsidRPr="00C81B21" w14:paraId="2F95806B" w14:textId="77777777" w:rsidTr="00C8235F">
        <w:trPr>
          <w:trHeight w:val="251"/>
        </w:trPr>
        <w:tc>
          <w:tcPr>
            <w:tcW w:w="2202" w:type="dxa"/>
            <w:noWrap/>
            <w:vAlign w:val="bottom"/>
            <w:hideMark/>
          </w:tcPr>
          <w:p w14:paraId="317EAB7F"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739" w:type="dxa"/>
            <w:noWrap/>
            <w:vAlign w:val="bottom"/>
            <w:hideMark/>
          </w:tcPr>
          <w:p w14:paraId="6385F27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9.76</w:t>
            </w:r>
          </w:p>
        </w:tc>
        <w:tc>
          <w:tcPr>
            <w:tcW w:w="2150" w:type="dxa"/>
            <w:noWrap/>
            <w:vAlign w:val="bottom"/>
            <w:hideMark/>
          </w:tcPr>
          <w:p w14:paraId="24B2A19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757" w:type="dxa"/>
            <w:noWrap/>
            <w:vAlign w:val="bottom"/>
            <w:hideMark/>
          </w:tcPr>
          <w:p w14:paraId="73EDA45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12.27</w:t>
            </w:r>
          </w:p>
        </w:tc>
        <w:tc>
          <w:tcPr>
            <w:tcW w:w="2202" w:type="dxa"/>
            <w:noWrap/>
            <w:vAlign w:val="bottom"/>
            <w:hideMark/>
          </w:tcPr>
          <w:p w14:paraId="7EC7C925"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Desmodium</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triflorum</w:t>
            </w:r>
            <w:proofErr w:type="spellEnd"/>
          </w:p>
        </w:tc>
        <w:tc>
          <w:tcPr>
            <w:tcW w:w="825" w:type="dxa"/>
            <w:noWrap/>
            <w:vAlign w:val="bottom"/>
            <w:hideMark/>
          </w:tcPr>
          <w:p w14:paraId="517C7B5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14.64</w:t>
            </w:r>
          </w:p>
        </w:tc>
      </w:tr>
      <w:tr w:rsidR="007A077D" w:rsidRPr="00C81B21" w14:paraId="4FCAB288" w14:textId="77777777" w:rsidTr="00C8235F">
        <w:trPr>
          <w:trHeight w:val="251"/>
        </w:trPr>
        <w:tc>
          <w:tcPr>
            <w:tcW w:w="2202" w:type="dxa"/>
            <w:noWrap/>
            <w:vAlign w:val="bottom"/>
            <w:hideMark/>
          </w:tcPr>
          <w:p w14:paraId="156C565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839672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D362BD0"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Cassia pumila</w:t>
            </w:r>
          </w:p>
        </w:tc>
        <w:tc>
          <w:tcPr>
            <w:tcW w:w="757" w:type="dxa"/>
            <w:noWrap/>
            <w:vAlign w:val="bottom"/>
            <w:hideMark/>
          </w:tcPr>
          <w:p w14:paraId="323BA7B3"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10.25</w:t>
            </w:r>
          </w:p>
        </w:tc>
        <w:tc>
          <w:tcPr>
            <w:tcW w:w="2202" w:type="dxa"/>
            <w:noWrap/>
            <w:vAlign w:val="bottom"/>
            <w:hideMark/>
          </w:tcPr>
          <w:p w14:paraId="359D4F67"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Hemidesmus</w:t>
            </w:r>
            <w:proofErr w:type="spellEnd"/>
            <w:r w:rsidRPr="00C81B21">
              <w:rPr>
                <w:rFonts w:ascii="Arial" w:eastAsia="Times New Roman" w:hAnsi="Arial" w:cs="Arial"/>
                <w:i/>
                <w:iCs/>
                <w:color w:val="000000"/>
                <w:kern w:val="0"/>
                <w:sz w:val="20"/>
                <w:szCs w:val="20"/>
                <w:lang w:eastAsia="en-IN"/>
                <w14:ligatures w14:val="none"/>
              </w:rPr>
              <w:t xml:space="preserve"> indicus</w:t>
            </w:r>
          </w:p>
        </w:tc>
        <w:tc>
          <w:tcPr>
            <w:tcW w:w="825" w:type="dxa"/>
            <w:noWrap/>
            <w:vAlign w:val="bottom"/>
            <w:hideMark/>
          </w:tcPr>
          <w:p w14:paraId="6EFBDFEE"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14.60</w:t>
            </w:r>
          </w:p>
        </w:tc>
      </w:tr>
      <w:tr w:rsidR="007A077D" w:rsidRPr="00C81B21" w14:paraId="4D998687" w14:textId="77777777" w:rsidTr="00C8235F">
        <w:trPr>
          <w:trHeight w:val="251"/>
        </w:trPr>
        <w:tc>
          <w:tcPr>
            <w:tcW w:w="2202" w:type="dxa"/>
            <w:noWrap/>
            <w:vAlign w:val="bottom"/>
            <w:hideMark/>
          </w:tcPr>
          <w:p w14:paraId="2E2FFC0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01E44C3F"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E4DCD1A"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757" w:type="dxa"/>
            <w:noWrap/>
            <w:vAlign w:val="bottom"/>
            <w:hideMark/>
          </w:tcPr>
          <w:p w14:paraId="79C22B79"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c>
          <w:tcPr>
            <w:tcW w:w="2202" w:type="dxa"/>
            <w:noWrap/>
            <w:vAlign w:val="bottom"/>
            <w:hideMark/>
          </w:tcPr>
          <w:p w14:paraId="290AA750"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Shrub Species</w:t>
            </w:r>
          </w:p>
        </w:tc>
        <w:tc>
          <w:tcPr>
            <w:tcW w:w="825" w:type="dxa"/>
            <w:noWrap/>
            <w:vAlign w:val="bottom"/>
            <w:hideMark/>
          </w:tcPr>
          <w:p w14:paraId="18C16056"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1A20D35" w14:textId="77777777" w:rsidTr="00C8235F">
        <w:trPr>
          <w:trHeight w:val="251"/>
        </w:trPr>
        <w:tc>
          <w:tcPr>
            <w:tcW w:w="2202" w:type="dxa"/>
            <w:noWrap/>
            <w:vAlign w:val="bottom"/>
            <w:hideMark/>
          </w:tcPr>
          <w:p w14:paraId="15CAC73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1F49E246"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707A67FA"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757" w:type="dxa"/>
            <w:noWrap/>
            <w:vAlign w:val="bottom"/>
            <w:hideMark/>
          </w:tcPr>
          <w:p w14:paraId="22F3C5C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132.37</w:t>
            </w:r>
          </w:p>
        </w:tc>
        <w:tc>
          <w:tcPr>
            <w:tcW w:w="2202" w:type="dxa"/>
            <w:noWrap/>
            <w:vAlign w:val="bottom"/>
            <w:hideMark/>
          </w:tcPr>
          <w:p w14:paraId="7CF722C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825" w:type="dxa"/>
            <w:noWrap/>
            <w:vAlign w:val="bottom"/>
            <w:hideMark/>
          </w:tcPr>
          <w:p w14:paraId="2FFD408C"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120.79</w:t>
            </w:r>
          </w:p>
        </w:tc>
      </w:tr>
      <w:tr w:rsidR="007A077D" w:rsidRPr="00C81B21" w14:paraId="53055085" w14:textId="77777777" w:rsidTr="00C8235F">
        <w:trPr>
          <w:trHeight w:val="251"/>
        </w:trPr>
        <w:tc>
          <w:tcPr>
            <w:tcW w:w="2202" w:type="dxa"/>
            <w:noWrap/>
            <w:vAlign w:val="bottom"/>
            <w:hideMark/>
          </w:tcPr>
          <w:p w14:paraId="60E175A1"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446A975A"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483D26D2"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Prosopis </w:t>
            </w:r>
            <w:proofErr w:type="spellStart"/>
            <w:r w:rsidRPr="00C81B21">
              <w:rPr>
                <w:rFonts w:ascii="Arial" w:eastAsia="Times New Roman" w:hAnsi="Arial" w:cs="Arial"/>
                <w:i/>
                <w:iCs/>
                <w:color w:val="000000"/>
                <w:kern w:val="0"/>
                <w:sz w:val="20"/>
                <w:szCs w:val="20"/>
                <w:lang w:eastAsia="en-IN"/>
                <w14:ligatures w14:val="none"/>
              </w:rPr>
              <w:t>juliflora</w:t>
            </w:r>
            <w:proofErr w:type="spellEnd"/>
          </w:p>
        </w:tc>
        <w:tc>
          <w:tcPr>
            <w:tcW w:w="757" w:type="dxa"/>
            <w:noWrap/>
            <w:vAlign w:val="bottom"/>
            <w:hideMark/>
          </w:tcPr>
          <w:p w14:paraId="6D0718E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97.00</w:t>
            </w:r>
          </w:p>
        </w:tc>
        <w:tc>
          <w:tcPr>
            <w:tcW w:w="2202" w:type="dxa"/>
            <w:noWrap/>
            <w:vAlign w:val="bottom"/>
            <w:hideMark/>
          </w:tcPr>
          <w:p w14:paraId="4454701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Ziziphus jujuba</w:t>
            </w:r>
          </w:p>
        </w:tc>
        <w:tc>
          <w:tcPr>
            <w:tcW w:w="825" w:type="dxa"/>
            <w:noWrap/>
            <w:vAlign w:val="bottom"/>
            <w:hideMark/>
          </w:tcPr>
          <w:p w14:paraId="765C6E6D"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106.74</w:t>
            </w:r>
          </w:p>
        </w:tc>
      </w:tr>
      <w:tr w:rsidR="007A077D" w:rsidRPr="00C81B21" w14:paraId="7648B6AF" w14:textId="77777777" w:rsidTr="00C8235F">
        <w:trPr>
          <w:trHeight w:val="251"/>
        </w:trPr>
        <w:tc>
          <w:tcPr>
            <w:tcW w:w="2202" w:type="dxa"/>
            <w:noWrap/>
            <w:vAlign w:val="bottom"/>
            <w:hideMark/>
          </w:tcPr>
          <w:p w14:paraId="0DEEE126"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04038B0"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5ACB6F29"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Lantana camara</w:t>
            </w:r>
          </w:p>
        </w:tc>
        <w:tc>
          <w:tcPr>
            <w:tcW w:w="757" w:type="dxa"/>
            <w:noWrap/>
            <w:vAlign w:val="bottom"/>
            <w:hideMark/>
          </w:tcPr>
          <w:p w14:paraId="49744CB7"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70.62</w:t>
            </w:r>
          </w:p>
        </w:tc>
        <w:tc>
          <w:tcPr>
            <w:tcW w:w="2202" w:type="dxa"/>
            <w:noWrap/>
            <w:vAlign w:val="bottom"/>
            <w:hideMark/>
          </w:tcPr>
          <w:p w14:paraId="0DAFD3A3"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Prosopis </w:t>
            </w:r>
            <w:proofErr w:type="spellStart"/>
            <w:r w:rsidRPr="00C81B21">
              <w:rPr>
                <w:rFonts w:ascii="Arial" w:eastAsia="Times New Roman" w:hAnsi="Arial" w:cs="Arial"/>
                <w:i/>
                <w:iCs/>
                <w:color w:val="000000"/>
                <w:kern w:val="0"/>
                <w:sz w:val="20"/>
                <w:szCs w:val="20"/>
                <w:lang w:eastAsia="en-IN"/>
                <w14:ligatures w14:val="none"/>
              </w:rPr>
              <w:t>juliflora</w:t>
            </w:r>
            <w:proofErr w:type="spellEnd"/>
          </w:p>
        </w:tc>
        <w:tc>
          <w:tcPr>
            <w:tcW w:w="825" w:type="dxa"/>
            <w:noWrap/>
            <w:vAlign w:val="bottom"/>
            <w:hideMark/>
          </w:tcPr>
          <w:p w14:paraId="2D56CECF"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72.48</w:t>
            </w:r>
          </w:p>
        </w:tc>
      </w:tr>
      <w:tr w:rsidR="007A077D" w:rsidRPr="00C81B21" w14:paraId="7E64636C" w14:textId="77777777" w:rsidTr="00C8235F">
        <w:trPr>
          <w:trHeight w:val="251"/>
        </w:trPr>
        <w:tc>
          <w:tcPr>
            <w:tcW w:w="2202" w:type="dxa"/>
            <w:noWrap/>
            <w:vAlign w:val="bottom"/>
            <w:hideMark/>
          </w:tcPr>
          <w:p w14:paraId="5E954F7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1162D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AD5794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A99A3FB"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1334A748"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r w:rsidRPr="00C81B21">
              <w:rPr>
                <w:rFonts w:ascii="Arial" w:eastAsia="Times New Roman" w:hAnsi="Arial" w:cs="Arial"/>
                <w:b/>
                <w:bCs/>
                <w:color w:val="000000"/>
                <w:kern w:val="0"/>
                <w:sz w:val="20"/>
                <w:szCs w:val="20"/>
                <w:lang w:eastAsia="en-IN"/>
                <w14:ligatures w14:val="none"/>
              </w:rPr>
              <w:t>Tree Species</w:t>
            </w:r>
          </w:p>
        </w:tc>
        <w:tc>
          <w:tcPr>
            <w:tcW w:w="825" w:type="dxa"/>
            <w:noWrap/>
            <w:vAlign w:val="bottom"/>
            <w:hideMark/>
          </w:tcPr>
          <w:p w14:paraId="6602397D" w14:textId="77777777" w:rsidR="007A077D" w:rsidRPr="00C81B21" w:rsidRDefault="007A077D" w:rsidP="00C8235F">
            <w:pPr>
              <w:spacing w:after="0" w:line="240" w:lineRule="auto"/>
              <w:rPr>
                <w:rFonts w:ascii="Arial" w:eastAsia="Times New Roman" w:hAnsi="Arial" w:cs="Arial"/>
                <w:b/>
                <w:bCs/>
                <w:color w:val="000000"/>
                <w:kern w:val="0"/>
                <w:sz w:val="20"/>
                <w:szCs w:val="20"/>
                <w:lang w:eastAsia="en-IN"/>
                <w14:ligatures w14:val="none"/>
              </w:rPr>
            </w:pPr>
          </w:p>
        </w:tc>
      </w:tr>
      <w:tr w:rsidR="007A077D" w:rsidRPr="00C81B21" w14:paraId="2A60A834" w14:textId="77777777" w:rsidTr="00C8235F">
        <w:trPr>
          <w:trHeight w:val="251"/>
        </w:trPr>
        <w:tc>
          <w:tcPr>
            <w:tcW w:w="2202" w:type="dxa"/>
            <w:noWrap/>
            <w:vAlign w:val="bottom"/>
            <w:hideMark/>
          </w:tcPr>
          <w:p w14:paraId="6C471F77"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39" w:type="dxa"/>
            <w:noWrap/>
            <w:vAlign w:val="bottom"/>
            <w:hideMark/>
          </w:tcPr>
          <w:p w14:paraId="7F8F1488"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F13B2CC"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1BF0CA9"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39556CFC"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proofErr w:type="spellStart"/>
            <w:r w:rsidRPr="00C81B21">
              <w:rPr>
                <w:rFonts w:ascii="Arial" w:eastAsia="Times New Roman" w:hAnsi="Arial" w:cs="Arial"/>
                <w:i/>
                <w:iCs/>
                <w:color w:val="000000"/>
                <w:kern w:val="0"/>
                <w:sz w:val="20"/>
                <w:szCs w:val="20"/>
                <w:lang w:eastAsia="en-IN"/>
                <w14:ligatures w14:val="none"/>
              </w:rPr>
              <w:t>Madhuca</w:t>
            </w:r>
            <w:proofErr w:type="spellEnd"/>
            <w:r w:rsidRPr="00C81B21">
              <w:rPr>
                <w:rFonts w:ascii="Arial" w:eastAsia="Times New Roman" w:hAnsi="Arial" w:cs="Arial"/>
                <w:i/>
                <w:iCs/>
                <w:color w:val="000000"/>
                <w:kern w:val="0"/>
                <w:sz w:val="20"/>
                <w:szCs w:val="20"/>
                <w:lang w:eastAsia="en-IN"/>
                <w14:ligatures w14:val="none"/>
              </w:rPr>
              <w:t xml:space="preserve"> </w:t>
            </w:r>
            <w:proofErr w:type="spellStart"/>
            <w:r w:rsidRPr="00C81B21">
              <w:rPr>
                <w:rFonts w:ascii="Arial" w:eastAsia="Times New Roman" w:hAnsi="Arial" w:cs="Arial"/>
                <w:i/>
                <w:iCs/>
                <w:color w:val="000000"/>
                <w:kern w:val="0"/>
                <w:sz w:val="20"/>
                <w:szCs w:val="20"/>
                <w:lang w:eastAsia="en-IN"/>
                <w14:ligatures w14:val="none"/>
              </w:rPr>
              <w:t>longifolia</w:t>
            </w:r>
            <w:proofErr w:type="spellEnd"/>
          </w:p>
        </w:tc>
        <w:tc>
          <w:tcPr>
            <w:tcW w:w="825" w:type="dxa"/>
            <w:noWrap/>
            <w:vAlign w:val="bottom"/>
            <w:hideMark/>
          </w:tcPr>
          <w:p w14:paraId="1D42E53A"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112.23</w:t>
            </w:r>
          </w:p>
        </w:tc>
      </w:tr>
      <w:tr w:rsidR="007A077D" w:rsidRPr="00C81B21" w14:paraId="598E27F2" w14:textId="77777777" w:rsidTr="00C8235F">
        <w:trPr>
          <w:trHeight w:val="251"/>
        </w:trPr>
        <w:tc>
          <w:tcPr>
            <w:tcW w:w="2202" w:type="dxa"/>
            <w:noWrap/>
            <w:vAlign w:val="bottom"/>
            <w:hideMark/>
          </w:tcPr>
          <w:p w14:paraId="5921AD54"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7C03529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268389D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1F4B34F4"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233B2B31"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Butea </w:t>
            </w:r>
            <w:proofErr w:type="spellStart"/>
            <w:r w:rsidRPr="00C81B21">
              <w:rPr>
                <w:rFonts w:ascii="Arial" w:eastAsia="Times New Roman" w:hAnsi="Arial" w:cs="Arial"/>
                <w:i/>
                <w:iCs/>
                <w:color w:val="000000"/>
                <w:kern w:val="0"/>
                <w:sz w:val="20"/>
                <w:szCs w:val="20"/>
                <w:lang w:eastAsia="en-IN"/>
                <w14:ligatures w14:val="none"/>
              </w:rPr>
              <w:t>monosperma</w:t>
            </w:r>
            <w:proofErr w:type="spellEnd"/>
          </w:p>
        </w:tc>
        <w:tc>
          <w:tcPr>
            <w:tcW w:w="825" w:type="dxa"/>
            <w:noWrap/>
            <w:vAlign w:val="bottom"/>
            <w:hideMark/>
          </w:tcPr>
          <w:p w14:paraId="2FF4B345"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94.07</w:t>
            </w:r>
          </w:p>
        </w:tc>
      </w:tr>
      <w:tr w:rsidR="007A077D" w:rsidRPr="00C81B21" w14:paraId="3DD07AD1" w14:textId="77777777" w:rsidTr="00C8235F">
        <w:trPr>
          <w:trHeight w:val="251"/>
        </w:trPr>
        <w:tc>
          <w:tcPr>
            <w:tcW w:w="2202" w:type="dxa"/>
            <w:noWrap/>
            <w:vAlign w:val="bottom"/>
            <w:hideMark/>
          </w:tcPr>
          <w:p w14:paraId="3D9F4C8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p>
        </w:tc>
        <w:tc>
          <w:tcPr>
            <w:tcW w:w="739" w:type="dxa"/>
            <w:noWrap/>
            <w:vAlign w:val="bottom"/>
            <w:hideMark/>
          </w:tcPr>
          <w:p w14:paraId="23469F52"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150" w:type="dxa"/>
            <w:noWrap/>
            <w:vAlign w:val="bottom"/>
            <w:hideMark/>
          </w:tcPr>
          <w:p w14:paraId="675AD7F1"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757" w:type="dxa"/>
            <w:noWrap/>
            <w:vAlign w:val="bottom"/>
            <w:hideMark/>
          </w:tcPr>
          <w:p w14:paraId="231B1983" w14:textId="77777777" w:rsidR="007A077D" w:rsidRPr="00C81B21" w:rsidRDefault="007A077D" w:rsidP="00C8235F">
            <w:pPr>
              <w:spacing w:after="0" w:line="240" w:lineRule="auto"/>
              <w:rPr>
                <w:rFonts w:ascii="Arial" w:eastAsia="Times New Roman" w:hAnsi="Arial" w:cs="Arial"/>
                <w:kern w:val="0"/>
                <w:sz w:val="20"/>
                <w:szCs w:val="20"/>
                <w:lang w:eastAsia="en-IN"/>
                <w14:ligatures w14:val="none"/>
              </w:rPr>
            </w:pPr>
          </w:p>
        </w:tc>
        <w:tc>
          <w:tcPr>
            <w:tcW w:w="2202" w:type="dxa"/>
            <w:noWrap/>
            <w:vAlign w:val="bottom"/>
            <w:hideMark/>
          </w:tcPr>
          <w:p w14:paraId="61AE6BB6" w14:textId="77777777" w:rsidR="007A077D" w:rsidRPr="00C81B21" w:rsidRDefault="007A077D" w:rsidP="00C8235F">
            <w:pPr>
              <w:spacing w:after="0" w:line="240" w:lineRule="auto"/>
              <w:rPr>
                <w:rFonts w:ascii="Arial" w:eastAsia="Times New Roman" w:hAnsi="Arial" w:cs="Arial"/>
                <w:i/>
                <w:iCs/>
                <w:color w:val="000000"/>
                <w:kern w:val="0"/>
                <w:sz w:val="20"/>
                <w:szCs w:val="20"/>
                <w:lang w:eastAsia="en-IN"/>
                <w14:ligatures w14:val="none"/>
              </w:rPr>
            </w:pPr>
            <w:r w:rsidRPr="00C81B21">
              <w:rPr>
                <w:rFonts w:ascii="Arial" w:eastAsia="Times New Roman" w:hAnsi="Arial" w:cs="Arial"/>
                <w:i/>
                <w:iCs/>
                <w:color w:val="000000"/>
                <w:kern w:val="0"/>
                <w:sz w:val="20"/>
                <w:szCs w:val="20"/>
                <w:lang w:eastAsia="en-IN"/>
                <w14:ligatures w14:val="none"/>
              </w:rPr>
              <w:t xml:space="preserve">Senna </w:t>
            </w:r>
            <w:proofErr w:type="spellStart"/>
            <w:r w:rsidRPr="00C81B21">
              <w:rPr>
                <w:rFonts w:ascii="Arial" w:eastAsia="Times New Roman" w:hAnsi="Arial" w:cs="Arial"/>
                <w:i/>
                <w:iCs/>
                <w:color w:val="000000"/>
                <w:kern w:val="0"/>
                <w:sz w:val="20"/>
                <w:szCs w:val="20"/>
                <w:lang w:eastAsia="en-IN"/>
                <w14:ligatures w14:val="none"/>
              </w:rPr>
              <w:t>siamea</w:t>
            </w:r>
            <w:proofErr w:type="spellEnd"/>
          </w:p>
        </w:tc>
        <w:tc>
          <w:tcPr>
            <w:tcW w:w="825" w:type="dxa"/>
            <w:noWrap/>
            <w:vAlign w:val="bottom"/>
            <w:hideMark/>
          </w:tcPr>
          <w:p w14:paraId="7B671D00" w14:textId="77777777" w:rsidR="007A077D" w:rsidRPr="00C81B21" w:rsidRDefault="007A077D" w:rsidP="00C8235F">
            <w:pPr>
              <w:spacing w:after="0" w:line="240" w:lineRule="auto"/>
              <w:rPr>
                <w:rFonts w:ascii="Arial" w:eastAsia="Times New Roman" w:hAnsi="Arial" w:cs="Arial"/>
                <w:color w:val="000000"/>
                <w:kern w:val="0"/>
                <w:sz w:val="20"/>
                <w:szCs w:val="20"/>
                <w:lang w:eastAsia="en-IN"/>
                <w14:ligatures w14:val="none"/>
              </w:rPr>
            </w:pPr>
            <w:r w:rsidRPr="00C81B21">
              <w:rPr>
                <w:rFonts w:ascii="Arial" w:eastAsia="Times New Roman" w:hAnsi="Arial" w:cs="Arial"/>
                <w:color w:val="000000"/>
                <w:kern w:val="0"/>
                <w:sz w:val="20"/>
                <w:szCs w:val="20"/>
                <w:lang w:eastAsia="en-IN"/>
                <w14:ligatures w14:val="none"/>
              </w:rPr>
              <w:t>93.70</w:t>
            </w:r>
          </w:p>
        </w:tc>
      </w:tr>
    </w:tbl>
    <w:p w14:paraId="5F273F62" w14:textId="77777777" w:rsidR="00324EA5" w:rsidRPr="00C81B21" w:rsidRDefault="00324EA5" w:rsidP="005846D3">
      <w:pPr>
        <w:spacing w:line="276" w:lineRule="auto"/>
        <w:jc w:val="both"/>
        <w:rPr>
          <w:rFonts w:ascii="Arial" w:hAnsi="Arial" w:cs="Arial"/>
          <w:b/>
          <w:bCs/>
          <w:sz w:val="20"/>
          <w:szCs w:val="16"/>
        </w:rPr>
      </w:pPr>
    </w:p>
    <w:p w14:paraId="00DB1F92" w14:textId="0A5C90E5" w:rsidR="007A077D" w:rsidRPr="00FE5F17" w:rsidRDefault="007A077D" w:rsidP="005846D3">
      <w:pPr>
        <w:spacing w:line="276" w:lineRule="auto"/>
        <w:jc w:val="both"/>
        <w:rPr>
          <w:rFonts w:ascii="Arial" w:hAnsi="Arial" w:cs="Arial"/>
          <w:sz w:val="22"/>
          <w:szCs w:val="22"/>
        </w:rPr>
      </w:pPr>
      <w:r w:rsidRPr="00FE5F17">
        <w:rPr>
          <w:rFonts w:ascii="Arial" w:hAnsi="Arial" w:cs="Arial"/>
          <w:b/>
          <w:bCs/>
          <w:sz w:val="22"/>
          <w:szCs w:val="22"/>
        </w:rPr>
        <w:t>Table 3</w:t>
      </w:r>
      <w:r w:rsidR="00BC27B9">
        <w:rPr>
          <w:rFonts w:ascii="Arial" w:hAnsi="Arial" w:cs="Arial"/>
          <w:b/>
          <w:bCs/>
          <w:sz w:val="22"/>
          <w:szCs w:val="22"/>
        </w:rPr>
        <w:t>:</w:t>
      </w:r>
      <w:r w:rsidRPr="00FE5F17">
        <w:rPr>
          <w:rFonts w:ascii="Arial" w:hAnsi="Arial" w:cs="Arial"/>
          <w:sz w:val="22"/>
          <w:szCs w:val="22"/>
        </w:rPr>
        <w:t xml:space="preserve"> Species richness, species diversity, species evenness, and concentration of dominance for different vegetation strata across the three zones of </w:t>
      </w:r>
      <w:r w:rsidR="006F1942" w:rsidRPr="00FE5F17">
        <w:rPr>
          <w:rFonts w:ascii="Arial" w:hAnsi="Arial" w:cs="Arial"/>
          <w:sz w:val="22"/>
          <w:szCs w:val="22"/>
        </w:rPr>
        <w:t>stone mining site</w:t>
      </w:r>
    </w:p>
    <w:tbl>
      <w:tblPr>
        <w:tblW w:w="894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263"/>
        <w:gridCol w:w="156"/>
        <w:gridCol w:w="981"/>
        <w:gridCol w:w="1028"/>
        <w:gridCol w:w="1065"/>
        <w:gridCol w:w="1140"/>
        <w:gridCol w:w="1208"/>
        <w:gridCol w:w="1099"/>
      </w:tblGrid>
      <w:tr w:rsidR="007A077D" w:rsidRPr="00C81B21" w14:paraId="3FBF52C9" w14:textId="77777777" w:rsidTr="00C8235F">
        <w:trPr>
          <w:trHeight w:val="434"/>
        </w:trPr>
        <w:tc>
          <w:tcPr>
            <w:tcW w:w="2263" w:type="dxa"/>
            <w:tcBorders>
              <w:top w:val="single" w:sz="4" w:space="0" w:color="auto"/>
              <w:bottom w:val="single" w:sz="4" w:space="0" w:color="auto"/>
            </w:tcBorders>
            <w:noWrap/>
            <w:vAlign w:val="center"/>
            <w:hideMark/>
          </w:tcPr>
          <w:p w14:paraId="7156CC9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 Parameter</w:t>
            </w:r>
          </w:p>
        </w:tc>
        <w:tc>
          <w:tcPr>
            <w:tcW w:w="1137" w:type="dxa"/>
            <w:gridSpan w:val="2"/>
            <w:tcBorders>
              <w:top w:val="single" w:sz="4" w:space="0" w:color="auto"/>
              <w:bottom w:val="single" w:sz="4" w:space="0" w:color="auto"/>
            </w:tcBorders>
            <w:noWrap/>
            <w:vAlign w:val="center"/>
            <w:hideMark/>
          </w:tcPr>
          <w:p w14:paraId="29F31E81"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Z1 HERB</w:t>
            </w:r>
          </w:p>
        </w:tc>
        <w:tc>
          <w:tcPr>
            <w:tcW w:w="1028" w:type="dxa"/>
            <w:tcBorders>
              <w:top w:val="single" w:sz="4" w:space="0" w:color="auto"/>
              <w:bottom w:val="single" w:sz="4" w:space="0" w:color="auto"/>
            </w:tcBorders>
            <w:noWrap/>
            <w:vAlign w:val="center"/>
            <w:hideMark/>
          </w:tcPr>
          <w:p w14:paraId="6EE6124D"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HERB</w:t>
            </w:r>
          </w:p>
        </w:tc>
        <w:tc>
          <w:tcPr>
            <w:tcW w:w="1065" w:type="dxa"/>
            <w:tcBorders>
              <w:top w:val="single" w:sz="4" w:space="0" w:color="auto"/>
              <w:bottom w:val="single" w:sz="4" w:space="0" w:color="auto"/>
            </w:tcBorders>
            <w:noWrap/>
            <w:vAlign w:val="center"/>
            <w:hideMark/>
          </w:tcPr>
          <w:p w14:paraId="0B591334"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HERB</w:t>
            </w:r>
          </w:p>
        </w:tc>
        <w:tc>
          <w:tcPr>
            <w:tcW w:w="1140" w:type="dxa"/>
            <w:tcBorders>
              <w:top w:val="single" w:sz="4" w:space="0" w:color="auto"/>
              <w:bottom w:val="single" w:sz="4" w:space="0" w:color="auto"/>
            </w:tcBorders>
            <w:noWrap/>
            <w:vAlign w:val="center"/>
            <w:hideMark/>
          </w:tcPr>
          <w:p w14:paraId="734275D9"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Z2 SHRUB</w:t>
            </w:r>
          </w:p>
        </w:tc>
        <w:tc>
          <w:tcPr>
            <w:tcW w:w="1208" w:type="dxa"/>
            <w:tcBorders>
              <w:top w:val="single" w:sz="4" w:space="0" w:color="auto"/>
              <w:bottom w:val="single" w:sz="4" w:space="0" w:color="auto"/>
            </w:tcBorders>
            <w:noWrap/>
            <w:vAlign w:val="center"/>
            <w:hideMark/>
          </w:tcPr>
          <w:p w14:paraId="57AFFC5E"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SHRUB</w:t>
            </w:r>
          </w:p>
        </w:tc>
        <w:tc>
          <w:tcPr>
            <w:tcW w:w="1099" w:type="dxa"/>
            <w:tcBorders>
              <w:top w:val="single" w:sz="4" w:space="0" w:color="auto"/>
              <w:bottom w:val="single" w:sz="4" w:space="0" w:color="auto"/>
            </w:tcBorders>
            <w:noWrap/>
            <w:vAlign w:val="center"/>
            <w:hideMark/>
          </w:tcPr>
          <w:p w14:paraId="157189C7" w14:textId="77777777" w:rsidR="007A077D" w:rsidRPr="00C81B21" w:rsidRDefault="007A077D" w:rsidP="00C8235F">
            <w:pPr>
              <w:spacing w:after="0" w:line="240" w:lineRule="auto"/>
              <w:jc w:val="right"/>
              <w:rPr>
                <w:rFonts w:ascii="Arial" w:eastAsia="Times New Roman" w:hAnsi="Arial" w:cs="Arial"/>
                <w:b/>
                <w:bCs/>
                <w:kern w:val="0"/>
                <w:sz w:val="18"/>
                <w:szCs w:val="18"/>
                <w:lang w:eastAsia="en-IN"/>
                <w14:ligatures w14:val="none"/>
              </w:rPr>
            </w:pPr>
            <w:r w:rsidRPr="00C81B21">
              <w:rPr>
                <w:rFonts w:ascii="Arial" w:eastAsia="Times New Roman" w:hAnsi="Arial" w:cs="Arial"/>
                <w:b/>
                <w:bCs/>
                <w:kern w:val="0"/>
                <w:sz w:val="18"/>
                <w:szCs w:val="18"/>
                <w:lang w:eastAsia="en-IN"/>
                <w14:ligatures w14:val="none"/>
              </w:rPr>
              <w:t>Z3 TREE</w:t>
            </w:r>
          </w:p>
        </w:tc>
      </w:tr>
      <w:tr w:rsidR="007A077D" w:rsidRPr="00857BCC" w14:paraId="74C00EAF" w14:textId="77777777" w:rsidTr="00857BCC">
        <w:trPr>
          <w:trHeight w:val="483"/>
        </w:trPr>
        <w:tc>
          <w:tcPr>
            <w:tcW w:w="2419" w:type="dxa"/>
            <w:gridSpan w:val="2"/>
            <w:tcBorders>
              <w:top w:val="single" w:sz="4" w:space="0" w:color="auto"/>
            </w:tcBorders>
            <w:noWrap/>
            <w:vAlign w:val="center"/>
            <w:hideMark/>
          </w:tcPr>
          <w:p w14:paraId="29D7CB67"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Richness</w:t>
            </w:r>
          </w:p>
        </w:tc>
        <w:tc>
          <w:tcPr>
            <w:tcW w:w="981" w:type="dxa"/>
            <w:tcBorders>
              <w:top w:val="single" w:sz="4" w:space="0" w:color="auto"/>
            </w:tcBorders>
            <w:noWrap/>
            <w:vAlign w:val="center"/>
            <w:hideMark/>
          </w:tcPr>
          <w:p w14:paraId="56A2F4D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1.21</w:t>
            </w:r>
          </w:p>
        </w:tc>
        <w:tc>
          <w:tcPr>
            <w:tcW w:w="1028" w:type="dxa"/>
            <w:tcBorders>
              <w:top w:val="single" w:sz="4" w:space="0" w:color="auto"/>
            </w:tcBorders>
            <w:noWrap/>
            <w:vAlign w:val="center"/>
            <w:hideMark/>
          </w:tcPr>
          <w:p w14:paraId="44981F2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1.29</w:t>
            </w:r>
          </w:p>
        </w:tc>
        <w:tc>
          <w:tcPr>
            <w:tcW w:w="1065" w:type="dxa"/>
            <w:tcBorders>
              <w:top w:val="single" w:sz="4" w:space="0" w:color="auto"/>
            </w:tcBorders>
            <w:noWrap/>
            <w:vAlign w:val="center"/>
            <w:hideMark/>
          </w:tcPr>
          <w:p w14:paraId="1AEFA1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1.38</w:t>
            </w:r>
          </w:p>
        </w:tc>
        <w:tc>
          <w:tcPr>
            <w:tcW w:w="1140" w:type="dxa"/>
            <w:tcBorders>
              <w:top w:val="single" w:sz="4" w:space="0" w:color="auto"/>
            </w:tcBorders>
            <w:noWrap/>
            <w:vAlign w:val="center"/>
            <w:hideMark/>
          </w:tcPr>
          <w:p w14:paraId="7600D05F"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0.46</w:t>
            </w:r>
          </w:p>
        </w:tc>
        <w:tc>
          <w:tcPr>
            <w:tcW w:w="1208" w:type="dxa"/>
            <w:tcBorders>
              <w:top w:val="single" w:sz="4" w:space="0" w:color="auto"/>
            </w:tcBorders>
            <w:noWrap/>
            <w:vAlign w:val="center"/>
            <w:hideMark/>
          </w:tcPr>
          <w:p w14:paraId="1846B603"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0.57</w:t>
            </w:r>
          </w:p>
        </w:tc>
        <w:tc>
          <w:tcPr>
            <w:tcW w:w="1099" w:type="dxa"/>
            <w:tcBorders>
              <w:top w:val="single" w:sz="4" w:space="0" w:color="auto"/>
            </w:tcBorders>
            <w:noWrap/>
            <w:vAlign w:val="center"/>
            <w:hideMark/>
          </w:tcPr>
          <w:p w14:paraId="6BC16156"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0.34</w:t>
            </w:r>
          </w:p>
        </w:tc>
      </w:tr>
      <w:tr w:rsidR="007A077D" w:rsidRPr="00857BCC" w14:paraId="0F14B80A" w14:textId="77777777" w:rsidTr="00857BCC">
        <w:trPr>
          <w:trHeight w:val="434"/>
        </w:trPr>
        <w:tc>
          <w:tcPr>
            <w:tcW w:w="2419" w:type="dxa"/>
            <w:gridSpan w:val="2"/>
            <w:noWrap/>
            <w:vAlign w:val="center"/>
            <w:hideMark/>
          </w:tcPr>
          <w:p w14:paraId="070045E4"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Diversity</w:t>
            </w:r>
          </w:p>
        </w:tc>
        <w:tc>
          <w:tcPr>
            <w:tcW w:w="981" w:type="dxa"/>
            <w:noWrap/>
            <w:vAlign w:val="center"/>
            <w:hideMark/>
          </w:tcPr>
          <w:p w14:paraId="3085E81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1C26616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0.83</w:t>
            </w:r>
          </w:p>
        </w:tc>
        <w:tc>
          <w:tcPr>
            <w:tcW w:w="1065" w:type="dxa"/>
            <w:noWrap/>
            <w:vAlign w:val="center"/>
            <w:hideMark/>
          </w:tcPr>
          <w:p w14:paraId="0774519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0.91</w:t>
            </w:r>
          </w:p>
        </w:tc>
        <w:tc>
          <w:tcPr>
            <w:tcW w:w="1140" w:type="dxa"/>
            <w:noWrap/>
            <w:vAlign w:val="center"/>
            <w:hideMark/>
          </w:tcPr>
          <w:p w14:paraId="146BC4A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208" w:type="dxa"/>
            <w:noWrap/>
            <w:vAlign w:val="center"/>
            <w:hideMark/>
          </w:tcPr>
          <w:p w14:paraId="05644BF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0.47</w:t>
            </w:r>
          </w:p>
        </w:tc>
        <w:tc>
          <w:tcPr>
            <w:tcW w:w="1099" w:type="dxa"/>
            <w:noWrap/>
            <w:vAlign w:val="center"/>
            <w:hideMark/>
          </w:tcPr>
          <w:p w14:paraId="73C2B132"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0.39</w:t>
            </w:r>
          </w:p>
        </w:tc>
      </w:tr>
      <w:tr w:rsidR="007A077D" w:rsidRPr="00857BCC" w14:paraId="0DE5E36E" w14:textId="77777777" w:rsidTr="00857BCC">
        <w:trPr>
          <w:trHeight w:val="434"/>
        </w:trPr>
        <w:tc>
          <w:tcPr>
            <w:tcW w:w="2419" w:type="dxa"/>
            <w:gridSpan w:val="2"/>
            <w:noWrap/>
            <w:vAlign w:val="center"/>
            <w:hideMark/>
          </w:tcPr>
          <w:p w14:paraId="28E50843"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Species Evenness</w:t>
            </w:r>
          </w:p>
        </w:tc>
        <w:tc>
          <w:tcPr>
            <w:tcW w:w="981" w:type="dxa"/>
            <w:noWrap/>
            <w:vAlign w:val="center"/>
            <w:hideMark/>
          </w:tcPr>
          <w:p w14:paraId="757AC7C1"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0.68</w:t>
            </w:r>
          </w:p>
        </w:tc>
        <w:tc>
          <w:tcPr>
            <w:tcW w:w="1028" w:type="dxa"/>
            <w:noWrap/>
            <w:vAlign w:val="center"/>
            <w:hideMark/>
          </w:tcPr>
          <w:p w14:paraId="024E3A04"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0.79</w:t>
            </w:r>
          </w:p>
        </w:tc>
        <w:tc>
          <w:tcPr>
            <w:tcW w:w="1065" w:type="dxa"/>
            <w:noWrap/>
            <w:vAlign w:val="center"/>
            <w:hideMark/>
          </w:tcPr>
          <w:p w14:paraId="0E146B85"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0.87</w:t>
            </w:r>
          </w:p>
        </w:tc>
        <w:tc>
          <w:tcPr>
            <w:tcW w:w="1140" w:type="dxa"/>
            <w:noWrap/>
            <w:vAlign w:val="center"/>
            <w:hideMark/>
          </w:tcPr>
          <w:p w14:paraId="406D8C6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208" w:type="dxa"/>
            <w:noWrap/>
            <w:vAlign w:val="center"/>
            <w:hideMark/>
          </w:tcPr>
          <w:p w14:paraId="45B06060"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0.98</w:t>
            </w:r>
          </w:p>
        </w:tc>
        <w:tc>
          <w:tcPr>
            <w:tcW w:w="1099" w:type="dxa"/>
            <w:noWrap/>
            <w:vAlign w:val="center"/>
            <w:hideMark/>
          </w:tcPr>
          <w:p w14:paraId="1A6E209D"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0.81</w:t>
            </w:r>
          </w:p>
        </w:tc>
      </w:tr>
      <w:tr w:rsidR="007A077D" w:rsidRPr="00857BCC" w14:paraId="4A4FEAE6" w14:textId="77777777" w:rsidTr="00857BCC">
        <w:trPr>
          <w:trHeight w:val="434"/>
        </w:trPr>
        <w:tc>
          <w:tcPr>
            <w:tcW w:w="2419" w:type="dxa"/>
            <w:gridSpan w:val="2"/>
            <w:noWrap/>
            <w:vAlign w:val="center"/>
            <w:hideMark/>
          </w:tcPr>
          <w:p w14:paraId="4752B5DF" w14:textId="77777777" w:rsidR="007A077D" w:rsidRPr="00C81B21" w:rsidRDefault="007A077D" w:rsidP="00C8235F">
            <w:pPr>
              <w:spacing w:after="0" w:line="240" w:lineRule="auto"/>
              <w:rPr>
                <w:rFonts w:ascii="Arial" w:eastAsia="Times New Roman" w:hAnsi="Arial" w:cs="Arial"/>
                <w:b/>
                <w:bCs/>
                <w:color w:val="000000"/>
                <w:kern w:val="0"/>
                <w:sz w:val="18"/>
                <w:szCs w:val="18"/>
                <w:lang w:eastAsia="en-IN"/>
                <w14:ligatures w14:val="none"/>
              </w:rPr>
            </w:pPr>
            <w:r w:rsidRPr="00C81B21">
              <w:rPr>
                <w:rFonts w:ascii="Arial" w:eastAsia="Times New Roman" w:hAnsi="Arial" w:cs="Arial"/>
                <w:b/>
                <w:bCs/>
                <w:color w:val="000000"/>
                <w:kern w:val="0"/>
                <w:sz w:val="18"/>
                <w:szCs w:val="18"/>
                <w:lang w:eastAsia="en-IN"/>
                <w14:ligatures w14:val="none"/>
              </w:rPr>
              <w:t>Concentration of Dominance</w:t>
            </w:r>
          </w:p>
        </w:tc>
        <w:tc>
          <w:tcPr>
            <w:tcW w:w="981" w:type="dxa"/>
            <w:noWrap/>
            <w:vAlign w:val="center"/>
            <w:hideMark/>
          </w:tcPr>
          <w:p w14:paraId="4B180DB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0.32</w:t>
            </w:r>
          </w:p>
        </w:tc>
        <w:tc>
          <w:tcPr>
            <w:tcW w:w="1028" w:type="dxa"/>
            <w:noWrap/>
            <w:vAlign w:val="center"/>
            <w:hideMark/>
          </w:tcPr>
          <w:p w14:paraId="74D32049"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0.22</w:t>
            </w:r>
          </w:p>
        </w:tc>
        <w:tc>
          <w:tcPr>
            <w:tcW w:w="1065" w:type="dxa"/>
            <w:noWrap/>
            <w:vAlign w:val="center"/>
            <w:hideMark/>
          </w:tcPr>
          <w:p w14:paraId="628A858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0.16</w:t>
            </w:r>
          </w:p>
        </w:tc>
        <w:tc>
          <w:tcPr>
            <w:tcW w:w="1140" w:type="dxa"/>
            <w:noWrap/>
            <w:vAlign w:val="center"/>
            <w:hideMark/>
          </w:tcPr>
          <w:p w14:paraId="77328E4C"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208" w:type="dxa"/>
            <w:noWrap/>
            <w:vAlign w:val="center"/>
            <w:hideMark/>
          </w:tcPr>
          <w:p w14:paraId="6989E128"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0.35</w:t>
            </w:r>
          </w:p>
        </w:tc>
        <w:tc>
          <w:tcPr>
            <w:tcW w:w="1099" w:type="dxa"/>
            <w:noWrap/>
            <w:vAlign w:val="center"/>
            <w:hideMark/>
          </w:tcPr>
          <w:p w14:paraId="698FBCEE" w14:textId="77777777" w:rsidR="007A077D" w:rsidRPr="00857BCC" w:rsidRDefault="007A077D" w:rsidP="00857BCC">
            <w:pPr>
              <w:spacing w:after="0" w:line="240" w:lineRule="auto"/>
              <w:jc w:val="right"/>
              <w:rPr>
                <w:rFonts w:ascii="Arial" w:eastAsia="Times New Roman" w:hAnsi="Arial" w:cs="Arial"/>
                <w:color w:val="000000"/>
                <w:kern w:val="0"/>
                <w:sz w:val="18"/>
                <w:szCs w:val="18"/>
                <w:lang w:eastAsia="en-IN"/>
                <w14:ligatures w14:val="none"/>
              </w:rPr>
            </w:pPr>
            <w:r w:rsidRPr="00857BCC">
              <w:rPr>
                <w:rFonts w:ascii="Arial" w:eastAsia="Times New Roman" w:hAnsi="Arial" w:cs="Arial"/>
                <w:color w:val="000000"/>
                <w:kern w:val="0"/>
                <w:sz w:val="18"/>
                <w:szCs w:val="18"/>
                <w:lang w:eastAsia="en-IN"/>
                <w14:ligatures w14:val="none"/>
              </w:rPr>
              <w:t>0.44</w:t>
            </w:r>
          </w:p>
        </w:tc>
      </w:tr>
    </w:tbl>
    <w:p w14:paraId="76F35DBB" w14:textId="77777777" w:rsidR="007A077D" w:rsidRPr="00C81B21" w:rsidRDefault="007A077D" w:rsidP="007A077D">
      <w:pPr>
        <w:spacing w:line="276" w:lineRule="auto"/>
        <w:jc w:val="both"/>
        <w:rPr>
          <w:rFonts w:ascii="Arial" w:hAnsi="Arial" w:cs="Arial"/>
          <w:szCs w:val="20"/>
        </w:rPr>
      </w:pPr>
    </w:p>
    <w:p w14:paraId="715FC983" w14:textId="24DF5F85" w:rsidR="007A077D" w:rsidRPr="00FE5F17" w:rsidRDefault="007A077D" w:rsidP="007A077D">
      <w:pPr>
        <w:spacing w:line="480" w:lineRule="auto"/>
        <w:jc w:val="both"/>
        <w:rPr>
          <w:rFonts w:ascii="Arial" w:hAnsi="Arial" w:cs="Arial"/>
          <w:b/>
          <w:bCs/>
          <w:sz w:val="22"/>
          <w:szCs w:val="22"/>
        </w:rPr>
      </w:pPr>
      <w:r w:rsidRPr="00FE5F17">
        <w:rPr>
          <w:rFonts w:ascii="Arial" w:hAnsi="Arial" w:cs="Arial"/>
          <w:b/>
          <w:bCs/>
          <w:sz w:val="22"/>
          <w:szCs w:val="22"/>
        </w:rPr>
        <w:t>Table 4</w:t>
      </w:r>
      <w:r w:rsidR="00BC27B9">
        <w:rPr>
          <w:rFonts w:ascii="Arial" w:hAnsi="Arial" w:cs="Arial"/>
          <w:b/>
          <w:bCs/>
          <w:sz w:val="22"/>
          <w:szCs w:val="22"/>
        </w:rPr>
        <w:t>:</w:t>
      </w:r>
      <w:r w:rsidRPr="00FE5F17">
        <w:rPr>
          <w:rFonts w:ascii="Arial" w:hAnsi="Arial" w:cs="Arial"/>
          <w:b/>
          <w:bCs/>
          <w:sz w:val="22"/>
          <w:szCs w:val="22"/>
        </w:rPr>
        <w:t xml:space="preserve"> </w:t>
      </w:r>
      <w:r w:rsidRPr="00FE5F17">
        <w:rPr>
          <w:rFonts w:ascii="Arial" w:hAnsi="Arial" w:cs="Arial"/>
          <w:sz w:val="22"/>
          <w:szCs w:val="18"/>
        </w:rPr>
        <w:t xml:space="preserve">Soil physicochemical properties of </w:t>
      </w:r>
      <w:r w:rsidR="006F1942" w:rsidRPr="00FE5F17">
        <w:rPr>
          <w:rFonts w:ascii="Arial" w:hAnsi="Arial" w:cs="Arial"/>
          <w:sz w:val="22"/>
          <w:szCs w:val="18"/>
        </w:rPr>
        <w:t>silica mining site</w:t>
      </w:r>
    </w:p>
    <w:tbl>
      <w:tblPr>
        <w:tblW w:w="901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131"/>
        <w:gridCol w:w="608"/>
        <w:gridCol w:w="623"/>
        <w:gridCol w:w="236"/>
        <w:gridCol w:w="623"/>
        <w:gridCol w:w="658"/>
        <w:gridCol w:w="537"/>
        <w:gridCol w:w="1221"/>
        <w:gridCol w:w="696"/>
        <w:gridCol w:w="713"/>
        <w:gridCol w:w="713"/>
        <w:gridCol w:w="713"/>
        <w:gridCol w:w="544"/>
      </w:tblGrid>
      <w:tr w:rsidR="007A077D" w:rsidRPr="00857BCC" w14:paraId="1CA4AC89" w14:textId="77777777" w:rsidTr="006F1942">
        <w:trPr>
          <w:trHeight w:val="259"/>
        </w:trPr>
        <w:tc>
          <w:tcPr>
            <w:tcW w:w="1134" w:type="dxa"/>
            <w:noWrap/>
            <w:vAlign w:val="bottom"/>
            <w:hideMark/>
          </w:tcPr>
          <w:p w14:paraId="02C2AD1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09" w:type="dxa"/>
            <w:tcBorders>
              <w:top w:val="single" w:sz="4" w:space="0" w:color="auto"/>
              <w:bottom w:val="single" w:sz="4" w:space="0" w:color="auto"/>
            </w:tcBorders>
            <w:noWrap/>
            <w:vAlign w:val="bottom"/>
            <w:hideMark/>
          </w:tcPr>
          <w:p w14:paraId="017700A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624" w:type="dxa"/>
            <w:tcBorders>
              <w:top w:val="single" w:sz="4" w:space="0" w:color="auto"/>
              <w:bottom w:val="single" w:sz="4" w:space="0" w:color="auto"/>
            </w:tcBorders>
            <w:noWrap/>
            <w:vAlign w:val="bottom"/>
            <w:hideMark/>
          </w:tcPr>
          <w:p w14:paraId="4D5FFFF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221" w:type="dxa"/>
          </w:tcPr>
          <w:p w14:paraId="76EAE77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p>
        </w:tc>
        <w:tc>
          <w:tcPr>
            <w:tcW w:w="624" w:type="dxa"/>
            <w:tcBorders>
              <w:top w:val="single" w:sz="4" w:space="0" w:color="auto"/>
              <w:bottom w:val="single" w:sz="4" w:space="0" w:color="auto"/>
            </w:tcBorders>
            <w:noWrap/>
            <w:vAlign w:val="bottom"/>
            <w:hideMark/>
          </w:tcPr>
          <w:p w14:paraId="2CBF6175"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659" w:type="dxa"/>
            <w:tcBorders>
              <w:top w:val="single" w:sz="4" w:space="0" w:color="auto"/>
              <w:bottom w:val="single" w:sz="4" w:space="0" w:color="auto"/>
            </w:tcBorders>
            <w:noWrap/>
            <w:vAlign w:val="bottom"/>
            <w:hideMark/>
          </w:tcPr>
          <w:p w14:paraId="450A7E13"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38" w:type="dxa"/>
            <w:tcBorders>
              <w:top w:val="single" w:sz="4" w:space="0" w:color="auto"/>
              <w:bottom w:val="single" w:sz="4" w:space="0" w:color="auto"/>
            </w:tcBorders>
            <w:noWrap/>
            <w:vAlign w:val="bottom"/>
            <w:hideMark/>
          </w:tcPr>
          <w:p w14:paraId="3E937E10"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c>
          <w:tcPr>
            <w:tcW w:w="1223" w:type="dxa"/>
            <w:noWrap/>
            <w:vAlign w:val="bottom"/>
            <w:hideMark/>
          </w:tcPr>
          <w:p w14:paraId="3B57F984"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r w:rsidRPr="00857BCC">
              <w:rPr>
                <w:rFonts w:ascii="Arial" w:eastAsia="Times New Roman" w:hAnsi="Arial" w:cs="Arial"/>
                <w:b/>
                <w:bCs/>
                <w:color w:val="000000"/>
                <w:kern w:val="0"/>
                <w:sz w:val="16"/>
                <w:szCs w:val="16"/>
                <w:lang w:eastAsia="en-IN"/>
                <w14:ligatures w14:val="none"/>
              </w:rPr>
              <w:t>Parameter</w:t>
            </w:r>
          </w:p>
        </w:tc>
        <w:tc>
          <w:tcPr>
            <w:tcW w:w="697" w:type="dxa"/>
            <w:tcBorders>
              <w:top w:val="single" w:sz="4" w:space="0" w:color="auto"/>
              <w:bottom w:val="single" w:sz="4" w:space="0" w:color="auto"/>
            </w:tcBorders>
            <w:noWrap/>
            <w:vAlign w:val="bottom"/>
            <w:hideMark/>
          </w:tcPr>
          <w:p w14:paraId="390BFE4B"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w:t>
            </w:r>
          </w:p>
        </w:tc>
        <w:tc>
          <w:tcPr>
            <w:tcW w:w="714" w:type="dxa"/>
            <w:tcBorders>
              <w:top w:val="single" w:sz="4" w:space="0" w:color="auto"/>
              <w:bottom w:val="single" w:sz="4" w:space="0" w:color="auto"/>
            </w:tcBorders>
            <w:noWrap/>
            <w:vAlign w:val="bottom"/>
            <w:hideMark/>
          </w:tcPr>
          <w:p w14:paraId="1C2745B6"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Min</w:t>
            </w:r>
          </w:p>
        </w:tc>
        <w:tc>
          <w:tcPr>
            <w:tcW w:w="714" w:type="dxa"/>
            <w:tcBorders>
              <w:top w:val="single" w:sz="4" w:space="0" w:color="auto"/>
              <w:bottom w:val="single" w:sz="4" w:space="0" w:color="auto"/>
            </w:tcBorders>
            <w:noWrap/>
            <w:vAlign w:val="bottom"/>
            <w:hideMark/>
          </w:tcPr>
          <w:p w14:paraId="29AA0F0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Max</w:t>
            </w:r>
          </w:p>
        </w:tc>
        <w:tc>
          <w:tcPr>
            <w:tcW w:w="714" w:type="dxa"/>
            <w:tcBorders>
              <w:top w:val="single" w:sz="4" w:space="0" w:color="auto"/>
              <w:bottom w:val="single" w:sz="4" w:space="0" w:color="auto"/>
            </w:tcBorders>
            <w:noWrap/>
            <w:vAlign w:val="bottom"/>
            <w:hideMark/>
          </w:tcPr>
          <w:p w14:paraId="7C0ED342"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Mean</w:t>
            </w:r>
          </w:p>
        </w:tc>
        <w:tc>
          <w:tcPr>
            <w:tcW w:w="545" w:type="dxa"/>
            <w:tcBorders>
              <w:top w:val="single" w:sz="4" w:space="0" w:color="auto"/>
              <w:bottom w:val="single" w:sz="4" w:space="0" w:color="auto"/>
            </w:tcBorders>
            <w:noWrap/>
            <w:vAlign w:val="bottom"/>
            <w:hideMark/>
          </w:tcPr>
          <w:p w14:paraId="5FCB7DC4" w14:textId="77777777" w:rsidR="007A077D" w:rsidRPr="00857BCC" w:rsidRDefault="007A077D" w:rsidP="006F1942">
            <w:pPr>
              <w:spacing w:after="0" w:line="240" w:lineRule="auto"/>
              <w:jc w:val="right"/>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*SD</w:t>
            </w:r>
          </w:p>
        </w:tc>
      </w:tr>
      <w:tr w:rsidR="007A077D" w:rsidRPr="00857BCC" w14:paraId="1B900BA6" w14:textId="77777777" w:rsidTr="006F1942">
        <w:trPr>
          <w:trHeight w:val="259"/>
        </w:trPr>
        <w:tc>
          <w:tcPr>
            <w:tcW w:w="1134" w:type="dxa"/>
            <w:vMerge w:val="restart"/>
            <w:vAlign w:val="center"/>
            <w:hideMark/>
          </w:tcPr>
          <w:p w14:paraId="747BBF8F"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Soil Moisture (%)</w:t>
            </w:r>
          </w:p>
        </w:tc>
        <w:tc>
          <w:tcPr>
            <w:tcW w:w="609" w:type="dxa"/>
            <w:tcBorders>
              <w:top w:val="single" w:sz="4" w:space="0" w:color="auto"/>
            </w:tcBorders>
            <w:noWrap/>
            <w:vAlign w:val="bottom"/>
            <w:hideMark/>
          </w:tcPr>
          <w:p w14:paraId="4A70CF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tcBorders>
              <w:top w:val="single" w:sz="4" w:space="0" w:color="auto"/>
            </w:tcBorders>
            <w:noWrap/>
            <w:vAlign w:val="center"/>
            <w:hideMark/>
          </w:tcPr>
          <w:p w14:paraId="64C9DA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w:t>
            </w:r>
          </w:p>
        </w:tc>
        <w:tc>
          <w:tcPr>
            <w:tcW w:w="221" w:type="dxa"/>
          </w:tcPr>
          <w:p w14:paraId="2EC7AE3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tcBorders>
              <w:top w:val="single" w:sz="4" w:space="0" w:color="auto"/>
            </w:tcBorders>
            <w:noWrap/>
            <w:vAlign w:val="center"/>
            <w:hideMark/>
          </w:tcPr>
          <w:p w14:paraId="3D730DF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3.34</w:t>
            </w:r>
          </w:p>
        </w:tc>
        <w:tc>
          <w:tcPr>
            <w:tcW w:w="659" w:type="dxa"/>
            <w:tcBorders>
              <w:top w:val="single" w:sz="4" w:space="0" w:color="auto"/>
            </w:tcBorders>
            <w:noWrap/>
            <w:vAlign w:val="bottom"/>
            <w:hideMark/>
          </w:tcPr>
          <w:p w14:paraId="01EC31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2.89</w:t>
            </w:r>
          </w:p>
        </w:tc>
        <w:tc>
          <w:tcPr>
            <w:tcW w:w="538" w:type="dxa"/>
            <w:tcBorders>
              <w:top w:val="single" w:sz="4" w:space="0" w:color="auto"/>
            </w:tcBorders>
            <w:noWrap/>
            <w:vAlign w:val="bottom"/>
            <w:hideMark/>
          </w:tcPr>
          <w:p w14:paraId="5D2645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0.64</w:t>
            </w:r>
          </w:p>
        </w:tc>
        <w:tc>
          <w:tcPr>
            <w:tcW w:w="1223" w:type="dxa"/>
            <w:vMerge w:val="restart"/>
            <w:noWrap/>
            <w:vAlign w:val="center"/>
            <w:hideMark/>
          </w:tcPr>
          <w:p w14:paraId="2054E3F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WHC (%)</w:t>
            </w:r>
          </w:p>
        </w:tc>
        <w:tc>
          <w:tcPr>
            <w:tcW w:w="697" w:type="dxa"/>
            <w:tcBorders>
              <w:top w:val="single" w:sz="4" w:space="0" w:color="auto"/>
            </w:tcBorders>
            <w:noWrap/>
            <w:vAlign w:val="bottom"/>
            <w:hideMark/>
          </w:tcPr>
          <w:p w14:paraId="73B9A5C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tcBorders>
              <w:top w:val="single" w:sz="4" w:space="0" w:color="auto"/>
            </w:tcBorders>
            <w:noWrap/>
            <w:vAlign w:val="bottom"/>
            <w:hideMark/>
          </w:tcPr>
          <w:p w14:paraId="341904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w:t>
            </w:r>
          </w:p>
        </w:tc>
        <w:tc>
          <w:tcPr>
            <w:tcW w:w="714" w:type="dxa"/>
            <w:tcBorders>
              <w:top w:val="single" w:sz="4" w:space="0" w:color="auto"/>
            </w:tcBorders>
            <w:noWrap/>
            <w:vAlign w:val="bottom"/>
            <w:hideMark/>
          </w:tcPr>
          <w:p w14:paraId="3ECBBAA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tcBorders>
              <w:top w:val="single" w:sz="4" w:space="0" w:color="auto"/>
            </w:tcBorders>
            <w:noWrap/>
            <w:vAlign w:val="bottom"/>
            <w:hideMark/>
          </w:tcPr>
          <w:p w14:paraId="28C4E9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30.27</w:t>
            </w:r>
          </w:p>
        </w:tc>
        <w:tc>
          <w:tcPr>
            <w:tcW w:w="545" w:type="dxa"/>
            <w:tcBorders>
              <w:top w:val="single" w:sz="4" w:space="0" w:color="auto"/>
            </w:tcBorders>
            <w:noWrap/>
            <w:vAlign w:val="bottom"/>
            <w:hideMark/>
          </w:tcPr>
          <w:p w14:paraId="2535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2.25</w:t>
            </w:r>
          </w:p>
        </w:tc>
      </w:tr>
      <w:tr w:rsidR="007A077D" w:rsidRPr="00857BCC" w14:paraId="7FDD7685" w14:textId="77777777" w:rsidTr="006F1942">
        <w:trPr>
          <w:trHeight w:val="259"/>
        </w:trPr>
        <w:tc>
          <w:tcPr>
            <w:tcW w:w="1134" w:type="dxa"/>
            <w:vMerge/>
            <w:vAlign w:val="center"/>
            <w:hideMark/>
          </w:tcPr>
          <w:p w14:paraId="001B998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DDD88B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76D1AE1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2.68</w:t>
            </w:r>
          </w:p>
        </w:tc>
        <w:tc>
          <w:tcPr>
            <w:tcW w:w="221" w:type="dxa"/>
          </w:tcPr>
          <w:p w14:paraId="650F9A2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2993A8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3.61</w:t>
            </w:r>
          </w:p>
        </w:tc>
        <w:tc>
          <w:tcPr>
            <w:tcW w:w="659" w:type="dxa"/>
            <w:noWrap/>
            <w:vAlign w:val="bottom"/>
            <w:hideMark/>
          </w:tcPr>
          <w:p w14:paraId="6B666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3.13</w:t>
            </w:r>
          </w:p>
        </w:tc>
        <w:tc>
          <w:tcPr>
            <w:tcW w:w="538" w:type="dxa"/>
            <w:noWrap/>
            <w:vAlign w:val="bottom"/>
            <w:hideMark/>
          </w:tcPr>
          <w:p w14:paraId="52C366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2D3BE238"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D625A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bottom"/>
            <w:hideMark/>
          </w:tcPr>
          <w:p w14:paraId="713CB0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29</w:t>
            </w:r>
          </w:p>
        </w:tc>
        <w:tc>
          <w:tcPr>
            <w:tcW w:w="714" w:type="dxa"/>
            <w:noWrap/>
            <w:vAlign w:val="bottom"/>
            <w:hideMark/>
          </w:tcPr>
          <w:p w14:paraId="404B23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1D93E32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32.73</w:t>
            </w:r>
          </w:p>
        </w:tc>
        <w:tc>
          <w:tcPr>
            <w:tcW w:w="545" w:type="dxa"/>
            <w:noWrap/>
            <w:vAlign w:val="bottom"/>
            <w:hideMark/>
          </w:tcPr>
          <w:p w14:paraId="4D7E4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2.66</w:t>
            </w:r>
          </w:p>
        </w:tc>
      </w:tr>
      <w:tr w:rsidR="007A077D" w:rsidRPr="00857BCC" w14:paraId="4BCEB8D7" w14:textId="77777777" w:rsidTr="006F1942">
        <w:trPr>
          <w:trHeight w:val="259"/>
        </w:trPr>
        <w:tc>
          <w:tcPr>
            <w:tcW w:w="1134" w:type="dxa"/>
            <w:vMerge/>
            <w:vAlign w:val="center"/>
            <w:hideMark/>
          </w:tcPr>
          <w:p w14:paraId="6E18C18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6C44F0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7417847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3.97</w:t>
            </w:r>
          </w:p>
        </w:tc>
        <w:tc>
          <w:tcPr>
            <w:tcW w:w="221" w:type="dxa"/>
          </w:tcPr>
          <w:p w14:paraId="4540F44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7E7891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5.61</w:t>
            </w:r>
          </w:p>
        </w:tc>
        <w:tc>
          <w:tcPr>
            <w:tcW w:w="659" w:type="dxa"/>
            <w:noWrap/>
            <w:vAlign w:val="bottom"/>
            <w:hideMark/>
          </w:tcPr>
          <w:p w14:paraId="38829CD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4.83</w:t>
            </w:r>
          </w:p>
        </w:tc>
        <w:tc>
          <w:tcPr>
            <w:tcW w:w="538" w:type="dxa"/>
            <w:noWrap/>
            <w:vAlign w:val="bottom"/>
            <w:hideMark/>
          </w:tcPr>
          <w:p w14:paraId="05C76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0.25</w:t>
            </w:r>
          </w:p>
        </w:tc>
        <w:tc>
          <w:tcPr>
            <w:tcW w:w="1223" w:type="dxa"/>
            <w:vMerge/>
            <w:vAlign w:val="center"/>
            <w:hideMark/>
          </w:tcPr>
          <w:p w14:paraId="4D9496E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586F16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bottom"/>
            <w:hideMark/>
          </w:tcPr>
          <w:p w14:paraId="38C5F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34</w:t>
            </w:r>
          </w:p>
        </w:tc>
        <w:tc>
          <w:tcPr>
            <w:tcW w:w="714" w:type="dxa"/>
            <w:noWrap/>
            <w:vAlign w:val="bottom"/>
            <w:hideMark/>
          </w:tcPr>
          <w:p w14:paraId="1CF3B69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43</w:t>
            </w:r>
          </w:p>
        </w:tc>
        <w:tc>
          <w:tcPr>
            <w:tcW w:w="714" w:type="dxa"/>
            <w:noWrap/>
            <w:vAlign w:val="bottom"/>
            <w:hideMark/>
          </w:tcPr>
          <w:p w14:paraId="4CB0A64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545" w:type="dxa"/>
            <w:noWrap/>
            <w:vAlign w:val="bottom"/>
            <w:hideMark/>
          </w:tcPr>
          <w:p w14:paraId="2FE6FEE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2.95</w:t>
            </w:r>
          </w:p>
        </w:tc>
      </w:tr>
      <w:tr w:rsidR="007A077D" w:rsidRPr="00857BCC" w14:paraId="1091D2E3" w14:textId="77777777" w:rsidTr="006F1942">
        <w:trPr>
          <w:trHeight w:val="259"/>
        </w:trPr>
        <w:tc>
          <w:tcPr>
            <w:tcW w:w="1134" w:type="dxa"/>
            <w:vMerge/>
            <w:vAlign w:val="center"/>
            <w:hideMark/>
          </w:tcPr>
          <w:p w14:paraId="5495FBC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8E8DB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384557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4.56</w:t>
            </w:r>
          </w:p>
        </w:tc>
        <w:tc>
          <w:tcPr>
            <w:tcW w:w="221" w:type="dxa"/>
          </w:tcPr>
          <w:p w14:paraId="57486D9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0A0E51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5.93</w:t>
            </w:r>
          </w:p>
        </w:tc>
        <w:tc>
          <w:tcPr>
            <w:tcW w:w="659" w:type="dxa"/>
            <w:noWrap/>
            <w:vAlign w:val="bottom"/>
            <w:hideMark/>
          </w:tcPr>
          <w:p w14:paraId="078175C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5.27</w:t>
            </w:r>
          </w:p>
        </w:tc>
        <w:tc>
          <w:tcPr>
            <w:tcW w:w="538" w:type="dxa"/>
            <w:noWrap/>
            <w:vAlign w:val="bottom"/>
            <w:hideMark/>
          </w:tcPr>
          <w:p w14:paraId="0C9025A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0.35</w:t>
            </w:r>
          </w:p>
        </w:tc>
        <w:tc>
          <w:tcPr>
            <w:tcW w:w="1223" w:type="dxa"/>
            <w:vMerge/>
            <w:vAlign w:val="center"/>
            <w:hideMark/>
          </w:tcPr>
          <w:p w14:paraId="1100CFF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736B98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bottom"/>
            <w:hideMark/>
          </w:tcPr>
          <w:p w14:paraId="397758F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37</w:t>
            </w:r>
          </w:p>
        </w:tc>
        <w:tc>
          <w:tcPr>
            <w:tcW w:w="714" w:type="dxa"/>
            <w:noWrap/>
            <w:vAlign w:val="bottom"/>
            <w:hideMark/>
          </w:tcPr>
          <w:p w14:paraId="329DB48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46</w:t>
            </w:r>
          </w:p>
        </w:tc>
        <w:tc>
          <w:tcPr>
            <w:tcW w:w="714" w:type="dxa"/>
            <w:noWrap/>
            <w:vAlign w:val="bottom"/>
            <w:hideMark/>
          </w:tcPr>
          <w:p w14:paraId="672492D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40.67</w:t>
            </w:r>
          </w:p>
        </w:tc>
        <w:tc>
          <w:tcPr>
            <w:tcW w:w="545" w:type="dxa"/>
            <w:noWrap/>
            <w:vAlign w:val="bottom"/>
            <w:hideMark/>
          </w:tcPr>
          <w:p w14:paraId="0122012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3.04</w:t>
            </w:r>
          </w:p>
        </w:tc>
      </w:tr>
      <w:tr w:rsidR="007A077D" w:rsidRPr="00857BCC" w14:paraId="52383091" w14:textId="77777777" w:rsidTr="006F1942">
        <w:trPr>
          <w:trHeight w:val="259"/>
        </w:trPr>
        <w:tc>
          <w:tcPr>
            <w:tcW w:w="1134" w:type="dxa"/>
            <w:vMerge/>
            <w:vAlign w:val="center"/>
            <w:hideMark/>
          </w:tcPr>
          <w:p w14:paraId="4554130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456ABA3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2A778B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5.97</w:t>
            </w:r>
          </w:p>
        </w:tc>
        <w:tc>
          <w:tcPr>
            <w:tcW w:w="221" w:type="dxa"/>
          </w:tcPr>
          <w:p w14:paraId="472709D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3FB08D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8.02</w:t>
            </w:r>
          </w:p>
        </w:tc>
        <w:tc>
          <w:tcPr>
            <w:tcW w:w="659" w:type="dxa"/>
            <w:noWrap/>
            <w:vAlign w:val="bottom"/>
            <w:hideMark/>
          </w:tcPr>
          <w:p w14:paraId="733B4ED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7.00</w:t>
            </w:r>
          </w:p>
        </w:tc>
        <w:tc>
          <w:tcPr>
            <w:tcW w:w="538" w:type="dxa"/>
            <w:noWrap/>
            <w:vAlign w:val="bottom"/>
            <w:hideMark/>
          </w:tcPr>
          <w:p w14:paraId="454BDE7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0.34</w:t>
            </w:r>
          </w:p>
        </w:tc>
        <w:tc>
          <w:tcPr>
            <w:tcW w:w="1223" w:type="dxa"/>
            <w:vMerge/>
            <w:vAlign w:val="center"/>
            <w:hideMark/>
          </w:tcPr>
          <w:p w14:paraId="0AA1CDE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64C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bottom"/>
            <w:hideMark/>
          </w:tcPr>
          <w:p w14:paraId="42536F4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42</w:t>
            </w:r>
          </w:p>
        </w:tc>
        <w:tc>
          <w:tcPr>
            <w:tcW w:w="714" w:type="dxa"/>
            <w:noWrap/>
            <w:vAlign w:val="bottom"/>
            <w:hideMark/>
          </w:tcPr>
          <w:p w14:paraId="15DFC73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54</w:t>
            </w:r>
          </w:p>
        </w:tc>
        <w:tc>
          <w:tcPr>
            <w:tcW w:w="714" w:type="dxa"/>
            <w:noWrap/>
            <w:vAlign w:val="bottom"/>
            <w:hideMark/>
          </w:tcPr>
          <w:p w14:paraId="44EB329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47.40</w:t>
            </w:r>
          </w:p>
        </w:tc>
        <w:tc>
          <w:tcPr>
            <w:tcW w:w="545" w:type="dxa"/>
            <w:noWrap/>
            <w:vAlign w:val="bottom"/>
            <w:hideMark/>
          </w:tcPr>
          <w:p w14:paraId="0E00DD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3.94</w:t>
            </w:r>
          </w:p>
        </w:tc>
      </w:tr>
      <w:tr w:rsidR="007A077D" w:rsidRPr="00857BCC" w14:paraId="48A739FE" w14:textId="77777777" w:rsidTr="006F1942">
        <w:trPr>
          <w:trHeight w:val="259"/>
        </w:trPr>
        <w:tc>
          <w:tcPr>
            <w:tcW w:w="1134" w:type="dxa"/>
            <w:vMerge/>
            <w:vAlign w:val="center"/>
            <w:hideMark/>
          </w:tcPr>
          <w:p w14:paraId="50ABFBF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0EE5C5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035A64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w:t>
            </w:r>
          </w:p>
        </w:tc>
        <w:tc>
          <w:tcPr>
            <w:tcW w:w="221" w:type="dxa"/>
          </w:tcPr>
          <w:p w14:paraId="3DE0BB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178124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8.63</w:t>
            </w:r>
          </w:p>
        </w:tc>
        <w:tc>
          <w:tcPr>
            <w:tcW w:w="659" w:type="dxa"/>
            <w:noWrap/>
            <w:vAlign w:val="bottom"/>
            <w:hideMark/>
          </w:tcPr>
          <w:p w14:paraId="2661B1C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7.84</w:t>
            </w:r>
          </w:p>
        </w:tc>
        <w:tc>
          <w:tcPr>
            <w:tcW w:w="538" w:type="dxa"/>
            <w:noWrap/>
            <w:vAlign w:val="bottom"/>
            <w:hideMark/>
          </w:tcPr>
          <w:p w14:paraId="0CED77C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0.61</w:t>
            </w:r>
          </w:p>
        </w:tc>
        <w:tc>
          <w:tcPr>
            <w:tcW w:w="1223" w:type="dxa"/>
            <w:vMerge/>
            <w:vAlign w:val="center"/>
            <w:hideMark/>
          </w:tcPr>
          <w:p w14:paraId="0D19FE3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93B534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bottom"/>
            <w:hideMark/>
          </w:tcPr>
          <w:p w14:paraId="33F6EB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48</w:t>
            </w:r>
          </w:p>
        </w:tc>
        <w:tc>
          <w:tcPr>
            <w:tcW w:w="714" w:type="dxa"/>
            <w:noWrap/>
            <w:vAlign w:val="bottom"/>
            <w:hideMark/>
          </w:tcPr>
          <w:p w14:paraId="22AD529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61</w:t>
            </w:r>
          </w:p>
        </w:tc>
        <w:tc>
          <w:tcPr>
            <w:tcW w:w="714" w:type="dxa"/>
            <w:noWrap/>
            <w:vAlign w:val="bottom"/>
            <w:hideMark/>
          </w:tcPr>
          <w:p w14:paraId="6E4578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55.00</w:t>
            </w:r>
          </w:p>
        </w:tc>
        <w:tc>
          <w:tcPr>
            <w:tcW w:w="545" w:type="dxa"/>
            <w:noWrap/>
            <w:vAlign w:val="bottom"/>
            <w:hideMark/>
          </w:tcPr>
          <w:p w14:paraId="7A3E71F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4.28</w:t>
            </w:r>
          </w:p>
        </w:tc>
      </w:tr>
      <w:tr w:rsidR="007A077D" w:rsidRPr="00857BCC" w14:paraId="323CFC7A" w14:textId="77777777" w:rsidTr="006F1942">
        <w:trPr>
          <w:trHeight w:val="259"/>
        </w:trPr>
        <w:tc>
          <w:tcPr>
            <w:tcW w:w="1134" w:type="dxa"/>
            <w:noWrap/>
            <w:vAlign w:val="bottom"/>
            <w:hideMark/>
          </w:tcPr>
          <w:p w14:paraId="5268ABB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148FD77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6D4A614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982A1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03703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02E2772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45013C07"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B68A8DE"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592332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365CE60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24F07A33"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388CB518"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090C26E6"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8F9756D" w14:textId="77777777" w:rsidTr="006F1942">
        <w:trPr>
          <w:trHeight w:val="259"/>
        </w:trPr>
        <w:tc>
          <w:tcPr>
            <w:tcW w:w="1134" w:type="dxa"/>
            <w:vMerge w:val="restart"/>
            <w:noWrap/>
            <w:vAlign w:val="center"/>
            <w:hideMark/>
          </w:tcPr>
          <w:p w14:paraId="68AEB3A0"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pH</w:t>
            </w:r>
          </w:p>
        </w:tc>
        <w:tc>
          <w:tcPr>
            <w:tcW w:w="609" w:type="dxa"/>
            <w:noWrap/>
            <w:vAlign w:val="bottom"/>
            <w:hideMark/>
          </w:tcPr>
          <w:p w14:paraId="112E03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2D3AC21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423489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80671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7D00612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7.02</w:t>
            </w:r>
          </w:p>
        </w:tc>
        <w:tc>
          <w:tcPr>
            <w:tcW w:w="538" w:type="dxa"/>
            <w:noWrap/>
            <w:vAlign w:val="bottom"/>
            <w:hideMark/>
          </w:tcPr>
          <w:p w14:paraId="129B259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restart"/>
            <w:vAlign w:val="center"/>
            <w:hideMark/>
          </w:tcPr>
          <w:p w14:paraId="64FE4D19"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Electrical Conductivity (</w:t>
            </w:r>
            <w:proofErr w:type="spellStart"/>
            <w:r w:rsidRPr="00857BCC">
              <w:rPr>
                <w:rFonts w:ascii="Arial" w:eastAsia="Times New Roman" w:hAnsi="Arial" w:cs="Arial"/>
                <w:b/>
                <w:bCs/>
                <w:color w:val="000000"/>
                <w:kern w:val="0"/>
                <w:sz w:val="16"/>
                <w:szCs w:val="16"/>
                <w:lang w:eastAsia="en-IN"/>
                <w14:ligatures w14:val="none"/>
              </w:rPr>
              <w:t>dS</w:t>
            </w:r>
            <w:proofErr w:type="spellEnd"/>
            <w:r w:rsidRPr="00857BCC">
              <w:rPr>
                <w:rFonts w:ascii="Arial" w:eastAsia="Times New Roman" w:hAnsi="Arial" w:cs="Arial"/>
                <w:b/>
                <w:bCs/>
                <w:color w:val="000000"/>
                <w:kern w:val="0"/>
                <w:sz w:val="16"/>
                <w:szCs w:val="16"/>
                <w:lang w:eastAsia="en-IN"/>
                <w14:ligatures w14:val="none"/>
              </w:rPr>
              <w:t>/m)</w:t>
            </w:r>
          </w:p>
        </w:tc>
        <w:tc>
          <w:tcPr>
            <w:tcW w:w="697" w:type="dxa"/>
            <w:noWrap/>
            <w:vAlign w:val="bottom"/>
            <w:hideMark/>
          </w:tcPr>
          <w:p w14:paraId="0AE0B53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6994BF7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0.35</w:t>
            </w:r>
          </w:p>
        </w:tc>
        <w:tc>
          <w:tcPr>
            <w:tcW w:w="714" w:type="dxa"/>
            <w:noWrap/>
            <w:vAlign w:val="center"/>
            <w:hideMark/>
          </w:tcPr>
          <w:p w14:paraId="0A832D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57C04B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0.37</w:t>
            </w:r>
          </w:p>
        </w:tc>
        <w:tc>
          <w:tcPr>
            <w:tcW w:w="545" w:type="dxa"/>
            <w:noWrap/>
            <w:vAlign w:val="bottom"/>
            <w:hideMark/>
          </w:tcPr>
          <w:p w14:paraId="61CDA32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30E3A592" w14:textId="77777777" w:rsidTr="006F1942">
        <w:trPr>
          <w:trHeight w:val="259"/>
        </w:trPr>
        <w:tc>
          <w:tcPr>
            <w:tcW w:w="1134" w:type="dxa"/>
            <w:vMerge/>
            <w:vAlign w:val="center"/>
            <w:hideMark/>
          </w:tcPr>
          <w:p w14:paraId="051A910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73B2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625C749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0FF2E8D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DAEA8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0D640AE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6.94</w:t>
            </w:r>
          </w:p>
        </w:tc>
        <w:tc>
          <w:tcPr>
            <w:tcW w:w="538" w:type="dxa"/>
            <w:noWrap/>
            <w:vAlign w:val="bottom"/>
            <w:hideMark/>
          </w:tcPr>
          <w:p w14:paraId="5202C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0.09</w:t>
            </w:r>
          </w:p>
        </w:tc>
        <w:tc>
          <w:tcPr>
            <w:tcW w:w="1223" w:type="dxa"/>
            <w:vMerge/>
            <w:vAlign w:val="center"/>
            <w:hideMark/>
          </w:tcPr>
          <w:p w14:paraId="4EEE0FAF"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DDC877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3045A0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A2622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w:t>
            </w:r>
          </w:p>
        </w:tc>
        <w:tc>
          <w:tcPr>
            <w:tcW w:w="714" w:type="dxa"/>
            <w:noWrap/>
            <w:vAlign w:val="bottom"/>
            <w:hideMark/>
          </w:tcPr>
          <w:p w14:paraId="24090E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0A7E788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6D2451E9" w14:textId="77777777" w:rsidTr="006F1942">
        <w:trPr>
          <w:trHeight w:val="259"/>
        </w:trPr>
        <w:tc>
          <w:tcPr>
            <w:tcW w:w="1134" w:type="dxa"/>
            <w:vMerge/>
            <w:vAlign w:val="center"/>
            <w:hideMark/>
          </w:tcPr>
          <w:p w14:paraId="28539E8B"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2AF5FF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3A54FC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697A9AE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F9568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DECA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6.99</w:t>
            </w:r>
          </w:p>
        </w:tc>
        <w:tc>
          <w:tcPr>
            <w:tcW w:w="538" w:type="dxa"/>
            <w:noWrap/>
            <w:vAlign w:val="bottom"/>
            <w:hideMark/>
          </w:tcPr>
          <w:p w14:paraId="1B1D0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4371798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350ECE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29DAC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0.36</w:t>
            </w:r>
          </w:p>
        </w:tc>
        <w:tc>
          <w:tcPr>
            <w:tcW w:w="714" w:type="dxa"/>
            <w:noWrap/>
            <w:vAlign w:val="center"/>
            <w:hideMark/>
          </w:tcPr>
          <w:p w14:paraId="75FF7A0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bottom"/>
            <w:hideMark/>
          </w:tcPr>
          <w:p w14:paraId="64F9436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0.38</w:t>
            </w:r>
          </w:p>
        </w:tc>
        <w:tc>
          <w:tcPr>
            <w:tcW w:w="545" w:type="dxa"/>
            <w:noWrap/>
            <w:vAlign w:val="bottom"/>
            <w:hideMark/>
          </w:tcPr>
          <w:p w14:paraId="499B7D5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0.01</w:t>
            </w:r>
          </w:p>
        </w:tc>
      </w:tr>
      <w:tr w:rsidR="007A077D" w:rsidRPr="00857BCC" w14:paraId="5E1DDE3B" w14:textId="77777777" w:rsidTr="006F1942">
        <w:trPr>
          <w:trHeight w:val="259"/>
        </w:trPr>
        <w:tc>
          <w:tcPr>
            <w:tcW w:w="1134" w:type="dxa"/>
            <w:vMerge/>
            <w:vAlign w:val="center"/>
            <w:hideMark/>
          </w:tcPr>
          <w:p w14:paraId="256759A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8E6EE7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1E57888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1F1C699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00BD6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w:t>
            </w:r>
          </w:p>
        </w:tc>
        <w:tc>
          <w:tcPr>
            <w:tcW w:w="659" w:type="dxa"/>
            <w:noWrap/>
            <w:vAlign w:val="bottom"/>
            <w:hideMark/>
          </w:tcPr>
          <w:p w14:paraId="0140C2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6.90</w:t>
            </w:r>
          </w:p>
        </w:tc>
        <w:tc>
          <w:tcPr>
            <w:tcW w:w="538" w:type="dxa"/>
            <w:noWrap/>
            <w:vAlign w:val="bottom"/>
            <w:hideMark/>
          </w:tcPr>
          <w:p w14:paraId="2C6033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0.08</w:t>
            </w:r>
          </w:p>
        </w:tc>
        <w:tc>
          <w:tcPr>
            <w:tcW w:w="1223" w:type="dxa"/>
            <w:vMerge/>
            <w:vAlign w:val="center"/>
            <w:hideMark/>
          </w:tcPr>
          <w:p w14:paraId="01934F8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B5E5F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3E815EF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0.37</w:t>
            </w:r>
          </w:p>
        </w:tc>
        <w:tc>
          <w:tcPr>
            <w:tcW w:w="714" w:type="dxa"/>
            <w:noWrap/>
            <w:vAlign w:val="center"/>
            <w:hideMark/>
          </w:tcPr>
          <w:p w14:paraId="0425FC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0.41</w:t>
            </w:r>
          </w:p>
        </w:tc>
        <w:tc>
          <w:tcPr>
            <w:tcW w:w="714" w:type="dxa"/>
            <w:noWrap/>
            <w:vAlign w:val="bottom"/>
            <w:hideMark/>
          </w:tcPr>
          <w:p w14:paraId="40485C9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0.39</w:t>
            </w:r>
          </w:p>
        </w:tc>
        <w:tc>
          <w:tcPr>
            <w:tcW w:w="545" w:type="dxa"/>
            <w:noWrap/>
            <w:vAlign w:val="bottom"/>
            <w:hideMark/>
          </w:tcPr>
          <w:p w14:paraId="331595B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A97CB94" w14:textId="77777777" w:rsidTr="006F1942">
        <w:trPr>
          <w:trHeight w:val="259"/>
        </w:trPr>
        <w:tc>
          <w:tcPr>
            <w:tcW w:w="1134" w:type="dxa"/>
            <w:vMerge/>
            <w:vAlign w:val="center"/>
            <w:hideMark/>
          </w:tcPr>
          <w:p w14:paraId="3AE3593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EE2A6B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182381F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w:t>
            </w:r>
          </w:p>
        </w:tc>
        <w:tc>
          <w:tcPr>
            <w:tcW w:w="221" w:type="dxa"/>
          </w:tcPr>
          <w:p w14:paraId="253EC5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421987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7.2</w:t>
            </w:r>
          </w:p>
        </w:tc>
        <w:tc>
          <w:tcPr>
            <w:tcW w:w="659" w:type="dxa"/>
            <w:noWrap/>
            <w:vAlign w:val="bottom"/>
            <w:hideMark/>
          </w:tcPr>
          <w:p w14:paraId="47E1F46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7.05</w:t>
            </w:r>
          </w:p>
        </w:tc>
        <w:tc>
          <w:tcPr>
            <w:tcW w:w="538" w:type="dxa"/>
            <w:noWrap/>
            <w:vAlign w:val="bottom"/>
            <w:hideMark/>
          </w:tcPr>
          <w:p w14:paraId="4268F21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0.11</w:t>
            </w:r>
          </w:p>
        </w:tc>
        <w:tc>
          <w:tcPr>
            <w:tcW w:w="1223" w:type="dxa"/>
            <w:vMerge/>
            <w:vAlign w:val="center"/>
            <w:hideMark/>
          </w:tcPr>
          <w:p w14:paraId="4F1C802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36D0E3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59C6463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0.38</w:t>
            </w:r>
          </w:p>
        </w:tc>
        <w:tc>
          <w:tcPr>
            <w:tcW w:w="714" w:type="dxa"/>
            <w:noWrap/>
            <w:vAlign w:val="center"/>
            <w:hideMark/>
          </w:tcPr>
          <w:p w14:paraId="268092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0.45</w:t>
            </w:r>
          </w:p>
        </w:tc>
        <w:tc>
          <w:tcPr>
            <w:tcW w:w="714" w:type="dxa"/>
            <w:noWrap/>
            <w:vAlign w:val="bottom"/>
            <w:hideMark/>
          </w:tcPr>
          <w:p w14:paraId="2D8904B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0.41</w:t>
            </w:r>
          </w:p>
        </w:tc>
        <w:tc>
          <w:tcPr>
            <w:tcW w:w="545" w:type="dxa"/>
            <w:noWrap/>
            <w:vAlign w:val="bottom"/>
            <w:hideMark/>
          </w:tcPr>
          <w:p w14:paraId="7C86CDF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55B06B9B" w14:textId="77777777" w:rsidTr="006F1942">
        <w:trPr>
          <w:trHeight w:val="259"/>
        </w:trPr>
        <w:tc>
          <w:tcPr>
            <w:tcW w:w="1134" w:type="dxa"/>
            <w:vMerge/>
            <w:vAlign w:val="center"/>
            <w:hideMark/>
          </w:tcPr>
          <w:p w14:paraId="0C69C09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500F04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6B25D45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w:t>
            </w:r>
          </w:p>
        </w:tc>
        <w:tc>
          <w:tcPr>
            <w:tcW w:w="221" w:type="dxa"/>
          </w:tcPr>
          <w:p w14:paraId="254F24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83482B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w:t>
            </w:r>
          </w:p>
        </w:tc>
        <w:tc>
          <w:tcPr>
            <w:tcW w:w="659" w:type="dxa"/>
            <w:noWrap/>
            <w:vAlign w:val="bottom"/>
            <w:hideMark/>
          </w:tcPr>
          <w:p w14:paraId="4187BDF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6.95</w:t>
            </w:r>
          </w:p>
        </w:tc>
        <w:tc>
          <w:tcPr>
            <w:tcW w:w="538" w:type="dxa"/>
            <w:noWrap/>
            <w:vAlign w:val="bottom"/>
            <w:hideMark/>
          </w:tcPr>
          <w:p w14:paraId="0F9051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0.10</w:t>
            </w:r>
          </w:p>
        </w:tc>
        <w:tc>
          <w:tcPr>
            <w:tcW w:w="1223" w:type="dxa"/>
            <w:vMerge/>
            <w:vAlign w:val="center"/>
            <w:hideMark/>
          </w:tcPr>
          <w:p w14:paraId="2E814346"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2FFEA41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56E9705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0.39</w:t>
            </w:r>
          </w:p>
        </w:tc>
        <w:tc>
          <w:tcPr>
            <w:tcW w:w="714" w:type="dxa"/>
            <w:noWrap/>
            <w:vAlign w:val="center"/>
            <w:hideMark/>
          </w:tcPr>
          <w:p w14:paraId="548710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0.46</w:t>
            </w:r>
          </w:p>
        </w:tc>
        <w:tc>
          <w:tcPr>
            <w:tcW w:w="714" w:type="dxa"/>
            <w:noWrap/>
            <w:vAlign w:val="bottom"/>
            <w:hideMark/>
          </w:tcPr>
          <w:p w14:paraId="5CA0EF5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0.42</w:t>
            </w:r>
          </w:p>
        </w:tc>
        <w:tc>
          <w:tcPr>
            <w:tcW w:w="545" w:type="dxa"/>
            <w:noWrap/>
            <w:vAlign w:val="bottom"/>
            <w:hideMark/>
          </w:tcPr>
          <w:p w14:paraId="250BEDD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0.02</w:t>
            </w:r>
          </w:p>
        </w:tc>
      </w:tr>
      <w:tr w:rsidR="007A077D" w:rsidRPr="00857BCC" w14:paraId="2C465921" w14:textId="77777777" w:rsidTr="006F1942">
        <w:trPr>
          <w:trHeight w:val="259"/>
        </w:trPr>
        <w:tc>
          <w:tcPr>
            <w:tcW w:w="1134" w:type="dxa"/>
            <w:noWrap/>
            <w:vAlign w:val="bottom"/>
            <w:hideMark/>
          </w:tcPr>
          <w:p w14:paraId="6C1D07F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30C7E6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7FE3814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55E4C3B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4434FB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3F9F5E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600925A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59F7428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7DC0F9D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6F3E303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3FCC3F97"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19B051B5"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1C3B5C08"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21428D48" w14:textId="77777777" w:rsidTr="006F1942">
        <w:trPr>
          <w:trHeight w:val="259"/>
        </w:trPr>
        <w:tc>
          <w:tcPr>
            <w:tcW w:w="1134" w:type="dxa"/>
            <w:vMerge w:val="restart"/>
            <w:vAlign w:val="center"/>
            <w:hideMark/>
          </w:tcPr>
          <w:p w14:paraId="21D5FFA3"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Total Organic Carbon (%)</w:t>
            </w:r>
          </w:p>
        </w:tc>
        <w:tc>
          <w:tcPr>
            <w:tcW w:w="609" w:type="dxa"/>
            <w:noWrap/>
            <w:vAlign w:val="bottom"/>
            <w:hideMark/>
          </w:tcPr>
          <w:p w14:paraId="29BCCFF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vAlign w:val="center"/>
            <w:hideMark/>
          </w:tcPr>
          <w:p w14:paraId="4B8399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0.66</w:t>
            </w:r>
          </w:p>
        </w:tc>
        <w:tc>
          <w:tcPr>
            <w:tcW w:w="221" w:type="dxa"/>
          </w:tcPr>
          <w:p w14:paraId="12AEB5E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385B7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1.24</w:t>
            </w:r>
          </w:p>
        </w:tc>
        <w:tc>
          <w:tcPr>
            <w:tcW w:w="659" w:type="dxa"/>
            <w:noWrap/>
            <w:vAlign w:val="bottom"/>
            <w:hideMark/>
          </w:tcPr>
          <w:p w14:paraId="4BD641B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0.95</w:t>
            </w:r>
          </w:p>
        </w:tc>
        <w:tc>
          <w:tcPr>
            <w:tcW w:w="538" w:type="dxa"/>
            <w:noWrap/>
            <w:vAlign w:val="bottom"/>
            <w:hideMark/>
          </w:tcPr>
          <w:p w14:paraId="75A3F88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0.20</w:t>
            </w:r>
          </w:p>
        </w:tc>
        <w:tc>
          <w:tcPr>
            <w:tcW w:w="1223" w:type="dxa"/>
            <w:vMerge w:val="restart"/>
            <w:vAlign w:val="center"/>
            <w:hideMark/>
          </w:tcPr>
          <w:p w14:paraId="2E820DDD"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Nitrogen (mg/kg)</w:t>
            </w:r>
          </w:p>
        </w:tc>
        <w:tc>
          <w:tcPr>
            <w:tcW w:w="697" w:type="dxa"/>
            <w:noWrap/>
            <w:vAlign w:val="bottom"/>
            <w:hideMark/>
          </w:tcPr>
          <w:p w14:paraId="4E5AA1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05EE45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56.78</w:t>
            </w:r>
          </w:p>
        </w:tc>
        <w:tc>
          <w:tcPr>
            <w:tcW w:w="714" w:type="dxa"/>
            <w:noWrap/>
            <w:vAlign w:val="center"/>
            <w:hideMark/>
          </w:tcPr>
          <w:p w14:paraId="20EB61F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73.21</w:t>
            </w:r>
          </w:p>
        </w:tc>
        <w:tc>
          <w:tcPr>
            <w:tcW w:w="714" w:type="dxa"/>
            <w:noWrap/>
            <w:vAlign w:val="bottom"/>
            <w:hideMark/>
          </w:tcPr>
          <w:p w14:paraId="0119E6A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65.25</w:t>
            </w:r>
          </w:p>
        </w:tc>
        <w:tc>
          <w:tcPr>
            <w:tcW w:w="545" w:type="dxa"/>
            <w:noWrap/>
            <w:vAlign w:val="bottom"/>
            <w:hideMark/>
          </w:tcPr>
          <w:p w14:paraId="59B21E5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5.59</w:t>
            </w:r>
          </w:p>
        </w:tc>
      </w:tr>
      <w:tr w:rsidR="007A077D" w:rsidRPr="00857BCC" w14:paraId="6E6D6F11" w14:textId="77777777" w:rsidTr="006F1942">
        <w:trPr>
          <w:trHeight w:val="259"/>
        </w:trPr>
        <w:tc>
          <w:tcPr>
            <w:tcW w:w="1134" w:type="dxa"/>
            <w:vMerge/>
            <w:vAlign w:val="center"/>
            <w:hideMark/>
          </w:tcPr>
          <w:p w14:paraId="1132BF6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2E5876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1A87F1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0.61</w:t>
            </w:r>
          </w:p>
        </w:tc>
        <w:tc>
          <w:tcPr>
            <w:tcW w:w="221" w:type="dxa"/>
          </w:tcPr>
          <w:p w14:paraId="6C40047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F9052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1.03</w:t>
            </w:r>
          </w:p>
        </w:tc>
        <w:tc>
          <w:tcPr>
            <w:tcW w:w="659" w:type="dxa"/>
            <w:noWrap/>
            <w:vAlign w:val="bottom"/>
            <w:hideMark/>
          </w:tcPr>
          <w:p w14:paraId="624695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0.82</w:t>
            </w:r>
          </w:p>
        </w:tc>
        <w:tc>
          <w:tcPr>
            <w:tcW w:w="538" w:type="dxa"/>
            <w:noWrap/>
            <w:vAlign w:val="bottom"/>
            <w:hideMark/>
          </w:tcPr>
          <w:p w14:paraId="48D0503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0.13</w:t>
            </w:r>
          </w:p>
        </w:tc>
        <w:tc>
          <w:tcPr>
            <w:tcW w:w="1223" w:type="dxa"/>
            <w:vMerge/>
            <w:vAlign w:val="center"/>
            <w:hideMark/>
          </w:tcPr>
          <w:p w14:paraId="7AA20E91"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615C0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7B8875A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55.32</w:t>
            </w:r>
          </w:p>
        </w:tc>
        <w:tc>
          <w:tcPr>
            <w:tcW w:w="714" w:type="dxa"/>
            <w:noWrap/>
            <w:vAlign w:val="center"/>
            <w:hideMark/>
          </w:tcPr>
          <w:p w14:paraId="3D175E3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71.56</w:t>
            </w:r>
          </w:p>
        </w:tc>
        <w:tc>
          <w:tcPr>
            <w:tcW w:w="714" w:type="dxa"/>
            <w:noWrap/>
            <w:vAlign w:val="bottom"/>
            <w:hideMark/>
          </w:tcPr>
          <w:p w14:paraId="448735A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62.70</w:t>
            </w:r>
          </w:p>
        </w:tc>
        <w:tc>
          <w:tcPr>
            <w:tcW w:w="545" w:type="dxa"/>
            <w:noWrap/>
            <w:vAlign w:val="bottom"/>
            <w:hideMark/>
          </w:tcPr>
          <w:p w14:paraId="1223472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5.40</w:t>
            </w:r>
          </w:p>
        </w:tc>
      </w:tr>
      <w:tr w:rsidR="007A077D" w:rsidRPr="00857BCC" w14:paraId="55EA5018" w14:textId="77777777" w:rsidTr="006F1942">
        <w:trPr>
          <w:trHeight w:val="259"/>
        </w:trPr>
        <w:tc>
          <w:tcPr>
            <w:tcW w:w="1134" w:type="dxa"/>
            <w:vMerge/>
            <w:vAlign w:val="center"/>
            <w:hideMark/>
          </w:tcPr>
          <w:p w14:paraId="774ADF7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E6B3DC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32DF70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0.93</w:t>
            </w:r>
          </w:p>
        </w:tc>
        <w:tc>
          <w:tcPr>
            <w:tcW w:w="221" w:type="dxa"/>
          </w:tcPr>
          <w:p w14:paraId="55699091"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4DDBF52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2.13</w:t>
            </w:r>
          </w:p>
        </w:tc>
        <w:tc>
          <w:tcPr>
            <w:tcW w:w="659" w:type="dxa"/>
            <w:noWrap/>
            <w:vAlign w:val="bottom"/>
            <w:hideMark/>
          </w:tcPr>
          <w:p w14:paraId="0A5890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w:t>
            </w:r>
          </w:p>
        </w:tc>
        <w:tc>
          <w:tcPr>
            <w:tcW w:w="538" w:type="dxa"/>
            <w:noWrap/>
            <w:vAlign w:val="bottom"/>
            <w:hideMark/>
          </w:tcPr>
          <w:p w14:paraId="02BC403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0.33</w:t>
            </w:r>
          </w:p>
        </w:tc>
        <w:tc>
          <w:tcPr>
            <w:tcW w:w="1223" w:type="dxa"/>
            <w:vMerge/>
            <w:vAlign w:val="center"/>
            <w:hideMark/>
          </w:tcPr>
          <w:p w14:paraId="0AF95F32"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BC5BE6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0C258F6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68.79</w:t>
            </w:r>
          </w:p>
        </w:tc>
        <w:tc>
          <w:tcPr>
            <w:tcW w:w="714" w:type="dxa"/>
            <w:noWrap/>
            <w:vAlign w:val="center"/>
            <w:hideMark/>
          </w:tcPr>
          <w:p w14:paraId="17FC57C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83.01</w:t>
            </w:r>
          </w:p>
        </w:tc>
        <w:tc>
          <w:tcPr>
            <w:tcW w:w="714" w:type="dxa"/>
            <w:noWrap/>
            <w:vAlign w:val="bottom"/>
            <w:hideMark/>
          </w:tcPr>
          <w:p w14:paraId="46BF28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75.25</w:t>
            </w:r>
          </w:p>
        </w:tc>
        <w:tc>
          <w:tcPr>
            <w:tcW w:w="545" w:type="dxa"/>
            <w:noWrap/>
            <w:vAlign w:val="bottom"/>
            <w:hideMark/>
          </w:tcPr>
          <w:p w14:paraId="2E7B940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4.74</w:t>
            </w:r>
          </w:p>
        </w:tc>
      </w:tr>
      <w:tr w:rsidR="007A077D" w:rsidRPr="00857BCC" w14:paraId="6BF84AAD" w14:textId="77777777" w:rsidTr="006F1942">
        <w:trPr>
          <w:trHeight w:val="259"/>
        </w:trPr>
        <w:tc>
          <w:tcPr>
            <w:tcW w:w="1134" w:type="dxa"/>
            <w:vMerge/>
            <w:vAlign w:val="center"/>
            <w:hideMark/>
          </w:tcPr>
          <w:p w14:paraId="190F7F1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28C3F9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596F9B2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0.69</w:t>
            </w:r>
          </w:p>
        </w:tc>
        <w:tc>
          <w:tcPr>
            <w:tcW w:w="221" w:type="dxa"/>
          </w:tcPr>
          <w:p w14:paraId="29A117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3FED27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1.74</w:t>
            </w:r>
          </w:p>
        </w:tc>
        <w:tc>
          <w:tcPr>
            <w:tcW w:w="659" w:type="dxa"/>
            <w:noWrap/>
            <w:vAlign w:val="bottom"/>
            <w:hideMark/>
          </w:tcPr>
          <w:p w14:paraId="01DD49F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1.16</w:t>
            </w:r>
          </w:p>
        </w:tc>
        <w:tc>
          <w:tcPr>
            <w:tcW w:w="538" w:type="dxa"/>
            <w:noWrap/>
            <w:vAlign w:val="bottom"/>
            <w:hideMark/>
          </w:tcPr>
          <w:p w14:paraId="216C6D8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0.29</w:t>
            </w:r>
          </w:p>
        </w:tc>
        <w:tc>
          <w:tcPr>
            <w:tcW w:w="1223" w:type="dxa"/>
            <w:vMerge/>
            <w:vAlign w:val="center"/>
            <w:hideMark/>
          </w:tcPr>
          <w:p w14:paraId="57B31FED"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0DDC9AF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6330F33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65.97</w:t>
            </w:r>
          </w:p>
        </w:tc>
        <w:tc>
          <w:tcPr>
            <w:tcW w:w="714" w:type="dxa"/>
            <w:noWrap/>
            <w:vAlign w:val="center"/>
            <w:hideMark/>
          </w:tcPr>
          <w:p w14:paraId="67EF020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78.5</w:t>
            </w:r>
          </w:p>
        </w:tc>
        <w:tc>
          <w:tcPr>
            <w:tcW w:w="714" w:type="dxa"/>
            <w:noWrap/>
            <w:vAlign w:val="bottom"/>
            <w:hideMark/>
          </w:tcPr>
          <w:p w14:paraId="572ED01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72.51</w:t>
            </w:r>
          </w:p>
        </w:tc>
        <w:tc>
          <w:tcPr>
            <w:tcW w:w="545" w:type="dxa"/>
            <w:noWrap/>
            <w:vAlign w:val="bottom"/>
            <w:hideMark/>
          </w:tcPr>
          <w:p w14:paraId="39F0F51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4.31</w:t>
            </w:r>
          </w:p>
        </w:tc>
      </w:tr>
      <w:tr w:rsidR="007A077D" w:rsidRPr="00857BCC" w14:paraId="411DCAEC" w14:textId="77777777" w:rsidTr="006F1942">
        <w:trPr>
          <w:trHeight w:val="259"/>
        </w:trPr>
        <w:tc>
          <w:tcPr>
            <w:tcW w:w="1134" w:type="dxa"/>
            <w:vMerge/>
            <w:vAlign w:val="center"/>
            <w:hideMark/>
          </w:tcPr>
          <w:p w14:paraId="2F55B35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05CD675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34018B6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1.34</w:t>
            </w:r>
          </w:p>
        </w:tc>
        <w:tc>
          <w:tcPr>
            <w:tcW w:w="221" w:type="dxa"/>
          </w:tcPr>
          <w:p w14:paraId="3A4DEDB9"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AA59CF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2.29</w:t>
            </w:r>
          </w:p>
        </w:tc>
        <w:tc>
          <w:tcPr>
            <w:tcW w:w="659" w:type="dxa"/>
            <w:noWrap/>
            <w:vAlign w:val="bottom"/>
            <w:hideMark/>
          </w:tcPr>
          <w:p w14:paraId="1E84540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1.84</w:t>
            </w:r>
          </w:p>
        </w:tc>
        <w:tc>
          <w:tcPr>
            <w:tcW w:w="538" w:type="dxa"/>
            <w:noWrap/>
            <w:vAlign w:val="bottom"/>
            <w:hideMark/>
          </w:tcPr>
          <w:p w14:paraId="55985A4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0.31</w:t>
            </w:r>
          </w:p>
        </w:tc>
        <w:tc>
          <w:tcPr>
            <w:tcW w:w="1223" w:type="dxa"/>
            <w:vMerge/>
            <w:vAlign w:val="center"/>
            <w:hideMark/>
          </w:tcPr>
          <w:p w14:paraId="50CBFF1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D057F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16F283E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83.29</w:t>
            </w:r>
          </w:p>
        </w:tc>
        <w:tc>
          <w:tcPr>
            <w:tcW w:w="714" w:type="dxa"/>
            <w:noWrap/>
            <w:vAlign w:val="center"/>
            <w:hideMark/>
          </w:tcPr>
          <w:p w14:paraId="70BBB65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97.12</w:t>
            </w:r>
          </w:p>
        </w:tc>
        <w:tc>
          <w:tcPr>
            <w:tcW w:w="714" w:type="dxa"/>
            <w:noWrap/>
            <w:vAlign w:val="bottom"/>
            <w:hideMark/>
          </w:tcPr>
          <w:p w14:paraId="6C5038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90.36</w:t>
            </w:r>
          </w:p>
        </w:tc>
        <w:tc>
          <w:tcPr>
            <w:tcW w:w="545" w:type="dxa"/>
            <w:noWrap/>
            <w:vAlign w:val="bottom"/>
            <w:hideMark/>
          </w:tcPr>
          <w:p w14:paraId="5CA1AAA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4.32</w:t>
            </w:r>
          </w:p>
        </w:tc>
      </w:tr>
      <w:tr w:rsidR="007A077D" w:rsidRPr="00857BCC" w14:paraId="61D1BBF5" w14:textId="77777777" w:rsidTr="006F1942">
        <w:trPr>
          <w:trHeight w:val="259"/>
        </w:trPr>
        <w:tc>
          <w:tcPr>
            <w:tcW w:w="1134" w:type="dxa"/>
            <w:vMerge/>
            <w:vAlign w:val="center"/>
            <w:hideMark/>
          </w:tcPr>
          <w:p w14:paraId="2EFEA749"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7A64766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7B1F5A4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1.08</w:t>
            </w:r>
          </w:p>
        </w:tc>
        <w:tc>
          <w:tcPr>
            <w:tcW w:w="221" w:type="dxa"/>
          </w:tcPr>
          <w:p w14:paraId="7CD7689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6ED3C94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1.93</w:t>
            </w:r>
          </w:p>
        </w:tc>
        <w:tc>
          <w:tcPr>
            <w:tcW w:w="659" w:type="dxa"/>
            <w:noWrap/>
            <w:vAlign w:val="bottom"/>
            <w:hideMark/>
          </w:tcPr>
          <w:p w14:paraId="4DDEC9E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1.61</w:t>
            </w:r>
          </w:p>
        </w:tc>
        <w:tc>
          <w:tcPr>
            <w:tcW w:w="538" w:type="dxa"/>
            <w:noWrap/>
            <w:vAlign w:val="bottom"/>
            <w:hideMark/>
          </w:tcPr>
          <w:p w14:paraId="76F51DB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0.28</w:t>
            </w:r>
          </w:p>
        </w:tc>
        <w:tc>
          <w:tcPr>
            <w:tcW w:w="1223" w:type="dxa"/>
            <w:vMerge/>
            <w:vAlign w:val="center"/>
            <w:hideMark/>
          </w:tcPr>
          <w:p w14:paraId="34815A5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6174387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42A7EEA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69.25</w:t>
            </w:r>
          </w:p>
        </w:tc>
        <w:tc>
          <w:tcPr>
            <w:tcW w:w="714" w:type="dxa"/>
            <w:noWrap/>
            <w:vAlign w:val="center"/>
            <w:hideMark/>
          </w:tcPr>
          <w:p w14:paraId="3F7C1F7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86.4</w:t>
            </w:r>
          </w:p>
        </w:tc>
        <w:tc>
          <w:tcPr>
            <w:tcW w:w="714" w:type="dxa"/>
            <w:noWrap/>
            <w:vAlign w:val="bottom"/>
            <w:hideMark/>
          </w:tcPr>
          <w:p w14:paraId="17CFF00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76.52</w:t>
            </w:r>
          </w:p>
        </w:tc>
        <w:tc>
          <w:tcPr>
            <w:tcW w:w="545" w:type="dxa"/>
            <w:noWrap/>
            <w:vAlign w:val="bottom"/>
            <w:hideMark/>
          </w:tcPr>
          <w:p w14:paraId="1F38D1B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5.43</w:t>
            </w:r>
          </w:p>
        </w:tc>
      </w:tr>
      <w:tr w:rsidR="007A077D" w:rsidRPr="00857BCC" w14:paraId="5EBBD2E0" w14:textId="77777777" w:rsidTr="006F1942">
        <w:trPr>
          <w:trHeight w:val="259"/>
        </w:trPr>
        <w:tc>
          <w:tcPr>
            <w:tcW w:w="1134" w:type="dxa"/>
            <w:noWrap/>
            <w:vAlign w:val="bottom"/>
            <w:hideMark/>
          </w:tcPr>
          <w:p w14:paraId="4624907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 </w:t>
            </w:r>
          </w:p>
        </w:tc>
        <w:tc>
          <w:tcPr>
            <w:tcW w:w="609" w:type="dxa"/>
            <w:noWrap/>
            <w:vAlign w:val="bottom"/>
            <w:hideMark/>
          </w:tcPr>
          <w:p w14:paraId="03C7766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24" w:type="dxa"/>
            <w:noWrap/>
            <w:vAlign w:val="bottom"/>
            <w:hideMark/>
          </w:tcPr>
          <w:p w14:paraId="1617393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221" w:type="dxa"/>
          </w:tcPr>
          <w:p w14:paraId="13FA07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bottom"/>
            <w:hideMark/>
          </w:tcPr>
          <w:p w14:paraId="7A0B59F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59" w:type="dxa"/>
            <w:noWrap/>
            <w:vAlign w:val="bottom"/>
            <w:hideMark/>
          </w:tcPr>
          <w:p w14:paraId="2086F53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538" w:type="dxa"/>
            <w:noWrap/>
            <w:vAlign w:val="bottom"/>
            <w:hideMark/>
          </w:tcPr>
          <w:p w14:paraId="7479A6A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1223" w:type="dxa"/>
            <w:noWrap/>
            <w:vAlign w:val="bottom"/>
            <w:hideMark/>
          </w:tcPr>
          <w:p w14:paraId="79FA470D"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697" w:type="dxa"/>
            <w:noWrap/>
            <w:vAlign w:val="bottom"/>
            <w:hideMark/>
          </w:tcPr>
          <w:p w14:paraId="1184B2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c>
          <w:tcPr>
            <w:tcW w:w="714" w:type="dxa"/>
            <w:noWrap/>
            <w:vAlign w:val="bottom"/>
            <w:hideMark/>
          </w:tcPr>
          <w:p w14:paraId="2AC2128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p>
        </w:tc>
        <w:tc>
          <w:tcPr>
            <w:tcW w:w="714" w:type="dxa"/>
            <w:noWrap/>
            <w:vAlign w:val="bottom"/>
            <w:hideMark/>
          </w:tcPr>
          <w:p w14:paraId="724CA571"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714" w:type="dxa"/>
            <w:noWrap/>
            <w:vAlign w:val="bottom"/>
            <w:hideMark/>
          </w:tcPr>
          <w:p w14:paraId="0173E44E" w14:textId="77777777" w:rsidR="007A077D" w:rsidRPr="00857BCC" w:rsidRDefault="007A077D" w:rsidP="006F1942">
            <w:pPr>
              <w:spacing w:after="0" w:line="240" w:lineRule="auto"/>
              <w:rPr>
                <w:rFonts w:ascii="Arial" w:eastAsia="Times New Roman" w:hAnsi="Arial" w:cs="Arial"/>
                <w:kern w:val="0"/>
                <w:sz w:val="16"/>
                <w:szCs w:val="16"/>
                <w:lang w:eastAsia="en-IN"/>
                <w14:ligatures w14:val="none"/>
              </w:rPr>
            </w:pPr>
          </w:p>
        </w:tc>
        <w:tc>
          <w:tcPr>
            <w:tcW w:w="545" w:type="dxa"/>
            <w:noWrap/>
            <w:vAlign w:val="bottom"/>
            <w:hideMark/>
          </w:tcPr>
          <w:p w14:paraId="560A2860" w14:textId="77777777" w:rsidR="007A077D" w:rsidRPr="00857BCC" w:rsidRDefault="007A077D" w:rsidP="006F1942">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 </w:t>
            </w:r>
          </w:p>
        </w:tc>
      </w:tr>
      <w:tr w:rsidR="007A077D" w:rsidRPr="00857BCC" w14:paraId="74492610" w14:textId="77777777" w:rsidTr="006F1942">
        <w:trPr>
          <w:trHeight w:val="259"/>
        </w:trPr>
        <w:tc>
          <w:tcPr>
            <w:tcW w:w="1134" w:type="dxa"/>
            <w:vMerge w:val="restart"/>
            <w:vAlign w:val="center"/>
            <w:hideMark/>
          </w:tcPr>
          <w:p w14:paraId="6695C52C"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Phosphorus (mg/kg)</w:t>
            </w:r>
          </w:p>
        </w:tc>
        <w:tc>
          <w:tcPr>
            <w:tcW w:w="609" w:type="dxa"/>
            <w:noWrap/>
            <w:vAlign w:val="bottom"/>
            <w:hideMark/>
          </w:tcPr>
          <w:p w14:paraId="1ABA151C"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624" w:type="dxa"/>
            <w:noWrap/>
            <w:vAlign w:val="center"/>
            <w:hideMark/>
          </w:tcPr>
          <w:p w14:paraId="6FC88A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12.82</w:t>
            </w:r>
          </w:p>
        </w:tc>
        <w:tc>
          <w:tcPr>
            <w:tcW w:w="221" w:type="dxa"/>
          </w:tcPr>
          <w:p w14:paraId="7B8078DC"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AA9934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19.58</w:t>
            </w:r>
          </w:p>
        </w:tc>
        <w:tc>
          <w:tcPr>
            <w:tcW w:w="659" w:type="dxa"/>
            <w:noWrap/>
            <w:vAlign w:val="bottom"/>
            <w:hideMark/>
          </w:tcPr>
          <w:p w14:paraId="2683A7F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16.36</w:t>
            </w:r>
          </w:p>
        </w:tc>
        <w:tc>
          <w:tcPr>
            <w:tcW w:w="538" w:type="dxa"/>
            <w:noWrap/>
            <w:vAlign w:val="bottom"/>
            <w:hideMark/>
          </w:tcPr>
          <w:p w14:paraId="23CE954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2.12</w:t>
            </w:r>
          </w:p>
        </w:tc>
        <w:tc>
          <w:tcPr>
            <w:tcW w:w="1223" w:type="dxa"/>
            <w:vMerge w:val="restart"/>
            <w:vAlign w:val="center"/>
            <w:hideMark/>
          </w:tcPr>
          <w:p w14:paraId="47419EA2" w14:textId="77777777" w:rsidR="007A077D" w:rsidRPr="00857BCC" w:rsidRDefault="007A077D" w:rsidP="006F1942">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Available Potassium (mg/kg)</w:t>
            </w:r>
          </w:p>
        </w:tc>
        <w:tc>
          <w:tcPr>
            <w:tcW w:w="697" w:type="dxa"/>
            <w:noWrap/>
            <w:vAlign w:val="bottom"/>
            <w:hideMark/>
          </w:tcPr>
          <w:p w14:paraId="3B6F7E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1A</w:t>
            </w:r>
          </w:p>
        </w:tc>
        <w:tc>
          <w:tcPr>
            <w:tcW w:w="714" w:type="dxa"/>
            <w:noWrap/>
            <w:vAlign w:val="center"/>
            <w:hideMark/>
          </w:tcPr>
          <w:p w14:paraId="3F55B412"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251.88</w:t>
            </w:r>
          </w:p>
        </w:tc>
        <w:tc>
          <w:tcPr>
            <w:tcW w:w="714" w:type="dxa"/>
            <w:noWrap/>
            <w:vAlign w:val="center"/>
            <w:hideMark/>
          </w:tcPr>
          <w:p w14:paraId="55E9E4C3"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278.11</w:t>
            </w:r>
          </w:p>
        </w:tc>
        <w:tc>
          <w:tcPr>
            <w:tcW w:w="714" w:type="dxa"/>
            <w:noWrap/>
            <w:vAlign w:val="bottom"/>
            <w:hideMark/>
          </w:tcPr>
          <w:p w14:paraId="08F9FEF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265.49</w:t>
            </w:r>
          </w:p>
        </w:tc>
        <w:tc>
          <w:tcPr>
            <w:tcW w:w="545" w:type="dxa"/>
            <w:noWrap/>
            <w:vAlign w:val="bottom"/>
            <w:hideMark/>
          </w:tcPr>
          <w:p w14:paraId="79B6C8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8.66</w:t>
            </w:r>
          </w:p>
        </w:tc>
      </w:tr>
      <w:tr w:rsidR="007A077D" w:rsidRPr="00857BCC" w14:paraId="48A7EDF6" w14:textId="77777777" w:rsidTr="006F1942">
        <w:trPr>
          <w:trHeight w:val="259"/>
        </w:trPr>
        <w:tc>
          <w:tcPr>
            <w:tcW w:w="1134" w:type="dxa"/>
            <w:vMerge/>
            <w:vAlign w:val="center"/>
            <w:hideMark/>
          </w:tcPr>
          <w:p w14:paraId="35462EC5"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607D184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624" w:type="dxa"/>
            <w:noWrap/>
            <w:vAlign w:val="center"/>
            <w:hideMark/>
          </w:tcPr>
          <w:p w14:paraId="3A18438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12.05</w:t>
            </w:r>
          </w:p>
        </w:tc>
        <w:tc>
          <w:tcPr>
            <w:tcW w:w="221" w:type="dxa"/>
          </w:tcPr>
          <w:p w14:paraId="4FE3DB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7363CE5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17.62</w:t>
            </w:r>
          </w:p>
        </w:tc>
        <w:tc>
          <w:tcPr>
            <w:tcW w:w="659" w:type="dxa"/>
            <w:noWrap/>
            <w:vAlign w:val="bottom"/>
            <w:hideMark/>
          </w:tcPr>
          <w:p w14:paraId="56EF98A0"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15.06</w:t>
            </w:r>
          </w:p>
        </w:tc>
        <w:tc>
          <w:tcPr>
            <w:tcW w:w="538" w:type="dxa"/>
            <w:noWrap/>
            <w:vAlign w:val="bottom"/>
            <w:hideMark/>
          </w:tcPr>
          <w:p w14:paraId="40BF14C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1.74</w:t>
            </w:r>
          </w:p>
        </w:tc>
        <w:tc>
          <w:tcPr>
            <w:tcW w:w="1223" w:type="dxa"/>
            <w:vMerge/>
            <w:vAlign w:val="center"/>
            <w:hideMark/>
          </w:tcPr>
          <w:p w14:paraId="7D8E052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4C681BE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1B</w:t>
            </w:r>
          </w:p>
        </w:tc>
        <w:tc>
          <w:tcPr>
            <w:tcW w:w="714" w:type="dxa"/>
            <w:noWrap/>
            <w:vAlign w:val="center"/>
            <w:hideMark/>
          </w:tcPr>
          <w:p w14:paraId="5103676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245.19</w:t>
            </w:r>
          </w:p>
        </w:tc>
        <w:tc>
          <w:tcPr>
            <w:tcW w:w="714" w:type="dxa"/>
            <w:noWrap/>
            <w:vAlign w:val="center"/>
            <w:hideMark/>
          </w:tcPr>
          <w:p w14:paraId="0AA399C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271.88</w:t>
            </w:r>
          </w:p>
        </w:tc>
        <w:tc>
          <w:tcPr>
            <w:tcW w:w="714" w:type="dxa"/>
            <w:noWrap/>
            <w:vAlign w:val="bottom"/>
            <w:hideMark/>
          </w:tcPr>
          <w:p w14:paraId="414EAD86"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258.81</w:t>
            </w:r>
          </w:p>
        </w:tc>
        <w:tc>
          <w:tcPr>
            <w:tcW w:w="545" w:type="dxa"/>
            <w:noWrap/>
            <w:vAlign w:val="bottom"/>
            <w:hideMark/>
          </w:tcPr>
          <w:p w14:paraId="0263C5C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9.06</w:t>
            </w:r>
          </w:p>
        </w:tc>
      </w:tr>
      <w:tr w:rsidR="007A077D" w:rsidRPr="00857BCC" w14:paraId="7E7FFA2F" w14:textId="77777777" w:rsidTr="006F1942">
        <w:trPr>
          <w:trHeight w:val="259"/>
        </w:trPr>
        <w:tc>
          <w:tcPr>
            <w:tcW w:w="1134" w:type="dxa"/>
            <w:vMerge/>
            <w:vAlign w:val="center"/>
            <w:hideMark/>
          </w:tcPr>
          <w:p w14:paraId="6D60E1D0"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8C3EB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624" w:type="dxa"/>
            <w:noWrap/>
            <w:vAlign w:val="center"/>
            <w:hideMark/>
          </w:tcPr>
          <w:p w14:paraId="4F2FD41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22.18</w:t>
            </w:r>
          </w:p>
        </w:tc>
        <w:tc>
          <w:tcPr>
            <w:tcW w:w="221" w:type="dxa"/>
          </w:tcPr>
          <w:p w14:paraId="78E850B7"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036D7EE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27.53</w:t>
            </w:r>
          </w:p>
        </w:tc>
        <w:tc>
          <w:tcPr>
            <w:tcW w:w="659" w:type="dxa"/>
            <w:noWrap/>
            <w:vAlign w:val="bottom"/>
            <w:hideMark/>
          </w:tcPr>
          <w:p w14:paraId="1AAB537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24.86</w:t>
            </w:r>
          </w:p>
        </w:tc>
        <w:tc>
          <w:tcPr>
            <w:tcW w:w="538" w:type="dxa"/>
            <w:noWrap/>
            <w:vAlign w:val="bottom"/>
            <w:hideMark/>
          </w:tcPr>
          <w:p w14:paraId="39ACEDDE"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1.72</w:t>
            </w:r>
          </w:p>
        </w:tc>
        <w:tc>
          <w:tcPr>
            <w:tcW w:w="1223" w:type="dxa"/>
            <w:vMerge/>
            <w:vAlign w:val="center"/>
            <w:hideMark/>
          </w:tcPr>
          <w:p w14:paraId="3A2E32FE"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670FD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2A</w:t>
            </w:r>
          </w:p>
        </w:tc>
        <w:tc>
          <w:tcPr>
            <w:tcW w:w="714" w:type="dxa"/>
            <w:noWrap/>
            <w:vAlign w:val="center"/>
            <w:hideMark/>
          </w:tcPr>
          <w:p w14:paraId="21D79595"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220.78</w:t>
            </w:r>
          </w:p>
        </w:tc>
        <w:tc>
          <w:tcPr>
            <w:tcW w:w="714" w:type="dxa"/>
            <w:noWrap/>
            <w:vAlign w:val="bottom"/>
            <w:hideMark/>
          </w:tcPr>
          <w:p w14:paraId="66922CE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246.05</w:t>
            </w:r>
          </w:p>
        </w:tc>
        <w:tc>
          <w:tcPr>
            <w:tcW w:w="714" w:type="dxa"/>
            <w:noWrap/>
            <w:vAlign w:val="bottom"/>
            <w:hideMark/>
          </w:tcPr>
          <w:p w14:paraId="10D06C9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234.02</w:t>
            </w:r>
          </w:p>
        </w:tc>
        <w:tc>
          <w:tcPr>
            <w:tcW w:w="545" w:type="dxa"/>
            <w:noWrap/>
            <w:vAlign w:val="bottom"/>
            <w:hideMark/>
          </w:tcPr>
          <w:p w14:paraId="26E3715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8.54</w:t>
            </w:r>
          </w:p>
        </w:tc>
      </w:tr>
      <w:tr w:rsidR="007A077D" w:rsidRPr="00857BCC" w14:paraId="189F297D" w14:textId="77777777" w:rsidTr="006F1942">
        <w:trPr>
          <w:trHeight w:val="259"/>
        </w:trPr>
        <w:tc>
          <w:tcPr>
            <w:tcW w:w="1134" w:type="dxa"/>
            <w:vMerge/>
            <w:vAlign w:val="center"/>
            <w:hideMark/>
          </w:tcPr>
          <w:p w14:paraId="0EADC64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3B9C462B"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624" w:type="dxa"/>
            <w:noWrap/>
            <w:vAlign w:val="center"/>
            <w:hideMark/>
          </w:tcPr>
          <w:p w14:paraId="753CB82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21.48</w:t>
            </w:r>
          </w:p>
        </w:tc>
        <w:tc>
          <w:tcPr>
            <w:tcW w:w="221" w:type="dxa"/>
          </w:tcPr>
          <w:p w14:paraId="3572D7B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11CB407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25.33</w:t>
            </w:r>
          </w:p>
        </w:tc>
        <w:tc>
          <w:tcPr>
            <w:tcW w:w="659" w:type="dxa"/>
            <w:noWrap/>
            <w:vAlign w:val="bottom"/>
            <w:hideMark/>
          </w:tcPr>
          <w:p w14:paraId="3D749754"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23.43</w:t>
            </w:r>
          </w:p>
        </w:tc>
        <w:tc>
          <w:tcPr>
            <w:tcW w:w="538" w:type="dxa"/>
            <w:noWrap/>
            <w:vAlign w:val="bottom"/>
            <w:hideMark/>
          </w:tcPr>
          <w:p w14:paraId="3CDE4EA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1.31</w:t>
            </w:r>
          </w:p>
        </w:tc>
        <w:tc>
          <w:tcPr>
            <w:tcW w:w="1223" w:type="dxa"/>
            <w:vMerge/>
            <w:vAlign w:val="center"/>
            <w:hideMark/>
          </w:tcPr>
          <w:p w14:paraId="377C2E0A"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31FF198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2B</w:t>
            </w:r>
          </w:p>
        </w:tc>
        <w:tc>
          <w:tcPr>
            <w:tcW w:w="714" w:type="dxa"/>
            <w:noWrap/>
            <w:vAlign w:val="center"/>
            <w:hideMark/>
          </w:tcPr>
          <w:p w14:paraId="2282954D"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218.92</w:t>
            </w:r>
          </w:p>
        </w:tc>
        <w:tc>
          <w:tcPr>
            <w:tcW w:w="714" w:type="dxa"/>
            <w:noWrap/>
            <w:vAlign w:val="bottom"/>
            <w:hideMark/>
          </w:tcPr>
          <w:p w14:paraId="06A6753B"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241.1</w:t>
            </w:r>
          </w:p>
        </w:tc>
        <w:tc>
          <w:tcPr>
            <w:tcW w:w="714" w:type="dxa"/>
            <w:noWrap/>
            <w:vAlign w:val="bottom"/>
            <w:hideMark/>
          </w:tcPr>
          <w:p w14:paraId="3AEC0C2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231.00</w:t>
            </w:r>
          </w:p>
        </w:tc>
        <w:tc>
          <w:tcPr>
            <w:tcW w:w="545" w:type="dxa"/>
            <w:noWrap/>
            <w:vAlign w:val="bottom"/>
            <w:hideMark/>
          </w:tcPr>
          <w:p w14:paraId="0C9A5AE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7.81</w:t>
            </w:r>
          </w:p>
        </w:tc>
      </w:tr>
      <w:tr w:rsidR="007A077D" w:rsidRPr="00857BCC" w14:paraId="094DD55E" w14:textId="77777777" w:rsidTr="006F1942">
        <w:trPr>
          <w:trHeight w:val="259"/>
        </w:trPr>
        <w:tc>
          <w:tcPr>
            <w:tcW w:w="1134" w:type="dxa"/>
            <w:vMerge/>
            <w:vAlign w:val="center"/>
            <w:hideMark/>
          </w:tcPr>
          <w:p w14:paraId="2D076FC3"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1574D08"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624" w:type="dxa"/>
            <w:noWrap/>
            <w:vAlign w:val="center"/>
            <w:hideMark/>
          </w:tcPr>
          <w:p w14:paraId="5D32E0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27.88</w:t>
            </w:r>
          </w:p>
        </w:tc>
        <w:tc>
          <w:tcPr>
            <w:tcW w:w="221" w:type="dxa"/>
          </w:tcPr>
          <w:p w14:paraId="03D8C2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2DA9154A"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32.11</w:t>
            </w:r>
          </w:p>
        </w:tc>
        <w:tc>
          <w:tcPr>
            <w:tcW w:w="659" w:type="dxa"/>
            <w:noWrap/>
            <w:vAlign w:val="bottom"/>
            <w:hideMark/>
          </w:tcPr>
          <w:p w14:paraId="4AA28B5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29.98</w:t>
            </w:r>
          </w:p>
        </w:tc>
        <w:tc>
          <w:tcPr>
            <w:tcW w:w="538" w:type="dxa"/>
            <w:noWrap/>
            <w:vAlign w:val="bottom"/>
            <w:hideMark/>
          </w:tcPr>
          <w:p w14:paraId="58C8E2DF"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1.41</w:t>
            </w:r>
          </w:p>
        </w:tc>
        <w:tc>
          <w:tcPr>
            <w:tcW w:w="1223" w:type="dxa"/>
            <w:vMerge/>
            <w:vAlign w:val="center"/>
            <w:hideMark/>
          </w:tcPr>
          <w:p w14:paraId="2DB4636C"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7C56FAF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3A</w:t>
            </w:r>
          </w:p>
        </w:tc>
        <w:tc>
          <w:tcPr>
            <w:tcW w:w="714" w:type="dxa"/>
            <w:noWrap/>
            <w:vAlign w:val="center"/>
            <w:hideMark/>
          </w:tcPr>
          <w:p w14:paraId="2FE7335F"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216.78</w:t>
            </w:r>
          </w:p>
        </w:tc>
        <w:tc>
          <w:tcPr>
            <w:tcW w:w="714" w:type="dxa"/>
            <w:noWrap/>
            <w:vAlign w:val="center"/>
            <w:hideMark/>
          </w:tcPr>
          <w:p w14:paraId="53AA8260"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239.01</w:t>
            </w:r>
          </w:p>
        </w:tc>
        <w:tc>
          <w:tcPr>
            <w:tcW w:w="714" w:type="dxa"/>
            <w:noWrap/>
            <w:vAlign w:val="bottom"/>
            <w:hideMark/>
          </w:tcPr>
          <w:p w14:paraId="4F5885ED"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229.26</w:t>
            </w:r>
          </w:p>
        </w:tc>
        <w:tc>
          <w:tcPr>
            <w:tcW w:w="545" w:type="dxa"/>
            <w:noWrap/>
            <w:vAlign w:val="bottom"/>
            <w:hideMark/>
          </w:tcPr>
          <w:p w14:paraId="1216A1E7"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r w:rsidR="007A077D" w:rsidRPr="00857BCC" w14:paraId="484B6238" w14:textId="77777777" w:rsidTr="006F1942">
        <w:trPr>
          <w:trHeight w:val="259"/>
        </w:trPr>
        <w:tc>
          <w:tcPr>
            <w:tcW w:w="1134" w:type="dxa"/>
            <w:vMerge/>
            <w:vAlign w:val="center"/>
            <w:hideMark/>
          </w:tcPr>
          <w:p w14:paraId="09FF1E57"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09" w:type="dxa"/>
            <w:noWrap/>
            <w:vAlign w:val="bottom"/>
            <w:hideMark/>
          </w:tcPr>
          <w:p w14:paraId="1B3BA302"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624" w:type="dxa"/>
            <w:noWrap/>
            <w:vAlign w:val="center"/>
            <w:hideMark/>
          </w:tcPr>
          <w:p w14:paraId="59E94E6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24.87</w:t>
            </w:r>
          </w:p>
        </w:tc>
        <w:tc>
          <w:tcPr>
            <w:tcW w:w="221" w:type="dxa"/>
          </w:tcPr>
          <w:p w14:paraId="6672AF78"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p>
        </w:tc>
        <w:tc>
          <w:tcPr>
            <w:tcW w:w="624" w:type="dxa"/>
            <w:noWrap/>
            <w:vAlign w:val="center"/>
            <w:hideMark/>
          </w:tcPr>
          <w:p w14:paraId="58C282CE"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28.12</w:t>
            </w:r>
          </w:p>
        </w:tc>
        <w:tc>
          <w:tcPr>
            <w:tcW w:w="659" w:type="dxa"/>
            <w:noWrap/>
            <w:vAlign w:val="bottom"/>
            <w:hideMark/>
          </w:tcPr>
          <w:p w14:paraId="39210E79"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26.28</w:t>
            </w:r>
          </w:p>
        </w:tc>
        <w:tc>
          <w:tcPr>
            <w:tcW w:w="538" w:type="dxa"/>
            <w:noWrap/>
            <w:vAlign w:val="bottom"/>
            <w:hideMark/>
          </w:tcPr>
          <w:p w14:paraId="4435188A"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1.11</w:t>
            </w:r>
          </w:p>
        </w:tc>
        <w:tc>
          <w:tcPr>
            <w:tcW w:w="1223" w:type="dxa"/>
            <w:vMerge/>
            <w:vAlign w:val="center"/>
            <w:hideMark/>
          </w:tcPr>
          <w:p w14:paraId="43FB4524" w14:textId="77777777" w:rsidR="007A077D" w:rsidRPr="00857BCC" w:rsidRDefault="007A077D" w:rsidP="006F1942">
            <w:pPr>
              <w:spacing w:after="0" w:line="240" w:lineRule="auto"/>
              <w:rPr>
                <w:rFonts w:ascii="Arial" w:eastAsia="Times New Roman" w:hAnsi="Arial" w:cs="Arial"/>
                <w:b/>
                <w:bCs/>
                <w:color w:val="000000"/>
                <w:kern w:val="0"/>
                <w:sz w:val="16"/>
                <w:szCs w:val="16"/>
                <w:lang w:eastAsia="en-IN"/>
                <w14:ligatures w14:val="none"/>
              </w:rPr>
            </w:pPr>
          </w:p>
        </w:tc>
        <w:tc>
          <w:tcPr>
            <w:tcW w:w="697" w:type="dxa"/>
            <w:noWrap/>
            <w:vAlign w:val="bottom"/>
            <w:hideMark/>
          </w:tcPr>
          <w:p w14:paraId="19985C35"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3B</w:t>
            </w:r>
          </w:p>
        </w:tc>
        <w:tc>
          <w:tcPr>
            <w:tcW w:w="714" w:type="dxa"/>
            <w:noWrap/>
            <w:vAlign w:val="center"/>
            <w:hideMark/>
          </w:tcPr>
          <w:p w14:paraId="051626D6"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214.63</w:t>
            </w:r>
          </w:p>
        </w:tc>
        <w:tc>
          <w:tcPr>
            <w:tcW w:w="714" w:type="dxa"/>
            <w:noWrap/>
            <w:vAlign w:val="center"/>
            <w:hideMark/>
          </w:tcPr>
          <w:p w14:paraId="3DDCA174" w14:textId="77777777" w:rsidR="007A077D" w:rsidRPr="00857BCC" w:rsidRDefault="007A077D" w:rsidP="006F1942">
            <w:pPr>
              <w:spacing w:after="0" w:line="240" w:lineRule="auto"/>
              <w:jc w:val="right"/>
              <w:rPr>
                <w:rFonts w:ascii="Arial" w:eastAsia="Times New Roman" w:hAnsi="Arial" w:cs="Arial"/>
                <w:kern w:val="0"/>
                <w:sz w:val="16"/>
                <w:szCs w:val="16"/>
                <w:lang w:eastAsia="en-IN"/>
                <w14:ligatures w14:val="none"/>
              </w:rPr>
            </w:pPr>
            <w:r w:rsidRPr="00857BCC">
              <w:rPr>
                <w:rFonts w:ascii="Arial" w:eastAsia="Times New Roman" w:hAnsi="Arial" w:cs="Arial"/>
                <w:kern w:val="0"/>
                <w:sz w:val="16"/>
                <w:szCs w:val="16"/>
                <w:lang w:eastAsia="en-IN"/>
                <w14:ligatures w14:val="none"/>
              </w:rPr>
              <w:t>236</w:t>
            </w:r>
          </w:p>
        </w:tc>
        <w:tc>
          <w:tcPr>
            <w:tcW w:w="714" w:type="dxa"/>
            <w:noWrap/>
            <w:vAlign w:val="bottom"/>
            <w:hideMark/>
          </w:tcPr>
          <w:p w14:paraId="542AC471"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226.47</w:t>
            </w:r>
          </w:p>
        </w:tc>
        <w:tc>
          <w:tcPr>
            <w:tcW w:w="545" w:type="dxa"/>
            <w:noWrap/>
            <w:vAlign w:val="bottom"/>
            <w:hideMark/>
          </w:tcPr>
          <w:p w14:paraId="07BF1313" w14:textId="77777777" w:rsidR="007A077D" w:rsidRPr="00857BCC" w:rsidRDefault="007A077D" w:rsidP="006F1942">
            <w:pPr>
              <w:spacing w:after="0" w:line="240" w:lineRule="auto"/>
              <w:jc w:val="right"/>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7.20</w:t>
            </w:r>
          </w:p>
        </w:tc>
      </w:tr>
    </w:tbl>
    <w:p w14:paraId="0F03DF87" w14:textId="77777777" w:rsidR="007A077D" w:rsidRPr="00C81B21" w:rsidRDefault="007A077D" w:rsidP="007A077D">
      <w:pPr>
        <w:spacing w:line="276" w:lineRule="auto"/>
        <w:rPr>
          <w:rFonts w:ascii="Arial" w:hAnsi="Arial" w:cs="Arial"/>
          <w:sz w:val="20"/>
          <w:szCs w:val="16"/>
        </w:rPr>
      </w:pPr>
      <w:r w:rsidRPr="00C81B21">
        <w:rPr>
          <w:rFonts w:ascii="Arial" w:hAnsi="Arial" w:cs="Arial"/>
          <w:i/>
          <w:iCs/>
          <w:sz w:val="20"/>
          <w:szCs w:val="16"/>
        </w:rPr>
        <w:t>(</w:t>
      </w:r>
      <w:r w:rsidRPr="00C81B21">
        <w:rPr>
          <w:rFonts w:ascii="Arial" w:hAnsi="Arial" w:cs="Arial"/>
          <w:i/>
          <w:iCs/>
          <w:sz w:val="20"/>
          <w:szCs w:val="16"/>
          <w:vertAlign w:val="superscript"/>
        </w:rPr>
        <w:t>*</w:t>
      </w:r>
      <w:r w:rsidRPr="00C81B21">
        <w:rPr>
          <w:rFonts w:ascii="Arial" w:hAnsi="Arial" w:cs="Arial"/>
          <w:i/>
          <w:iCs/>
          <w:sz w:val="20"/>
          <w:szCs w:val="16"/>
        </w:rPr>
        <w:t>SD = Standard deviation)</w:t>
      </w:r>
    </w:p>
    <w:p w14:paraId="22A30813" w14:textId="686A981C" w:rsidR="007A077D" w:rsidRPr="007738B1" w:rsidRDefault="007A077D" w:rsidP="007738B1">
      <w:pPr>
        <w:spacing w:line="480" w:lineRule="auto"/>
        <w:jc w:val="both"/>
        <w:rPr>
          <w:rFonts w:ascii="Arial" w:hAnsi="Arial" w:cs="Arial"/>
          <w:sz w:val="22"/>
          <w:szCs w:val="18"/>
        </w:rPr>
      </w:pPr>
      <w:r w:rsidRPr="007738B1">
        <w:rPr>
          <w:rFonts w:ascii="Arial" w:hAnsi="Arial" w:cs="Arial"/>
          <w:b/>
          <w:bCs/>
          <w:sz w:val="22"/>
          <w:szCs w:val="18"/>
        </w:rPr>
        <w:lastRenderedPageBreak/>
        <w:t>Fig. 4</w:t>
      </w:r>
      <w:r w:rsidR="00BC27B9">
        <w:rPr>
          <w:rFonts w:ascii="Arial" w:hAnsi="Arial" w:cs="Arial"/>
          <w:b/>
          <w:bCs/>
          <w:sz w:val="22"/>
          <w:szCs w:val="18"/>
        </w:rPr>
        <w:t>:</w:t>
      </w:r>
      <w:r w:rsidRPr="007738B1">
        <w:rPr>
          <w:rFonts w:ascii="Arial" w:hAnsi="Arial" w:cs="Arial"/>
          <w:sz w:val="22"/>
          <w:szCs w:val="18"/>
        </w:rPr>
        <w:t xml:space="preserve"> Soil physicochemical properties, Soil Moisture (SM), Water Holding Capacity (WHC), pH, Electrical Conductivity (EC), Total Organic Carbon (TOC), Available Nitrogen (N), Available Phosphorus (P), Available Potassium (K), of </w:t>
      </w:r>
      <w:r w:rsidR="00857BCC" w:rsidRPr="007738B1">
        <w:rPr>
          <w:rFonts w:ascii="Arial" w:hAnsi="Arial" w:cs="Arial"/>
          <w:sz w:val="22"/>
          <w:szCs w:val="18"/>
        </w:rPr>
        <w:t>silica mining site</w:t>
      </w:r>
    </w:p>
    <w:p w14:paraId="3B4A4A21" w14:textId="3A4E436F" w:rsidR="00324EA5" w:rsidRPr="00C81B21" w:rsidRDefault="007A077D" w:rsidP="00B10C05">
      <w:pPr>
        <w:spacing w:line="480" w:lineRule="auto"/>
        <w:jc w:val="both"/>
        <w:rPr>
          <w:rFonts w:ascii="Arial" w:hAnsi="Arial" w:cs="Arial"/>
          <w:b/>
          <w:bCs/>
          <w:szCs w:val="20"/>
        </w:rPr>
      </w:pPr>
      <w:r w:rsidRPr="00C81B21">
        <w:rPr>
          <w:rFonts w:ascii="Arial" w:hAnsi="Arial" w:cs="Arial"/>
          <w:noProof/>
          <w:szCs w:val="20"/>
        </w:rPr>
        <w:drawing>
          <wp:inline distT="0" distB="0" distL="0" distR="0" wp14:anchorId="2CBAC637" wp14:editId="5679314C">
            <wp:extent cx="5731510" cy="7536873"/>
            <wp:effectExtent l="0" t="0" r="2540" b="6985"/>
            <wp:docPr id="17146195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619510" name="Picture 17146195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6038" cy="7542827"/>
                    </a:xfrm>
                    <a:prstGeom prst="rect">
                      <a:avLst/>
                    </a:prstGeom>
                  </pic:spPr>
                </pic:pic>
              </a:graphicData>
            </a:graphic>
          </wp:inline>
        </w:drawing>
      </w:r>
    </w:p>
    <w:p w14:paraId="6379860F" w14:textId="6DEE9D29" w:rsidR="007A077D" w:rsidRPr="007738B1" w:rsidRDefault="007A077D" w:rsidP="007738B1">
      <w:pPr>
        <w:spacing w:line="480" w:lineRule="auto"/>
        <w:rPr>
          <w:rFonts w:ascii="Arial" w:hAnsi="Arial" w:cs="Arial"/>
          <w:sz w:val="28"/>
          <w:szCs w:val="22"/>
        </w:rPr>
      </w:pPr>
      <w:r w:rsidRPr="007738B1">
        <w:rPr>
          <w:rFonts w:ascii="Arial" w:hAnsi="Arial" w:cs="Arial"/>
          <w:b/>
          <w:bCs/>
          <w:sz w:val="22"/>
          <w:szCs w:val="18"/>
        </w:rPr>
        <w:lastRenderedPageBreak/>
        <w:t>Fig. 5</w:t>
      </w:r>
      <w:r w:rsidR="00BC27B9">
        <w:rPr>
          <w:rFonts w:ascii="Arial" w:hAnsi="Arial" w:cs="Arial"/>
          <w:b/>
          <w:bCs/>
          <w:sz w:val="22"/>
          <w:szCs w:val="18"/>
        </w:rPr>
        <w:t>:</w:t>
      </w:r>
      <w:r w:rsidRPr="007738B1">
        <w:rPr>
          <w:rFonts w:ascii="Arial" w:hAnsi="Arial" w:cs="Arial"/>
          <w:b/>
          <w:bCs/>
          <w:sz w:val="22"/>
          <w:szCs w:val="18"/>
        </w:rPr>
        <w:t xml:space="preserve"> </w:t>
      </w:r>
      <w:r w:rsidR="00DB3F4D" w:rsidRPr="007738B1">
        <w:rPr>
          <w:rFonts w:ascii="Arial" w:hAnsi="Arial" w:cs="Arial"/>
          <w:sz w:val="22"/>
          <w:szCs w:val="22"/>
        </w:rPr>
        <w:t>Principal Coordinates Analysis (PCoA) of</w:t>
      </w:r>
      <w:r w:rsidR="00DB3F4D" w:rsidRPr="007738B1">
        <w:rPr>
          <w:rFonts w:ascii="Arial" w:hAnsi="Arial" w:cs="Arial"/>
          <w:sz w:val="22"/>
          <w:szCs w:val="18"/>
        </w:rPr>
        <w:t xml:space="preserve"> </w:t>
      </w:r>
      <w:r w:rsidR="00857BCC" w:rsidRPr="007738B1">
        <w:rPr>
          <w:rFonts w:ascii="Arial" w:hAnsi="Arial" w:cs="Arial"/>
          <w:sz w:val="22"/>
          <w:szCs w:val="18"/>
        </w:rPr>
        <w:t>soil physicochemical properties of silica mining site</w:t>
      </w:r>
    </w:p>
    <w:p w14:paraId="7D65283A" w14:textId="3D5CACB5" w:rsidR="007A077D" w:rsidRPr="00C81B21" w:rsidRDefault="00986507" w:rsidP="00654501">
      <w:pPr>
        <w:spacing w:line="480" w:lineRule="auto"/>
        <w:rPr>
          <w:rFonts w:ascii="Arial" w:hAnsi="Arial" w:cs="Arial"/>
          <w:szCs w:val="20"/>
        </w:rPr>
      </w:pPr>
      <w:r w:rsidRPr="00C81B21">
        <w:rPr>
          <w:rFonts w:ascii="Arial" w:hAnsi="Arial" w:cs="Arial"/>
          <w:noProof/>
          <w:sz w:val="32"/>
          <w:szCs w:val="24"/>
        </w:rPr>
        <w:drawing>
          <wp:inline distT="0" distB="0" distL="0" distR="0" wp14:anchorId="0D81DA3F" wp14:editId="04BD9CF0">
            <wp:extent cx="5730668" cy="2888211"/>
            <wp:effectExtent l="0" t="0" r="3810" b="7620"/>
            <wp:docPr id="13145679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8151"/>
                    <a:stretch>
                      <a:fillRect/>
                    </a:stretch>
                  </pic:blipFill>
                  <pic:spPr bwMode="auto">
                    <a:xfrm>
                      <a:off x="0" y="0"/>
                      <a:ext cx="5730668" cy="2888211"/>
                    </a:xfrm>
                    <a:prstGeom prst="rect">
                      <a:avLst/>
                    </a:prstGeom>
                    <a:noFill/>
                    <a:ln>
                      <a:noFill/>
                    </a:ln>
                    <a:extLst>
                      <a:ext uri="{53640926-AAD7-44D8-BBD7-CCE9431645EC}">
                        <a14:shadowObscured xmlns:a14="http://schemas.microsoft.com/office/drawing/2010/main"/>
                      </a:ext>
                    </a:extLst>
                  </pic:spPr>
                </pic:pic>
              </a:graphicData>
            </a:graphic>
          </wp:inline>
        </w:drawing>
      </w:r>
      <w:r w:rsidR="007A077D" w:rsidRPr="007738B1">
        <w:rPr>
          <w:rFonts w:ascii="Arial" w:hAnsi="Arial" w:cs="Arial"/>
          <w:b/>
          <w:bCs/>
          <w:sz w:val="22"/>
          <w:szCs w:val="18"/>
        </w:rPr>
        <w:t>Table 5</w:t>
      </w:r>
      <w:r w:rsidR="00BC27B9">
        <w:rPr>
          <w:rFonts w:ascii="Arial" w:hAnsi="Arial" w:cs="Arial"/>
          <w:b/>
          <w:bCs/>
          <w:sz w:val="22"/>
          <w:szCs w:val="18"/>
        </w:rPr>
        <w:t>:</w:t>
      </w:r>
      <w:r w:rsidR="007A077D" w:rsidRPr="007738B1">
        <w:rPr>
          <w:rFonts w:ascii="Arial" w:hAnsi="Arial" w:cs="Arial"/>
          <w:sz w:val="22"/>
          <w:szCs w:val="18"/>
        </w:rPr>
        <w:t xml:space="preserve"> </w:t>
      </w:r>
      <w:r w:rsidR="000B0709" w:rsidRPr="007738B1">
        <w:rPr>
          <w:rFonts w:ascii="Arial" w:hAnsi="Arial" w:cs="Arial"/>
          <w:sz w:val="22"/>
          <w:szCs w:val="18"/>
        </w:rPr>
        <w:t>P</w:t>
      </w:r>
      <w:r w:rsidR="007A077D" w:rsidRPr="007738B1">
        <w:rPr>
          <w:rFonts w:ascii="Arial" w:hAnsi="Arial" w:cs="Arial"/>
          <w:sz w:val="22"/>
          <w:szCs w:val="18"/>
        </w:rPr>
        <w:t xml:space="preserve">lant species and IVI score of </w:t>
      </w:r>
      <w:r w:rsidR="00857BCC" w:rsidRPr="007738B1">
        <w:rPr>
          <w:rFonts w:ascii="Arial" w:hAnsi="Arial" w:cs="Arial"/>
          <w:sz w:val="22"/>
          <w:szCs w:val="18"/>
        </w:rPr>
        <w:t>silica mining site</w:t>
      </w:r>
    </w:p>
    <w:tbl>
      <w:tblPr>
        <w:tblW w:w="8948"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106"/>
        <w:gridCol w:w="716"/>
        <w:gridCol w:w="2577"/>
        <w:gridCol w:w="618"/>
        <w:gridCol w:w="2313"/>
        <w:gridCol w:w="618"/>
      </w:tblGrid>
      <w:tr w:rsidR="007A077D" w:rsidRPr="00857BCC" w14:paraId="4AC45A2B" w14:textId="77777777" w:rsidTr="00C8235F">
        <w:trPr>
          <w:trHeight w:val="265"/>
        </w:trPr>
        <w:tc>
          <w:tcPr>
            <w:tcW w:w="2822" w:type="dxa"/>
            <w:gridSpan w:val="2"/>
            <w:tcBorders>
              <w:bottom w:val="nil"/>
            </w:tcBorders>
            <w:noWrap/>
            <w:vAlign w:val="center"/>
            <w:hideMark/>
          </w:tcPr>
          <w:p w14:paraId="2CC5395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1</w:t>
            </w:r>
          </w:p>
        </w:tc>
        <w:tc>
          <w:tcPr>
            <w:tcW w:w="3195" w:type="dxa"/>
            <w:gridSpan w:val="2"/>
            <w:tcBorders>
              <w:bottom w:val="nil"/>
            </w:tcBorders>
            <w:noWrap/>
            <w:vAlign w:val="center"/>
            <w:hideMark/>
          </w:tcPr>
          <w:p w14:paraId="2535E3F9"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2</w:t>
            </w:r>
          </w:p>
        </w:tc>
        <w:tc>
          <w:tcPr>
            <w:tcW w:w="2931" w:type="dxa"/>
            <w:gridSpan w:val="2"/>
            <w:tcBorders>
              <w:bottom w:val="nil"/>
            </w:tcBorders>
            <w:noWrap/>
            <w:vAlign w:val="center"/>
            <w:hideMark/>
          </w:tcPr>
          <w:p w14:paraId="1F779CBA" w14:textId="77777777" w:rsidR="007A077D" w:rsidRPr="00857BCC" w:rsidRDefault="007A077D" w:rsidP="00C8235F">
            <w:pPr>
              <w:spacing w:after="0" w:line="240" w:lineRule="auto"/>
              <w:jc w:val="center"/>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Zone 3</w:t>
            </w:r>
          </w:p>
        </w:tc>
      </w:tr>
      <w:tr w:rsidR="007A077D" w:rsidRPr="00857BCC" w14:paraId="21A893A1" w14:textId="77777777" w:rsidTr="00857BCC">
        <w:trPr>
          <w:trHeight w:val="265"/>
        </w:trPr>
        <w:tc>
          <w:tcPr>
            <w:tcW w:w="2106" w:type="dxa"/>
            <w:tcBorders>
              <w:top w:val="nil"/>
              <w:bottom w:val="single" w:sz="4" w:space="0" w:color="auto"/>
            </w:tcBorders>
            <w:noWrap/>
            <w:vAlign w:val="center"/>
            <w:hideMark/>
          </w:tcPr>
          <w:p w14:paraId="69C41237"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716" w:type="dxa"/>
            <w:tcBorders>
              <w:top w:val="nil"/>
              <w:bottom w:val="single" w:sz="4" w:space="0" w:color="auto"/>
            </w:tcBorders>
            <w:noWrap/>
            <w:vAlign w:val="center"/>
            <w:hideMark/>
          </w:tcPr>
          <w:p w14:paraId="21FBA5B8"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577" w:type="dxa"/>
            <w:tcBorders>
              <w:top w:val="nil"/>
              <w:bottom w:val="single" w:sz="4" w:space="0" w:color="auto"/>
            </w:tcBorders>
            <w:noWrap/>
            <w:vAlign w:val="center"/>
            <w:hideMark/>
          </w:tcPr>
          <w:p w14:paraId="4E11403C"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06DA2713"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c>
          <w:tcPr>
            <w:tcW w:w="2313" w:type="dxa"/>
            <w:tcBorders>
              <w:top w:val="nil"/>
              <w:bottom w:val="single" w:sz="4" w:space="0" w:color="auto"/>
            </w:tcBorders>
            <w:noWrap/>
            <w:vAlign w:val="center"/>
            <w:hideMark/>
          </w:tcPr>
          <w:p w14:paraId="7A19BF3E"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Plant</w:t>
            </w:r>
          </w:p>
        </w:tc>
        <w:tc>
          <w:tcPr>
            <w:tcW w:w="618" w:type="dxa"/>
            <w:tcBorders>
              <w:top w:val="nil"/>
              <w:bottom w:val="single" w:sz="4" w:space="0" w:color="auto"/>
            </w:tcBorders>
            <w:noWrap/>
            <w:vAlign w:val="center"/>
            <w:hideMark/>
          </w:tcPr>
          <w:p w14:paraId="48CAA855" w14:textId="77777777" w:rsidR="007A077D" w:rsidRPr="00857BCC" w:rsidRDefault="007A077D" w:rsidP="00857BCC">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IVI</w:t>
            </w:r>
          </w:p>
        </w:tc>
      </w:tr>
      <w:tr w:rsidR="007A077D" w:rsidRPr="00857BCC" w14:paraId="5320FE50" w14:textId="77777777" w:rsidTr="00C8235F">
        <w:trPr>
          <w:trHeight w:val="265"/>
        </w:trPr>
        <w:tc>
          <w:tcPr>
            <w:tcW w:w="2106" w:type="dxa"/>
            <w:tcBorders>
              <w:top w:val="single" w:sz="4" w:space="0" w:color="auto"/>
            </w:tcBorders>
            <w:noWrap/>
            <w:vAlign w:val="bottom"/>
            <w:hideMark/>
          </w:tcPr>
          <w:p w14:paraId="5B345DA8"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716" w:type="dxa"/>
            <w:tcBorders>
              <w:top w:val="single" w:sz="4" w:space="0" w:color="auto"/>
            </w:tcBorders>
            <w:noWrap/>
            <w:vAlign w:val="bottom"/>
            <w:hideMark/>
          </w:tcPr>
          <w:p w14:paraId="02F9CB87"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tcBorders>
              <w:top w:val="single" w:sz="4" w:space="0" w:color="auto"/>
            </w:tcBorders>
            <w:noWrap/>
            <w:vAlign w:val="bottom"/>
            <w:hideMark/>
          </w:tcPr>
          <w:p w14:paraId="4401B72F"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10DD68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tcBorders>
              <w:top w:val="single" w:sz="4" w:space="0" w:color="auto"/>
            </w:tcBorders>
            <w:noWrap/>
            <w:vAlign w:val="bottom"/>
            <w:hideMark/>
          </w:tcPr>
          <w:p w14:paraId="18F76E33"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Herb Species</w:t>
            </w:r>
          </w:p>
        </w:tc>
        <w:tc>
          <w:tcPr>
            <w:tcW w:w="618" w:type="dxa"/>
            <w:tcBorders>
              <w:top w:val="single" w:sz="4" w:space="0" w:color="auto"/>
            </w:tcBorders>
            <w:noWrap/>
            <w:vAlign w:val="bottom"/>
            <w:hideMark/>
          </w:tcPr>
          <w:p w14:paraId="674B69A6"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497DA631" w14:textId="77777777" w:rsidTr="00C8235F">
        <w:trPr>
          <w:trHeight w:val="265"/>
        </w:trPr>
        <w:tc>
          <w:tcPr>
            <w:tcW w:w="2106" w:type="dxa"/>
            <w:noWrap/>
            <w:vAlign w:val="bottom"/>
            <w:hideMark/>
          </w:tcPr>
          <w:p w14:paraId="33C92A5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716" w:type="dxa"/>
            <w:noWrap/>
            <w:vAlign w:val="bottom"/>
            <w:hideMark/>
          </w:tcPr>
          <w:p w14:paraId="4769247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95.80</w:t>
            </w:r>
          </w:p>
        </w:tc>
        <w:tc>
          <w:tcPr>
            <w:tcW w:w="2577" w:type="dxa"/>
            <w:noWrap/>
            <w:vAlign w:val="bottom"/>
            <w:hideMark/>
          </w:tcPr>
          <w:p w14:paraId="27A7D3A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Gomphrena </w:t>
            </w:r>
            <w:proofErr w:type="spellStart"/>
            <w:r w:rsidRPr="00857BCC">
              <w:rPr>
                <w:rFonts w:ascii="Arial" w:eastAsia="Times New Roman" w:hAnsi="Arial" w:cs="Arial"/>
                <w:i/>
                <w:iCs/>
                <w:color w:val="000000"/>
                <w:kern w:val="0"/>
                <w:sz w:val="16"/>
                <w:szCs w:val="16"/>
                <w:lang w:eastAsia="en-IN"/>
                <w14:ligatures w14:val="none"/>
              </w:rPr>
              <w:t>celosioides</w:t>
            </w:r>
            <w:proofErr w:type="spellEnd"/>
          </w:p>
        </w:tc>
        <w:tc>
          <w:tcPr>
            <w:tcW w:w="618" w:type="dxa"/>
            <w:noWrap/>
            <w:vAlign w:val="bottom"/>
            <w:hideMark/>
          </w:tcPr>
          <w:p w14:paraId="6C70586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59.18</w:t>
            </w:r>
          </w:p>
        </w:tc>
        <w:tc>
          <w:tcPr>
            <w:tcW w:w="2313" w:type="dxa"/>
            <w:noWrap/>
            <w:vAlign w:val="bottom"/>
            <w:hideMark/>
          </w:tcPr>
          <w:p w14:paraId="2CFC6F5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Evolvulus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alsinoides</w:t>
            </w:r>
            <w:proofErr w:type="spellEnd"/>
          </w:p>
        </w:tc>
        <w:tc>
          <w:tcPr>
            <w:tcW w:w="618" w:type="dxa"/>
            <w:noWrap/>
            <w:vAlign w:val="bottom"/>
            <w:hideMark/>
          </w:tcPr>
          <w:p w14:paraId="6B48234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24.78</w:t>
            </w:r>
          </w:p>
        </w:tc>
      </w:tr>
      <w:tr w:rsidR="007A077D" w:rsidRPr="00857BCC" w14:paraId="368C94EC" w14:textId="77777777" w:rsidTr="00C8235F">
        <w:trPr>
          <w:trHeight w:val="265"/>
        </w:trPr>
        <w:tc>
          <w:tcPr>
            <w:tcW w:w="2106" w:type="dxa"/>
            <w:noWrap/>
            <w:vAlign w:val="bottom"/>
            <w:hideMark/>
          </w:tcPr>
          <w:p w14:paraId="745D928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716" w:type="dxa"/>
            <w:noWrap/>
            <w:vAlign w:val="bottom"/>
            <w:hideMark/>
          </w:tcPr>
          <w:p w14:paraId="44CAE7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70.18</w:t>
            </w:r>
          </w:p>
        </w:tc>
        <w:tc>
          <w:tcPr>
            <w:tcW w:w="2577" w:type="dxa"/>
            <w:noWrap/>
            <w:vAlign w:val="bottom"/>
            <w:hideMark/>
          </w:tcPr>
          <w:p w14:paraId="3726153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Indigofera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linnaei</w:t>
            </w:r>
            <w:proofErr w:type="spellEnd"/>
          </w:p>
        </w:tc>
        <w:tc>
          <w:tcPr>
            <w:tcW w:w="618" w:type="dxa"/>
            <w:noWrap/>
            <w:vAlign w:val="bottom"/>
            <w:hideMark/>
          </w:tcPr>
          <w:p w14:paraId="4B098CA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47.32</w:t>
            </w:r>
          </w:p>
        </w:tc>
        <w:tc>
          <w:tcPr>
            <w:tcW w:w="2313" w:type="dxa"/>
            <w:noWrap/>
            <w:vAlign w:val="bottom"/>
            <w:hideMark/>
          </w:tcPr>
          <w:p w14:paraId="4865545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Cynodon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dactylon</w:t>
            </w:r>
            <w:proofErr w:type="spellEnd"/>
          </w:p>
        </w:tc>
        <w:tc>
          <w:tcPr>
            <w:tcW w:w="618" w:type="dxa"/>
            <w:noWrap/>
            <w:vAlign w:val="bottom"/>
            <w:hideMark/>
          </w:tcPr>
          <w:p w14:paraId="72620CA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38.44</w:t>
            </w:r>
          </w:p>
        </w:tc>
      </w:tr>
      <w:tr w:rsidR="007A077D" w:rsidRPr="00857BCC" w14:paraId="2473137D" w14:textId="77777777" w:rsidTr="00C8235F">
        <w:trPr>
          <w:trHeight w:val="265"/>
        </w:trPr>
        <w:tc>
          <w:tcPr>
            <w:tcW w:w="2106" w:type="dxa"/>
            <w:noWrap/>
            <w:vAlign w:val="bottom"/>
            <w:hideMark/>
          </w:tcPr>
          <w:p w14:paraId="4A3A005E"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Eragrostis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tenella</w:t>
            </w:r>
            <w:proofErr w:type="spellEnd"/>
          </w:p>
        </w:tc>
        <w:tc>
          <w:tcPr>
            <w:tcW w:w="716" w:type="dxa"/>
            <w:noWrap/>
            <w:vAlign w:val="bottom"/>
            <w:hideMark/>
          </w:tcPr>
          <w:p w14:paraId="2E2CFFC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68.86</w:t>
            </w:r>
          </w:p>
        </w:tc>
        <w:tc>
          <w:tcPr>
            <w:tcW w:w="2577" w:type="dxa"/>
            <w:noWrap/>
            <w:vAlign w:val="bottom"/>
            <w:hideMark/>
          </w:tcPr>
          <w:p w14:paraId="0F5E134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Euphorbia </w:t>
            </w:r>
            <w:proofErr w:type="spellStart"/>
            <w:r w:rsidRPr="00857BCC">
              <w:rPr>
                <w:rFonts w:ascii="Arial" w:eastAsia="Times New Roman" w:hAnsi="Arial" w:cs="Arial"/>
                <w:i/>
                <w:iCs/>
                <w:color w:val="000000"/>
                <w:kern w:val="0"/>
                <w:sz w:val="16"/>
                <w:szCs w:val="16"/>
                <w:lang w:eastAsia="en-IN"/>
                <w14:ligatures w14:val="none"/>
              </w:rPr>
              <w:t>hirta</w:t>
            </w:r>
            <w:proofErr w:type="spellEnd"/>
          </w:p>
        </w:tc>
        <w:tc>
          <w:tcPr>
            <w:tcW w:w="618" w:type="dxa"/>
            <w:noWrap/>
            <w:vAlign w:val="bottom"/>
            <w:hideMark/>
          </w:tcPr>
          <w:p w14:paraId="27170A7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43.61</w:t>
            </w:r>
          </w:p>
        </w:tc>
        <w:tc>
          <w:tcPr>
            <w:tcW w:w="2313" w:type="dxa"/>
            <w:noWrap/>
            <w:vAlign w:val="bottom"/>
            <w:hideMark/>
          </w:tcPr>
          <w:p w14:paraId="39F8AE5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618" w:type="dxa"/>
            <w:noWrap/>
            <w:vAlign w:val="bottom"/>
            <w:hideMark/>
          </w:tcPr>
          <w:p w14:paraId="14448A1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83.29</w:t>
            </w:r>
          </w:p>
        </w:tc>
      </w:tr>
      <w:tr w:rsidR="007A077D" w:rsidRPr="00857BCC" w14:paraId="1A09993F" w14:textId="77777777" w:rsidTr="00C8235F">
        <w:trPr>
          <w:trHeight w:val="265"/>
        </w:trPr>
        <w:tc>
          <w:tcPr>
            <w:tcW w:w="2106" w:type="dxa"/>
            <w:noWrap/>
            <w:vAlign w:val="bottom"/>
            <w:hideMark/>
          </w:tcPr>
          <w:p w14:paraId="6DBF68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Evolvulus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alsinoides</w:t>
            </w:r>
            <w:proofErr w:type="spellEnd"/>
          </w:p>
        </w:tc>
        <w:tc>
          <w:tcPr>
            <w:tcW w:w="716" w:type="dxa"/>
            <w:noWrap/>
            <w:vAlign w:val="bottom"/>
            <w:hideMark/>
          </w:tcPr>
          <w:p w14:paraId="631A76E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38.99</w:t>
            </w:r>
          </w:p>
        </w:tc>
        <w:tc>
          <w:tcPr>
            <w:tcW w:w="2577" w:type="dxa"/>
            <w:noWrap/>
            <w:vAlign w:val="bottom"/>
            <w:hideMark/>
          </w:tcPr>
          <w:p w14:paraId="095191F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Euphorbia </w:t>
            </w:r>
            <w:proofErr w:type="spellStart"/>
            <w:r w:rsidRPr="00857BCC">
              <w:rPr>
                <w:rFonts w:ascii="Arial" w:eastAsia="Times New Roman" w:hAnsi="Arial" w:cs="Arial"/>
                <w:i/>
                <w:iCs/>
                <w:color w:val="000000"/>
                <w:kern w:val="0"/>
                <w:sz w:val="16"/>
                <w:szCs w:val="16"/>
                <w:lang w:eastAsia="en-IN"/>
                <w14:ligatures w14:val="none"/>
              </w:rPr>
              <w:t>prostrata</w:t>
            </w:r>
            <w:proofErr w:type="spellEnd"/>
          </w:p>
        </w:tc>
        <w:tc>
          <w:tcPr>
            <w:tcW w:w="618" w:type="dxa"/>
            <w:noWrap/>
            <w:vAlign w:val="bottom"/>
            <w:hideMark/>
          </w:tcPr>
          <w:p w14:paraId="1959236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20.93</w:t>
            </w:r>
          </w:p>
        </w:tc>
        <w:tc>
          <w:tcPr>
            <w:tcW w:w="2313" w:type="dxa"/>
            <w:noWrap/>
            <w:vAlign w:val="bottom"/>
            <w:hideMark/>
          </w:tcPr>
          <w:p w14:paraId="0BAFA6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Indigofera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linnaei</w:t>
            </w:r>
            <w:proofErr w:type="spellEnd"/>
          </w:p>
        </w:tc>
        <w:tc>
          <w:tcPr>
            <w:tcW w:w="618" w:type="dxa"/>
            <w:noWrap/>
            <w:vAlign w:val="bottom"/>
            <w:hideMark/>
          </w:tcPr>
          <w:p w14:paraId="6C9E901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25.94</w:t>
            </w:r>
          </w:p>
        </w:tc>
      </w:tr>
      <w:tr w:rsidR="007A077D" w:rsidRPr="00857BCC" w14:paraId="12BD4407" w14:textId="77777777" w:rsidTr="00C8235F">
        <w:trPr>
          <w:trHeight w:val="265"/>
        </w:trPr>
        <w:tc>
          <w:tcPr>
            <w:tcW w:w="2106" w:type="dxa"/>
            <w:noWrap/>
            <w:vAlign w:val="bottom"/>
            <w:hideMark/>
          </w:tcPr>
          <w:p w14:paraId="7D48BA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716" w:type="dxa"/>
            <w:noWrap/>
            <w:vAlign w:val="bottom"/>
            <w:hideMark/>
          </w:tcPr>
          <w:p w14:paraId="6A3573D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26.12</w:t>
            </w:r>
          </w:p>
        </w:tc>
        <w:tc>
          <w:tcPr>
            <w:tcW w:w="2577" w:type="dxa"/>
            <w:noWrap/>
            <w:vAlign w:val="bottom"/>
            <w:hideMark/>
          </w:tcPr>
          <w:p w14:paraId="1FAB05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Ocimum</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gratissimum</w:t>
            </w:r>
            <w:proofErr w:type="spellEnd"/>
          </w:p>
        </w:tc>
        <w:tc>
          <w:tcPr>
            <w:tcW w:w="618" w:type="dxa"/>
            <w:noWrap/>
            <w:vAlign w:val="bottom"/>
            <w:hideMark/>
          </w:tcPr>
          <w:p w14:paraId="7F0C863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66.88</w:t>
            </w:r>
          </w:p>
        </w:tc>
        <w:tc>
          <w:tcPr>
            <w:tcW w:w="2313" w:type="dxa"/>
            <w:noWrap/>
            <w:vAlign w:val="bottom"/>
            <w:hideMark/>
          </w:tcPr>
          <w:p w14:paraId="1E85B5C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618" w:type="dxa"/>
            <w:noWrap/>
            <w:vAlign w:val="bottom"/>
            <w:hideMark/>
          </w:tcPr>
          <w:p w14:paraId="0A9BB6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43.89</w:t>
            </w:r>
          </w:p>
        </w:tc>
      </w:tr>
      <w:tr w:rsidR="007A077D" w:rsidRPr="00857BCC" w14:paraId="358EC29A" w14:textId="77777777" w:rsidTr="00C8235F">
        <w:trPr>
          <w:trHeight w:val="265"/>
        </w:trPr>
        <w:tc>
          <w:tcPr>
            <w:tcW w:w="2106" w:type="dxa"/>
            <w:noWrap/>
            <w:vAlign w:val="bottom"/>
            <w:hideMark/>
          </w:tcPr>
          <w:p w14:paraId="01E78734"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716" w:type="dxa"/>
            <w:noWrap/>
            <w:vAlign w:val="bottom"/>
            <w:hideMark/>
          </w:tcPr>
          <w:p w14:paraId="2A3A946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245B39D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Heteropogon</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contortus</w:t>
            </w:r>
            <w:proofErr w:type="spellEnd"/>
          </w:p>
        </w:tc>
        <w:tc>
          <w:tcPr>
            <w:tcW w:w="618" w:type="dxa"/>
            <w:noWrap/>
            <w:vAlign w:val="bottom"/>
            <w:hideMark/>
          </w:tcPr>
          <w:p w14:paraId="5AC5B29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62.05</w:t>
            </w:r>
          </w:p>
        </w:tc>
        <w:tc>
          <w:tcPr>
            <w:tcW w:w="2313" w:type="dxa"/>
            <w:noWrap/>
            <w:vAlign w:val="bottom"/>
            <w:hideMark/>
          </w:tcPr>
          <w:p w14:paraId="6D61E08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Sida acuta</w:t>
            </w:r>
          </w:p>
        </w:tc>
        <w:tc>
          <w:tcPr>
            <w:tcW w:w="618" w:type="dxa"/>
            <w:noWrap/>
            <w:vAlign w:val="bottom"/>
            <w:hideMark/>
          </w:tcPr>
          <w:p w14:paraId="5EEFEE1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24.44</w:t>
            </w:r>
          </w:p>
        </w:tc>
      </w:tr>
      <w:tr w:rsidR="007A077D" w:rsidRPr="00857BCC" w14:paraId="7AA0A8C6" w14:textId="77777777" w:rsidTr="00C8235F">
        <w:trPr>
          <w:trHeight w:val="265"/>
        </w:trPr>
        <w:tc>
          <w:tcPr>
            <w:tcW w:w="2106" w:type="dxa"/>
            <w:noWrap/>
            <w:vAlign w:val="bottom"/>
            <w:hideMark/>
          </w:tcPr>
          <w:p w14:paraId="40CC4F4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716" w:type="dxa"/>
            <w:noWrap/>
            <w:vAlign w:val="bottom"/>
            <w:hideMark/>
          </w:tcPr>
          <w:p w14:paraId="790A65F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145.39</w:t>
            </w:r>
          </w:p>
        </w:tc>
        <w:tc>
          <w:tcPr>
            <w:tcW w:w="2577" w:type="dxa"/>
            <w:noWrap/>
            <w:vAlign w:val="bottom"/>
            <w:hideMark/>
          </w:tcPr>
          <w:p w14:paraId="1EF72C7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0B70D86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03298EE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Tridax</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procumbens</w:t>
            </w:r>
            <w:proofErr w:type="spellEnd"/>
          </w:p>
        </w:tc>
        <w:tc>
          <w:tcPr>
            <w:tcW w:w="618" w:type="dxa"/>
            <w:noWrap/>
            <w:vAlign w:val="bottom"/>
            <w:hideMark/>
          </w:tcPr>
          <w:p w14:paraId="6C5B037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46.36</w:t>
            </w:r>
          </w:p>
        </w:tc>
      </w:tr>
      <w:tr w:rsidR="007A077D" w:rsidRPr="00857BCC" w14:paraId="63EE678D" w14:textId="77777777" w:rsidTr="00C8235F">
        <w:trPr>
          <w:trHeight w:val="265"/>
        </w:trPr>
        <w:tc>
          <w:tcPr>
            <w:tcW w:w="2106" w:type="dxa"/>
            <w:noWrap/>
            <w:vAlign w:val="bottom"/>
            <w:hideMark/>
          </w:tcPr>
          <w:p w14:paraId="00779BD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716" w:type="dxa"/>
            <w:noWrap/>
            <w:vAlign w:val="bottom"/>
            <w:hideMark/>
          </w:tcPr>
          <w:p w14:paraId="07A2F80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154.61</w:t>
            </w:r>
          </w:p>
        </w:tc>
        <w:tc>
          <w:tcPr>
            <w:tcW w:w="2577" w:type="dxa"/>
            <w:noWrap/>
            <w:vAlign w:val="bottom"/>
            <w:hideMark/>
          </w:tcPr>
          <w:p w14:paraId="1210F0D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Carissa </w:t>
            </w:r>
            <w:proofErr w:type="spellStart"/>
            <w:r w:rsidRPr="00857BCC">
              <w:rPr>
                <w:rFonts w:ascii="Arial" w:eastAsia="Times New Roman" w:hAnsi="Arial" w:cs="Arial"/>
                <w:i/>
                <w:iCs/>
                <w:color w:val="000000"/>
                <w:kern w:val="0"/>
                <w:sz w:val="16"/>
                <w:szCs w:val="16"/>
                <w:lang w:eastAsia="en-IN"/>
                <w14:ligatures w14:val="none"/>
              </w:rPr>
              <w:t>spinarum</w:t>
            </w:r>
            <w:proofErr w:type="spellEnd"/>
          </w:p>
        </w:tc>
        <w:tc>
          <w:tcPr>
            <w:tcW w:w="618" w:type="dxa"/>
            <w:noWrap/>
            <w:vAlign w:val="bottom"/>
            <w:hideMark/>
          </w:tcPr>
          <w:p w14:paraId="2EF543F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66.05</w:t>
            </w:r>
          </w:p>
        </w:tc>
        <w:tc>
          <w:tcPr>
            <w:tcW w:w="2313" w:type="dxa"/>
            <w:noWrap/>
            <w:vAlign w:val="bottom"/>
            <w:hideMark/>
          </w:tcPr>
          <w:p w14:paraId="123D054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Justicia </w:t>
            </w:r>
            <w:proofErr w:type="spellStart"/>
            <w:r w:rsidRPr="00857BCC">
              <w:rPr>
                <w:rFonts w:ascii="Arial" w:eastAsia="Times New Roman" w:hAnsi="Arial" w:cs="Arial"/>
                <w:i/>
                <w:iCs/>
                <w:color w:val="000000"/>
                <w:kern w:val="0"/>
                <w:sz w:val="16"/>
                <w:szCs w:val="16"/>
                <w:lang w:eastAsia="en-IN"/>
                <w14:ligatures w14:val="none"/>
              </w:rPr>
              <w:t>prostrata</w:t>
            </w:r>
            <w:proofErr w:type="spellEnd"/>
          </w:p>
        </w:tc>
        <w:tc>
          <w:tcPr>
            <w:tcW w:w="618" w:type="dxa"/>
            <w:noWrap/>
            <w:vAlign w:val="bottom"/>
            <w:hideMark/>
          </w:tcPr>
          <w:p w14:paraId="49FF586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12.84</w:t>
            </w:r>
          </w:p>
        </w:tc>
      </w:tr>
      <w:tr w:rsidR="007A077D" w:rsidRPr="00857BCC" w14:paraId="2CC6297C" w14:textId="77777777" w:rsidTr="00C8235F">
        <w:trPr>
          <w:trHeight w:val="265"/>
        </w:trPr>
        <w:tc>
          <w:tcPr>
            <w:tcW w:w="2106" w:type="dxa"/>
            <w:noWrap/>
            <w:vAlign w:val="bottom"/>
            <w:hideMark/>
          </w:tcPr>
          <w:p w14:paraId="4C077A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716" w:type="dxa"/>
            <w:noWrap/>
            <w:vAlign w:val="bottom"/>
            <w:hideMark/>
          </w:tcPr>
          <w:p w14:paraId="55EE427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577" w:type="dxa"/>
            <w:noWrap/>
            <w:vAlign w:val="bottom"/>
            <w:hideMark/>
          </w:tcPr>
          <w:p w14:paraId="307797CF"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nummuralifolia</w:t>
            </w:r>
            <w:proofErr w:type="spellEnd"/>
          </w:p>
        </w:tc>
        <w:tc>
          <w:tcPr>
            <w:tcW w:w="618" w:type="dxa"/>
            <w:noWrap/>
            <w:vAlign w:val="bottom"/>
            <w:hideMark/>
          </w:tcPr>
          <w:p w14:paraId="7707A0DC"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47.58</w:t>
            </w:r>
          </w:p>
        </w:tc>
        <w:tc>
          <w:tcPr>
            <w:tcW w:w="2313" w:type="dxa"/>
            <w:noWrap/>
            <w:vAlign w:val="bottom"/>
            <w:hideMark/>
          </w:tcPr>
          <w:p w14:paraId="7AB30EC1"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Shrub Species</w:t>
            </w:r>
          </w:p>
        </w:tc>
        <w:tc>
          <w:tcPr>
            <w:tcW w:w="618" w:type="dxa"/>
            <w:noWrap/>
            <w:vAlign w:val="bottom"/>
            <w:hideMark/>
          </w:tcPr>
          <w:p w14:paraId="424A059D"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28BABD78" w14:textId="77777777" w:rsidTr="00C8235F">
        <w:trPr>
          <w:trHeight w:val="265"/>
        </w:trPr>
        <w:tc>
          <w:tcPr>
            <w:tcW w:w="2106" w:type="dxa"/>
            <w:noWrap/>
            <w:vAlign w:val="bottom"/>
            <w:hideMark/>
          </w:tcPr>
          <w:p w14:paraId="49323E8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716" w:type="dxa"/>
            <w:noWrap/>
            <w:vAlign w:val="bottom"/>
            <w:hideMark/>
          </w:tcPr>
          <w:p w14:paraId="2795C1F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189.34</w:t>
            </w:r>
          </w:p>
        </w:tc>
        <w:tc>
          <w:tcPr>
            <w:tcW w:w="2577" w:type="dxa"/>
            <w:noWrap/>
            <w:vAlign w:val="bottom"/>
            <w:hideMark/>
          </w:tcPr>
          <w:p w14:paraId="37401E4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31D5ED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71.33</w:t>
            </w:r>
          </w:p>
        </w:tc>
        <w:tc>
          <w:tcPr>
            <w:tcW w:w="2313" w:type="dxa"/>
            <w:noWrap/>
            <w:vAlign w:val="bottom"/>
            <w:hideMark/>
          </w:tcPr>
          <w:p w14:paraId="76FB5BD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618" w:type="dxa"/>
            <w:noWrap/>
            <w:vAlign w:val="bottom"/>
            <w:hideMark/>
          </w:tcPr>
          <w:p w14:paraId="23FFD5D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51.53</w:t>
            </w:r>
          </w:p>
        </w:tc>
      </w:tr>
      <w:tr w:rsidR="007A077D" w:rsidRPr="00857BCC" w14:paraId="0CC1AF65" w14:textId="77777777" w:rsidTr="00C8235F">
        <w:trPr>
          <w:trHeight w:val="265"/>
        </w:trPr>
        <w:tc>
          <w:tcPr>
            <w:tcW w:w="2106" w:type="dxa"/>
            <w:noWrap/>
            <w:vAlign w:val="bottom"/>
            <w:hideMark/>
          </w:tcPr>
          <w:p w14:paraId="1F0378D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Boswellia serrata</w:t>
            </w:r>
          </w:p>
        </w:tc>
        <w:tc>
          <w:tcPr>
            <w:tcW w:w="716" w:type="dxa"/>
            <w:noWrap/>
            <w:vAlign w:val="bottom"/>
            <w:hideMark/>
          </w:tcPr>
          <w:p w14:paraId="633EA3B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72.37</w:t>
            </w:r>
          </w:p>
        </w:tc>
        <w:tc>
          <w:tcPr>
            <w:tcW w:w="2577" w:type="dxa"/>
            <w:noWrap/>
            <w:vAlign w:val="bottom"/>
            <w:hideMark/>
          </w:tcPr>
          <w:p w14:paraId="751ABF39"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oenoplia</w:t>
            </w:r>
            <w:proofErr w:type="spellEnd"/>
          </w:p>
        </w:tc>
        <w:tc>
          <w:tcPr>
            <w:tcW w:w="618" w:type="dxa"/>
            <w:noWrap/>
            <w:vAlign w:val="bottom"/>
            <w:hideMark/>
          </w:tcPr>
          <w:p w14:paraId="1E26EC9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42.11</w:t>
            </w:r>
          </w:p>
        </w:tc>
        <w:tc>
          <w:tcPr>
            <w:tcW w:w="2313" w:type="dxa"/>
            <w:noWrap/>
            <w:vAlign w:val="bottom"/>
            <w:hideMark/>
          </w:tcPr>
          <w:p w14:paraId="564E17B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Lantana camara</w:t>
            </w:r>
          </w:p>
        </w:tc>
        <w:tc>
          <w:tcPr>
            <w:tcW w:w="618" w:type="dxa"/>
            <w:noWrap/>
            <w:vAlign w:val="bottom"/>
            <w:hideMark/>
          </w:tcPr>
          <w:p w14:paraId="0CF0CBA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84.61</w:t>
            </w:r>
          </w:p>
        </w:tc>
      </w:tr>
      <w:tr w:rsidR="007A077D" w:rsidRPr="00857BCC" w14:paraId="68A76C22" w14:textId="77777777" w:rsidTr="00C8235F">
        <w:trPr>
          <w:trHeight w:val="265"/>
        </w:trPr>
        <w:tc>
          <w:tcPr>
            <w:tcW w:w="2106" w:type="dxa"/>
            <w:noWrap/>
            <w:vAlign w:val="bottom"/>
            <w:hideMark/>
          </w:tcPr>
          <w:p w14:paraId="7D72747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716" w:type="dxa"/>
            <w:noWrap/>
            <w:vAlign w:val="bottom"/>
            <w:hideMark/>
          </w:tcPr>
          <w:p w14:paraId="2AEB74C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38.29</w:t>
            </w:r>
          </w:p>
        </w:tc>
        <w:tc>
          <w:tcPr>
            <w:tcW w:w="2577" w:type="dxa"/>
            <w:noWrap/>
            <w:vAlign w:val="bottom"/>
            <w:hideMark/>
          </w:tcPr>
          <w:p w14:paraId="25EB543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Olax</w:t>
            </w:r>
            <w:proofErr w:type="spellEnd"/>
            <w:r w:rsidRPr="00857BCC">
              <w:rPr>
                <w:rFonts w:ascii="Arial" w:eastAsia="Times New Roman" w:hAnsi="Arial" w:cs="Arial"/>
                <w:i/>
                <w:iCs/>
                <w:color w:val="000000"/>
                <w:kern w:val="0"/>
                <w:sz w:val="16"/>
                <w:szCs w:val="16"/>
                <w:lang w:eastAsia="en-IN"/>
                <w14:ligatures w14:val="none"/>
              </w:rPr>
              <w:t xml:space="preserve"> scandens</w:t>
            </w:r>
          </w:p>
        </w:tc>
        <w:tc>
          <w:tcPr>
            <w:tcW w:w="618" w:type="dxa"/>
            <w:noWrap/>
            <w:vAlign w:val="bottom"/>
            <w:hideMark/>
          </w:tcPr>
          <w:p w14:paraId="500A0FE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38.40</w:t>
            </w:r>
          </w:p>
        </w:tc>
        <w:tc>
          <w:tcPr>
            <w:tcW w:w="2313" w:type="dxa"/>
            <w:noWrap/>
            <w:vAlign w:val="bottom"/>
            <w:hideMark/>
          </w:tcPr>
          <w:p w14:paraId="2D11EA6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Carissa </w:t>
            </w:r>
            <w:proofErr w:type="spellStart"/>
            <w:r w:rsidRPr="00857BCC">
              <w:rPr>
                <w:rFonts w:ascii="Arial" w:eastAsia="Times New Roman" w:hAnsi="Arial" w:cs="Arial"/>
                <w:i/>
                <w:iCs/>
                <w:color w:val="000000"/>
                <w:kern w:val="0"/>
                <w:sz w:val="16"/>
                <w:szCs w:val="16"/>
                <w:lang w:eastAsia="en-IN"/>
                <w14:ligatures w14:val="none"/>
              </w:rPr>
              <w:t>spinarum</w:t>
            </w:r>
            <w:proofErr w:type="spellEnd"/>
          </w:p>
        </w:tc>
        <w:tc>
          <w:tcPr>
            <w:tcW w:w="618" w:type="dxa"/>
            <w:noWrap/>
            <w:vAlign w:val="bottom"/>
            <w:hideMark/>
          </w:tcPr>
          <w:p w14:paraId="235AACE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61.73</w:t>
            </w:r>
          </w:p>
        </w:tc>
      </w:tr>
      <w:tr w:rsidR="007A077D" w:rsidRPr="00857BCC" w14:paraId="0C089314" w14:textId="77777777" w:rsidTr="00C8235F">
        <w:trPr>
          <w:trHeight w:val="265"/>
        </w:trPr>
        <w:tc>
          <w:tcPr>
            <w:tcW w:w="2106" w:type="dxa"/>
            <w:noWrap/>
            <w:vAlign w:val="bottom"/>
            <w:hideMark/>
          </w:tcPr>
          <w:p w14:paraId="79EC553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A8E7C1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73B7F75"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Prosopis </w:t>
            </w:r>
            <w:proofErr w:type="spellStart"/>
            <w:r w:rsidRPr="00857BCC">
              <w:rPr>
                <w:rFonts w:ascii="Arial" w:eastAsia="Times New Roman" w:hAnsi="Arial" w:cs="Arial"/>
                <w:i/>
                <w:iCs/>
                <w:color w:val="000000"/>
                <w:kern w:val="0"/>
                <w:sz w:val="16"/>
                <w:szCs w:val="16"/>
                <w:lang w:eastAsia="en-IN"/>
                <w14:ligatures w14:val="none"/>
              </w:rPr>
              <w:t>juliflora</w:t>
            </w:r>
            <w:proofErr w:type="spellEnd"/>
          </w:p>
        </w:tc>
        <w:tc>
          <w:tcPr>
            <w:tcW w:w="618" w:type="dxa"/>
            <w:noWrap/>
            <w:vAlign w:val="bottom"/>
            <w:hideMark/>
          </w:tcPr>
          <w:p w14:paraId="50958425"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34.54</w:t>
            </w:r>
          </w:p>
        </w:tc>
        <w:tc>
          <w:tcPr>
            <w:tcW w:w="2313" w:type="dxa"/>
            <w:noWrap/>
            <w:vAlign w:val="bottom"/>
            <w:hideMark/>
          </w:tcPr>
          <w:p w14:paraId="12FB54B6"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nummuralifolia</w:t>
            </w:r>
            <w:proofErr w:type="spellEnd"/>
          </w:p>
        </w:tc>
        <w:tc>
          <w:tcPr>
            <w:tcW w:w="618" w:type="dxa"/>
            <w:noWrap/>
            <w:vAlign w:val="bottom"/>
            <w:hideMark/>
          </w:tcPr>
          <w:p w14:paraId="4EED98B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50.93</w:t>
            </w:r>
          </w:p>
        </w:tc>
      </w:tr>
      <w:tr w:rsidR="007A077D" w:rsidRPr="00857BCC" w14:paraId="7893F3D4" w14:textId="77777777" w:rsidTr="00C8235F">
        <w:trPr>
          <w:trHeight w:val="265"/>
        </w:trPr>
        <w:tc>
          <w:tcPr>
            <w:tcW w:w="2106" w:type="dxa"/>
            <w:noWrap/>
            <w:vAlign w:val="bottom"/>
            <w:hideMark/>
          </w:tcPr>
          <w:p w14:paraId="3FFF1DA3"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920D8F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C308B5E"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2D5F76DB"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c>
          <w:tcPr>
            <w:tcW w:w="2313" w:type="dxa"/>
            <w:noWrap/>
            <w:vAlign w:val="bottom"/>
            <w:hideMark/>
          </w:tcPr>
          <w:p w14:paraId="425F8401"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Ziziphus</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oenoplia</w:t>
            </w:r>
            <w:proofErr w:type="spellEnd"/>
          </w:p>
        </w:tc>
        <w:tc>
          <w:tcPr>
            <w:tcW w:w="618" w:type="dxa"/>
            <w:noWrap/>
            <w:vAlign w:val="bottom"/>
            <w:hideMark/>
          </w:tcPr>
          <w:p w14:paraId="6557E90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51.19</w:t>
            </w:r>
          </w:p>
        </w:tc>
      </w:tr>
      <w:tr w:rsidR="007A077D" w:rsidRPr="00857BCC" w14:paraId="64697940" w14:textId="77777777" w:rsidTr="00C8235F">
        <w:trPr>
          <w:trHeight w:val="265"/>
        </w:trPr>
        <w:tc>
          <w:tcPr>
            <w:tcW w:w="2106" w:type="dxa"/>
            <w:noWrap/>
            <w:vAlign w:val="bottom"/>
            <w:hideMark/>
          </w:tcPr>
          <w:p w14:paraId="5EFE0BF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531EF267"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5463F2B"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Butea </w:t>
            </w:r>
            <w:proofErr w:type="spellStart"/>
            <w:r w:rsidRPr="00857BCC">
              <w:rPr>
                <w:rFonts w:ascii="Arial" w:eastAsia="Times New Roman" w:hAnsi="Arial" w:cs="Arial"/>
                <w:i/>
                <w:iCs/>
                <w:color w:val="000000"/>
                <w:kern w:val="0"/>
                <w:sz w:val="16"/>
                <w:szCs w:val="16"/>
                <w:lang w:eastAsia="en-IN"/>
                <w14:ligatures w14:val="none"/>
              </w:rPr>
              <w:t>monosperma</w:t>
            </w:r>
            <w:proofErr w:type="spellEnd"/>
          </w:p>
        </w:tc>
        <w:tc>
          <w:tcPr>
            <w:tcW w:w="618" w:type="dxa"/>
            <w:noWrap/>
            <w:vAlign w:val="bottom"/>
            <w:hideMark/>
          </w:tcPr>
          <w:p w14:paraId="52F2481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52.28</w:t>
            </w:r>
          </w:p>
        </w:tc>
        <w:tc>
          <w:tcPr>
            <w:tcW w:w="2313" w:type="dxa"/>
            <w:noWrap/>
            <w:vAlign w:val="bottom"/>
            <w:hideMark/>
          </w:tcPr>
          <w:p w14:paraId="33C44A50"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r w:rsidRPr="00857BCC">
              <w:rPr>
                <w:rFonts w:ascii="Arial" w:eastAsia="Times New Roman" w:hAnsi="Arial" w:cs="Arial"/>
                <w:b/>
                <w:bCs/>
                <w:color w:val="000000"/>
                <w:kern w:val="0"/>
                <w:sz w:val="16"/>
                <w:szCs w:val="16"/>
                <w:lang w:eastAsia="en-IN"/>
                <w14:ligatures w14:val="none"/>
              </w:rPr>
              <w:t>Tree Species</w:t>
            </w:r>
          </w:p>
        </w:tc>
        <w:tc>
          <w:tcPr>
            <w:tcW w:w="618" w:type="dxa"/>
            <w:noWrap/>
            <w:vAlign w:val="bottom"/>
            <w:hideMark/>
          </w:tcPr>
          <w:p w14:paraId="0C639C22" w14:textId="77777777" w:rsidR="007A077D" w:rsidRPr="00857BCC" w:rsidRDefault="007A077D" w:rsidP="00C8235F">
            <w:pPr>
              <w:spacing w:after="0" w:line="240" w:lineRule="auto"/>
              <w:rPr>
                <w:rFonts w:ascii="Arial" w:eastAsia="Times New Roman" w:hAnsi="Arial" w:cs="Arial"/>
                <w:b/>
                <w:bCs/>
                <w:color w:val="000000"/>
                <w:kern w:val="0"/>
                <w:sz w:val="16"/>
                <w:szCs w:val="16"/>
                <w:lang w:eastAsia="en-IN"/>
                <w14:ligatures w14:val="none"/>
              </w:rPr>
            </w:pPr>
          </w:p>
        </w:tc>
      </w:tr>
      <w:tr w:rsidR="007A077D" w:rsidRPr="00857BCC" w14:paraId="12BB4357" w14:textId="77777777" w:rsidTr="00C8235F">
        <w:trPr>
          <w:trHeight w:val="265"/>
        </w:trPr>
        <w:tc>
          <w:tcPr>
            <w:tcW w:w="2106" w:type="dxa"/>
            <w:noWrap/>
            <w:vAlign w:val="bottom"/>
            <w:hideMark/>
          </w:tcPr>
          <w:p w14:paraId="3D5D6F3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716" w:type="dxa"/>
            <w:noWrap/>
            <w:vAlign w:val="bottom"/>
            <w:hideMark/>
          </w:tcPr>
          <w:p w14:paraId="4481024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244026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618" w:type="dxa"/>
            <w:noWrap/>
            <w:vAlign w:val="bottom"/>
            <w:hideMark/>
          </w:tcPr>
          <w:p w14:paraId="4C156AC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36.32</w:t>
            </w:r>
          </w:p>
        </w:tc>
        <w:tc>
          <w:tcPr>
            <w:tcW w:w="2313" w:type="dxa"/>
            <w:noWrap/>
            <w:vAlign w:val="bottom"/>
            <w:hideMark/>
          </w:tcPr>
          <w:p w14:paraId="6CAE8B7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7F2A3EE1"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43.44</w:t>
            </w:r>
          </w:p>
        </w:tc>
      </w:tr>
      <w:tr w:rsidR="007A077D" w:rsidRPr="00857BCC" w14:paraId="5469E3AA" w14:textId="77777777" w:rsidTr="00C8235F">
        <w:trPr>
          <w:trHeight w:val="265"/>
        </w:trPr>
        <w:tc>
          <w:tcPr>
            <w:tcW w:w="2106" w:type="dxa"/>
            <w:noWrap/>
            <w:vAlign w:val="bottom"/>
            <w:hideMark/>
          </w:tcPr>
          <w:p w14:paraId="35130EFD"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3732C41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3199B1C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618" w:type="dxa"/>
            <w:noWrap/>
            <w:vAlign w:val="bottom"/>
            <w:hideMark/>
          </w:tcPr>
          <w:p w14:paraId="7046BA38"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67.74</w:t>
            </w:r>
          </w:p>
        </w:tc>
        <w:tc>
          <w:tcPr>
            <w:tcW w:w="2313" w:type="dxa"/>
            <w:noWrap/>
            <w:vAlign w:val="bottom"/>
            <w:hideMark/>
          </w:tcPr>
          <w:p w14:paraId="6462F1C0"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42E132E2"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53.50</w:t>
            </w:r>
          </w:p>
        </w:tc>
      </w:tr>
      <w:tr w:rsidR="007A077D" w:rsidRPr="00857BCC" w14:paraId="468DEE9C" w14:textId="77777777" w:rsidTr="00C8235F">
        <w:trPr>
          <w:trHeight w:val="265"/>
        </w:trPr>
        <w:tc>
          <w:tcPr>
            <w:tcW w:w="2106" w:type="dxa"/>
            <w:noWrap/>
            <w:vAlign w:val="bottom"/>
            <w:hideMark/>
          </w:tcPr>
          <w:p w14:paraId="7D4FC93F"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78E86394"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064121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Acacia catechu</w:t>
            </w:r>
          </w:p>
        </w:tc>
        <w:tc>
          <w:tcPr>
            <w:tcW w:w="618" w:type="dxa"/>
            <w:noWrap/>
            <w:vAlign w:val="bottom"/>
            <w:hideMark/>
          </w:tcPr>
          <w:p w14:paraId="0BC11504"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39.19</w:t>
            </w:r>
          </w:p>
        </w:tc>
        <w:tc>
          <w:tcPr>
            <w:tcW w:w="2313" w:type="dxa"/>
            <w:noWrap/>
            <w:vAlign w:val="bottom"/>
            <w:hideMark/>
          </w:tcPr>
          <w:p w14:paraId="094FFFD7"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Holoptelea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integrifolia</w:t>
            </w:r>
            <w:proofErr w:type="spellEnd"/>
          </w:p>
        </w:tc>
        <w:tc>
          <w:tcPr>
            <w:tcW w:w="618" w:type="dxa"/>
            <w:noWrap/>
            <w:vAlign w:val="bottom"/>
            <w:hideMark/>
          </w:tcPr>
          <w:p w14:paraId="5D169639"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44.51</w:t>
            </w:r>
          </w:p>
        </w:tc>
      </w:tr>
      <w:tr w:rsidR="007A077D" w:rsidRPr="00857BCC" w14:paraId="5358B7A9" w14:textId="77777777" w:rsidTr="00C8235F">
        <w:trPr>
          <w:trHeight w:val="265"/>
        </w:trPr>
        <w:tc>
          <w:tcPr>
            <w:tcW w:w="2106" w:type="dxa"/>
            <w:noWrap/>
            <w:vAlign w:val="bottom"/>
            <w:hideMark/>
          </w:tcPr>
          <w:p w14:paraId="4E07B1B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8396132"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C5278FA"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Tectona grandis</w:t>
            </w:r>
          </w:p>
        </w:tc>
        <w:tc>
          <w:tcPr>
            <w:tcW w:w="618" w:type="dxa"/>
            <w:noWrap/>
            <w:vAlign w:val="bottom"/>
            <w:hideMark/>
          </w:tcPr>
          <w:p w14:paraId="32F80967"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29.14</w:t>
            </w:r>
          </w:p>
        </w:tc>
        <w:tc>
          <w:tcPr>
            <w:tcW w:w="2313" w:type="dxa"/>
            <w:noWrap/>
            <w:vAlign w:val="bottom"/>
            <w:hideMark/>
          </w:tcPr>
          <w:p w14:paraId="708D948C"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Butea </w:t>
            </w:r>
            <w:proofErr w:type="spellStart"/>
            <w:r w:rsidRPr="00857BCC">
              <w:rPr>
                <w:rFonts w:ascii="Arial" w:eastAsia="Times New Roman" w:hAnsi="Arial" w:cs="Arial"/>
                <w:i/>
                <w:iCs/>
                <w:color w:val="000000"/>
                <w:kern w:val="0"/>
                <w:sz w:val="16"/>
                <w:szCs w:val="16"/>
                <w:lang w:eastAsia="en-IN"/>
                <w14:ligatures w14:val="none"/>
              </w:rPr>
              <w:t>monosperma</w:t>
            </w:r>
            <w:proofErr w:type="spellEnd"/>
          </w:p>
        </w:tc>
        <w:tc>
          <w:tcPr>
            <w:tcW w:w="618" w:type="dxa"/>
            <w:noWrap/>
            <w:vAlign w:val="bottom"/>
            <w:hideMark/>
          </w:tcPr>
          <w:p w14:paraId="0288C0CA"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42.38</w:t>
            </w:r>
          </w:p>
        </w:tc>
      </w:tr>
      <w:tr w:rsidR="007A077D" w:rsidRPr="00857BCC" w14:paraId="5CEAA8F5" w14:textId="77777777" w:rsidTr="00C8235F">
        <w:trPr>
          <w:trHeight w:val="265"/>
        </w:trPr>
        <w:tc>
          <w:tcPr>
            <w:tcW w:w="2106" w:type="dxa"/>
            <w:noWrap/>
            <w:vAlign w:val="bottom"/>
            <w:hideMark/>
          </w:tcPr>
          <w:p w14:paraId="0D8AA3A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1AB5965D"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43562CF3"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Pongamia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pinnata</w:t>
            </w:r>
            <w:proofErr w:type="spellEnd"/>
          </w:p>
        </w:tc>
        <w:tc>
          <w:tcPr>
            <w:tcW w:w="618" w:type="dxa"/>
            <w:noWrap/>
            <w:vAlign w:val="bottom"/>
            <w:hideMark/>
          </w:tcPr>
          <w:p w14:paraId="5C0744D6"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75.32</w:t>
            </w:r>
          </w:p>
        </w:tc>
        <w:tc>
          <w:tcPr>
            <w:tcW w:w="2313" w:type="dxa"/>
            <w:noWrap/>
            <w:vAlign w:val="bottom"/>
            <w:hideMark/>
          </w:tcPr>
          <w:p w14:paraId="1DE8A86D"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r w:rsidRPr="00857BCC">
              <w:rPr>
                <w:rFonts w:ascii="Arial" w:eastAsia="Times New Roman" w:hAnsi="Arial" w:cs="Arial"/>
                <w:i/>
                <w:iCs/>
                <w:color w:val="000000"/>
                <w:kern w:val="0"/>
                <w:sz w:val="16"/>
                <w:szCs w:val="16"/>
                <w:lang w:eastAsia="en-IN"/>
                <w14:ligatures w14:val="none"/>
              </w:rPr>
              <w:t xml:space="preserve">Senna </w:t>
            </w:r>
            <w:proofErr w:type="spellStart"/>
            <w:r w:rsidRPr="00857BCC">
              <w:rPr>
                <w:rFonts w:ascii="Arial" w:eastAsia="Times New Roman" w:hAnsi="Arial" w:cs="Arial"/>
                <w:i/>
                <w:iCs/>
                <w:color w:val="000000"/>
                <w:kern w:val="0"/>
                <w:sz w:val="16"/>
                <w:szCs w:val="16"/>
                <w:lang w:eastAsia="en-IN"/>
                <w14:ligatures w14:val="none"/>
              </w:rPr>
              <w:t>siamea</w:t>
            </w:r>
            <w:proofErr w:type="spellEnd"/>
          </w:p>
        </w:tc>
        <w:tc>
          <w:tcPr>
            <w:tcW w:w="618" w:type="dxa"/>
            <w:noWrap/>
            <w:vAlign w:val="bottom"/>
            <w:hideMark/>
          </w:tcPr>
          <w:p w14:paraId="0192198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52.34</w:t>
            </w:r>
          </w:p>
        </w:tc>
      </w:tr>
      <w:tr w:rsidR="007A077D" w:rsidRPr="00857BCC" w14:paraId="6C09F536" w14:textId="77777777" w:rsidTr="00C8235F">
        <w:trPr>
          <w:trHeight w:val="265"/>
        </w:trPr>
        <w:tc>
          <w:tcPr>
            <w:tcW w:w="2106" w:type="dxa"/>
            <w:noWrap/>
            <w:vAlign w:val="bottom"/>
            <w:hideMark/>
          </w:tcPr>
          <w:p w14:paraId="3160B970"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66B6DB59"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1009C11F"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6142894B"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099E394"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Pongamia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pinnata</w:t>
            </w:r>
            <w:proofErr w:type="spellEnd"/>
          </w:p>
        </w:tc>
        <w:tc>
          <w:tcPr>
            <w:tcW w:w="618" w:type="dxa"/>
            <w:noWrap/>
            <w:vAlign w:val="bottom"/>
            <w:hideMark/>
          </w:tcPr>
          <w:p w14:paraId="3ABC7CB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31.06</w:t>
            </w:r>
          </w:p>
        </w:tc>
      </w:tr>
      <w:tr w:rsidR="007A077D" w:rsidRPr="00857BCC" w14:paraId="3F803050" w14:textId="77777777" w:rsidTr="00C8235F">
        <w:trPr>
          <w:trHeight w:val="265"/>
        </w:trPr>
        <w:tc>
          <w:tcPr>
            <w:tcW w:w="2106" w:type="dxa"/>
            <w:noWrap/>
            <w:vAlign w:val="bottom"/>
            <w:hideMark/>
          </w:tcPr>
          <w:p w14:paraId="55110C4E"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p>
        </w:tc>
        <w:tc>
          <w:tcPr>
            <w:tcW w:w="716" w:type="dxa"/>
            <w:noWrap/>
            <w:vAlign w:val="bottom"/>
            <w:hideMark/>
          </w:tcPr>
          <w:p w14:paraId="0A11F790"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577" w:type="dxa"/>
            <w:noWrap/>
            <w:vAlign w:val="bottom"/>
            <w:hideMark/>
          </w:tcPr>
          <w:p w14:paraId="6E530003"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618" w:type="dxa"/>
            <w:noWrap/>
            <w:vAlign w:val="center"/>
            <w:hideMark/>
          </w:tcPr>
          <w:p w14:paraId="013475D8" w14:textId="77777777" w:rsidR="007A077D" w:rsidRPr="00857BCC" w:rsidRDefault="007A077D" w:rsidP="00C8235F">
            <w:pPr>
              <w:spacing w:after="0" w:line="240" w:lineRule="auto"/>
              <w:rPr>
                <w:rFonts w:ascii="Arial" w:eastAsia="Times New Roman" w:hAnsi="Arial" w:cs="Arial"/>
                <w:kern w:val="0"/>
                <w:sz w:val="16"/>
                <w:szCs w:val="16"/>
                <w:lang w:eastAsia="en-IN"/>
                <w14:ligatures w14:val="none"/>
              </w:rPr>
            </w:pPr>
          </w:p>
        </w:tc>
        <w:tc>
          <w:tcPr>
            <w:tcW w:w="2313" w:type="dxa"/>
            <w:noWrap/>
            <w:vAlign w:val="bottom"/>
            <w:hideMark/>
          </w:tcPr>
          <w:p w14:paraId="54999198" w14:textId="77777777" w:rsidR="007A077D" w:rsidRPr="00857BCC" w:rsidRDefault="007A077D" w:rsidP="00C8235F">
            <w:pPr>
              <w:spacing w:after="0" w:line="240" w:lineRule="auto"/>
              <w:rPr>
                <w:rFonts w:ascii="Arial" w:eastAsia="Times New Roman" w:hAnsi="Arial" w:cs="Arial"/>
                <w:i/>
                <w:iCs/>
                <w:color w:val="000000"/>
                <w:kern w:val="0"/>
                <w:sz w:val="16"/>
                <w:szCs w:val="16"/>
                <w:lang w:eastAsia="en-IN"/>
                <w14:ligatures w14:val="none"/>
              </w:rPr>
            </w:pPr>
            <w:proofErr w:type="spellStart"/>
            <w:r w:rsidRPr="00857BCC">
              <w:rPr>
                <w:rFonts w:ascii="Arial" w:eastAsia="Times New Roman" w:hAnsi="Arial" w:cs="Arial"/>
                <w:i/>
                <w:iCs/>
                <w:color w:val="000000"/>
                <w:kern w:val="0"/>
                <w:sz w:val="16"/>
                <w:szCs w:val="16"/>
                <w:lang w:eastAsia="en-IN"/>
                <w14:ligatures w14:val="none"/>
              </w:rPr>
              <w:t>Azadirachta</w:t>
            </w:r>
            <w:proofErr w:type="spellEnd"/>
            <w:r w:rsidRPr="00857BCC">
              <w:rPr>
                <w:rFonts w:ascii="Arial" w:eastAsia="Times New Roman" w:hAnsi="Arial" w:cs="Arial"/>
                <w:i/>
                <w:iCs/>
                <w:color w:val="000000"/>
                <w:kern w:val="0"/>
                <w:sz w:val="16"/>
                <w:szCs w:val="16"/>
                <w:lang w:eastAsia="en-IN"/>
                <w14:ligatures w14:val="none"/>
              </w:rPr>
              <w:t xml:space="preserve"> </w:t>
            </w:r>
            <w:proofErr w:type="spellStart"/>
            <w:r w:rsidRPr="00857BCC">
              <w:rPr>
                <w:rFonts w:ascii="Arial" w:eastAsia="Times New Roman" w:hAnsi="Arial" w:cs="Arial"/>
                <w:i/>
                <w:iCs/>
                <w:color w:val="000000"/>
                <w:kern w:val="0"/>
                <w:sz w:val="16"/>
                <w:szCs w:val="16"/>
                <w:lang w:eastAsia="en-IN"/>
                <w14:ligatures w14:val="none"/>
              </w:rPr>
              <w:t>indica</w:t>
            </w:r>
            <w:proofErr w:type="spellEnd"/>
          </w:p>
        </w:tc>
        <w:tc>
          <w:tcPr>
            <w:tcW w:w="618" w:type="dxa"/>
            <w:noWrap/>
            <w:vAlign w:val="bottom"/>
            <w:hideMark/>
          </w:tcPr>
          <w:p w14:paraId="227361EB" w14:textId="77777777" w:rsidR="007A077D" w:rsidRPr="00857BCC" w:rsidRDefault="007A077D" w:rsidP="00C8235F">
            <w:pPr>
              <w:spacing w:after="0" w:line="240" w:lineRule="auto"/>
              <w:rPr>
                <w:rFonts w:ascii="Arial" w:eastAsia="Times New Roman" w:hAnsi="Arial" w:cs="Arial"/>
                <w:color w:val="000000"/>
                <w:kern w:val="0"/>
                <w:sz w:val="16"/>
                <w:szCs w:val="16"/>
                <w:lang w:eastAsia="en-IN"/>
                <w14:ligatures w14:val="none"/>
              </w:rPr>
            </w:pPr>
            <w:r w:rsidRPr="00857BCC">
              <w:rPr>
                <w:rFonts w:ascii="Arial" w:eastAsia="Times New Roman" w:hAnsi="Arial" w:cs="Arial"/>
                <w:color w:val="000000"/>
                <w:kern w:val="0"/>
                <w:sz w:val="16"/>
                <w:szCs w:val="16"/>
                <w:lang w:eastAsia="en-IN"/>
                <w14:ligatures w14:val="none"/>
              </w:rPr>
              <w:t>32.77</w:t>
            </w:r>
          </w:p>
        </w:tc>
      </w:tr>
    </w:tbl>
    <w:p w14:paraId="33CA52E4" w14:textId="77777777" w:rsidR="007A077D" w:rsidRPr="00C81B21" w:rsidRDefault="007A077D" w:rsidP="00B10C05">
      <w:pPr>
        <w:spacing w:line="480" w:lineRule="auto"/>
        <w:jc w:val="both"/>
        <w:rPr>
          <w:rFonts w:ascii="Arial" w:hAnsi="Arial" w:cs="Arial"/>
          <w:b/>
          <w:bCs/>
          <w:sz w:val="16"/>
          <w:szCs w:val="16"/>
        </w:rPr>
      </w:pPr>
    </w:p>
    <w:p w14:paraId="73DAC8E5" w14:textId="1529F315" w:rsidR="007A077D" w:rsidRPr="007738B1" w:rsidRDefault="007A077D" w:rsidP="00BC27B9">
      <w:pPr>
        <w:spacing w:after="0" w:line="480" w:lineRule="auto"/>
        <w:jc w:val="both"/>
        <w:rPr>
          <w:rFonts w:ascii="Arial" w:hAnsi="Arial" w:cs="Arial"/>
          <w:sz w:val="22"/>
          <w:szCs w:val="18"/>
        </w:rPr>
      </w:pPr>
      <w:r w:rsidRPr="007738B1">
        <w:rPr>
          <w:rFonts w:ascii="Arial" w:hAnsi="Arial" w:cs="Arial"/>
          <w:b/>
          <w:bCs/>
          <w:sz w:val="22"/>
          <w:szCs w:val="18"/>
        </w:rPr>
        <w:lastRenderedPageBreak/>
        <w:t>Table 6</w:t>
      </w:r>
      <w:r w:rsidR="00BC27B9">
        <w:rPr>
          <w:rFonts w:ascii="Arial" w:hAnsi="Arial" w:cs="Arial"/>
          <w:b/>
          <w:bCs/>
          <w:sz w:val="22"/>
          <w:szCs w:val="18"/>
        </w:rPr>
        <w:t>:</w:t>
      </w:r>
      <w:r w:rsidRPr="007738B1">
        <w:rPr>
          <w:rFonts w:ascii="Arial" w:hAnsi="Arial" w:cs="Arial"/>
          <w:sz w:val="22"/>
          <w:szCs w:val="18"/>
        </w:rPr>
        <w:t xml:space="preserve"> Species richness, species diversity, species evenness, and concentration of dominance for different vegetation strata across the three zones of </w:t>
      </w:r>
      <w:r w:rsidR="00A43252" w:rsidRPr="007738B1">
        <w:rPr>
          <w:rFonts w:ascii="Arial" w:hAnsi="Arial" w:cs="Arial"/>
          <w:sz w:val="22"/>
          <w:szCs w:val="18"/>
        </w:rPr>
        <w:t>silica mining site</w:t>
      </w:r>
    </w:p>
    <w:tbl>
      <w:tblPr>
        <w:tblW w:w="89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527"/>
        <w:gridCol w:w="727"/>
        <w:gridCol w:w="835"/>
        <w:gridCol w:w="836"/>
        <w:gridCol w:w="857"/>
        <w:gridCol w:w="857"/>
        <w:gridCol w:w="857"/>
        <w:gridCol w:w="836"/>
        <w:gridCol w:w="836"/>
        <w:gridCol w:w="836"/>
      </w:tblGrid>
      <w:tr w:rsidR="00CD0E91" w:rsidRPr="00A43252" w14:paraId="5F44A17B" w14:textId="77777777" w:rsidTr="00CD0E91">
        <w:trPr>
          <w:trHeight w:val="594"/>
        </w:trPr>
        <w:tc>
          <w:tcPr>
            <w:tcW w:w="1527" w:type="dxa"/>
            <w:noWrap/>
            <w:vAlign w:val="bottom"/>
            <w:hideMark/>
          </w:tcPr>
          <w:p w14:paraId="2B59F1C1" w14:textId="77777777" w:rsidR="007A077D" w:rsidRPr="00CD0E91" w:rsidRDefault="007A077D" w:rsidP="00CD0E91">
            <w:pPr>
              <w:spacing w:after="0" w:line="240" w:lineRule="auto"/>
              <w:rPr>
                <w:rFonts w:ascii="Arial" w:eastAsia="Times New Roman" w:hAnsi="Arial" w:cs="Arial"/>
                <w:kern w:val="0"/>
                <w:sz w:val="18"/>
                <w:szCs w:val="18"/>
                <w:lang w:eastAsia="en-IN"/>
                <w14:ligatures w14:val="none"/>
              </w:rPr>
            </w:pPr>
          </w:p>
        </w:tc>
        <w:tc>
          <w:tcPr>
            <w:tcW w:w="721" w:type="dxa"/>
            <w:tcBorders>
              <w:top w:val="single" w:sz="4" w:space="0" w:color="auto"/>
              <w:bottom w:val="single" w:sz="4" w:space="0" w:color="auto"/>
            </w:tcBorders>
            <w:vAlign w:val="center"/>
            <w:hideMark/>
          </w:tcPr>
          <w:p w14:paraId="349C36A1"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Z1 HERB</w:t>
            </w:r>
          </w:p>
        </w:tc>
        <w:tc>
          <w:tcPr>
            <w:tcW w:w="835" w:type="dxa"/>
            <w:tcBorders>
              <w:top w:val="single" w:sz="4" w:space="0" w:color="auto"/>
              <w:bottom w:val="single" w:sz="4" w:space="0" w:color="auto"/>
            </w:tcBorders>
            <w:vAlign w:val="center"/>
            <w:hideMark/>
          </w:tcPr>
          <w:p w14:paraId="67E89D32"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Z2 HERB</w:t>
            </w:r>
          </w:p>
        </w:tc>
        <w:tc>
          <w:tcPr>
            <w:tcW w:w="836" w:type="dxa"/>
            <w:tcBorders>
              <w:top w:val="single" w:sz="4" w:space="0" w:color="auto"/>
              <w:bottom w:val="single" w:sz="4" w:space="0" w:color="auto"/>
            </w:tcBorders>
            <w:vAlign w:val="center"/>
            <w:hideMark/>
          </w:tcPr>
          <w:p w14:paraId="61E377C8"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Z3 HERB</w:t>
            </w:r>
          </w:p>
        </w:tc>
        <w:tc>
          <w:tcPr>
            <w:tcW w:w="851" w:type="dxa"/>
            <w:tcBorders>
              <w:top w:val="single" w:sz="4" w:space="0" w:color="auto"/>
              <w:bottom w:val="single" w:sz="4" w:space="0" w:color="auto"/>
            </w:tcBorders>
            <w:vAlign w:val="center"/>
            <w:hideMark/>
          </w:tcPr>
          <w:p w14:paraId="6E770DB8"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Z1 SHRUB</w:t>
            </w:r>
          </w:p>
        </w:tc>
        <w:tc>
          <w:tcPr>
            <w:tcW w:w="851" w:type="dxa"/>
            <w:tcBorders>
              <w:top w:val="single" w:sz="4" w:space="0" w:color="auto"/>
              <w:bottom w:val="single" w:sz="4" w:space="0" w:color="auto"/>
            </w:tcBorders>
            <w:vAlign w:val="center"/>
            <w:hideMark/>
          </w:tcPr>
          <w:p w14:paraId="6856326B"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Z2 SHRUB</w:t>
            </w:r>
          </w:p>
        </w:tc>
        <w:tc>
          <w:tcPr>
            <w:tcW w:w="851" w:type="dxa"/>
            <w:tcBorders>
              <w:top w:val="single" w:sz="4" w:space="0" w:color="auto"/>
              <w:bottom w:val="single" w:sz="4" w:space="0" w:color="auto"/>
            </w:tcBorders>
            <w:vAlign w:val="center"/>
            <w:hideMark/>
          </w:tcPr>
          <w:p w14:paraId="4DD92656"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Z3 SHRUB</w:t>
            </w:r>
          </w:p>
        </w:tc>
        <w:tc>
          <w:tcPr>
            <w:tcW w:w="836" w:type="dxa"/>
            <w:tcBorders>
              <w:top w:val="single" w:sz="4" w:space="0" w:color="auto"/>
              <w:bottom w:val="single" w:sz="4" w:space="0" w:color="auto"/>
            </w:tcBorders>
            <w:vAlign w:val="center"/>
            <w:hideMark/>
          </w:tcPr>
          <w:p w14:paraId="1EA08790"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Z1 TREE</w:t>
            </w:r>
          </w:p>
        </w:tc>
        <w:tc>
          <w:tcPr>
            <w:tcW w:w="836" w:type="dxa"/>
            <w:tcBorders>
              <w:top w:val="single" w:sz="4" w:space="0" w:color="auto"/>
              <w:bottom w:val="single" w:sz="4" w:space="0" w:color="auto"/>
            </w:tcBorders>
            <w:vAlign w:val="center"/>
            <w:hideMark/>
          </w:tcPr>
          <w:p w14:paraId="0F7D5C62"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Z2 TREE</w:t>
            </w:r>
          </w:p>
        </w:tc>
        <w:tc>
          <w:tcPr>
            <w:tcW w:w="836" w:type="dxa"/>
            <w:tcBorders>
              <w:top w:val="single" w:sz="4" w:space="0" w:color="auto"/>
              <w:bottom w:val="single" w:sz="4" w:space="0" w:color="auto"/>
            </w:tcBorders>
            <w:vAlign w:val="center"/>
            <w:hideMark/>
          </w:tcPr>
          <w:p w14:paraId="574DD080" w14:textId="77777777" w:rsidR="007A077D" w:rsidRPr="00CD0E91" w:rsidRDefault="007A077D" w:rsidP="00CD0E91">
            <w:pPr>
              <w:spacing w:after="0" w:line="240" w:lineRule="auto"/>
              <w:jc w:val="right"/>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Z3 TREE</w:t>
            </w:r>
          </w:p>
        </w:tc>
      </w:tr>
      <w:tr w:rsidR="00CD0E91" w:rsidRPr="00A43252" w14:paraId="6557DDC9" w14:textId="77777777" w:rsidTr="00587667">
        <w:trPr>
          <w:trHeight w:val="495"/>
        </w:trPr>
        <w:tc>
          <w:tcPr>
            <w:tcW w:w="1527" w:type="dxa"/>
            <w:vAlign w:val="center"/>
            <w:hideMark/>
          </w:tcPr>
          <w:p w14:paraId="66F3C37F" w14:textId="77777777" w:rsidR="007A077D" w:rsidRPr="00CD0E91" w:rsidRDefault="007A077D" w:rsidP="00CD0E91">
            <w:pPr>
              <w:spacing w:after="0" w:line="240" w:lineRule="auto"/>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Species Richness</w:t>
            </w:r>
          </w:p>
        </w:tc>
        <w:tc>
          <w:tcPr>
            <w:tcW w:w="721" w:type="dxa"/>
            <w:tcBorders>
              <w:top w:val="single" w:sz="4" w:space="0" w:color="auto"/>
            </w:tcBorders>
            <w:noWrap/>
            <w:vAlign w:val="center"/>
            <w:hideMark/>
          </w:tcPr>
          <w:p w14:paraId="309FDAD8"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0.57</w:t>
            </w:r>
          </w:p>
        </w:tc>
        <w:tc>
          <w:tcPr>
            <w:tcW w:w="835" w:type="dxa"/>
            <w:tcBorders>
              <w:top w:val="single" w:sz="4" w:space="0" w:color="auto"/>
            </w:tcBorders>
            <w:noWrap/>
            <w:vAlign w:val="center"/>
            <w:hideMark/>
          </w:tcPr>
          <w:p w14:paraId="7F9B6609"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0.68</w:t>
            </w:r>
          </w:p>
        </w:tc>
        <w:tc>
          <w:tcPr>
            <w:tcW w:w="836" w:type="dxa"/>
            <w:tcBorders>
              <w:top w:val="single" w:sz="4" w:space="0" w:color="auto"/>
            </w:tcBorders>
            <w:noWrap/>
            <w:vAlign w:val="center"/>
            <w:hideMark/>
          </w:tcPr>
          <w:p w14:paraId="07A651BF"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0.93</w:t>
            </w:r>
          </w:p>
        </w:tc>
        <w:tc>
          <w:tcPr>
            <w:tcW w:w="851" w:type="dxa"/>
            <w:tcBorders>
              <w:top w:val="single" w:sz="4" w:space="0" w:color="auto"/>
            </w:tcBorders>
            <w:noWrap/>
            <w:vAlign w:val="center"/>
            <w:hideMark/>
          </w:tcPr>
          <w:p w14:paraId="129AC436"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0.21</w:t>
            </w:r>
          </w:p>
        </w:tc>
        <w:tc>
          <w:tcPr>
            <w:tcW w:w="851" w:type="dxa"/>
            <w:tcBorders>
              <w:top w:val="single" w:sz="4" w:space="0" w:color="auto"/>
            </w:tcBorders>
            <w:noWrap/>
            <w:vAlign w:val="center"/>
            <w:hideMark/>
          </w:tcPr>
          <w:p w14:paraId="56660B74"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0.92</w:t>
            </w:r>
          </w:p>
        </w:tc>
        <w:tc>
          <w:tcPr>
            <w:tcW w:w="851" w:type="dxa"/>
            <w:tcBorders>
              <w:top w:val="single" w:sz="4" w:space="0" w:color="auto"/>
            </w:tcBorders>
            <w:noWrap/>
            <w:vAlign w:val="center"/>
            <w:hideMark/>
          </w:tcPr>
          <w:p w14:paraId="23D2580E"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0.74</w:t>
            </w:r>
          </w:p>
        </w:tc>
        <w:tc>
          <w:tcPr>
            <w:tcW w:w="836" w:type="dxa"/>
            <w:tcBorders>
              <w:top w:val="single" w:sz="4" w:space="0" w:color="auto"/>
            </w:tcBorders>
            <w:noWrap/>
            <w:vAlign w:val="center"/>
            <w:hideMark/>
          </w:tcPr>
          <w:p w14:paraId="5788CEAD"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0.52</w:t>
            </w:r>
          </w:p>
        </w:tc>
        <w:tc>
          <w:tcPr>
            <w:tcW w:w="836" w:type="dxa"/>
            <w:tcBorders>
              <w:top w:val="single" w:sz="4" w:space="0" w:color="auto"/>
            </w:tcBorders>
            <w:noWrap/>
            <w:vAlign w:val="center"/>
            <w:hideMark/>
          </w:tcPr>
          <w:p w14:paraId="366DA887"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0.89</w:t>
            </w:r>
          </w:p>
        </w:tc>
        <w:tc>
          <w:tcPr>
            <w:tcW w:w="836" w:type="dxa"/>
            <w:tcBorders>
              <w:top w:val="single" w:sz="4" w:space="0" w:color="auto"/>
            </w:tcBorders>
            <w:noWrap/>
            <w:vAlign w:val="center"/>
            <w:hideMark/>
          </w:tcPr>
          <w:p w14:paraId="27E7092D"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0.99</w:t>
            </w:r>
          </w:p>
        </w:tc>
      </w:tr>
      <w:tr w:rsidR="00CD0E91" w:rsidRPr="00A43252" w14:paraId="16433475" w14:textId="77777777" w:rsidTr="00CD0E91">
        <w:trPr>
          <w:trHeight w:val="571"/>
        </w:trPr>
        <w:tc>
          <w:tcPr>
            <w:tcW w:w="1527" w:type="dxa"/>
            <w:vAlign w:val="center"/>
            <w:hideMark/>
          </w:tcPr>
          <w:p w14:paraId="76E44B12" w14:textId="77777777" w:rsidR="007A077D" w:rsidRPr="00CD0E91" w:rsidRDefault="007A077D" w:rsidP="00CD0E91">
            <w:pPr>
              <w:spacing w:after="0" w:line="240" w:lineRule="auto"/>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Species Diversity</w:t>
            </w:r>
          </w:p>
        </w:tc>
        <w:tc>
          <w:tcPr>
            <w:tcW w:w="721" w:type="dxa"/>
            <w:noWrap/>
            <w:vAlign w:val="center"/>
            <w:hideMark/>
          </w:tcPr>
          <w:p w14:paraId="2F20F6B0"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0.57</w:t>
            </w:r>
          </w:p>
        </w:tc>
        <w:tc>
          <w:tcPr>
            <w:tcW w:w="835" w:type="dxa"/>
            <w:noWrap/>
            <w:vAlign w:val="center"/>
            <w:hideMark/>
          </w:tcPr>
          <w:p w14:paraId="1EA48F3D"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0.70</w:t>
            </w:r>
          </w:p>
        </w:tc>
        <w:tc>
          <w:tcPr>
            <w:tcW w:w="836" w:type="dxa"/>
            <w:noWrap/>
            <w:vAlign w:val="center"/>
            <w:hideMark/>
          </w:tcPr>
          <w:p w14:paraId="2A17CDB6"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0.82</w:t>
            </w:r>
          </w:p>
        </w:tc>
        <w:tc>
          <w:tcPr>
            <w:tcW w:w="851" w:type="dxa"/>
            <w:noWrap/>
            <w:vAlign w:val="center"/>
            <w:hideMark/>
          </w:tcPr>
          <w:p w14:paraId="6E3B7B95"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0.27</w:t>
            </w:r>
          </w:p>
        </w:tc>
        <w:tc>
          <w:tcPr>
            <w:tcW w:w="851" w:type="dxa"/>
            <w:noWrap/>
            <w:vAlign w:val="center"/>
            <w:hideMark/>
          </w:tcPr>
          <w:p w14:paraId="7B00F35E"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0.65</w:t>
            </w:r>
          </w:p>
        </w:tc>
        <w:tc>
          <w:tcPr>
            <w:tcW w:w="851" w:type="dxa"/>
            <w:noWrap/>
            <w:vAlign w:val="center"/>
            <w:hideMark/>
          </w:tcPr>
          <w:p w14:paraId="6E85613F"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0.58</w:t>
            </w:r>
          </w:p>
        </w:tc>
        <w:tc>
          <w:tcPr>
            <w:tcW w:w="836" w:type="dxa"/>
            <w:noWrap/>
            <w:vAlign w:val="center"/>
            <w:hideMark/>
          </w:tcPr>
          <w:p w14:paraId="0DF090B8"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0.39</w:t>
            </w:r>
          </w:p>
        </w:tc>
        <w:tc>
          <w:tcPr>
            <w:tcW w:w="836" w:type="dxa"/>
            <w:noWrap/>
            <w:vAlign w:val="center"/>
            <w:hideMark/>
          </w:tcPr>
          <w:p w14:paraId="60ECACCC"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0.63</w:t>
            </w:r>
          </w:p>
        </w:tc>
        <w:tc>
          <w:tcPr>
            <w:tcW w:w="836" w:type="dxa"/>
            <w:noWrap/>
            <w:vAlign w:val="center"/>
            <w:hideMark/>
          </w:tcPr>
          <w:p w14:paraId="72ADF2A9"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0.79</w:t>
            </w:r>
          </w:p>
        </w:tc>
      </w:tr>
      <w:tr w:rsidR="00CD0E91" w:rsidRPr="00A43252" w14:paraId="0D76718C" w14:textId="77777777" w:rsidTr="00CD0E91">
        <w:trPr>
          <w:trHeight w:val="374"/>
        </w:trPr>
        <w:tc>
          <w:tcPr>
            <w:tcW w:w="1527" w:type="dxa"/>
            <w:vAlign w:val="center"/>
            <w:hideMark/>
          </w:tcPr>
          <w:p w14:paraId="2B40381C" w14:textId="77777777" w:rsidR="007A077D" w:rsidRPr="00CD0E91" w:rsidRDefault="007A077D" w:rsidP="00CD0E91">
            <w:pPr>
              <w:spacing w:after="0" w:line="240" w:lineRule="auto"/>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Species Evenness</w:t>
            </w:r>
          </w:p>
        </w:tc>
        <w:tc>
          <w:tcPr>
            <w:tcW w:w="721" w:type="dxa"/>
            <w:noWrap/>
            <w:vAlign w:val="center"/>
            <w:hideMark/>
          </w:tcPr>
          <w:p w14:paraId="59B54836"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0.81</w:t>
            </w:r>
          </w:p>
        </w:tc>
        <w:tc>
          <w:tcPr>
            <w:tcW w:w="835" w:type="dxa"/>
            <w:noWrap/>
            <w:vAlign w:val="center"/>
            <w:hideMark/>
          </w:tcPr>
          <w:p w14:paraId="1AA028BF"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0.89</w:t>
            </w:r>
          </w:p>
        </w:tc>
        <w:tc>
          <w:tcPr>
            <w:tcW w:w="836" w:type="dxa"/>
            <w:noWrap/>
            <w:vAlign w:val="center"/>
            <w:hideMark/>
          </w:tcPr>
          <w:p w14:paraId="0D47D4CC"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0.90</w:t>
            </w:r>
          </w:p>
        </w:tc>
        <w:tc>
          <w:tcPr>
            <w:tcW w:w="851" w:type="dxa"/>
            <w:noWrap/>
            <w:vAlign w:val="center"/>
            <w:hideMark/>
          </w:tcPr>
          <w:p w14:paraId="17BB4C6F"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0.89</w:t>
            </w:r>
          </w:p>
        </w:tc>
        <w:tc>
          <w:tcPr>
            <w:tcW w:w="851" w:type="dxa"/>
            <w:noWrap/>
            <w:vAlign w:val="center"/>
            <w:hideMark/>
          </w:tcPr>
          <w:p w14:paraId="07700C41"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0.84</w:t>
            </w:r>
          </w:p>
        </w:tc>
        <w:tc>
          <w:tcPr>
            <w:tcW w:w="851" w:type="dxa"/>
            <w:noWrap/>
            <w:vAlign w:val="center"/>
            <w:hideMark/>
          </w:tcPr>
          <w:p w14:paraId="7092C97D"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0.83</w:t>
            </w:r>
          </w:p>
        </w:tc>
        <w:tc>
          <w:tcPr>
            <w:tcW w:w="836" w:type="dxa"/>
            <w:noWrap/>
            <w:vAlign w:val="center"/>
            <w:hideMark/>
          </w:tcPr>
          <w:p w14:paraId="4A48C33C"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0.82</w:t>
            </w:r>
          </w:p>
        </w:tc>
        <w:tc>
          <w:tcPr>
            <w:tcW w:w="836" w:type="dxa"/>
            <w:noWrap/>
            <w:vAlign w:val="center"/>
            <w:hideMark/>
          </w:tcPr>
          <w:p w14:paraId="6476B454"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0.81</w:t>
            </w:r>
          </w:p>
        </w:tc>
        <w:tc>
          <w:tcPr>
            <w:tcW w:w="836" w:type="dxa"/>
            <w:noWrap/>
            <w:vAlign w:val="center"/>
            <w:hideMark/>
          </w:tcPr>
          <w:p w14:paraId="38F0EB0F"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0.93</w:t>
            </w:r>
          </w:p>
        </w:tc>
      </w:tr>
      <w:tr w:rsidR="00CD0E91" w:rsidRPr="00A43252" w14:paraId="587F2510" w14:textId="77777777" w:rsidTr="00CD0E91">
        <w:trPr>
          <w:trHeight w:val="640"/>
        </w:trPr>
        <w:tc>
          <w:tcPr>
            <w:tcW w:w="1527" w:type="dxa"/>
            <w:vAlign w:val="center"/>
            <w:hideMark/>
          </w:tcPr>
          <w:p w14:paraId="13EECC32" w14:textId="77777777" w:rsidR="007A077D" w:rsidRPr="00CD0E91" w:rsidRDefault="007A077D" w:rsidP="00CD0E91">
            <w:pPr>
              <w:spacing w:after="0" w:line="240" w:lineRule="auto"/>
              <w:rPr>
                <w:rFonts w:ascii="Arial" w:eastAsia="Times New Roman" w:hAnsi="Arial" w:cs="Arial"/>
                <w:b/>
                <w:bCs/>
                <w:color w:val="000000"/>
                <w:kern w:val="0"/>
                <w:sz w:val="18"/>
                <w:szCs w:val="18"/>
                <w:lang w:eastAsia="en-IN"/>
                <w14:ligatures w14:val="none"/>
              </w:rPr>
            </w:pPr>
            <w:r w:rsidRPr="00CD0E91">
              <w:rPr>
                <w:rFonts w:ascii="Arial" w:eastAsia="Times New Roman" w:hAnsi="Arial" w:cs="Arial"/>
                <w:b/>
                <w:bCs/>
                <w:color w:val="000000"/>
                <w:kern w:val="0"/>
                <w:sz w:val="18"/>
                <w:szCs w:val="18"/>
                <w:lang w:eastAsia="en-IN"/>
                <w14:ligatures w14:val="none"/>
              </w:rPr>
              <w:t>Concentration of Dominance</w:t>
            </w:r>
          </w:p>
        </w:tc>
        <w:tc>
          <w:tcPr>
            <w:tcW w:w="721" w:type="dxa"/>
            <w:noWrap/>
            <w:vAlign w:val="center"/>
            <w:hideMark/>
          </w:tcPr>
          <w:p w14:paraId="4B1C66D1"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0.32</w:t>
            </w:r>
          </w:p>
        </w:tc>
        <w:tc>
          <w:tcPr>
            <w:tcW w:w="835" w:type="dxa"/>
            <w:noWrap/>
            <w:vAlign w:val="center"/>
            <w:hideMark/>
          </w:tcPr>
          <w:p w14:paraId="1BA132CD"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0.23</w:t>
            </w:r>
          </w:p>
        </w:tc>
        <w:tc>
          <w:tcPr>
            <w:tcW w:w="836" w:type="dxa"/>
            <w:noWrap/>
            <w:vAlign w:val="center"/>
            <w:hideMark/>
          </w:tcPr>
          <w:p w14:paraId="122691E8"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0.17</w:t>
            </w:r>
          </w:p>
        </w:tc>
        <w:tc>
          <w:tcPr>
            <w:tcW w:w="851" w:type="dxa"/>
            <w:noWrap/>
            <w:vAlign w:val="center"/>
            <w:hideMark/>
          </w:tcPr>
          <w:p w14:paraId="6CB823EE"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0.57</w:t>
            </w:r>
          </w:p>
        </w:tc>
        <w:tc>
          <w:tcPr>
            <w:tcW w:w="851" w:type="dxa"/>
            <w:noWrap/>
            <w:vAlign w:val="center"/>
            <w:hideMark/>
          </w:tcPr>
          <w:p w14:paraId="6F475992"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0.29</w:t>
            </w:r>
          </w:p>
        </w:tc>
        <w:tc>
          <w:tcPr>
            <w:tcW w:w="851" w:type="dxa"/>
            <w:noWrap/>
            <w:vAlign w:val="center"/>
            <w:hideMark/>
          </w:tcPr>
          <w:p w14:paraId="1F441679"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0.33</w:t>
            </w:r>
          </w:p>
        </w:tc>
        <w:tc>
          <w:tcPr>
            <w:tcW w:w="836" w:type="dxa"/>
            <w:noWrap/>
            <w:vAlign w:val="center"/>
            <w:hideMark/>
          </w:tcPr>
          <w:p w14:paraId="121EF11C"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0.45</w:t>
            </w:r>
          </w:p>
        </w:tc>
        <w:tc>
          <w:tcPr>
            <w:tcW w:w="836" w:type="dxa"/>
            <w:noWrap/>
            <w:vAlign w:val="center"/>
            <w:hideMark/>
          </w:tcPr>
          <w:p w14:paraId="481467C8"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0.29</w:t>
            </w:r>
          </w:p>
        </w:tc>
        <w:tc>
          <w:tcPr>
            <w:tcW w:w="836" w:type="dxa"/>
            <w:noWrap/>
            <w:vAlign w:val="center"/>
            <w:hideMark/>
          </w:tcPr>
          <w:p w14:paraId="51DE4EBA" w14:textId="77777777" w:rsidR="007A077D" w:rsidRPr="00CD0E91" w:rsidRDefault="007A077D" w:rsidP="00CD0E91">
            <w:pPr>
              <w:spacing w:after="0" w:line="240" w:lineRule="auto"/>
              <w:jc w:val="right"/>
              <w:rPr>
                <w:rFonts w:ascii="Arial" w:eastAsia="Times New Roman" w:hAnsi="Arial" w:cs="Arial"/>
                <w:color w:val="000000"/>
                <w:kern w:val="0"/>
                <w:sz w:val="18"/>
                <w:szCs w:val="18"/>
                <w:lang w:eastAsia="en-IN"/>
                <w14:ligatures w14:val="none"/>
              </w:rPr>
            </w:pPr>
            <w:r w:rsidRPr="00CD0E91">
              <w:rPr>
                <w:rFonts w:ascii="Arial" w:eastAsia="Times New Roman" w:hAnsi="Arial" w:cs="Arial"/>
                <w:color w:val="000000"/>
                <w:kern w:val="0"/>
                <w:sz w:val="18"/>
                <w:szCs w:val="18"/>
                <w:lang w:eastAsia="en-IN"/>
                <w14:ligatures w14:val="none"/>
              </w:rPr>
              <w:t>0.18</w:t>
            </w:r>
          </w:p>
        </w:tc>
      </w:tr>
    </w:tbl>
    <w:p w14:paraId="20BDBB72" w14:textId="77777777" w:rsidR="007A077D" w:rsidRPr="00C81B21" w:rsidRDefault="007A077D" w:rsidP="007A077D">
      <w:pPr>
        <w:spacing w:line="480" w:lineRule="auto"/>
        <w:jc w:val="both"/>
        <w:rPr>
          <w:rFonts w:ascii="Arial" w:hAnsi="Arial" w:cs="Arial"/>
          <w:b/>
          <w:bCs/>
          <w:sz w:val="20"/>
          <w:szCs w:val="20"/>
        </w:rPr>
      </w:pPr>
    </w:p>
    <w:p w14:paraId="53D8D773" w14:textId="77777777" w:rsidR="00EC5E03" w:rsidRPr="00BC27B9" w:rsidRDefault="00EC5E03" w:rsidP="00BC27B9">
      <w:pPr>
        <w:spacing w:after="0" w:line="480" w:lineRule="auto"/>
        <w:rPr>
          <w:rFonts w:ascii="Arial" w:hAnsi="Arial" w:cs="Arial"/>
          <w:b/>
          <w:bCs/>
          <w:sz w:val="22"/>
          <w:szCs w:val="22"/>
        </w:rPr>
      </w:pPr>
      <w:r w:rsidRPr="00BC27B9">
        <w:rPr>
          <w:rFonts w:ascii="Arial" w:hAnsi="Arial" w:cs="Arial"/>
          <w:b/>
          <w:bCs/>
          <w:sz w:val="22"/>
          <w:szCs w:val="22"/>
        </w:rPr>
        <w:t>4. Discussion</w:t>
      </w:r>
    </w:p>
    <w:p w14:paraId="3D52B643" w14:textId="50747A2F" w:rsidR="00F841CE" w:rsidRPr="007738B1" w:rsidRDefault="00F5324D" w:rsidP="00B10C05">
      <w:pPr>
        <w:spacing w:line="480" w:lineRule="auto"/>
        <w:jc w:val="both"/>
        <w:rPr>
          <w:rFonts w:ascii="Arial" w:hAnsi="Arial" w:cs="Arial"/>
          <w:color w:val="000000"/>
          <w:sz w:val="20"/>
          <w:szCs w:val="20"/>
        </w:rPr>
      </w:pPr>
      <w:r>
        <w:rPr>
          <w:rFonts w:ascii="Arial" w:hAnsi="Arial" w:cs="Arial"/>
          <w:sz w:val="20"/>
          <w:szCs w:val="20"/>
        </w:rPr>
        <w:t>O</w:t>
      </w:r>
      <w:r w:rsidR="001F2B24" w:rsidRPr="007738B1">
        <w:rPr>
          <w:rFonts w:ascii="Arial" w:hAnsi="Arial" w:cs="Arial"/>
          <w:sz w:val="20"/>
          <w:szCs w:val="20"/>
        </w:rPr>
        <w:t>pen-cast stone</w:t>
      </w:r>
      <w:r w:rsidR="003D0023" w:rsidRPr="007738B1">
        <w:rPr>
          <w:rFonts w:ascii="Arial" w:hAnsi="Arial" w:cs="Arial"/>
          <w:sz w:val="20"/>
          <w:szCs w:val="20"/>
        </w:rPr>
        <w:t xml:space="preserve"> and silica sandstone mining alter soil quality and vegetation composition, </w:t>
      </w:r>
      <w:r w:rsidR="000764B8">
        <w:rPr>
          <w:rFonts w:ascii="Arial" w:hAnsi="Arial" w:cs="Arial"/>
          <w:sz w:val="20"/>
          <w:szCs w:val="20"/>
        </w:rPr>
        <w:t>but</w:t>
      </w:r>
      <w:r w:rsidR="000E464D">
        <w:rPr>
          <w:rFonts w:ascii="Arial" w:hAnsi="Arial" w:cs="Arial"/>
          <w:sz w:val="20"/>
          <w:szCs w:val="20"/>
        </w:rPr>
        <w:t xml:space="preserve"> the</w:t>
      </w:r>
      <w:r w:rsidR="003D0023" w:rsidRPr="007738B1">
        <w:rPr>
          <w:rFonts w:ascii="Arial" w:hAnsi="Arial" w:cs="Arial"/>
          <w:sz w:val="20"/>
          <w:szCs w:val="20"/>
        </w:rPr>
        <w:t xml:space="preserve"> extent and mechanisms of degradation</w:t>
      </w:r>
      <w:r w:rsidR="000764B8">
        <w:rPr>
          <w:rFonts w:ascii="Arial" w:hAnsi="Arial" w:cs="Arial"/>
          <w:sz w:val="20"/>
          <w:szCs w:val="20"/>
        </w:rPr>
        <w:t xml:space="preserve"> differ between the two</w:t>
      </w:r>
      <w:r w:rsidR="003D0023" w:rsidRPr="007738B1">
        <w:rPr>
          <w:rFonts w:ascii="Arial" w:hAnsi="Arial" w:cs="Arial"/>
          <w:sz w:val="20"/>
          <w:szCs w:val="20"/>
        </w:rPr>
        <w:t>.</w:t>
      </w:r>
      <w:r w:rsidR="00197826" w:rsidRPr="007738B1">
        <w:rPr>
          <w:rFonts w:ascii="Arial" w:hAnsi="Arial" w:cs="Arial"/>
          <w:sz w:val="20"/>
          <w:szCs w:val="20"/>
        </w:rPr>
        <w:t xml:space="preserve"> The gradient based approach revealed consistent decline in organic matter, nutrient availability, and structural complexity near the mines, followed by progressive recovery with distance. At both the mining site,</w:t>
      </w:r>
      <w:r w:rsidR="00CA7034" w:rsidRPr="007738B1">
        <w:rPr>
          <w:rFonts w:ascii="Arial" w:hAnsi="Arial" w:cs="Arial"/>
          <w:sz w:val="20"/>
          <w:szCs w:val="20"/>
        </w:rPr>
        <w:t xml:space="preserve"> zone closest to the mine consistently showed lower organic matter, reduced nutrient availability, poorer water retention, and simplified plant communities; reflecting severe degradation </w:t>
      </w:r>
      <w:sdt>
        <w:sdtPr>
          <w:rPr>
            <w:rFonts w:ascii="Arial" w:hAnsi="Arial" w:cs="Arial"/>
            <w:color w:val="000000"/>
            <w:sz w:val="20"/>
            <w:szCs w:val="20"/>
          </w:rPr>
          <w:tag w:val="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
          <w:id w:val="1333487959"/>
          <w:placeholder>
            <w:docPart w:val="8142E33C928949E3A67392A9E6DDBB5B"/>
          </w:placeholder>
        </w:sdtPr>
        <w:sdtEndPr/>
        <w:sdtContent>
          <w:r w:rsidR="004E35B0" w:rsidRPr="004E35B0">
            <w:rPr>
              <w:rFonts w:ascii="Arial" w:hAnsi="Arial" w:cs="Arial"/>
              <w:color w:val="000000"/>
              <w:sz w:val="20"/>
              <w:szCs w:val="20"/>
            </w:rPr>
            <w:t>(Gong et al., 2019; Qian et al., 2017)</w:t>
          </w:r>
        </w:sdtContent>
      </w:sdt>
      <w:r w:rsidR="005F0F77" w:rsidRPr="007738B1">
        <w:rPr>
          <w:rFonts w:ascii="Arial" w:hAnsi="Arial" w:cs="Arial"/>
          <w:color w:val="000000"/>
          <w:sz w:val="20"/>
          <w:szCs w:val="20"/>
        </w:rPr>
        <w:t>, h</w:t>
      </w:r>
      <w:r w:rsidR="00FD4B09" w:rsidRPr="007738B1">
        <w:rPr>
          <w:rFonts w:ascii="Arial" w:hAnsi="Arial" w:cs="Arial"/>
          <w:color w:val="000000"/>
          <w:sz w:val="20"/>
          <w:szCs w:val="20"/>
        </w:rPr>
        <w:t>owever,</w:t>
      </w:r>
      <w:r w:rsidR="005F0F77" w:rsidRPr="007738B1">
        <w:rPr>
          <w:rFonts w:ascii="Arial" w:hAnsi="Arial" w:cs="Arial"/>
          <w:color w:val="000000"/>
          <w:sz w:val="20"/>
          <w:szCs w:val="20"/>
        </w:rPr>
        <w:t xml:space="preserve"> the</w:t>
      </w:r>
      <w:r w:rsidR="00FD4B09" w:rsidRPr="007738B1">
        <w:rPr>
          <w:rFonts w:ascii="Arial" w:hAnsi="Arial" w:cs="Arial"/>
          <w:color w:val="000000"/>
          <w:sz w:val="20"/>
          <w:szCs w:val="20"/>
        </w:rPr>
        <w:t xml:space="preserve"> substrate characteristics shaped these trajectories.</w:t>
      </w:r>
    </w:p>
    <w:p w14:paraId="60C2D2AE" w14:textId="6DB44952" w:rsidR="00F841CE" w:rsidRPr="00BC27B9" w:rsidRDefault="00F841CE" w:rsidP="00BC27B9">
      <w:pPr>
        <w:spacing w:after="0" w:line="480" w:lineRule="auto"/>
        <w:rPr>
          <w:rFonts w:ascii="Arial" w:hAnsi="Arial" w:cs="Arial"/>
          <w:b/>
          <w:bCs/>
          <w:sz w:val="22"/>
          <w:szCs w:val="22"/>
        </w:rPr>
      </w:pPr>
      <w:r w:rsidRPr="00BC27B9">
        <w:rPr>
          <w:rFonts w:ascii="Arial" w:hAnsi="Arial" w:cs="Arial"/>
          <w:b/>
          <w:bCs/>
          <w:sz w:val="22"/>
          <w:szCs w:val="22"/>
        </w:rPr>
        <w:t>4.1</w:t>
      </w:r>
      <w:r w:rsidR="004D5AB0" w:rsidRPr="00BC27B9">
        <w:rPr>
          <w:rFonts w:ascii="Arial" w:hAnsi="Arial" w:cs="Arial"/>
          <w:b/>
          <w:bCs/>
          <w:sz w:val="22"/>
          <w:szCs w:val="22"/>
        </w:rPr>
        <w:t>.</w:t>
      </w:r>
      <w:r w:rsidRPr="00BC27B9">
        <w:rPr>
          <w:rFonts w:ascii="Arial" w:hAnsi="Arial" w:cs="Arial"/>
          <w:b/>
          <w:bCs/>
          <w:sz w:val="22"/>
          <w:szCs w:val="22"/>
        </w:rPr>
        <w:t xml:space="preserve"> Soil Nutrient Dynamics</w:t>
      </w:r>
    </w:p>
    <w:p w14:paraId="54E9806D" w14:textId="77DDF721" w:rsidR="0060118F" w:rsidRPr="007738B1" w:rsidRDefault="00F841CE" w:rsidP="00B10C05">
      <w:pPr>
        <w:spacing w:line="480" w:lineRule="auto"/>
        <w:jc w:val="both"/>
        <w:rPr>
          <w:rFonts w:ascii="Arial" w:hAnsi="Arial" w:cs="Arial"/>
          <w:color w:val="000000"/>
          <w:sz w:val="20"/>
          <w:szCs w:val="20"/>
        </w:rPr>
      </w:pPr>
      <w:r w:rsidRPr="007738B1">
        <w:rPr>
          <w:rFonts w:ascii="Arial" w:hAnsi="Arial" w:cs="Arial"/>
          <w:sz w:val="20"/>
          <w:szCs w:val="20"/>
        </w:rPr>
        <w:t>Across both landscapes, nitrogen and phosphorus</w:t>
      </w:r>
      <w:r w:rsidR="00B35304" w:rsidRPr="007738B1">
        <w:rPr>
          <w:rFonts w:ascii="Arial" w:hAnsi="Arial" w:cs="Arial"/>
          <w:sz w:val="20"/>
          <w:szCs w:val="20"/>
        </w:rPr>
        <w:t xml:space="preserve"> concentration increased with distance from the mine, suggesti</w:t>
      </w:r>
      <w:r w:rsidR="00C7431B">
        <w:rPr>
          <w:rFonts w:ascii="Arial" w:hAnsi="Arial" w:cs="Arial"/>
          <w:sz w:val="20"/>
          <w:szCs w:val="20"/>
        </w:rPr>
        <w:t>ng</w:t>
      </w:r>
      <w:r w:rsidR="00B35304" w:rsidRPr="007738B1">
        <w:rPr>
          <w:rFonts w:ascii="Arial" w:hAnsi="Arial" w:cs="Arial"/>
          <w:sz w:val="20"/>
          <w:szCs w:val="20"/>
        </w:rPr>
        <w:t xml:space="preserve"> that organic matter accumulation and microbial a</w:t>
      </w:r>
      <w:r w:rsidR="00BC1B70" w:rsidRPr="007738B1">
        <w:rPr>
          <w:rFonts w:ascii="Arial" w:hAnsi="Arial" w:cs="Arial"/>
          <w:sz w:val="20"/>
          <w:szCs w:val="20"/>
        </w:rPr>
        <w:t>c</w:t>
      </w:r>
      <w:r w:rsidR="00B35304" w:rsidRPr="007738B1">
        <w:rPr>
          <w:rFonts w:ascii="Arial" w:hAnsi="Arial" w:cs="Arial"/>
          <w:sz w:val="20"/>
          <w:szCs w:val="20"/>
        </w:rPr>
        <w:t xml:space="preserve">tivity govern nutrient recovery </w:t>
      </w:r>
      <w:sdt>
        <w:sdtPr>
          <w:rPr>
            <w:rFonts w:ascii="Arial" w:hAnsi="Arial" w:cs="Arial"/>
            <w:color w:val="000000"/>
            <w:sz w:val="20"/>
            <w:szCs w:val="20"/>
          </w:rPr>
          <w:tag w:val="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
          <w:id w:val="2021190399"/>
          <w:placeholder>
            <w:docPart w:val="36766DA865B84462A49460BB88D7A7E0"/>
          </w:placeholder>
        </w:sdtPr>
        <w:sdtEndPr/>
        <w:sdtContent>
          <w:r w:rsidR="004E35B0" w:rsidRPr="004E35B0">
            <w:rPr>
              <w:rFonts w:ascii="Arial" w:hAnsi="Arial" w:cs="Arial"/>
              <w:color w:val="000000"/>
              <w:sz w:val="20"/>
              <w:szCs w:val="20"/>
            </w:rPr>
            <w:t xml:space="preserve">(Gu et al., 2022; </w:t>
          </w:r>
          <w:proofErr w:type="spellStart"/>
          <w:r w:rsidR="004E35B0" w:rsidRPr="004E35B0">
            <w:rPr>
              <w:rFonts w:ascii="Arial" w:hAnsi="Arial" w:cs="Arial"/>
              <w:color w:val="000000"/>
              <w:sz w:val="20"/>
              <w:szCs w:val="20"/>
            </w:rPr>
            <w:t>Kidinda</w:t>
          </w:r>
          <w:proofErr w:type="spellEnd"/>
          <w:r w:rsidR="004E35B0" w:rsidRPr="004E35B0">
            <w:rPr>
              <w:rFonts w:ascii="Arial" w:hAnsi="Arial" w:cs="Arial"/>
              <w:color w:val="000000"/>
              <w:sz w:val="20"/>
              <w:szCs w:val="20"/>
            </w:rPr>
            <w:t xml:space="preserve"> et al., 2023)</w:t>
          </w:r>
        </w:sdtContent>
      </w:sdt>
      <w:r w:rsidR="00B35304" w:rsidRPr="007738B1">
        <w:rPr>
          <w:rFonts w:ascii="Arial" w:hAnsi="Arial" w:cs="Arial"/>
          <w:color w:val="000000"/>
          <w:sz w:val="20"/>
          <w:szCs w:val="20"/>
        </w:rPr>
        <w:t>. Spatial effects explained the majority of total variation in soil attributes</w:t>
      </w:r>
      <w:r w:rsidR="0060118F" w:rsidRPr="007738B1">
        <w:rPr>
          <w:rFonts w:ascii="Arial" w:hAnsi="Arial" w:cs="Arial"/>
          <w:color w:val="000000"/>
          <w:sz w:val="20"/>
          <w:szCs w:val="20"/>
        </w:rPr>
        <w:t>, confirming that mining induced disturbance act as a dominant organizing force in the soil environment. Zone 2 and 3, with gr</w:t>
      </w:r>
      <w:r w:rsidR="00FC5997" w:rsidRPr="007738B1">
        <w:rPr>
          <w:rFonts w:ascii="Arial" w:hAnsi="Arial" w:cs="Arial"/>
          <w:color w:val="000000"/>
          <w:sz w:val="20"/>
          <w:szCs w:val="20"/>
        </w:rPr>
        <w:t>e</w:t>
      </w:r>
      <w:r w:rsidR="0060118F" w:rsidRPr="007738B1">
        <w:rPr>
          <w:rFonts w:ascii="Arial" w:hAnsi="Arial" w:cs="Arial"/>
          <w:color w:val="000000"/>
          <w:sz w:val="20"/>
          <w:szCs w:val="20"/>
        </w:rPr>
        <w:t>ater inputs of litter and root biomass, showed improved TOC</w:t>
      </w:r>
      <w:r w:rsidR="00FC5997" w:rsidRPr="007738B1">
        <w:rPr>
          <w:rFonts w:ascii="Arial" w:hAnsi="Arial" w:cs="Arial"/>
          <w:color w:val="000000"/>
          <w:sz w:val="20"/>
          <w:szCs w:val="20"/>
        </w:rPr>
        <w:t xml:space="preserve"> and WHC</w:t>
      </w:r>
      <w:r w:rsidR="0060118F" w:rsidRPr="007738B1">
        <w:rPr>
          <w:rFonts w:ascii="Arial" w:hAnsi="Arial" w:cs="Arial"/>
          <w:color w:val="000000"/>
          <w:sz w:val="20"/>
          <w:szCs w:val="20"/>
        </w:rPr>
        <w:t>, corroborating earlier findings that organic matter enhance</w:t>
      </w:r>
      <w:r w:rsidR="00910CF7" w:rsidRPr="007738B1">
        <w:rPr>
          <w:rFonts w:ascii="Arial" w:hAnsi="Arial" w:cs="Arial"/>
          <w:color w:val="000000"/>
          <w:sz w:val="20"/>
          <w:szCs w:val="20"/>
        </w:rPr>
        <w:t>s</w:t>
      </w:r>
      <w:r w:rsidR="0060118F" w:rsidRPr="007738B1">
        <w:rPr>
          <w:rFonts w:ascii="Arial" w:hAnsi="Arial" w:cs="Arial"/>
          <w:color w:val="000000"/>
          <w:sz w:val="20"/>
          <w:szCs w:val="20"/>
        </w:rPr>
        <w:t xml:space="preserve"> fertility</w:t>
      </w:r>
      <w:r w:rsidR="00FC5997" w:rsidRPr="007738B1">
        <w:rPr>
          <w:rFonts w:ascii="Arial" w:hAnsi="Arial" w:cs="Arial"/>
          <w:color w:val="000000"/>
          <w:sz w:val="20"/>
          <w:szCs w:val="20"/>
        </w:rPr>
        <w:t xml:space="preserve"> and soil water retention</w:t>
      </w:r>
      <w:r w:rsidR="0060118F" w:rsidRPr="007738B1">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
          <w:id w:val="727501410"/>
          <w:placeholder>
            <w:docPart w:val="E058FFD940F64EEFAE65232F4D8C729A"/>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Li et al., 2024)</w:t>
          </w:r>
        </w:sdtContent>
      </w:sdt>
      <w:r w:rsidR="00CE448E" w:rsidRPr="007738B1">
        <w:rPr>
          <w:rFonts w:ascii="Arial" w:hAnsi="Arial" w:cs="Arial"/>
          <w:color w:val="000000"/>
          <w:sz w:val="20"/>
          <w:szCs w:val="20"/>
        </w:rPr>
        <w:t xml:space="preserve">. </w:t>
      </w:r>
      <w:r w:rsidR="007C3FF3" w:rsidRPr="007738B1">
        <w:rPr>
          <w:rFonts w:ascii="Arial" w:hAnsi="Arial" w:cs="Arial"/>
          <w:color w:val="000000"/>
          <w:sz w:val="20"/>
          <w:szCs w:val="20"/>
        </w:rPr>
        <w:t xml:space="preserve">Near the mines, minimal vegetation cover reduces litter input and microbial turnover, suppressing nitrogen mineralization </w:t>
      </w:r>
      <w:sdt>
        <w:sdtPr>
          <w:rPr>
            <w:rFonts w:ascii="Arial" w:hAnsi="Arial" w:cs="Arial"/>
            <w:color w:val="000000"/>
            <w:sz w:val="20"/>
            <w:szCs w:val="20"/>
          </w:rPr>
          <w:tag w:val="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
          <w:id w:val="1826157416"/>
          <w:placeholder>
            <w:docPart w:val="08D191CF967A4B4FA90D8748D29C07ED"/>
          </w:placeholder>
        </w:sdtPr>
        <w:sdtEndPr/>
        <w:sdtContent>
          <w:r w:rsidR="004E35B0" w:rsidRPr="004E35B0">
            <w:rPr>
              <w:rFonts w:ascii="Arial" w:hAnsi="Arial" w:cs="Arial"/>
              <w:color w:val="000000"/>
              <w:sz w:val="20"/>
              <w:szCs w:val="20"/>
            </w:rPr>
            <w:t>(Zifcakova, 2020)</w:t>
          </w:r>
        </w:sdtContent>
      </w:sdt>
      <w:r w:rsidR="007C3FF3" w:rsidRPr="007738B1">
        <w:rPr>
          <w:rFonts w:ascii="Arial" w:hAnsi="Arial" w:cs="Arial"/>
          <w:color w:val="000000"/>
          <w:sz w:val="20"/>
          <w:szCs w:val="20"/>
        </w:rPr>
        <w:t>. Available potassium remained relatively higher in Zone 1 at both sites, likely due to accelerated mineral weathering from exposed substrates</w:t>
      </w:r>
      <w:r w:rsidR="00CE448E" w:rsidRPr="007738B1">
        <w:rPr>
          <w:rFonts w:ascii="Arial" w:hAnsi="Arial" w:cs="Arial"/>
          <w:color w:val="000000"/>
          <w:sz w:val="20"/>
          <w:szCs w:val="20"/>
        </w:rPr>
        <w:t>,</w:t>
      </w:r>
      <w:r w:rsidR="007C3FF3" w:rsidRPr="007738B1">
        <w:rPr>
          <w:rFonts w:ascii="Arial" w:hAnsi="Arial" w:cs="Arial"/>
          <w:color w:val="000000"/>
          <w:sz w:val="20"/>
          <w:szCs w:val="20"/>
        </w:rPr>
        <w:t xml:space="preserve"> and reduced plant uptake consistent</w:t>
      </w:r>
      <w:r w:rsidR="00D7619A" w:rsidRPr="007738B1">
        <w:rPr>
          <w:rFonts w:ascii="Arial" w:hAnsi="Arial" w:cs="Arial"/>
          <w:color w:val="000000"/>
          <w:sz w:val="20"/>
          <w:szCs w:val="20"/>
        </w:rPr>
        <w:t xml:space="preserve"> with patterns in disturbed forest soils </w:t>
      </w:r>
      <w:sdt>
        <w:sdtPr>
          <w:rPr>
            <w:rFonts w:ascii="Arial" w:hAnsi="Arial" w:cs="Arial"/>
            <w:color w:val="000000"/>
            <w:sz w:val="20"/>
            <w:szCs w:val="20"/>
          </w:rPr>
          <w:tag w:val="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
          <w:id w:val="325337748"/>
          <w:placeholder>
            <w:docPart w:val="2C68855738AA4E4AA780DBC3840360E4"/>
          </w:placeholder>
        </w:sdtPr>
        <w:sdtEndPr/>
        <w:sdtContent>
          <w:r w:rsidR="004E35B0" w:rsidRPr="004E35B0">
            <w:rPr>
              <w:rFonts w:ascii="Arial" w:hAnsi="Arial" w:cs="Arial"/>
              <w:color w:val="000000"/>
              <w:sz w:val="20"/>
              <w:szCs w:val="20"/>
            </w:rPr>
            <w:t>(Zhang et al., 2024)</w:t>
          </w:r>
        </w:sdtContent>
      </w:sdt>
      <w:r w:rsidR="00D7619A" w:rsidRPr="007738B1">
        <w:rPr>
          <w:rFonts w:ascii="Arial" w:hAnsi="Arial" w:cs="Arial"/>
          <w:color w:val="000000"/>
          <w:sz w:val="20"/>
          <w:szCs w:val="20"/>
        </w:rPr>
        <w:t>.</w:t>
      </w:r>
    </w:p>
    <w:p w14:paraId="5FD43A64" w14:textId="34326B57" w:rsidR="00BC1B70" w:rsidRPr="007738B1" w:rsidRDefault="00BC1B70" w:rsidP="00B10C05">
      <w:pPr>
        <w:spacing w:line="480" w:lineRule="auto"/>
        <w:jc w:val="both"/>
        <w:rPr>
          <w:rFonts w:ascii="Arial" w:hAnsi="Arial" w:cs="Arial"/>
          <w:color w:val="000000"/>
          <w:sz w:val="20"/>
          <w:szCs w:val="20"/>
        </w:rPr>
      </w:pPr>
      <w:r w:rsidRPr="007738B1">
        <w:rPr>
          <w:rFonts w:ascii="Arial" w:hAnsi="Arial" w:cs="Arial"/>
          <w:color w:val="000000"/>
          <w:sz w:val="20"/>
          <w:szCs w:val="20"/>
        </w:rPr>
        <w:lastRenderedPageBreak/>
        <w:t>The site specific contrasts in vertical patterns highlight distinct recovery mechanisms</w:t>
      </w:r>
      <w:r w:rsidR="002C450C" w:rsidRPr="007738B1">
        <w:rPr>
          <w:rFonts w:ascii="Arial" w:hAnsi="Arial" w:cs="Arial"/>
          <w:color w:val="000000"/>
          <w:sz w:val="20"/>
          <w:szCs w:val="20"/>
        </w:rPr>
        <w:t xml:space="preserve">. </w:t>
      </w:r>
      <w:r w:rsidR="00973D2A" w:rsidRPr="007738B1">
        <w:rPr>
          <w:rFonts w:ascii="Arial" w:hAnsi="Arial" w:cs="Arial"/>
          <w:color w:val="000000"/>
          <w:sz w:val="20"/>
          <w:szCs w:val="20"/>
        </w:rPr>
        <w:t>D</w:t>
      </w:r>
      <w:r w:rsidR="002C450C" w:rsidRPr="007738B1">
        <w:rPr>
          <w:rFonts w:ascii="Arial" w:hAnsi="Arial" w:cs="Arial"/>
          <w:color w:val="000000"/>
          <w:sz w:val="20"/>
          <w:szCs w:val="20"/>
        </w:rPr>
        <w:t>epth significantly influenced soil parameters</w:t>
      </w:r>
      <w:r w:rsidR="00973D2A" w:rsidRPr="007738B1">
        <w:rPr>
          <w:rFonts w:ascii="Arial" w:hAnsi="Arial" w:cs="Arial"/>
          <w:color w:val="000000"/>
          <w:sz w:val="20"/>
          <w:szCs w:val="20"/>
        </w:rPr>
        <w:t xml:space="preserve"> at the stone mining site but not at silica mining site</w:t>
      </w:r>
      <w:r w:rsidR="003A017C" w:rsidRPr="007738B1">
        <w:rPr>
          <w:rFonts w:ascii="Arial" w:hAnsi="Arial" w:cs="Arial"/>
          <w:color w:val="000000"/>
          <w:sz w:val="20"/>
          <w:szCs w:val="20"/>
        </w:rPr>
        <w:t xml:space="preserve">; </w:t>
      </w:r>
      <w:r w:rsidR="002C450C" w:rsidRPr="007738B1">
        <w:rPr>
          <w:rFonts w:ascii="Arial" w:hAnsi="Arial" w:cs="Arial"/>
          <w:color w:val="000000"/>
          <w:sz w:val="20"/>
          <w:szCs w:val="20"/>
        </w:rPr>
        <w:t>indicating that compaction restricts biological activity to surface layers</w:t>
      </w:r>
      <w:r w:rsidR="00556EC5" w:rsidRPr="007738B1">
        <w:rPr>
          <w:rFonts w:ascii="Arial" w:hAnsi="Arial" w:cs="Arial"/>
          <w:color w:val="000000"/>
          <w:sz w:val="20"/>
          <w:szCs w:val="20"/>
        </w:rPr>
        <w:t xml:space="preserve"> in case of stone mining</w:t>
      </w:r>
      <w:r w:rsidR="009838B3" w:rsidRPr="007738B1">
        <w:rPr>
          <w:rFonts w:ascii="Arial" w:hAnsi="Arial" w:cs="Arial"/>
          <w:color w:val="000000"/>
          <w:sz w:val="20"/>
          <w:szCs w:val="20"/>
        </w:rPr>
        <w:t>, but enhanced infiltration and vertical mixing of fine sediments at silica mining</w:t>
      </w:r>
      <w:r w:rsidR="003A017C" w:rsidRPr="007738B1">
        <w:rPr>
          <w:rFonts w:ascii="Arial" w:hAnsi="Arial" w:cs="Arial"/>
          <w:color w:val="000000"/>
          <w:sz w:val="20"/>
          <w:szCs w:val="20"/>
        </w:rPr>
        <w:t xml:space="preserve"> site</w:t>
      </w:r>
      <w:r w:rsidR="009838B3" w:rsidRPr="007738B1">
        <w:rPr>
          <w:rFonts w:ascii="Arial" w:hAnsi="Arial" w:cs="Arial"/>
          <w:color w:val="000000"/>
          <w:sz w:val="20"/>
          <w:szCs w:val="20"/>
        </w:rPr>
        <w:t xml:space="preserve"> </w:t>
      </w:r>
      <w:r w:rsidR="00B04FEC" w:rsidRPr="007738B1">
        <w:rPr>
          <w:rFonts w:ascii="Arial" w:hAnsi="Arial" w:cs="Arial"/>
          <w:color w:val="000000"/>
          <w:sz w:val="20"/>
          <w:szCs w:val="20"/>
        </w:rPr>
        <w:t xml:space="preserve">results in comparatively homogenized </w:t>
      </w:r>
      <w:r w:rsidR="003A017C" w:rsidRPr="007738B1">
        <w:rPr>
          <w:rFonts w:ascii="Arial" w:hAnsi="Arial" w:cs="Arial"/>
          <w:color w:val="000000"/>
          <w:sz w:val="20"/>
          <w:szCs w:val="20"/>
        </w:rPr>
        <w:t>soil physicochemical properties across depth</w:t>
      </w:r>
      <w:r w:rsidR="00CE448E" w:rsidRPr="007738B1">
        <w:rPr>
          <w:rFonts w:ascii="Arial" w:hAnsi="Arial" w:cs="Arial"/>
          <w:color w:val="000000"/>
          <w:sz w:val="20"/>
          <w:szCs w:val="20"/>
        </w:rPr>
        <w:t>s</w:t>
      </w:r>
      <w:r w:rsidR="003A017C" w:rsidRPr="007738B1">
        <w:rPr>
          <w:rFonts w:ascii="Arial" w:hAnsi="Arial" w:cs="Arial"/>
          <w:color w:val="000000"/>
          <w:sz w:val="20"/>
          <w:szCs w:val="20"/>
        </w:rPr>
        <w:t xml:space="preserve"> and a we</w:t>
      </w:r>
      <w:r w:rsidR="00C7431B">
        <w:rPr>
          <w:rFonts w:ascii="Arial" w:hAnsi="Arial" w:cs="Arial"/>
          <w:color w:val="000000"/>
          <w:sz w:val="20"/>
          <w:szCs w:val="20"/>
        </w:rPr>
        <w:t>a</w:t>
      </w:r>
      <w:r w:rsidR="003A017C" w:rsidRPr="007738B1">
        <w:rPr>
          <w:rFonts w:ascii="Arial" w:hAnsi="Arial" w:cs="Arial"/>
          <w:color w:val="000000"/>
          <w:sz w:val="20"/>
          <w:szCs w:val="20"/>
        </w:rPr>
        <w:t>ken</w:t>
      </w:r>
      <w:r w:rsidR="00C7431B">
        <w:rPr>
          <w:rFonts w:ascii="Arial" w:hAnsi="Arial" w:cs="Arial"/>
          <w:color w:val="000000"/>
          <w:sz w:val="20"/>
          <w:szCs w:val="20"/>
        </w:rPr>
        <w:t>e</w:t>
      </w:r>
      <w:r w:rsidR="003A017C" w:rsidRPr="007738B1">
        <w:rPr>
          <w:rFonts w:ascii="Arial" w:hAnsi="Arial" w:cs="Arial"/>
          <w:color w:val="000000"/>
          <w:sz w:val="20"/>
          <w:szCs w:val="20"/>
        </w:rPr>
        <w:t>d vertical stratification.</w:t>
      </w:r>
      <w:r w:rsidR="00635428" w:rsidRPr="007738B1">
        <w:rPr>
          <w:rFonts w:ascii="Arial" w:hAnsi="Arial" w:cs="Arial"/>
          <w:color w:val="000000"/>
          <w:sz w:val="20"/>
          <w:szCs w:val="20"/>
        </w:rPr>
        <w:t xml:space="preserve"> This pronounced heterogeneity confirms that soil recovery is a substrate dependent process</w:t>
      </w:r>
      <w:r w:rsidR="001E6E16">
        <w:rPr>
          <w:rFonts w:ascii="Arial" w:hAnsi="Arial" w:cs="Arial"/>
          <w:color w:val="000000"/>
          <w:sz w:val="20"/>
          <w:szCs w:val="20"/>
        </w:rPr>
        <w:t>.</w:t>
      </w:r>
    </w:p>
    <w:p w14:paraId="0CFCFE91" w14:textId="386DB48B" w:rsidR="00D7619A" w:rsidRPr="007738B1" w:rsidRDefault="00D7619A" w:rsidP="007738B1">
      <w:pPr>
        <w:spacing w:after="0" w:line="480" w:lineRule="auto"/>
        <w:rPr>
          <w:rFonts w:ascii="Arial" w:hAnsi="Arial" w:cs="Arial"/>
          <w:b/>
          <w:bCs/>
          <w:sz w:val="22"/>
          <w:szCs w:val="22"/>
        </w:rPr>
      </w:pPr>
      <w:r w:rsidRPr="007738B1">
        <w:rPr>
          <w:rFonts w:ascii="Arial" w:hAnsi="Arial" w:cs="Arial"/>
          <w:b/>
          <w:bCs/>
          <w:sz w:val="22"/>
          <w:szCs w:val="22"/>
        </w:rPr>
        <w:t>4.2</w:t>
      </w:r>
      <w:r w:rsidR="004D5AB0" w:rsidRPr="007738B1">
        <w:rPr>
          <w:rFonts w:ascii="Arial" w:hAnsi="Arial" w:cs="Arial"/>
          <w:b/>
          <w:bCs/>
          <w:sz w:val="22"/>
          <w:szCs w:val="22"/>
        </w:rPr>
        <w:t>.</w:t>
      </w:r>
      <w:r w:rsidRPr="007738B1">
        <w:rPr>
          <w:rFonts w:ascii="Arial" w:hAnsi="Arial" w:cs="Arial"/>
          <w:b/>
          <w:bCs/>
          <w:sz w:val="22"/>
          <w:szCs w:val="22"/>
        </w:rPr>
        <w:t xml:space="preserve"> Vegetation Structure and Successional Dynamics</w:t>
      </w:r>
    </w:p>
    <w:p w14:paraId="73AAC143" w14:textId="7D73C67E" w:rsidR="00D7619A" w:rsidRPr="007738B1" w:rsidRDefault="00E15237" w:rsidP="00B10C05">
      <w:pPr>
        <w:spacing w:line="480" w:lineRule="auto"/>
        <w:jc w:val="both"/>
        <w:rPr>
          <w:rFonts w:ascii="Arial" w:hAnsi="Arial" w:cs="Arial"/>
          <w:sz w:val="20"/>
          <w:szCs w:val="20"/>
        </w:rPr>
      </w:pPr>
      <w:r w:rsidRPr="007738B1">
        <w:rPr>
          <w:rFonts w:ascii="Arial" w:hAnsi="Arial" w:cs="Arial"/>
          <w:sz w:val="20"/>
          <w:szCs w:val="20"/>
        </w:rPr>
        <w:t>Vegetation structure mirrored the edaphic conditions. Since soil physicochemical properties and resources availability are the primary determinants of plant nutrition, they directly influence the physiological and ecological characteristics of vegetation, thereby shaping population dynamics and diversity patterns (Wu et al., 2024).</w:t>
      </w:r>
      <w:r w:rsidR="00F03DDD" w:rsidRPr="007738B1">
        <w:rPr>
          <w:rFonts w:ascii="Arial" w:hAnsi="Arial" w:cs="Arial"/>
          <w:sz w:val="20"/>
          <w:szCs w:val="20"/>
        </w:rPr>
        <w:t xml:space="preserve"> The stone mining site displayed slow successional trajectory, dominated by short-lived herbs and devoid of mature woody strata, indicative of severe stress and low propagule availability. The gradual reappearance of shrubs and trees in distal zones signals incipient recovery but limited resilience.</w:t>
      </w:r>
    </w:p>
    <w:p w14:paraId="64867876" w14:textId="18E8C230" w:rsidR="00F03DDD" w:rsidRPr="007738B1" w:rsidRDefault="003E7E06" w:rsidP="00B10C05">
      <w:pPr>
        <w:spacing w:line="480" w:lineRule="auto"/>
        <w:jc w:val="both"/>
        <w:rPr>
          <w:rFonts w:ascii="Arial" w:hAnsi="Arial" w:cs="Arial"/>
          <w:sz w:val="20"/>
          <w:szCs w:val="20"/>
        </w:rPr>
      </w:pPr>
      <w:r w:rsidRPr="007738B1">
        <w:rPr>
          <w:rFonts w:ascii="Arial" w:hAnsi="Arial" w:cs="Arial"/>
          <w:sz w:val="20"/>
          <w:szCs w:val="20"/>
        </w:rPr>
        <w:t>Conversely, the silica sandstone site sustained woody vegetation, though sparse, even at high</w:t>
      </w:r>
      <w:r w:rsidR="0037144C" w:rsidRPr="007738B1">
        <w:rPr>
          <w:rFonts w:ascii="Arial" w:hAnsi="Arial" w:cs="Arial"/>
          <w:sz w:val="20"/>
          <w:szCs w:val="20"/>
        </w:rPr>
        <w:t xml:space="preserve"> disturbance levels, suggesting greater regenerative capacity. The presence of all strata in Zone 1 and more balanced IVI distribution across zones indicate that despite edaphic depletion, the sandstone substrate permits quicker recolonization. This comparative evidence demonstrates that substrate type mediates successional pace and community stability, advancing understanding of disturbance-recovery linkages in tropical dry forests.</w:t>
      </w:r>
    </w:p>
    <w:p w14:paraId="092AC976" w14:textId="63B405BF" w:rsidR="0037144C" w:rsidRPr="007738B1" w:rsidRDefault="007547DE" w:rsidP="007738B1">
      <w:pPr>
        <w:spacing w:after="0" w:line="480" w:lineRule="auto"/>
        <w:rPr>
          <w:rFonts w:ascii="Arial" w:hAnsi="Arial" w:cs="Arial"/>
          <w:b/>
          <w:bCs/>
          <w:sz w:val="22"/>
          <w:szCs w:val="22"/>
        </w:rPr>
      </w:pPr>
      <w:r w:rsidRPr="007738B1">
        <w:rPr>
          <w:rFonts w:ascii="Arial" w:hAnsi="Arial" w:cs="Arial"/>
          <w:b/>
          <w:bCs/>
          <w:sz w:val="22"/>
          <w:szCs w:val="22"/>
        </w:rPr>
        <w:t>4.3</w:t>
      </w:r>
      <w:r w:rsidR="004D5AB0" w:rsidRPr="007738B1">
        <w:rPr>
          <w:rFonts w:ascii="Arial" w:hAnsi="Arial" w:cs="Arial"/>
          <w:b/>
          <w:bCs/>
          <w:sz w:val="22"/>
          <w:szCs w:val="22"/>
        </w:rPr>
        <w:t>.</w:t>
      </w:r>
      <w:r w:rsidRPr="007738B1">
        <w:rPr>
          <w:rFonts w:ascii="Arial" w:hAnsi="Arial" w:cs="Arial"/>
          <w:b/>
          <w:bCs/>
          <w:sz w:val="22"/>
          <w:szCs w:val="22"/>
        </w:rPr>
        <w:t xml:space="preserve"> Soil-Vegetation Feedbacks and Ecological Recovery</w:t>
      </w:r>
    </w:p>
    <w:p w14:paraId="77584584" w14:textId="160E74BA" w:rsidR="007547DE" w:rsidRPr="007738B1" w:rsidRDefault="005D2665" w:rsidP="00B10C05">
      <w:pPr>
        <w:spacing w:line="480" w:lineRule="auto"/>
        <w:jc w:val="both"/>
        <w:rPr>
          <w:rFonts w:ascii="Arial" w:hAnsi="Arial" w:cs="Arial"/>
          <w:color w:val="000000"/>
          <w:sz w:val="20"/>
          <w:szCs w:val="20"/>
        </w:rPr>
      </w:pPr>
      <w:r w:rsidRPr="007738B1">
        <w:rPr>
          <w:rFonts w:ascii="Arial" w:hAnsi="Arial" w:cs="Arial"/>
          <w:sz w:val="20"/>
          <w:szCs w:val="20"/>
        </w:rPr>
        <w:t xml:space="preserve">The co-recovery of soil fertility and plant diversity highlights </w:t>
      </w:r>
      <w:r w:rsidR="001650D9" w:rsidRPr="007738B1">
        <w:rPr>
          <w:rFonts w:ascii="Arial" w:hAnsi="Arial" w:cs="Arial"/>
          <w:sz w:val="20"/>
          <w:szCs w:val="20"/>
        </w:rPr>
        <w:t>strong soil-vegetation feedbacks</w:t>
      </w:r>
      <w:r w:rsidR="00497D70" w:rsidRPr="007738B1">
        <w:rPr>
          <w:rFonts w:ascii="Arial" w:hAnsi="Arial" w:cs="Arial"/>
          <w:sz w:val="20"/>
          <w:szCs w:val="20"/>
        </w:rPr>
        <w:t>, as also reported by</w:t>
      </w:r>
      <w:r w:rsidR="001650D9" w:rsidRPr="007738B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
          <w:id w:val="-1461024057"/>
          <w:placeholder>
            <w:docPart w:val="20D9960D5AB843A0864E55B1DC28514B"/>
          </w:placeholder>
        </w:sdtPr>
        <w:sdtEndPr/>
        <w:sdtContent>
          <w:r w:rsidR="004E35B0" w:rsidRPr="004E35B0">
            <w:rPr>
              <w:rFonts w:ascii="Arial" w:hAnsi="Arial" w:cs="Arial"/>
              <w:color w:val="000000"/>
              <w:sz w:val="20"/>
              <w:szCs w:val="20"/>
            </w:rPr>
            <w:t>(Liu et al., 2021)</w:t>
          </w:r>
        </w:sdtContent>
      </w:sdt>
      <w:r w:rsidR="001650D9" w:rsidRPr="007738B1">
        <w:rPr>
          <w:rFonts w:ascii="Arial" w:hAnsi="Arial" w:cs="Arial"/>
          <w:color w:val="000000"/>
          <w:sz w:val="20"/>
          <w:szCs w:val="20"/>
        </w:rPr>
        <w:t xml:space="preserve">. Higher diversity leads to more complex root systems, enhanced microbial associations, and litter heterogeneity, collectively reinforcing soil structure and nutrient availability </w:t>
      </w:r>
      <w:sdt>
        <w:sdtPr>
          <w:rPr>
            <w:rFonts w:ascii="Arial" w:hAnsi="Arial" w:cs="Arial"/>
            <w:color w:val="000000"/>
            <w:sz w:val="20"/>
            <w:szCs w:val="20"/>
          </w:rPr>
          <w:tag w:val="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
          <w:id w:val="-1457707610"/>
          <w:placeholder>
            <w:docPart w:val="B883903BE1F1460CAA6339858B65EA36"/>
          </w:placeholder>
        </w:sdtPr>
        <w:sdtEndPr/>
        <w:sdtContent>
          <w:r w:rsidR="004E35B0" w:rsidRPr="004E35B0">
            <w:rPr>
              <w:rFonts w:ascii="Arial" w:hAnsi="Arial" w:cs="Arial"/>
              <w:color w:val="000000"/>
              <w:sz w:val="20"/>
              <w:szCs w:val="20"/>
            </w:rPr>
            <w:t>(</w:t>
          </w:r>
          <w:proofErr w:type="spellStart"/>
          <w:r w:rsidR="004E35B0" w:rsidRPr="004E35B0">
            <w:rPr>
              <w:rFonts w:ascii="Arial" w:hAnsi="Arial" w:cs="Arial"/>
              <w:color w:val="000000"/>
              <w:sz w:val="20"/>
              <w:szCs w:val="20"/>
            </w:rPr>
            <w:t>Dungait</w:t>
          </w:r>
          <w:proofErr w:type="spellEnd"/>
          <w:r w:rsidR="004E35B0" w:rsidRPr="004E35B0">
            <w:rPr>
              <w:rFonts w:ascii="Arial" w:hAnsi="Arial" w:cs="Arial"/>
              <w:color w:val="000000"/>
              <w:sz w:val="20"/>
              <w:szCs w:val="20"/>
            </w:rPr>
            <w:t xml:space="preserve"> et al., 2012; Maria Silva Rodrigues et al., 2016)</w:t>
          </w:r>
        </w:sdtContent>
      </w:sdt>
      <w:r w:rsidR="009B552E" w:rsidRPr="007738B1">
        <w:rPr>
          <w:rFonts w:ascii="Arial" w:hAnsi="Arial" w:cs="Arial"/>
          <w:color w:val="000000"/>
          <w:sz w:val="20"/>
          <w:szCs w:val="20"/>
        </w:rPr>
        <w:t>. These feedback dynamics represent ecological resilience where re-establishing vegetation diversity catalyzes edaphic recovery and long term stability.</w:t>
      </w:r>
    </w:p>
    <w:p w14:paraId="0A6256E8" w14:textId="741B469D" w:rsidR="000D6995" w:rsidRPr="007738B1" w:rsidRDefault="000D6995" w:rsidP="007738B1">
      <w:pPr>
        <w:spacing w:after="0" w:line="480" w:lineRule="auto"/>
        <w:rPr>
          <w:rFonts w:ascii="Arial" w:hAnsi="Arial" w:cs="Arial"/>
          <w:b/>
          <w:bCs/>
          <w:sz w:val="22"/>
          <w:szCs w:val="22"/>
        </w:rPr>
      </w:pPr>
      <w:r w:rsidRPr="007738B1">
        <w:rPr>
          <w:rFonts w:ascii="Arial" w:hAnsi="Arial" w:cs="Arial"/>
          <w:b/>
          <w:bCs/>
          <w:sz w:val="22"/>
          <w:szCs w:val="22"/>
        </w:rPr>
        <w:t>4.</w:t>
      </w:r>
      <w:r w:rsidR="00570303" w:rsidRPr="007738B1">
        <w:rPr>
          <w:rFonts w:ascii="Arial" w:hAnsi="Arial" w:cs="Arial"/>
          <w:b/>
          <w:bCs/>
          <w:sz w:val="22"/>
          <w:szCs w:val="22"/>
        </w:rPr>
        <w:t>4</w:t>
      </w:r>
      <w:r w:rsidR="004D5AB0" w:rsidRPr="007738B1">
        <w:rPr>
          <w:rFonts w:ascii="Arial" w:hAnsi="Arial" w:cs="Arial"/>
          <w:b/>
          <w:bCs/>
          <w:sz w:val="22"/>
          <w:szCs w:val="22"/>
        </w:rPr>
        <w:t>.</w:t>
      </w:r>
      <w:r w:rsidRPr="007738B1">
        <w:rPr>
          <w:rFonts w:ascii="Arial" w:hAnsi="Arial" w:cs="Arial"/>
          <w:b/>
          <w:bCs/>
          <w:sz w:val="22"/>
          <w:szCs w:val="22"/>
        </w:rPr>
        <w:t xml:space="preserve"> Management and Policy Implications</w:t>
      </w:r>
    </w:p>
    <w:p w14:paraId="69E72B5E" w14:textId="75EB64C1" w:rsidR="00EF7960" w:rsidRPr="007738B1" w:rsidRDefault="00EF7960" w:rsidP="00B10C05">
      <w:pPr>
        <w:spacing w:line="480" w:lineRule="auto"/>
        <w:jc w:val="both"/>
        <w:rPr>
          <w:rFonts w:ascii="Arial" w:hAnsi="Arial" w:cs="Arial"/>
          <w:color w:val="000000"/>
          <w:sz w:val="20"/>
          <w:szCs w:val="20"/>
        </w:rPr>
      </w:pPr>
      <w:r w:rsidRPr="007738B1">
        <w:rPr>
          <w:rFonts w:ascii="Arial" w:hAnsi="Arial" w:cs="Arial"/>
          <w:color w:val="000000"/>
          <w:sz w:val="20"/>
          <w:szCs w:val="20"/>
        </w:rPr>
        <w:lastRenderedPageBreak/>
        <w:t>The substrate based comparison extends beyond local inference, contributing to broader disturbance ecology theory demonstrating how</w:t>
      </w:r>
      <w:r w:rsidR="00E474CF" w:rsidRPr="007738B1">
        <w:rPr>
          <w:rFonts w:ascii="Arial" w:hAnsi="Arial" w:cs="Arial"/>
          <w:color w:val="000000"/>
          <w:sz w:val="20"/>
          <w:szCs w:val="20"/>
        </w:rPr>
        <w:t xml:space="preserve"> mining substrate determines the spatial extent of ecosystem degradation.</w:t>
      </w:r>
      <w:r w:rsidR="00290ED1" w:rsidRPr="007738B1">
        <w:rPr>
          <w:rFonts w:ascii="Arial" w:hAnsi="Arial" w:cs="Arial"/>
          <w:color w:val="000000"/>
          <w:sz w:val="20"/>
          <w:szCs w:val="20"/>
        </w:rPr>
        <w:t xml:space="preserve"> This comparative framework refines understanding of how biophysical heterogeneity shapes recovery trajectories in tropical</w:t>
      </w:r>
      <w:r w:rsidR="001551BB" w:rsidRPr="007738B1">
        <w:rPr>
          <w:rFonts w:ascii="Arial" w:hAnsi="Arial" w:cs="Arial"/>
          <w:color w:val="000000"/>
          <w:sz w:val="20"/>
          <w:szCs w:val="20"/>
        </w:rPr>
        <w:t xml:space="preserve"> dry deciduous forest</w:t>
      </w:r>
      <w:r w:rsidR="00290ED1" w:rsidRPr="007738B1">
        <w:rPr>
          <w:rFonts w:ascii="Arial" w:hAnsi="Arial" w:cs="Arial"/>
          <w:color w:val="000000"/>
          <w:sz w:val="20"/>
          <w:szCs w:val="20"/>
        </w:rPr>
        <w:t xml:space="preserve"> systems.</w:t>
      </w:r>
      <w:r w:rsidR="009B626C" w:rsidRPr="007738B1">
        <w:rPr>
          <w:rFonts w:ascii="Arial" w:hAnsi="Arial" w:cs="Arial"/>
          <w:color w:val="000000"/>
          <w:sz w:val="20"/>
          <w:szCs w:val="20"/>
        </w:rPr>
        <w:t xml:space="preserve"> Despite both sites representing hard</w:t>
      </w:r>
      <w:r w:rsidR="0047014B" w:rsidRPr="007738B1">
        <w:rPr>
          <w:rFonts w:ascii="Arial" w:hAnsi="Arial" w:cs="Arial"/>
          <w:color w:val="000000"/>
          <w:sz w:val="20"/>
          <w:szCs w:val="20"/>
        </w:rPr>
        <w:t>-</w:t>
      </w:r>
      <w:r w:rsidR="009B626C" w:rsidRPr="007738B1">
        <w:rPr>
          <w:rFonts w:ascii="Arial" w:hAnsi="Arial" w:cs="Arial"/>
          <w:color w:val="000000"/>
          <w:sz w:val="20"/>
          <w:szCs w:val="20"/>
        </w:rPr>
        <w:t xml:space="preserve">rock mining systems, </w:t>
      </w:r>
      <w:r w:rsidR="00CD7C94" w:rsidRPr="007738B1">
        <w:rPr>
          <w:rFonts w:ascii="Arial" w:hAnsi="Arial" w:cs="Arial"/>
          <w:color w:val="000000"/>
          <w:sz w:val="20"/>
          <w:szCs w:val="20"/>
        </w:rPr>
        <w:t>the distinct</w:t>
      </w:r>
      <w:r w:rsidR="009B626C" w:rsidRPr="007738B1">
        <w:rPr>
          <w:rFonts w:ascii="Arial" w:hAnsi="Arial" w:cs="Arial"/>
          <w:color w:val="000000"/>
          <w:sz w:val="20"/>
          <w:szCs w:val="20"/>
        </w:rPr>
        <w:t xml:space="preserve"> multivariate soil responses, depth effects, and successional pathways demonstrate that </w:t>
      </w:r>
      <w:r w:rsidR="00C0786B" w:rsidRPr="007738B1">
        <w:rPr>
          <w:rFonts w:ascii="Arial" w:hAnsi="Arial" w:cs="Arial"/>
          <w:color w:val="000000"/>
          <w:sz w:val="20"/>
          <w:szCs w:val="20"/>
        </w:rPr>
        <w:t xml:space="preserve">even seemingly similar lithological contexts can generate </w:t>
      </w:r>
      <w:r w:rsidR="00CD7C94" w:rsidRPr="007738B1">
        <w:rPr>
          <w:rFonts w:ascii="Arial" w:hAnsi="Arial" w:cs="Arial"/>
          <w:color w:val="000000"/>
          <w:sz w:val="20"/>
          <w:szCs w:val="20"/>
        </w:rPr>
        <w:t>different</w:t>
      </w:r>
      <w:r w:rsidR="00C0786B" w:rsidRPr="007738B1">
        <w:rPr>
          <w:rFonts w:ascii="Arial" w:hAnsi="Arial" w:cs="Arial"/>
          <w:color w:val="000000"/>
          <w:sz w:val="20"/>
          <w:szCs w:val="20"/>
        </w:rPr>
        <w:t xml:space="preserve"> ecological outcomes.</w:t>
      </w:r>
    </w:p>
    <w:p w14:paraId="16A73878" w14:textId="4DAE9835" w:rsidR="00290ED1" w:rsidRDefault="004109CF" w:rsidP="00B10C05">
      <w:pPr>
        <w:spacing w:line="480" w:lineRule="auto"/>
        <w:jc w:val="both"/>
        <w:rPr>
          <w:rFonts w:ascii="Arial" w:hAnsi="Arial" w:cs="Arial"/>
          <w:color w:val="000000"/>
          <w:sz w:val="20"/>
          <w:szCs w:val="20"/>
        </w:rPr>
      </w:pPr>
      <w:r w:rsidRPr="007738B1">
        <w:rPr>
          <w:rFonts w:ascii="Arial" w:hAnsi="Arial" w:cs="Arial"/>
          <w:color w:val="000000"/>
          <w:sz w:val="20"/>
          <w:szCs w:val="20"/>
        </w:rPr>
        <w:t>The m</w:t>
      </w:r>
      <w:r w:rsidR="00290ED1" w:rsidRPr="007738B1">
        <w:rPr>
          <w:rFonts w:ascii="Arial" w:hAnsi="Arial" w:cs="Arial"/>
          <w:color w:val="000000"/>
          <w:sz w:val="20"/>
          <w:szCs w:val="20"/>
        </w:rPr>
        <w:t xml:space="preserve">anagement </w:t>
      </w:r>
      <w:r w:rsidRPr="007738B1">
        <w:rPr>
          <w:rFonts w:ascii="Arial" w:hAnsi="Arial" w:cs="Arial"/>
          <w:color w:val="000000"/>
          <w:sz w:val="20"/>
          <w:szCs w:val="20"/>
        </w:rPr>
        <w:t>need</w:t>
      </w:r>
      <w:r w:rsidR="00290ED1" w:rsidRPr="007738B1">
        <w:rPr>
          <w:rFonts w:ascii="Arial" w:hAnsi="Arial" w:cs="Arial"/>
          <w:color w:val="000000"/>
          <w:sz w:val="20"/>
          <w:szCs w:val="20"/>
        </w:rPr>
        <w:t xml:space="preserve"> to</w:t>
      </w:r>
      <w:r w:rsidRPr="007738B1">
        <w:rPr>
          <w:rFonts w:ascii="Arial" w:hAnsi="Arial" w:cs="Arial"/>
          <w:color w:val="000000"/>
          <w:sz w:val="20"/>
          <w:szCs w:val="20"/>
        </w:rPr>
        <w:t xml:space="preserve"> tailor the</w:t>
      </w:r>
      <w:r w:rsidR="002F06A5" w:rsidRPr="007738B1">
        <w:rPr>
          <w:rFonts w:ascii="Arial" w:hAnsi="Arial" w:cs="Arial"/>
          <w:color w:val="000000"/>
          <w:sz w:val="20"/>
          <w:szCs w:val="20"/>
        </w:rPr>
        <w:t xml:space="preserve"> restoration strateg</w:t>
      </w:r>
      <w:r w:rsidR="00600A31" w:rsidRPr="007738B1">
        <w:rPr>
          <w:rFonts w:ascii="Arial" w:hAnsi="Arial" w:cs="Arial"/>
          <w:color w:val="000000"/>
          <w:sz w:val="20"/>
          <w:szCs w:val="20"/>
        </w:rPr>
        <w:t>ies</w:t>
      </w:r>
      <w:r w:rsidRPr="007738B1">
        <w:rPr>
          <w:rFonts w:ascii="Arial" w:hAnsi="Arial" w:cs="Arial"/>
          <w:color w:val="000000"/>
          <w:sz w:val="20"/>
          <w:szCs w:val="20"/>
        </w:rPr>
        <w:t xml:space="preserve"> </w:t>
      </w:r>
      <w:r w:rsidR="00600A31" w:rsidRPr="007738B1">
        <w:rPr>
          <w:rFonts w:ascii="Arial" w:hAnsi="Arial" w:cs="Arial"/>
          <w:color w:val="000000"/>
          <w:sz w:val="20"/>
          <w:szCs w:val="20"/>
        </w:rPr>
        <w:t>to substrate characteristics which ultimately govern soil recovery, vegetation reassembly, and associated ecosystem functions.</w:t>
      </w:r>
      <w:r w:rsidRPr="007738B1">
        <w:rPr>
          <w:rFonts w:ascii="Arial" w:hAnsi="Arial" w:cs="Arial"/>
          <w:color w:val="000000"/>
          <w:sz w:val="20"/>
          <w:szCs w:val="20"/>
        </w:rPr>
        <w:t xml:space="preserve"> </w:t>
      </w:r>
      <w:r w:rsidR="00565ACA" w:rsidRPr="007738B1">
        <w:rPr>
          <w:rFonts w:ascii="Arial" w:hAnsi="Arial" w:cs="Arial"/>
          <w:color w:val="000000"/>
          <w:sz w:val="20"/>
          <w:szCs w:val="20"/>
        </w:rPr>
        <w:t>Policy framework</w:t>
      </w:r>
      <w:r w:rsidR="001551BB" w:rsidRPr="007738B1">
        <w:rPr>
          <w:rFonts w:ascii="Arial" w:hAnsi="Arial" w:cs="Arial"/>
          <w:color w:val="000000"/>
          <w:sz w:val="20"/>
          <w:szCs w:val="20"/>
        </w:rPr>
        <w:t xml:space="preserve"> in such mining landscapes</w:t>
      </w:r>
      <w:r w:rsidR="00565ACA" w:rsidRPr="007738B1">
        <w:rPr>
          <w:rFonts w:ascii="Arial" w:hAnsi="Arial" w:cs="Arial"/>
          <w:color w:val="000000"/>
          <w:sz w:val="20"/>
          <w:szCs w:val="20"/>
        </w:rPr>
        <w:t xml:space="preserve"> </w:t>
      </w:r>
      <w:r w:rsidR="001551BB" w:rsidRPr="007738B1">
        <w:rPr>
          <w:rFonts w:ascii="Arial" w:hAnsi="Arial" w:cs="Arial"/>
          <w:color w:val="000000"/>
          <w:sz w:val="20"/>
          <w:szCs w:val="20"/>
        </w:rPr>
        <w:t>need to</w:t>
      </w:r>
      <w:r w:rsidR="00565ACA" w:rsidRPr="007738B1">
        <w:rPr>
          <w:rFonts w:ascii="Arial" w:hAnsi="Arial" w:cs="Arial"/>
          <w:color w:val="000000"/>
          <w:sz w:val="20"/>
          <w:szCs w:val="20"/>
        </w:rPr>
        <w:t xml:space="preserve"> adopt differentiated buffer zone </w:t>
      </w:r>
      <w:r w:rsidR="008457BC" w:rsidRPr="007738B1">
        <w:rPr>
          <w:rFonts w:ascii="Arial" w:hAnsi="Arial" w:cs="Arial"/>
          <w:color w:val="000000"/>
          <w:sz w:val="20"/>
          <w:szCs w:val="20"/>
        </w:rPr>
        <w:t>regulations propor</w:t>
      </w:r>
      <w:r w:rsidR="009E4162" w:rsidRPr="007738B1">
        <w:rPr>
          <w:rFonts w:ascii="Arial" w:hAnsi="Arial" w:cs="Arial"/>
          <w:color w:val="000000"/>
          <w:sz w:val="20"/>
          <w:szCs w:val="20"/>
        </w:rPr>
        <w:t>t</w:t>
      </w:r>
      <w:r w:rsidR="008457BC" w:rsidRPr="007738B1">
        <w:rPr>
          <w:rFonts w:ascii="Arial" w:hAnsi="Arial" w:cs="Arial"/>
          <w:color w:val="000000"/>
          <w:sz w:val="20"/>
          <w:szCs w:val="20"/>
        </w:rPr>
        <w:t>ional to the spatial footprint of degradation.</w:t>
      </w:r>
    </w:p>
    <w:p w14:paraId="3B36322D" w14:textId="2F36F7A4" w:rsidR="001B5EAD" w:rsidRDefault="001B5EAD" w:rsidP="00B10C05">
      <w:pPr>
        <w:spacing w:line="480" w:lineRule="auto"/>
        <w:jc w:val="both"/>
        <w:rPr>
          <w:rFonts w:ascii="Arial" w:hAnsi="Arial" w:cs="Arial"/>
          <w:b/>
          <w:bCs/>
          <w:color w:val="000000"/>
          <w:sz w:val="20"/>
          <w:szCs w:val="20"/>
        </w:rPr>
      </w:pPr>
      <w:r>
        <w:rPr>
          <w:rFonts w:ascii="Arial" w:hAnsi="Arial" w:cs="Arial"/>
          <w:b/>
          <w:bCs/>
          <w:color w:val="000000"/>
          <w:sz w:val="20"/>
          <w:szCs w:val="20"/>
        </w:rPr>
        <w:t>4.5. Future Direction</w:t>
      </w:r>
    </w:p>
    <w:p w14:paraId="74B9EA4D" w14:textId="25084940" w:rsidR="001B5EAD" w:rsidRPr="001B5EAD" w:rsidRDefault="001B5EAD" w:rsidP="00B10C05">
      <w:pPr>
        <w:spacing w:line="480" w:lineRule="auto"/>
        <w:jc w:val="both"/>
        <w:rPr>
          <w:rFonts w:ascii="Arial" w:hAnsi="Arial" w:cs="Arial"/>
          <w:sz w:val="20"/>
          <w:szCs w:val="20"/>
        </w:rPr>
      </w:pPr>
      <w:r>
        <w:rPr>
          <w:rFonts w:ascii="Arial" w:hAnsi="Arial" w:cs="Arial"/>
          <w:sz w:val="20"/>
          <w:szCs w:val="20"/>
        </w:rPr>
        <w:t xml:space="preserve">While the discussed patterns of disturbance provide insights into post-mining landscape recovery, the study is constrained by spatial </w:t>
      </w:r>
      <w:r w:rsidR="001761BC">
        <w:rPr>
          <w:rFonts w:ascii="Arial" w:hAnsi="Arial" w:cs="Arial"/>
          <w:sz w:val="20"/>
          <w:szCs w:val="20"/>
        </w:rPr>
        <w:t>data</w:t>
      </w:r>
      <w:r>
        <w:rPr>
          <w:rFonts w:ascii="Arial" w:hAnsi="Arial" w:cs="Arial"/>
          <w:sz w:val="20"/>
          <w:szCs w:val="20"/>
        </w:rPr>
        <w:t>, and does not</w:t>
      </w:r>
      <w:r w:rsidR="001761BC">
        <w:rPr>
          <w:rFonts w:ascii="Arial" w:hAnsi="Arial" w:cs="Arial"/>
          <w:sz w:val="20"/>
          <w:szCs w:val="20"/>
        </w:rPr>
        <w:t xml:space="preserve"> include</w:t>
      </w:r>
      <w:r>
        <w:rPr>
          <w:rFonts w:ascii="Arial" w:hAnsi="Arial" w:cs="Arial"/>
          <w:sz w:val="20"/>
          <w:szCs w:val="20"/>
        </w:rPr>
        <w:t xml:space="preserve"> temporal datasets or soil biotic components, which may also influence recovery dynamics. Addressing these factors through long-term monitoring, and broader geographic replication would further refine the understanding of post-mining ecosystem recovery.</w:t>
      </w:r>
    </w:p>
    <w:p w14:paraId="09CC699F" w14:textId="01FCB4B5" w:rsidR="00070683" w:rsidRPr="007738B1" w:rsidRDefault="00070683" w:rsidP="007738B1">
      <w:pPr>
        <w:spacing w:after="0" w:line="480" w:lineRule="auto"/>
        <w:rPr>
          <w:rFonts w:ascii="Arial" w:hAnsi="Arial" w:cs="Arial"/>
          <w:b/>
          <w:bCs/>
          <w:sz w:val="22"/>
          <w:szCs w:val="22"/>
        </w:rPr>
      </w:pPr>
      <w:r w:rsidRPr="007738B1">
        <w:rPr>
          <w:rFonts w:ascii="Arial" w:hAnsi="Arial" w:cs="Arial"/>
          <w:b/>
          <w:bCs/>
          <w:sz w:val="22"/>
          <w:szCs w:val="22"/>
        </w:rPr>
        <w:t>5. Conclusion</w:t>
      </w:r>
    </w:p>
    <w:p w14:paraId="4FF88F6A" w14:textId="3907349F" w:rsidR="00070683" w:rsidRPr="007738B1" w:rsidRDefault="00070683" w:rsidP="00B10C05">
      <w:pPr>
        <w:spacing w:line="480" w:lineRule="auto"/>
        <w:jc w:val="both"/>
        <w:rPr>
          <w:rFonts w:ascii="Arial" w:hAnsi="Arial" w:cs="Arial"/>
          <w:sz w:val="20"/>
          <w:szCs w:val="20"/>
        </w:rPr>
      </w:pPr>
      <w:r w:rsidRPr="007738B1">
        <w:rPr>
          <w:rFonts w:ascii="Arial" w:hAnsi="Arial" w:cs="Arial"/>
          <w:sz w:val="20"/>
          <w:szCs w:val="20"/>
        </w:rPr>
        <w:t>Integrating two different mining systems, stone and silica sandstone mining, within a unified gradient based framework, this research provides comparative evi</w:t>
      </w:r>
      <w:r w:rsidR="00211C3B" w:rsidRPr="007738B1">
        <w:rPr>
          <w:rFonts w:ascii="Arial" w:hAnsi="Arial" w:cs="Arial"/>
          <w:sz w:val="20"/>
          <w:szCs w:val="20"/>
        </w:rPr>
        <w:t>dence that while both</w:t>
      </w:r>
      <w:r w:rsidR="007F423D" w:rsidRPr="007738B1">
        <w:rPr>
          <w:rFonts w:ascii="Arial" w:hAnsi="Arial" w:cs="Arial"/>
          <w:sz w:val="20"/>
          <w:szCs w:val="20"/>
        </w:rPr>
        <w:t xml:space="preserve"> forms of extraction impose severe ecological stress, their impacts on soil and vegetation operate through distinct yet interconnected pathways.</w:t>
      </w:r>
      <w:r w:rsidR="005156F6" w:rsidRPr="007738B1">
        <w:rPr>
          <w:rFonts w:ascii="Arial" w:hAnsi="Arial" w:cs="Arial"/>
          <w:sz w:val="20"/>
          <w:szCs w:val="20"/>
        </w:rPr>
        <w:t xml:space="preserve"> The comparative design advances understanding of disturbance ecology by showing</w:t>
      </w:r>
      <w:r w:rsidR="002944A1">
        <w:rPr>
          <w:rFonts w:ascii="Arial" w:hAnsi="Arial" w:cs="Arial"/>
          <w:sz w:val="20"/>
          <w:szCs w:val="20"/>
        </w:rPr>
        <w:t xml:space="preserve"> that</w:t>
      </w:r>
      <w:r w:rsidR="000F2D8F">
        <w:rPr>
          <w:rFonts w:ascii="Arial" w:hAnsi="Arial" w:cs="Arial"/>
          <w:sz w:val="20"/>
          <w:szCs w:val="20"/>
        </w:rPr>
        <w:t xml:space="preserve">, although </w:t>
      </w:r>
      <w:r w:rsidR="005156F6" w:rsidRPr="007738B1">
        <w:rPr>
          <w:rFonts w:ascii="Arial" w:hAnsi="Arial" w:cs="Arial"/>
          <w:sz w:val="20"/>
          <w:szCs w:val="20"/>
        </w:rPr>
        <w:t>both mining types deplete soil organic carbon, nutrient availability, an</w:t>
      </w:r>
      <w:r w:rsidR="000E244E" w:rsidRPr="007738B1">
        <w:rPr>
          <w:rFonts w:ascii="Arial" w:hAnsi="Arial" w:cs="Arial"/>
          <w:sz w:val="20"/>
          <w:szCs w:val="20"/>
        </w:rPr>
        <w:t xml:space="preserve">d vegetation diversity, substrate </w:t>
      </w:r>
      <w:r w:rsidR="000F2D8F">
        <w:rPr>
          <w:rFonts w:ascii="Arial" w:hAnsi="Arial" w:cs="Arial"/>
          <w:sz w:val="20"/>
          <w:szCs w:val="20"/>
        </w:rPr>
        <w:t xml:space="preserve">characteristics </w:t>
      </w:r>
      <w:r w:rsidR="000E244E" w:rsidRPr="007738B1">
        <w:rPr>
          <w:rFonts w:ascii="Arial" w:hAnsi="Arial" w:cs="Arial"/>
          <w:sz w:val="20"/>
          <w:szCs w:val="20"/>
        </w:rPr>
        <w:t>fundamentally shape</w:t>
      </w:r>
      <w:r w:rsidR="002944A1">
        <w:rPr>
          <w:rFonts w:ascii="Arial" w:hAnsi="Arial" w:cs="Arial"/>
          <w:sz w:val="20"/>
          <w:szCs w:val="20"/>
        </w:rPr>
        <w:t>s</w:t>
      </w:r>
      <w:r w:rsidR="000E244E" w:rsidRPr="007738B1">
        <w:rPr>
          <w:rFonts w:ascii="Arial" w:hAnsi="Arial" w:cs="Arial"/>
          <w:sz w:val="20"/>
          <w:szCs w:val="20"/>
        </w:rPr>
        <w:t xml:space="preserve"> the magnitude and spatial configuration of degradation.</w:t>
      </w:r>
      <w:r w:rsidR="003B2838" w:rsidRPr="007738B1">
        <w:rPr>
          <w:rFonts w:ascii="Arial" w:hAnsi="Arial" w:cs="Arial"/>
          <w:sz w:val="20"/>
          <w:szCs w:val="20"/>
        </w:rPr>
        <w:t xml:space="preserve"> Stone mining, characterized by compaction and reduced porosity, restricted </w:t>
      </w:r>
      <w:r w:rsidR="00185CEE">
        <w:rPr>
          <w:rFonts w:ascii="Arial" w:hAnsi="Arial" w:cs="Arial"/>
          <w:sz w:val="20"/>
          <w:szCs w:val="20"/>
        </w:rPr>
        <w:t xml:space="preserve">the </w:t>
      </w:r>
      <w:r w:rsidR="003B2838" w:rsidRPr="007738B1">
        <w:rPr>
          <w:rFonts w:ascii="Arial" w:hAnsi="Arial" w:cs="Arial"/>
          <w:sz w:val="20"/>
          <w:szCs w:val="20"/>
        </w:rPr>
        <w:t xml:space="preserve">recovery to surface layers and </w:t>
      </w:r>
      <w:r w:rsidR="001F191B" w:rsidRPr="007738B1">
        <w:rPr>
          <w:rFonts w:ascii="Arial" w:hAnsi="Arial" w:cs="Arial"/>
          <w:sz w:val="20"/>
          <w:szCs w:val="20"/>
        </w:rPr>
        <w:t>delayed vegetation re-establishment, whereas silica sandstone mining produced more diffused and erosion driven alterations but facilitated faster recolonization.</w:t>
      </w:r>
    </w:p>
    <w:p w14:paraId="69572403" w14:textId="5DFAF0CA" w:rsidR="001F191B" w:rsidRPr="007738B1" w:rsidRDefault="001F191B" w:rsidP="00B10C05">
      <w:pPr>
        <w:spacing w:line="480" w:lineRule="auto"/>
        <w:jc w:val="both"/>
        <w:rPr>
          <w:rFonts w:ascii="Arial" w:hAnsi="Arial" w:cs="Arial"/>
          <w:sz w:val="20"/>
          <w:szCs w:val="20"/>
        </w:rPr>
      </w:pPr>
      <w:r w:rsidRPr="007738B1">
        <w:rPr>
          <w:rFonts w:ascii="Arial" w:hAnsi="Arial" w:cs="Arial"/>
          <w:sz w:val="20"/>
          <w:szCs w:val="20"/>
        </w:rPr>
        <w:lastRenderedPageBreak/>
        <w:t>Soil-vegetation linkages also exhibited both generalizable and site specific patterns.</w:t>
      </w:r>
      <w:r w:rsidR="007961A5" w:rsidRPr="007738B1">
        <w:rPr>
          <w:rFonts w:ascii="Arial" w:hAnsi="Arial" w:cs="Arial"/>
          <w:sz w:val="20"/>
          <w:szCs w:val="20"/>
        </w:rPr>
        <w:t xml:space="preserve"> The co-recovery of soil fertility and plant diversity with distance from the mines highlight a consistent</w:t>
      </w:r>
      <w:r w:rsidR="00041B20" w:rsidRPr="007738B1">
        <w:rPr>
          <w:rFonts w:ascii="Arial" w:hAnsi="Arial" w:cs="Arial"/>
          <w:sz w:val="20"/>
          <w:szCs w:val="20"/>
        </w:rPr>
        <w:t>,</w:t>
      </w:r>
      <w:r w:rsidR="007961A5" w:rsidRPr="007738B1">
        <w:rPr>
          <w:rFonts w:ascii="Arial" w:hAnsi="Arial" w:cs="Arial"/>
          <w:sz w:val="20"/>
          <w:szCs w:val="20"/>
        </w:rPr>
        <w:t xml:space="preserve"> positive feedback between edaphic re</w:t>
      </w:r>
      <w:r w:rsidR="00E34D29">
        <w:rPr>
          <w:rFonts w:ascii="Arial" w:hAnsi="Arial" w:cs="Arial"/>
          <w:sz w:val="20"/>
          <w:szCs w:val="20"/>
        </w:rPr>
        <w:t>covery</w:t>
      </w:r>
      <w:r w:rsidR="007961A5" w:rsidRPr="007738B1">
        <w:rPr>
          <w:rFonts w:ascii="Arial" w:hAnsi="Arial" w:cs="Arial"/>
          <w:sz w:val="20"/>
          <w:szCs w:val="20"/>
        </w:rPr>
        <w:t xml:space="preserve"> and vegetation assembly.</w:t>
      </w:r>
      <w:r w:rsidR="00041B20" w:rsidRPr="007738B1">
        <w:rPr>
          <w:rFonts w:ascii="Arial" w:hAnsi="Arial" w:cs="Arial"/>
          <w:sz w:val="20"/>
          <w:szCs w:val="20"/>
        </w:rPr>
        <w:t xml:space="preserve"> Yet, </w:t>
      </w:r>
      <w:r w:rsidR="006F373F" w:rsidRPr="007738B1">
        <w:rPr>
          <w:rFonts w:ascii="Arial" w:hAnsi="Arial" w:cs="Arial"/>
          <w:sz w:val="20"/>
          <w:szCs w:val="20"/>
        </w:rPr>
        <w:t xml:space="preserve">the contrasting spatial-vertical dynamics across substrates indicate that resilience </w:t>
      </w:r>
      <w:r w:rsidR="008A67D2" w:rsidRPr="007738B1">
        <w:rPr>
          <w:rFonts w:ascii="Arial" w:hAnsi="Arial" w:cs="Arial"/>
          <w:sz w:val="20"/>
          <w:szCs w:val="20"/>
        </w:rPr>
        <w:t>mechanisms are locally mediated by soil texture, structure, organic load, and hydrology.</w:t>
      </w:r>
    </w:p>
    <w:p w14:paraId="3980FB4B" w14:textId="25A2874A" w:rsidR="000C7064" w:rsidRDefault="00DB01DB" w:rsidP="00B10C05">
      <w:pPr>
        <w:spacing w:line="480" w:lineRule="auto"/>
        <w:jc w:val="both"/>
        <w:rPr>
          <w:rFonts w:ascii="Arial" w:hAnsi="Arial" w:cs="Arial"/>
          <w:sz w:val="20"/>
          <w:szCs w:val="20"/>
        </w:rPr>
      </w:pPr>
      <w:r>
        <w:rPr>
          <w:rFonts w:ascii="Arial" w:hAnsi="Arial" w:cs="Arial"/>
          <w:sz w:val="20"/>
          <w:szCs w:val="20"/>
        </w:rPr>
        <w:t>The</w:t>
      </w:r>
      <w:r w:rsidR="0078317A" w:rsidRPr="007738B1">
        <w:rPr>
          <w:rFonts w:ascii="Arial" w:hAnsi="Arial" w:cs="Arial"/>
          <w:sz w:val="20"/>
          <w:szCs w:val="20"/>
        </w:rPr>
        <w:t xml:space="preserve"> value of soil and vegetation metrics as integrative indicators of recovery</w:t>
      </w:r>
      <w:r w:rsidR="002C2F19">
        <w:rPr>
          <w:rFonts w:ascii="Arial" w:hAnsi="Arial" w:cs="Arial"/>
          <w:sz w:val="20"/>
          <w:szCs w:val="20"/>
        </w:rPr>
        <w:t>,</w:t>
      </w:r>
      <w:r w:rsidR="00754213">
        <w:rPr>
          <w:rFonts w:ascii="Arial" w:hAnsi="Arial" w:cs="Arial"/>
          <w:sz w:val="20"/>
          <w:szCs w:val="20"/>
        </w:rPr>
        <w:t xml:space="preserve"> highlighted in this study</w:t>
      </w:r>
      <w:r w:rsidR="002C2F19">
        <w:rPr>
          <w:rFonts w:ascii="Arial" w:hAnsi="Arial" w:cs="Arial"/>
          <w:sz w:val="20"/>
          <w:szCs w:val="20"/>
        </w:rPr>
        <w:t xml:space="preserve">, </w:t>
      </w:r>
      <w:r w:rsidR="00E53EA2">
        <w:rPr>
          <w:rFonts w:ascii="Arial" w:hAnsi="Arial" w:cs="Arial"/>
          <w:sz w:val="20"/>
          <w:szCs w:val="20"/>
        </w:rPr>
        <w:t>supports</w:t>
      </w:r>
      <w:r w:rsidR="00754213">
        <w:rPr>
          <w:rFonts w:ascii="Arial" w:hAnsi="Arial" w:cs="Arial"/>
          <w:sz w:val="20"/>
          <w:szCs w:val="20"/>
        </w:rPr>
        <w:t xml:space="preserve"> </w:t>
      </w:r>
      <w:r w:rsidR="0078317A" w:rsidRPr="007738B1">
        <w:rPr>
          <w:rFonts w:ascii="Arial" w:hAnsi="Arial" w:cs="Arial"/>
          <w:sz w:val="20"/>
          <w:szCs w:val="20"/>
        </w:rPr>
        <w:t>tailored intervention</w:t>
      </w:r>
      <w:r w:rsidR="00E94640">
        <w:rPr>
          <w:rFonts w:ascii="Arial" w:hAnsi="Arial" w:cs="Arial"/>
          <w:sz w:val="20"/>
          <w:szCs w:val="20"/>
        </w:rPr>
        <w:t>s</w:t>
      </w:r>
      <w:r w:rsidR="0078317A" w:rsidRPr="007738B1">
        <w:rPr>
          <w:rFonts w:ascii="Arial" w:hAnsi="Arial" w:cs="Arial"/>
          <w:sz w:val="20"/>
          <w:szCs w:val="20"/>
        </w:rPr>
        <w:t xml:space="preserve"> </w:t>
      </w:r>
      <w:r w:rsidR="000C02B4">
        <w:rPr>
          <w:rFonts w:ascii="Arial" w:hAnsi="Arial" w:cs="Arial"/>
          <w:sz w:val="20"/>
          <w:szCs w:val="20"/>
        </w:rPr>
        <w:t>including</w:t>
      </w:r>
      <w:r w:rsidR="0078317A" w:rsidRPr="007738B1">
        <w:rPr>
          <w:rFonts w:ascii="Arial" w:hAnsi="Arial" w:cs="Arial"/>
          <w:sz w:val="20"/>
          <w:szCs w:val="20"/>
        </w:rPr>
        <w:t xml:space="preserve"> mechanical decompaction, organic enrichment, and surface stabilization with nutrient augmentation. </w:t>
      </w:r>
      <w:r w:rsidR="004D4002" w:rsidRPr="007738B1">
        <w:rPr>
          <w:rFonts w:ascii="Arial" w:hAnsi="Arial" w:cs="Arial"/>
          <w:sz w:val="20"/>
          <w:szCs w:val="20"/>
        </w:rPr>
        <w:t xml:space="preserve">Integrating the </w:t>
      </w:r>
      <w:r w:rsidR="00EC6194">
        <w:rPr>
          <w:rFonts w:ascii="Arial" w:hAnsi="Arial" w:cs="Arial"/>
          <w:sz w:val="20"/>
          <w:szCs w:val="20"/>
        </w:rPr>
        <w:t>soil</w:t>
      </w:r>
      <w:r w:rsidR="004D4002" w:rsidRPr="007738B1">
        <w:rPr>
          <w:rFonts w:ascii="Arial" w:hAnsi="Arial" w:cs="Arial"/>
          <w:sz w:val="20"/>
          <w:szCs w:val="20"/>
        </w:rPr>
        <w:t xml:space="preserve"> </w:t>
      </w:r>
      <w:r w:rsidR="00557043">
        <w:rPr>
          <w:rFonts w:ascii="Arial" w:hAnsi="Arial" w:cs="Arial"/>
          <w:sz w:val="20"/>
          <w:szCs w:val="20"/>
        </w:rPr>
        <w:t xml:space="preserve">and vegetation </w:t>
      </w:r>
      <w:r w:rsidR="004D4002" w:rsidRPr="007738B1">
        <w:rPr>
          <w:rFonts w:ascii="Arial" w:hAnsi="Arial" w:cs="Arial"/>
          <w:sz w:val="20"/>
          <w:szCs w:val="20"/>
        </w:rPr>
        <w:t xml:space="preserve">indicators into rehabilitation policies can improve the sustainability of mining operations and the </w:t>
      </w:r>
      <w:r w:rsidR="00557043">
        <w:rPr>
          <w:rFonts w:ascii="Arial" w:hAnsi="Arial" w:cs="Arial"/>
          <w:sz w:val="20"/>
          <w:szCs w:val="20"/>
        </w:rPr>
        <w:t>effectiveness</w:t>
      </w:r>
      <w:r w:rsidR="004D4002" w:rsidRPr="007738B1">
        <w:rPr>
          <w:rFonts w:ascii="Arial" w:hAnsi="Arial" w:cs="Arial"/>
          <w:sz w:val="20"/>
          <w:szCs w:val="20"/>
        </w:rPr>
        <w:t xml:space="preserve"> of ecosystem re</w:t>
      </w:r>
      <w:r w:rsidR="00557043">
        <w:rPr>
          <w:rFonts w:ascii="Arial" w:hAnsi="Arial" w:cs="Arial"/>
          <w:sz w:val="20"/>
          <w:szCs w:val="20"/>
        </w:rPr>
        <w:t>storation</w:t>
      </w:r>
      <w:r w:rsidR="004D4002" w:rsidRPr="007738B1">
        <w:rPr>
          <w:rFonts w:ascii="Arial" w:hAnsi="Arial" w:cs="Arial"/>
          <w:sz w:val="20"/>
          <w:szCs w:val="20"/>
        </w:rPr>
        <w:t>.</w:t>
      </w:r>
      <w:r w:rsidR="00E65106">
        <w:rPr>
          <w:rFonts w:ascii="Arial" w:hAnsi="Arial" w:cs="Arial"/>
          <w:sz w:val="20"/>
          <w:szCs w:val="20"/>
        </w:rPr>
        <w:t xml:space="preserve"> </w:t>
      </w:r>
      <w:r w:rsidR="004D4002" w:rsidRPr="007738B1">
        <w:rPr>
          <w:rFonts w:ascii="Arial" w:hAnsi="Arial" w:cs="Arial"/>
          <w:sz w:val="20"/>
          <w:szCs w:val="20"/>
        </w:rPr>
        <w:t xml:space="preserve">By </w:t>
      </w:r>
      <w:r w:rsidR="00F75C8D">
        <w:rPr>
          <w:rFonts w:ascii="Arial" w:hAnsi="Arial" w:cs="Arial"/>
          <w:sz w:val="20"/>
          <w:szCs w:val="20"/>
        </w:rPr>
        <w:t>demonstrating</w:t>
      </w:r>
      <w:r w:rsidR="004D4002" w:rsidRPr="007738B1">
        <w:rPr>
          <w:rFonts w:ascii="Arial" w:hAnsi="Arial" w:cs="Arial"/>
          <w:sz w:val="20"/>
          <w:szCs w:val="20"/>
        </w:rPr>
        <w:t xml:space="preserve"> how disturbance type governs the coupling of soil and vegetation recovery, this study advances the understanding of disturbance ecology and provides a transferable framework for substrate</w:t>
      </w:r>
      <w:r w:rsidR="00F424F6">
        <w:rPr>
          <w:rFonts w:ascii="Arial" w:hAnsi="Arial" w:cs="Arial"/>
          <w:sz w:val="20"/>
          <w:szCs w:val="20"/>
        </w:rPr>
        <w:t>-</w:t>
      </w:r>
      <w:r w:rsidR="004D4002" w:rsidRPr="007738B1">
        <w:rPr>
          <w:rFonts w:ascii="Arial" w:hAnsi="Arial" w:cs="Arial"/>
          <w:sz w:val="20"/>
          <w:szCs w:val="20"/>
        </w:rPr>
        <w:t>specific restoration</w:t>
      </w:r>
      <w:r w:rsidR="00F424F6">
        <w:rPr>
          <w:rFonts w:ascii="Arial" w:hAnsi="Arial" w:cs="Arial"/>
          <w:sz w:val="20"/>
          <w:szCs w:val="20"/>
        </w:rPr>
        <w:t xml:space="preserve"> </w:t>
      </w:r>
      <w:r w:rsidR="004D4002" w:rsidRPr="007738B1">
        <w:rPr>
          <w:rFonts w:ascii="Arial" w:hAnsi="Arial" w:cs="Arial"/>
          <w:sz w:val="20"/>
          <w:szCs w:val="20"/>
        </w:rPr>
        <w:t>in tropical dry forest</w:t>
      </w:r>
      <w:r w:rsidR="00F424F6">
        <w:rPr>
          <w:rFonts w:ascii="Arial" w:hAnsi="Arial" w:cs="Arial"/>
          <w:sz w:val="20"/>
          <w:szCs w:val="20"/>
        </w:rPr>
        <w:t>s</w:t>
      </w:r>
      <w:r w:rsidR="004D4002" w:rsidRPr="007738B1">
        <w:rPr>
          <w:rFonts w:ascii="Arial" w:hAnsi="Arial" w:cs="Arial"/>
          <w:sz w:val="20"/>
          <w:szCs w:val="20"/>
        </w:rPr>
        <w:t>.</w:t>
      </w:r>
    </w:p>
    <w:p w14:paraId="30B14532" w14:textId="77777777" w:rsidR="000C7064" w:rsidRPr="00A779CF" w:rsidRDefault="000C7064" w:rsidP="001B6F4B">
      <w:pPr>
        <w:spacing w:after="0" w:line="240" w:lineRule="auto"/>
        <w:jc w:val="both"/>
        <w:rPr>
          <w:rFonts w:ascii="Times New Roman" w:eastAsia="Calibri" w:hAnsi="Times New Roman" w:cs="Times New Roman"/>
          <w:b/>
          <w:sz w:val="22"/>
          <w:szCs w:val="22"/>
          <w:highlight w:val="yellow"/>
          <w:lang w:val="en-US" w:bidi="ar-SA"/>
          <w14:ligatures w14:val="none"/>
        </w:rPr>
      </w:pPr>
      <w:bookmarkStart w:id="1" w:name="_Hlk198031404"/>
      <w:r w:rsidRPr="00A779CF">
        <w:rPr>
          <w:rFonts w:ascii="Times New Roman" w:eastAsia="Calibri" w:hAnsi="Times New Roman" w:cs="Times New Roman"/>
          <w:b/>
          <w:sz w:val="22"/>
          <w:szCs w:val="22"/>
          <w:highlight w:val="yellow"/>
          <w:lang w:val="en-US" w:bidi="ar-SA"/>
          <w14:ligatures w14:val="none"/>
        </w:rPr>
        <w:t>Disclaimer (Artificial intelligence)</w:t>
      </w:r>
    </w:p>
    <w:p w14:paraId="1BB85693" w14:textId="77777777" w:rsidR="000C7064" w:rsidRPr="000C7064" w:rsidRDefault="000C7064" w:rsidP="001B6F4B">
      <w:pPr>
        <w:spacing w:after="0" w:line="240" w:lineRule="auto"/>
        <w:jc w:val="both"/>
        <w:rPr>
          <w:rFonts w:ascii="Times New Roman" w:eastAsia="Calibri" w:hAnsi="Times New Roman" w:cs="Times New Roman"/>
          <w:sz w:val="22"/>
          <w:szCs w:val="22"/>
          <w:highlight w:val="yellow"/>
          <w:lang w:val="en-US" w:bidi="ar-SA"/>
          <w14:ligatures w14:val="none"/>
        </w:rPr>
      </w:pPr>
    </w:p>
    <w:p w14:paraId="09DDFCDA" w14:textId="77777777" w:rsidR="000C7064" w:rsidRPr="000C7064" w:rsidRDefault="000C7064" w:rsidP="001B6F4B">
      <w:pPr>
        <w:spacing w:after="0" w:line="240" w:lineRule="auto"/>
        <w:jc w:val="both"/>
        <w:rPr>
          <w:rFonts w:ascii="Times New Roman" w:eastAsia="Calibri" w:hAnsi="Times New Roman" w:cs="Times New Roman"/>
          <w:sz w:val="22"/>
          <w:szCs w:val="22"/>
          <w:highlight w:val="yellow"/>
          <w:lang w:val="en-US" w:bidi="ar-SA"/>
          <w14:ligatures w14:val="none"/>
        </w:rPr>
      </w:pPr>
      <w:r w:rsidRPr="000C7064">
        <w:rPr>
          <w:rFonts w:ascii="Times New Roman" w:eastAsia="Calibri" w:hAnsi="Times New Roman" w:cs="Times New Roman"/>
          <w:sz w:val="22"/>
          <w:szCs w:val="22"/>
          <w:highlight w:val="yellow"/>
          <w:lang w:val="en-US" w:bidi="ar-SA"/>
          <w14:ligatures w14:val="none"/>
        </w:rPr>
        <w:t xml:space="preserve">Author(s) hereby declare that NO generative AI technologies such as Large Language Models (ChatGPT, COPILOT, etc.) and text-to-image generators have been used during the writing or editing of this manuscript. </w:t>
      </w:r>
    </w:p>
    <w:bookmarkEnd w:id="1"/>
    <w:p w14:paraId="296FDB72" w14:textId="212509C1" w:rsidR="000C7064" w:rsidRPr="000C7064" w:rsidRDefault="000C7064" w:rsidP="00B10C05">
      <w:pPr>
        <w:spacing w:line="480" w:lineRule="auto"/>
        <w:jc w:val="both"/>
        <w:rPr>
          <w:rFonts w:ascii="Arial" w:hAnsi="Arial" w:cs="Arial"/>
          <w:sz w:val="20"/>
          <w:szCs w:val="20"/>
          <w:lang w:val="en-US"/>
        </w:rPr>
      </w:pPr>
    </w:p>
    <w:p w14:paraId="7F0BB816" w14:textId="3B17B038" w:rsidR="005B15BD" w:rsidRPr="007738B1" w:rsidRDefault="00FD4FD7" w:rsidP="00B10C05">
      <w:pPr>
        <w:spacing w:line="480" w:lineRule="auto"/>
        <w:jc w:val="both"/>
        <w:rPr>
          <w:rFonts w:ascii="Arial" w:hAnsi="Arial" w:cs="Arial"/>
          <w:sz w:val="20"/>
          <w:szCs w:val="20"/>
        </w:rPr>
      </w:pPr>
      <w:r w:rsidRPr="007738B1">
        <w:rPr>
          <w:rFonts w:ascii="Arial" w:hAnsi="Arial" w:cs="Arial"/>
          <w:b/>
          <w:bCs/>
          <w:sz w:val="20"/>
          <w:szCs w:val="20"/>
        </w:rPr>
        <w:t>Reference</w:t>
      </w:r>
    </w:p>
    <w:sdt>
      <w:sdtPr>
        <w:rPr>
          <w:rFonts w:ascii="Arial" w:hAnsi="Arial" w:cs="Arial"/>
          <w:color w:val="000000"/>
          <w:sz w:val="20"/>
          <w:szCs w:val="20"/>
        </w:rPr>
        <w:tag w:val="MENDELEY_BIBLIOGRAPHY"/>
        <w:id w:val="102692271"/>
        <w:placeholder>
          <w:docPart w:val="DefaultPlaceholder_-1854013440"/>
        </w:placeholder>
      </w:sdtPr>
      <w:sdtEndPr/>
      <w:sdtContent>
        <w:p w14:paraId="15C6740F" w14:textId="77777777" w:rsidR="004E35B0" w:rsidRPr="004E35B0" w:rsidRDefault="004E35B0">
          <w:pPr>
            <w:autoSpaceDE w:val="0"/>
            <w:autoSpaceDN w:val="0"/>
            <w:ind w:hanging="480"/>
            <w:divId w:val="2103649543"/>
            <w:rPr>
              <w:rFonts w:ascii="Arial" w:eastAsia="Times New Roman" w:hAnsi="Arial" w:cs="Arial"/>
              <w:color w:val="000000"/>
              <w:kern w:val="0"/>
              <w:sz w:val="20"/>
              <w:szCs w:val="24"/>
              <w14:ligatures w14:val="none"/>
            </w:rPr>
          </w:pPr>
          <w:proofErr w:type="spellStart"/>
          <w:r w:rsidRPr="004E35B0">
            <w:rPr>
              <w:rFonts w:ascii="Arial" w:eastAsia="Times New Roman" w:hAnsi="Arial" w:cs="Arial"/>
              <w:color w:val="000000"/>
              <w:sz w:val="20"/>
            </w:rPr>
            <w:t>Akanwa</w:t>
          </w:r>
          <w:proofErr w:type="spellEnd"/>
          <w:r w:rsidRPr="004E35B0">
            <w:rPr>
              <w:rFonts w:ascii="Arial" w:eastAsia="Times New Roman" w:hAnsi="Arial" w:cs="Arial"/>
              <w:color w:val="000000"/>
              <w:sz w:val="20"/>
            </w:rPr>
            <w:t xml:space="preserve">, A. O., Okeke, F. I., </w:t>
          </w:r>
          <w:proofErr w:type="spellStart"/>
          <w:r w:rsidRPr="004E35B0">
            <w:rPr>
              <w:rFonts w:ascii="Arial" w:eastAsia="Times New Roman" w:hAnsi="Arial" w:cs="Arial"/>
              <w:color w:val="000000"/>
              <w:sz w:val="20"/>
            </w:rPr>
            <w:t>Nnodu</w:t>
          </w:r>
          <w:proofErr w:type="spellEnd"/>
          <w:r w:rsidRPr="004E35B0">
            <w:rPr>
              <w:rFonts w:ascii="Arial" w:eastAsia="Times New Roman" w:hAnsi="Arial" w:cs="Arial"/>
              <w:color w:val="000000"/>
              <w:sz w:val="20"/>
            </w:rPr>
            <w:t xml:space="preserve">, V. C., &amp; </w:t>
          </w:r>
          <w:proofErr w:type="spellStart"/>
          <w:r w:rsidRPr="004E35B0">
            <w:rPr>
              <w:rFonts w:ascii="Arial" w:eastAsia="Times New Roman" w:hAnsi="Arial" w:cs="Arial"/>
              <w:color w:val="000000"/>
              <w:sz w:val="20"/>
            </w:rPr>
            <w:t>Iortyom</w:t>
          </w:r>
          <w:proofErr w:type="spellEnd"/>
          <w:r w:rsidRPr="004E35B0">
            <w:rPr>
              <w:rFonts w:ascii="Arial" w:eastAsia="Times New Roman" w:hAnsi="Arial" w:cs="Arial"/>
              <w:color w:val="000000"/>
              <w:sz w:val="20"/>
            </w:rPr>
            <w:t xml:space="preserve">, E. T. (2017). Quarrying and its effect on vegetation cover for a sustainable development using high-resolution satellite image and GIS. </w:t>
          </w:r>
          <w:r w:rsidRPr="004E35B0">
            <w:rPr>
              <w:rFonts w:ascii="Arial" w:eastAsia="Times New Roman" w:hAnsi="Arial" w:cs="Arial"/>
              <w:i/>
              <w:iCs/>
              <w:color w:val="000000"/>
              <w:sz w:val="20"/>
            </w:rPr>
            <w:t>Environmental Earth Sciences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76</w:t>
          </w:r>
          <w:r w:rsidRPr="004E35B0">
            <w:rPr>
              <w:rFonts w:ascii="Arial" w:eastAsia="Times New Roman" w:hAnsi="Arial" w:cs="Arial"/>
              <w:color w:val="000000"/>
              <w:sz w:val="20"/>
            </w:rPr>
            <w:t>(14), 505. https://doi.org/10.1007/s12665-017-6844-x</w:t>
          </w:r>
        </w:p>
        <w:p w14:paraId="795F2FCC" w14:textId="7ED440B8" w:rsidR="004E35B0" w:rsidRPr="004E35B0" w:rsidRDefault="004E35B0">
          <w:pPr>
            <w:autoSpaceDE w:val="0"/>
            <w:autoSpaceDN w:val="0"/>
            <w:ind w:hanging="480"/>
            <w:divId w:val="1823620947"/>
            <w:rPr>
              <w:rFonts w:ascii="Arial" w:eastAsia="Times New Roman" w:hAnsi="Arial" w:cs="Arial"/>
              <w:color w:val="000000"/>
              <w:sz w:val="20"/>
            </w:rPr>
          </w:pPr>
          <w:r w:rsidRPr="004E35B0">
            <w:rPr>
              <w:rFonts w:ascii="Arial" w:eastAsia="Times New Roman" w:hAnsi="Arial" w:cs="Arial"/>
              <w:color w:val="000000"/>
              <w:sz w:val="20"/>
            </w:rPr>
            <w:t xml:space="preserve">Ashutosh, M. (2015). Impact of silica mining on environment. </w:t>
          </w:r>
          <w:r w:rsidRPr="004E35B0">
            <w:rPr>
              <w:rFonts w:ascii="Arial" w:eastAsia="Times New Roman" w:hAnsi="Arial" w:cs="Arial"/>
              <w:i/>
              <w:iCs/>
              <w:color w:val="000000"/>
              <w:sz w:val="20"/>
            </w:rPr>
            <w:t>Journal of Geography and Regional Planning</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(6), 150–156. https://doi.org/10.5897/JGRP2015.0495</w:t>
          </w:r>
        </w:p>
        <w:p w14:paraId="148ED9CF" w14:textId="77777777" w:rsidR="004E35B0" w:rsidRPr="004E35B0" w:rsidRDefault="004E35B0">
          <w:pPr>
            <w:autoSpaceDE w:val="0"/>
            <w:autoSpaceDN w:val="0"/>
            <w:ind w:hanging="480"/>
            <w:divId w:val="1715537529"/>
            <w:rPr>
              <w:rFonts w:ascii="Arial" w:eastAsia="Times New Roman" w:hAnsi="Arial" w:cs="Arial"/>
              <w:color w:val="000000"/>
              <w:sz w:val="20"/>
            </w:rPr>
          </w:pPr>
          <w:r w:rsidRPr="004E35B0">
            <w:rPr>
              <w:rFonts w:ascii="Arial" w:eastAsia="Times New Roman" w:hAnsi="Arial" w:cs="Arial"/>
              <w:color w:val="000000"/>
              <w:sz w:val="20"/>
            </w:rPr>
            <w:t xml:space="preserve">Belay, L., Birhane, E., Zenebe, A., </w:t>
          </w:r>
          <w:proofErr w:type="spellStart"/>
          <w:r w:rsidRPr="004E35B0">
            <w:rPr>
              <w:rFonts w:ascii="Arial" w:eastAsia="Times New Roman" w:hAnsi="Arial" w:cs="Arial"/>
              <w:color w:val="000000"/>
              <w:sz w:val="20"/>
            </w:rPr>
            <w:t>Weldu</w:t>
          </w:r>
          <w:proofErr w:type="spellEnd"/>
          <w:r w:rsidRPr="004E35B0">
            <w:rPr>
              <w:rFonts w:ascii="Arial" w:eastAsia="Times New Roman" w:hAnsi="Arial" w:cs="Arial"/>
              <w:color w:val="000000"/>
              <w:sz w:val="20"/>
            </w:rPr>
            <w:t xml:space="preserve">, A., Chiemela, S. N., &amp; Solomon, N. (2020). Effects of stone mining on woody plant species diversity and selected soil properties in northern Ethiopia. </w:t>
          </w:r>
          <w:r w:rsidRPr="004E35B0">
            <w:rPr>
              <w:rFonts w:ascii="Arial" w:eastAsia="Times New Roman" w:hAnsi="Arial" w:cs="Arial"/>
              <w:i/>
              <w:iCs/>
              <w:color w:val="000000"/>
              <w:sz w:val="20"/>
            </w:rPr>
            <w:t>Environmental Systems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9</w:t>
          </w:r>
          <w:r w:rsidRPr="004E35B0">
            <w:rPr>
              <w:rFonts w:ascii="Arial" w:eastAsia="Times New Roman" w:hAnsi="Arial" w:cs="Arial"/>
              <w:color w:val="000000"/>
              <w:sz w:val="20"/>
            </w:rPr>
            <w:t>(1), 12. https://doi.org/10.1186/s40068-020-00171-8</w:t>
          </w:r>
        </w:p>
        <w:p w14:paraId="4746994A" w14:textId="77777777" w:rsidR="004E35B0" w:rsidRPr="004E35B0" w:rsidRDefault="004E35B0">
          <w:pPr>
            <w:autoSpaceDE w:val="0"/>
            <w:autoSpaceDN w:val="0"/>
            <w:ind w:hanging="480"/>
            <w:divId w:val="215897174"/>
            <w:rPr>
              <w:rFonts w:ascii="Arial" w:eastAsia="Times New Roman" w:hAnsi="Arial" w:cs="Arial"/>
              <w:color w:val="000000"/>
              <w:sz w:val="20"/>
            </w:rPr>
          </w:pPr>
          <w:r w:rsidRPr="004E35B0">
            <w:rPr>
              <w:rFonts w:ascii="Arial" w:eastAsia="Times New Roman" w:hAnsi="Arial" w:cs="Arial"/>
              <w:color w:val="000000"/>
              <w:sz w:val="20"/>
            </w:rPr>
            <w:t xml:space="preserve">Curtis, J. T., &amp; Mcintosh, R. P. (1951). An Upland Forest Continuum in the Prairie-Forest Border Region of Wisconsin AN UPLAND FOREST CONTINUUM IN THE PRAIRIE-FOREST BORDER REGION OF WISCONSIN1. In </w:t>
          </w:r>
          <w:r w:rsidRPr="004E35B0">
            <w:rPr>
              <w:rFonts w:ascii="Arial" w:eastAsia="Times New Roman" w:hAnsi="Arial" w:cs="Arial"/>
              <w:i/>
              <w:iCs/>
              <w:color w:val="000000"/>
              <w:sz w:val="20"/>
            </w:rPr>
            <w:t>Source: Ecology</w:t>
          </w:r>
          <w:r w:rsidRPr="004E35B0">
            <w:rPr>
              <w:rFonts w:ascii="Arial" w:eastAsia="Times New Roman" w:hAnsi="Arial" w:cs="Arial"/>
              <w:color w:val="000000"/>
              <w:sz w:val="20"/>
            </w:rPr>
            <w:t xml:space="preserve"> (Vol. 32, Number 3).</w:t>
          </w:r>
        </w:p>
        <w:p w14:paraId="7A738379" w14:textId="77777777" w:rsidR="004E35B0" w:rsidRPr="004E35B0" w:rsidRDefault="004E35B0">
          <w:pPr>
            <w:autoSpaceDE w:val="0"/>
            <w:autoSpaceDN w:val="0"/>
            <w:ind w:hanging="480"/>
            <w:divId w:val="2056928064"/>
            <w:rPr>
              <w:rFonts w:ascii="Arial" w:eastAsia="Times New Roman" w:hAnsi="Arial" w:cs="Arial"/>
              <w:color w:val="000000"/>
              <w:sz w:val="20"/>
            </w:rPr>
          </w:pPr>
          <w:r w:rsidRPr="004E35B0">
            <w:rPr>
              <w:rFonts w:ascii="Arial" w:eastAsia="Times New Roman" w:hAnsi="Arial" w:cs="Arial"/>
              <w:color w:val="000000"/>
              <w:sz w:val="20"/>
            </w:rPr>
            <w:t xml:space="preserve">Dubey, K., &amp; Dubey, K. P. (2011). Impact of mining on tree diversity of the silica mining forest area at Shankargarh, Allahabad, India. </w:t>
          </w:r>
          <w:r w:rsidRPr="004E35B0">
            <w:rPr>
              <w:rFonts w:ascii="Arial" w:eastAsia="Times New Roman" w:hAnsi="Arial" w:cs="Arial"/>
              <w:i/>
              <w:iCs/>
              <w:color w:val="000000"/>
              <w:sz w:val="20"/>
            </w:rPr>
            <w:t>Journal of Forestry Research</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22</w:t>
          </w:r>
          <w:r w:rsidRPr="004E35B0">
            <w:rPr>
              <w:rFonts w:ascii="Arial" w:eastAsia="Times New Roman" w:hAnsi="Arial" w:cs="Arial"/>
              <w:color w:val="000000"/>
              <w:sz w:val="20"/>
            </w:rPr>
            <w:t>(4), 527–532. https://doi.org/10.1007/s11676-011-0172-x</w:t>
          </w:r>
        </w:p>
        <w:p w14:paraId="3C879FC2" w14:textId="77777777" w:rsidR="004E35B0" w:rsidRPr="004E35B0" w:rsidRDefault="004E35B0">
          <w:pPr>
            <w:autoSpaceDE w:val="0"/>
            <w:autoSpaceDN w:val="0"/>
            <w:ind w:hanging="480"/>
            <w:divId w:val="1393507894"/>
            <w:rPr>
              <w:rFonts w:ascii="Arial" w:eastAsia="Times New Roman" w:hAnsi="Arial" w:cs="Arial"/>
              <w:color w:val="000000"/>
              <w:sz w:val="20"/>
            </w:rPr>
          </w:pPr>
          <w:proofErr w:type="spellStart"/>
          <w:r w:rsidRPr="004E35B0">
            <w:rPr>
              <w:rFonts w:ascii="Arial" w:eastAsia="Times New Roman" w:hAnsi="Arial" w:cs="Arial"/>
              <w:color w:val="000000"/>
              <w:sz w:val="20"/>
            </w:rPr>
            <w:lastRenderedPageBreak/>
            <w:t>Dungait</w:t>
          </w:r>
          <w:proofErr w:type="spellEnd"/>
          <w:r w:rsidRPr="004E35B0">
            <w:rPr>
              <w:rFonts w:ascii="Arial" w:eastAsia="Times New Roman" w:hAnsi="Arial" w:cs="Arial"/>
              <w:color w:val="000000"/>
              <w:sz w:val="20"/>
            </w:rPr>
            <w:t xml:space="preserve">, J. A. J., Hopkins, D. W., Gregory, A. S., &amp; Whitmore, A. P. (2012). Soil organic matter turnover is governed by accessibility not recalcitrance. </w:t>
          </w:r>
          <w:r w:rsidRPr="004E35B0">
            <w:rPr>
              <w:rFonts w:ascii="Arial" w:eastAsia="Times New Roman" w:hAnsi="Arial" w:cs="Arial"/>
              <w:i/>
              <w:iCs/>
              <w:color w:val="000000"/>
              <w:sz w:val="20"/>
            </w:rPr>
            <w:t>Global Change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w:t>
          </w:r>
          <w:r w:rsidRPr="004E35B0">
            <w:rPr>
              <w:rFonts w:ascii="Arial" w:eastAsia="Times New Roman" w:hAnsi="Arial" w:cs="Arial"/>
              <w:color w:val="000000"/>
              <w:sz w:val="20"/>
            </w:rPr>
            <w:t>(6), 1781–1796. https://doi.org/10.1111/j.1365-2486.2012.02665.x</w:t>
          </w:r>
        </w:p>
        <w:p w14:paraId="3A08B769" w14:textId="77777777" w:rsidR="004E35B0" w:rsidRPr="004E35B0" w:rsidRDefault="004E35B0">
          <w:pPr>
            <w:autoSpaceDE w:val="0"/>
            <w:autoSpaceDN w:val="0"/>
            <w:ind w:hanging="480"/>
            <w:divId w:val="1977057209"/>
            <w:rPr>
              <w:rFonts w:ascii="Arial" w:eastAsia="Times New Roman" w:hAnsi="Arial" w:cs="Arial"/>
              <w:color w:val="000000"/>
              <w:sz w:val="20"/>
            </w:rPr>
          </w:pPr>
          <w:proofErr w:type="spellStart"/>
          <w:r w:rsidRPr="004E35B0">
            <w:rPr>
              <w:rFonts w:ascii="Arial" w:eastAsia="Times New Roman" w:hAnsi="Arial" w:cs="Arial"/>
              <w:color w:val="000000"/>
              <w:sz w:val="20"/>
            </w:rPr>
            <w:t>Erener</w:t>
          </w:r>
          <w:proofErr w:type="spellEnd"/>
          <w:r w:rsidRPr="004E35B0">
            <w:rPr>
              <w:rFonts w:ascii="Arial" w:eastAsia="Times New Roman" w:hAnsi="Arial" w:cs="Arial"/>
              <w:color w:val="000000"/>
              <w:sz w:val="20"/>
            </w:rPr>
            <w:t xml:space="preserve">, A. (2011). Remote sensing of vegetation health for reclaimed areas of </w:t>
          </w:r>
          <w:proofErr w:type="spellStart"/>
          <w:r w:rsidRPr="004E35B0">
            <w:rPr>
              <w:rFonts w:ascii="Arial" w:eastAsia="Times New Roman" w:hAnsi="Arial" w:cs="Arial"/>
              <w:color w:val="000000"/>
              <w:sz w:val="20"/>
            </w:rPr>
            <w:t>Seyitömer</w:t>
          </w:r>
          <w:proofErr w:type="spellEnd"/>
          <w:r w:rsidRPr="004E35B0">
            <w:rPr>
              <w:rFonts w:ascii="Arial" w:eastAsia="Times New Roman" w:hAnsi="Arial" w:cs="Arial"/>
              <w:color w:val="000000"/>
              <w:sz w:val="20"/>
            </w:rPr>
            <w:t xml:space="preserve"> open cast coal mine. </w:t>
          </w:r>
          <w:r w:rsidRPr="004E35B0">
            <w:rPr>
              <w:rFonts w:ascii="Arial" w:eastAsia="Times New Roman" w:hAnsi="Arial" w:cs="Arial"/>
              <w:i/>
              <w:iCs/>
              <w:color w:val="000000"/>
              <w:sz w:val="20"/>
            </w:rPr>
            <w:t>International Journal of Coal Geology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86</w:t>
          </w:r>
          <w:r w:rsidRPr="004E35B0">
            <w:rPr>
              <w:rFonts w:ascii="Arial" w:eastAsia="Times New Roman" w:hAnsi="Arial" w:cs="Arial"/>
              <w:color w:val="000000"/>
              <w:sz w:val="20"/>
            </w:rPr>
            <w:t>(1), 20–26. https://doi.org/10.1016/j.coal.2010.12.009</w:t>
          </w:r>
        </w:p>
        <w:p w14:paraId="7B70FA21" w14:textId="77777777" w:rsidR="004E35B0" w:rsidRPr="004E35B0" w:rsidRDefault="004E35B0">
          <w:pPr>
            <w:autoSpaceDE w:val="0"/>
            <w:autoSpaceDN w:val="0"/>
            <w:ind w:hanging="480"/>
            <w:divId w:val="845827219"/>
            <w:rPr>
              <w:rFonts w:ascii="Arial" w:eastAsia="Times New Roman" w:hAnsi="Arial" w:cs="Arial"/>
              <w:color w:val="000000"/>
              <w:sz w:val="20"/>
            </w:rPr>
          </w:pPr>
          <w:r w:rsidRPr="004E35B0">
            <w:rPr>
              <w:rFonts w:ascii="Arial" w:eastAsia="Times New Roman" w:hAnsi="Arial" w:cs="Arial"/>
              <w:color w:val="000000"/>
              <w:sz w:val="20"/>
            </w:rPr>
            <w:t xml:space="preserve">Gong, Y., Ling, H., </w:t>
          </w:r>
          <w:proofErr w:type="spellStart"/>
          <w:r w:rsidRPr="004E35B0">
            <w:rPr>
              <w:rFonts w:ascii="Arial" w:eastAsia="Times New Roman" w:hAnsi="Arial" w:cs="Arial"/>
              <w:color w:val="000000"/>
              <w:sz w:val="20"/>
            </w:rPr>
            <w:t>Lv</w:t>
          </w:r>
          <w:proofErr w:type="spellEnd"/>
          <w:r w:rsidRPr="004E35B0">
            <w:rPr>
              <w:rFonts w:ascii="Arial" w:eastAsia="Times New Roman" w:hAnsi="Arial" w:cs="Arial"/>
              <w:color w:val="000000"/>
              <w:sz w:val="20"/>
            </w:rPr>
            <w:t xml:space="preserve">, G., Chen, Y., Guo, Z., &amp; Cao, J. (2019). Disentangling the influence of aridity and salinity on community functional and phylogenetic diversity in local dryland vegetation.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653</w:t>
          </w:r>
          <w:r w:rsidRPr="004E35B0">
            <w:rPr>
              <w:rFonts w:ascii="Arial" w:eastAsia="Times New Roman" w:hAnsi="Arial" w:cs="Arial"/>
              <w:color w:val="000000"/>
              <w:sz w:val="20"/>
            </w:rPr>
            <w:t>, 409–422. https://doi.org/10.1016/J.SCITOTENV.2018.10.358</w:t>
          </w:r>
        </w:p>
        <w:p w14:paraId="3838ACAA" w14:textId="77777777" w:rsidR="004E35B0" w:rsidRPr="004E35B0" w:rsidRDefault="004E35B0">
          <w:pPr>
            <w:autoSpaceDE w:val="0"/>
            <w:autoSpaceDN w:val="0"/>
            <w:ind w:hanging="480"/>
            <w:divId w:val="1387755002"/>
            <w:rPr>
              <w:rFonts w:ascii="Arial" w:eastAsia="Times New Roman" w:hAnsi="Arial" w:cs="Arial"/>
              <w:color w:val="000000"/>
              <w:sz w:val="20"/>
            </w:rPr>
          </w:pPr>
          <w:proofErr w:type="spellStart"/>
          <w:r w:rsidRPr="004E35B0">
            <w:rPr>
              <w:rFonts w:ascii="Arial" w:eastAsia="Times New Roman" w:hAnsi="Arial" w:cs="Arial"/>
              <w:color w:val="000000"/>
              <w:sz w:val="20"/>
            </w:rPr>
            <w:t>Grbeš</w:t>
          </w:r>
          <w:proofErr w:type="spellEnd"/>
          <w:r w:rsidRPr="004E35B0">
            <w:rPr>
              <w:rFonts w:ascii="Arial" w:eastAsia="Times New Roman" w:hAnsi="Arial" w:cs="Arial"/>
              <w:color w:val="000000"/>
              <w:sz w:val="20"/>
            </w:rPr>
            <w:t xml:space="preserve">, A. (2015). A Life Cycle Assessment of Silica Sand: Comparing the Beneficiation Processes. </w:t>
          </w:r>
          <w:r w:rsidRPr="004E35B0">
            <w:rPr>
              <w:rFonts w:ascii="Arial" w:eastAsia="Times New Roman" w:hAnsi="Arial" w:cs="Arial"/>
              <w:i/>
              <w:iCs/>
              <w:color w:val="000000"/>
              <w:sz w:val="20"/>
            </w:rPr>
            <w:t>Sustainability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8</w:t>
          </w:r>
          <w:r w:rsidRPr="004E35B0">
            <w:rPr>
              <w:rFonts w:ascii="Arial" w:eastAsia="Times New Roman" w:hAnsi="Arial" w:cs="Arial"/>
              <w:color w:val="000000"/>
              <w:sz w:val="20"/>
            </w:rPr>
            <w:t>(1), 11. https://doi.org/10.3390/su8010011</w:t>
          </w:r>
        </w:p>
        <w:p w14:paraId="7144C627" w14:textId="77777777" w:rsidR="004E35B0" w:rsidRPr="004E35B0" w:rsidRDefault="004E35B0">
          <w:pPr>
            <w:autoSpaceDE w:val="0"/>
            <w:autoSpaceDN w:val="0"/>
            <w:ind w:hanging="480"/>
            <w:divId w:val="213472944"/>
            <w:rPr>
              <w:rFonts w:ascii="Arial" w:eastAsia="Times New Roman" w:hAnsi="Arial" w:cs="Arial"/>
              <w:color w:val="000000"/>
              <w:sz w:val="20"/>
            </w:rPr>
          </w:pPr>
          <w:r w:rsidRPr="004E35B0">
            <w:rPr>
              <w:rFonts w:ascii="Arial" w:eastAsia="Times New Roman" w:hAnsi="Arial" w:cs="Arial"/>
              <w:color w:val="000000"/>
              <w:sz w:val="20"/>
            </w:rPr>
            <w:t xml:space="preserve">Gu, Z., Feng, K., Li, Y., &amp; Li, Q. (2022). Microbial characteristics of the leachate contaminated soil of an informal landfill site. </w:t>
          </w:r>
          <w:r w:rsidRPr="004E35B0">
            <w:rPr>
              <w:rFonts w:ascii="Arial" w:eastAsia="Times New Roman" w:hAnsi="Arial" w:cs="Arial"/>
              <w:i/>
              <w:iCs/>
              <w:color w:val="000000"/>
              <w:sz w:val="20"/>
            </w:rPr>
            <w:t>Chemosphere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287</w:t>
          </w:r>
          <w:r w:rsidRPr="004E35B0">
            <w:rPr>
              <w:rFonts w:ascii="Arial" w:eastAsia="Times New Roman" w:hAnsi="Arial" w:cs="Arial"/>
              <w:color w:val="000000"/>
              <w:sz w:val="20"/>
            </w:rPr>
            <w:t>, 132155. https://doi.org/10.1016/j.chemosphere.2021.132155</w:t>
          </w:r>
        </w:p>
        <w:p w14:paraId="7672C28C" w14:textId="77777777" w:rsidR="004E35B0" w:rsidRPr="004E35B0" w:rsidRDefault="004E35B0">
          <w:pPr>
            <w:autoSpaceDE w:val="0"/>
            <w:autoSpaceDN w:val="0"/>
            <w:ind w:hanging="480"/>
            <w:divId w:val="1183281009"/>
            <w:rPr>
              <w:rFonts w:ascii="Arial" w:eastAsia="Times New Roman" w:hAnsi="Arial" w:cs="Arial"/>
              <w:color w:val="000000"/>
              <w:sz w:val="20"/>
            </w:rPr>
          </w:pPr>
          <w:proofErr w:type="spellStart"/>
          <w:r w:rsidRPr="004E35B0">
            <w:rPr>
              <w:rFonts w:ascii="Arial" w:eastAsia="Times New Roman" w:hAnsi="Arial" w:cs="Arial"/>
              <w:color w:val="000000"/>
              <w:sz w:val="20"/>
            </w:rPr>
            <w:t>Kidinda</w:t>
          </w:r>
          <w:proofErr w:type="spellEnd"/>
          <w:r w:rsidRPr="004E35B0">
            <w:rPr>
              <w:rFonts w:ascii="Arial" w:eastAsia="Times New Roman" w:hAnsi="Arial" w:cs="Arial"/>
              <w:color w:val="000000"/>
              <w:sz w:val="20"/>
            </w:rPr>
            <w:t xml:space="preserve">, L. K., </w:t>
          </w:r>
          <w:proofErr w:type="spellStart"/>
          <w:r w:rsidRPr="004E35B0">
            <w:rPr>
              <w:rFonts w:ascii="Arial" w:eastAsia="Times New Roman" w:hAnsi="Arial" w:cs="Arial"/>
              <w:color w:val="000000"/>
              <w:sz w:val="20"/>
            </w:rPr>
            <w:t>Doetterl</w:t>
          </w:r>
          <w:proofErr w:type="spellEnd"/>
          <w:r w:rsidRPr="004E35B0">
            <w:rPr>
              <w:rFonts w:ascii="Arial" w:eastAsia="Times New Roman" w:hAnsi="Arial" w:cs="Arial"/>
              <w:color w:val="000000"/>
              <w:sz w:val="20"/>
            </w:rPr>
            <w:t xml:space="preserve">, S., </w:t>
          </w:r>
          <w:proofErr w:type="spellStart"/>
          <w:r w:rsidRPr="004E35B0">
            <w:rPr>
              <w:rFonts w:ascii="Arial" w:eastAsia="Times New Roman" w:hAnsi="Arial" w:cs="Arial"/>
              <w:color w:val="000000"/>
              <w:sz w:val="20"/>
            </w:rPr>
            <w:t>Kalbitz</w:t>
          </w:r>
          <w:proofErr w:type="spellEnd"/>
          <w:r w:rsidRPr="004E35B0">
            <w:rPr>
              <w:rFonts w:ascii="Arial" w:eastAsia="Times New Roman" w:hAnsi="Arial" w:cs="Arial"/>
              <w:color w:val="000000"/>
              <w:sz w:val="20"/>
            </w:rPr>
            <w:t xml:space="preserve">, K., </w:t>
          </w:r>
          <w:proofErr w:type="spellStart"/>
          <w:r w:rsidRPr="004E35B0">
            <w:rPr>
              <w:rFonts w:ascii="Arial" w:eastAsia="Times New Roman" w:hAnsi="Arial" w:cs="Arial"/>
              <w:color w:val="000000"/>
              <w:sz w:val="20"/>
            </w:rPr>
            <w:t>Bukombe</w:t>
          </w:r>
          <w:proofErr w:type="spellEnd"/>
          <w:r w:rsidRPr="004E35B0">
            <w:rPr>
              <w:rFonts w:ascii="Arial" w:eastAsia="Times New Roman" w:hAnsi="Arial" w:cs="Arial"/>
              <w:color w:val="000000"/>
              <w:sz w:val="20"/>
            </w:rPr>
            <w:t xml:space="preserve">, B., Babin, D., </w:t>
          </w:r>
          <w:proofErr w:type="spellStart"/>
          <w:r w:rsidRPr="004E35B0">
            <w:rPr>
              <w:rFonts w:ascii="Arial" w:eastAsia="Times New Roman" w:hAnsi="Arial" w:cs="Arial"/>
              <w:color w:val="000000"/>
              <w:sz w:val="20"/>
            </w:rPr>
            <w:t>Mujinya</w:t>
          </w:r>
          <w:proofErr w:type="spellEnd"/>
          <w:r w:rsidRPr="004E35B0">
            <w:rPr>
              <w:rFonts w:ascii="Arial" w:eastAsia="Times New Roman" w:hAnsi="Arial" w:cs="Arial"/>
              <w:color w:val="000000"/>
              <w:sz w:val="20"/>
            </w:rPr>
            <w:t xml:space="preserve">, B. B., &amp; Vogel, C. (2023). Relationships between geochemical properties and microbial nutrient acquisition in tropical forest and cropland soils. </w:t>
          </w:r>
          <w:r w:rsidRPr="004E35B0">
            <w:rPr>
              <w:rFonts w:ascii="Arial" w:eastAsia="Times New Roman" w:hAnsi="Arial" w:cs="Arial"/>
              <w:i/>
              <w:iCs/>
              <w:color w:val="000000"/>
              <w:sz w:val="20"/>
            </w:rPr>
            <w:t>Applied Soil Ecology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181</w:t>
          </w:r>
          <w:r w:rsidRPr="004E35B0">
            <w:rPr>
              <w:rFonts w:ascii="Arial" w:eastAsia="Times New Roman" w:hAnsi="Arial" w:cs="Arial"/>
              <w:color w:val="000000"/>
              <w:sz w:val="20"/>
            </w:rPr>
            <w:t>, 104653. https://doi.org/10.1016/j.apsoil.2022.104653</w:t>
          </w:r>
        </w:p>
        <w:p w14:paraId="2B9E62C8" w14:textId="77777777" w:rsidR="004E35B0" w:rsidRPr="004E35B0" w:rsidRDefault="004E35B0">
          <w:pPr>
            <w:autoSpaceDE w:val="0"/>
            <w:autoSpaceDN w:val="0"/>
            <w:ind w:hanging="480"/>
            <w:divId w:val="1748333682"/>
            <w:rPr>
              <w:rFonts w:ascii="Arial" w:eastAsia="Times New Roman" w:hAnsi="Arial" w:cs="Arial"/>
              <w:color w:val="000000"/>
              <w:sz w:val="20"/>
            </w:rPr>
          </w:pPr>
          <w:r w:rsidRPr="004E35B0">
            <w:rPr>
              <w:rFonts w:ascii="Arial" w:eastAsia="Times New Roman" w:hAnsi="Arial" w:cs="Arial"/>
              <w:color w:val="000000"/>
              <w:sz w:val="20"/>
            </w:rPr>
            <w:t xml:space="preserve">Li, H., Chen, W., Zhang, C., &amp; Liang, H. (2024). </w:t>
          </w:r>
          <w:r w:rsidRPr="004E35B0">
            <w:rPr>
              <w:rFonts w:ascii="Arial" w:eastAsia="Times New Roman" w:hAnsi="Arial" w:cs="Arial"/>
              <w:i/>
              <w:iCs/>
              <w:color w:val="000000"/>
              <w:sz w:val="20"/>
            </w:rPr>
            <w:t>Coupling relationship between soil properties and plant diversity under different ecological restoration patterns in the abandoned coal mine area of southern China</w:t>
          </w:r>
          <w:r w:rsidRPr="004E35B0">
            <w:rPr>
              <w:rFonts w:ascii="Arial" w:eastAsia="Times New Roman" w:hAnsi="Arial" w:cs="Arial"/>
              <w:color w:val="000000"/>
              <w:sz w:val="20"/>
            </w:rPr>
            <w:t>. https://doi.org/10.5194/egusphere-2024-305</w:t>
          </w:r>
        </w:p>
        <w:p w14:paraId="7640581D" w14:textId="77777777" w:rsidR="004E35B0" w:rsidRPr="004E35B0" w:rsidRDefault="004E35B0">
          <w:pPr>
            <w:autoSpaceDE w:val="0"/>
            <w:autoSpaceDN w:val="0"/>
            <w:ind w:hanging="480"/>
            <w:divId w:val="1687948691"/>
            <w:rPr>
              <w:rFonts w:ascii="Arial" w:eastAsia="Times New Roman" w:hAnsi="Arial" w:cs="Arial"/>
              <w:color w:val="000000"/>
              <w:sz w:val="20"/>
            </w:rPr>
          </w:pPr>
          <w:r w:rsidRPr="000C7064">
            <w:rPr>
              <w:rFonts w:ascii="Arial" w:eastAsia="Times New Roman" w:hAnsi="Arial" w:cs="Arial"/>
              <w:color w:val="000000"/>
              <w:sz w:val="20"/>
              <w:lang w:val="fr-FR"/>
            </w:rPr>
            <w:t xml:space="preserve">Liu, X., Tan, N., Zhou, G., Zhang, D., Zhang, Q., Liu, S., Chu, G., &amp; Liu, J. (2021). </w:t>
          </w:r>
          <w:r w:rsidRPr="004E35B0">
            <w:rPr>
              <w:rFonts w:ascii="Arial" w:eastAsia="Times New Roman" w:hAnsi="Arial" w:cs="Arial"/>
              <w:color w:val="000000"/>
              <w:sz w:val="20"/>
            </w:rPr>
            <w:t xml:space="preserve">Plant diversity and species turnover co-regulate soil nitrogen and phosphorus availability in </w:t>
          </w:r>
          <w:proofErr w:type="spellStart"/>
          <w:r w:rsidRPr="004E35B0">
            <w:rPr>
              <w:rFonts w:ascii="Arial" w:eastAsia="Times New Roman" w:hAnsi="Arial" w:cs="Arial"/>
              <w:color w:val="000000"/>
              <w:sz w:val="20"/>
            </w:rPr>
            <w:t>Dinghushan</w:t>
          </w:r>
          <w:proofErr w:type="spellEnd"/>
          <w:r w:rsidRPr="004E35B0">
            <w:rPr>
              <w:rFonts w:ascii="Arial" w:eastAsia="Times New Roman" w:hAnsi="Arial" w:cs="Arial"/>
              <w:color w:val="000000"/>
              <w:sz w:val="20"/>
            </w:rPr>
            <w:t xml:space="preserve"> forests, southern China. </w:t>
          </w:r>
          <w:r w:rsidRPr="004E35B0">
            <w:rPr>
              <w:rFonts w:ascii="Arial" w:eastAsia="Times New Roman" w:hAnsi="Arial" w:cs="Arial"/>
              <w:i/>
              <w:iCs/>
              <w:color w:val="000000"/>
              <w:sz w:val="20"/>
            </w:rPr>
            <w:t>Plant and Soil</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464</w:t>
          </w:r>
          <w:r w:rsidRPr="004E35B0">
            <w:rPr>
              <w:rFonts w:ascii="Arial" w:eastAsia="Times New Roman" w:hAnsi="Arial" w:cs="Arial"/>
              <w:color w:val="000000"/>
              <w:sz w:val="20"/>
            </w:rPr>
            <w:t>(1–2), 257–272. https://doi.org/10.1007/s11104-021-04940-x</w:t>
          </w:r>
        </w:p>
        <w:p w14:paraId="1D8138FD" w14:textId="77777777" w:rsidR="004E35B0" w:rsidRPr="004E35B0" w:rsidRDefault="004E35B0">
          <w:pPr>
            <w:autoSpaceDE w:val="0"/>
            <w:autoSpaceDN w:val="0"/>
            <w:ind w:hanging="480"/>
            <w:divId w:val="1701855458"/>
            <w:rPr>
              <w:rFonts w:ascii="Arial" w:eastAsia="Times New Roman" w:hAnsi="Arial" w:cs="Arial"/>
              <w:color w:val="000000"/>
              <w:sz w:val="20"/>
            </w:rPr>
          </w:pPr>
          <w:r w:rsidRPr="004E35B0">
            <w:rPr>
              <w:rFonts w:ascii="Arial" w:eastAsia="Times New Roman" w:hAnsi="Arial" w:cs="Arial"/>
              <w:color w:val="000000"/>
              <w:sz w:val="20"/>
            </w:rPr>
            <w:t xml:space="preserve">Ma, T., Deng, X., Chen, L., &amp; Xiang, W. (2020). The soil properties and their effects on plant diversity in different degrees of rocky desertification. </w:t>
          </w:r>
          <w:r w:rsidRPr="004E35B0">
            <w:rPr>
              <w:rFonts w:ascii="Arial" w:eastAsia="Times New Roman" w:hAnsi="Arial" w:cs="Arial"/>
              <w:i/>
              <w:iCs/>
              <w:color w:val="000000"/>
              <w:sz w:val="20"/>
            </w:rPr>
            <w:t>Science of The Total Environment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736</w:t>
          </w:r>
          <w:r w:rsidRPr="004E35B0">
            <w:rPr>
              <w:rFonts w:ascii="Arial" w:eastAsia="Times New Roman" w:hAnsi="Arial" w:cs="Arial"/>
              <w:color w:val="000000"/>
              <w:sz w:val="20"/>
            </w:rPr>
            <w:t>, 139667. https://doi.org/10.1016/J.SCITOTENV.2020.139667</w:t>
          </w:r>
        </w:p>
        <w:p w14:paraId="0173FD7B" w14:textId="77777777" w:rsidR="004E35B0" w:rsidRPr="004E35B0" w:rsidRDefault="004E35B0">
          <w:pPr>
            <w:autoSpaceDE w:val="0"/>
            <w:autoSpaceDN w:val="0"/>
            <w:ind w:hanging="480"/>
            <w:divId w:val="1183209671"/>
            <w:rPr>
              <w:rFonts w:ascii="Arial" w:eastAsia="Times New Roman" w:hAnsi="Arial" w:cs="Arial"/>
              <w:color w:val="000000"/>
              <w:sz w:val="20"/>
            </w:rPr>
          </w:pPr>
          <w:r w:rsidRPr="004E35B0">
            <w:rPr>
              <w:rFonts w:ascii="Arial" w:eastAsia="Times New Roman" w:hAnsi="Arial" w:cs="Arial"/>
              <w:color w:val="000000"/>
              <w:sz w:val="20"/>
            </w:rPr>
            <w:t xml:space="preserve">Margalef, R. (1973). </w:t>
          </w:r>
          <w:r w:rsidRPr="004E35B0">
            <w:rPr>
              <w:rFonts w:ascii="Arial" w:eastAsia="Times New Roman" w:hAnsi="Arial" w:cs="Arial"/>
              <w:i/>
              <w:iCs/>
              <w:color w:val="000000"/>
              <w:sz w:val="20"/>
            </w:rPr>
            <w:t>Information theory in ecology</w:t>
          </w:r>
          <w:r w:rsidRPr="004E35B0">
            <w:rPr>
              <w:rFonts w:ascii="Arial" w:eastAsia="Times New Roman" w:hAnsi="Arial" w:cs="Arial"/>
              <w:color w:val="000000"/>
              <w:sz w:val="20"/>
            </w:rPr>
            <w:t>.</w:t>
          </w:r>
        </w:p>
        <w:p w14:paraId="59D01AAB" w14:textId="77777777" w:rsidR="004E35B0" w:rsidRPr="004E35B0" w:rsidRDefault="004E35B0">
          <w:pPr>
            <w:autoSpaceDE w:val="0"/>
            <w:autoSpaceDN w:val="0"/>
            <w:ind w:hanging="480"/>
            <w:divId w:val="547037628"/>
            <w:rPr>
              <w:rFonts w:ascii="Arial" w:eastAsia="Times New Roman" w:hAnsi="Arial" w:cs="Arial"/>
              <w:color w:val="000000"/>
              <w:sz w:val="20"/>
            </w:rPr>
          </w:pPr>
          <w:r w:rsidRPr="004E35B0">
            <w:rPr>
              <w:rFonts w:ascii="Arial" w:eastAsia="Times New Roman" w:hAnsi="Arial" w:cs="Arial"/>
              <w:color w:val="000000"/>
              <w:sz w:val="20"/>
            </w:rPr>
            <w:t xml:space="preserve">Maria Silva Rodrigues, P., Ernesto Gonçalves Reynaud Schaefer, C., de Oliveira Silva, J., Gomes Ferreira Júnior, W., Manoel dos Santos, R., &amp; Viana Neri, A. (2016). The influence of soil on vegetation structure and plant diversity in different tropical </w:t>
          </w:r>
          <w:proofErr w:type="spellStart"/>
          <w:r w:rsidRPr="004E35B0">
            <w:rPr>
              <w:rFonts w:ascii="Arial" w:eastAsia="Times New Roman" w:hAnsi="Arial" w:cs="Arial"/>
              <w:color w:val="000000"/>
              <w:sz w:val="20"/>
            </w:rPr>
            <w:t>savannic</w:t>
          </w:r>
          <w:proofErr w:type="spellEnd"/>
          <w:r w:rsidRPr="004E35B0">
            <w:rPr>
              <w:rFonts w:ascii="Arial" w:eastAsia="Times New Roman" w:hAnsi="Arial" w:cs="Arial"/>
              <w:color w:val="000000"/>
              <w:sz w:val="20"/>
            </w:rPr>
            <w:t xml:space="preserve"> and forest habitats Downloaded from. In </w:t>
          </w:r>
          <w:r w:rsidRPr="004E35B0">
            <w:rPr>
              <w:rFonts w:ascii="Arial" w:eastAsia="Times New Roman" w:hAnsi="Arial" w:cs="Arial"/>
              <w:i/>
              <w:iCs/>
              <w:color w:val="000000"/>
              <w:sz w:val="20"/>
            </w:rPr>
            <w:t>Journal of Plant Ecology Advance Access</w:t>
          </w:r>
          <w:r w:rsidRPr="004E35B0">
            <w:rPr>
              <w:rFonts w:ascii="Arial" w:eastAsia="Times New Roman" w:hAnsi="Arial" w:cs="Arial"/>
              <w:color w:val="000000"/>
              <w:sz w:val="20"/>
            </w:rPr>
            <w:t xml:space="preserve"> (Vol. 28). http://jpe.oxfordjournals.org/</w:t>
          </w:r>
        </w:p>
        <w:p w14:paraId="1F9BFACD" w14:textId="77777777" w:rsidR="004E35B0" w:rsidRPr="004E35B0" w:rsidRDefault="004E35B0">
          <w:pPr>
            <w:autoSpaceDE w:val="0"/>
            <w:autoSpaceDN w:val="0"/>
            <w:ind w:hanging="480"/>
            <w:divId w:val="2068143649"/>
            <w:rPr>
              <w:rFonts w:ascii="Arial" w:eastAsia="Times New Roman" w:hAnsi="Arial" w:cs="Arial"/>
              <w:color w:val="000000"/>
              <w:sz w:val="20"/>
            </w:rPr>
          </w:pPr>
          <w:r w:rsidRPr="004E35B0">
            <w:rPr>
              <w:rFonts w:ascii="Arial" w:eastAsia="Times New Roman" w:hAnsi="Arial" w:cs="Arial"/>
              <w:color w:val="000000"/>
              <w:sz w:val="20"/>
            </w:rPr>
            <w:t xml:space="preserve">Pal, S., &amp; Mandal, I. (2017). Impacts of Stone Mining and Crushing on Stream Characters and Vegetation Health of Dwarka River Basin of Jharkhand and West Bengal, Eastern India. </w:t>
          </w:r>
          <w:r w:rsidRPr="004E35B0">
            <w:rPr>
              <w:rFonts w:ascii="Arial" w:eastAsia="Times New Roman" w:hAnsi="Arial" w:cs="Arial"/>
              <w:i/>
              <w:iCs/>
              <w:color w:val="000000"/>
              <w:sz w:val="20"/>
            </w:rPr>
            <w:t>Journal of Environmental Geography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10</w:t>
          </w:r>
          <w:r w:rsidRPr="004E35B0">
            <w:rPr>
              <w:rFonts w:ascii="Arial" w:eastAsia="Times New Roman" w:hAnsi="Arial" w:cs="Arial"/>
              <w:color w:val="000000"/>
              <w:sz w:val="20"/>
            </w:rPr>
            <w:t>(1–2), 11–21. https://doi.org/10.1515/jengeo-2017-0002</w:t>
          </w:r>
        </w:p>
        <w:p w14:paraId="3DF13FE6" w14:textId="77777777" w:rsidR="004E35B0" w:rsidRPr="004E35B0" w:rsidRDefault="004E35B0">
          <w:pPr>
            <w:autoSpaceDE w:val="0"/>
            <w:autoSpaceDN w:val="0"/>
            <w:ind w:hanging="480"/>
            <w:divId w:val="409352276"/>
            <w:rPr>
              <w:rFonts w:ascii="Arial" w:eastAsia="Times New Roman" w:hAnsi="Arial" w:cs="Arial"/>
              <w:color w:val="000000"/>
              <w:sz w:val="20"/>
            </w:rPr>
          </w:pPr>
          <w:r w:rsidRPr="004E35B0">
            <w:rPr>
              <w:rFonts w:ascii="Arial" w:eastAsia="Times New Roman" w:hAnsi="Arial" w:cs="Arial"/>
              <w:color w:val="000000"/>
              <w:sz w:val="20"/>
            </w:rPr>
            <w:t xml:space="preserve">Pielou, E. C. (1966). The measurement of diversity in different types of biological collections. </w:t>
          </w:r>
          <w:r w:rsidRPr="004E35B0">
            <w:rPr>
              <w:rFonts w:ascii="Arial" w:eastAsia="Times New Roman" w:hAnsi="Arial" w:cs="Arial"/>
              <w:i/>
              <w:iCs/>
              <w:color w:val="000000"/>
              <w:sz w:val="20"/>
            </w:rPr>
            <w:t>Journal of Theoretical Biology</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 131–144. https://doi.org/10.1016/0022-5193(66)90013-0</w:t>
          </w:r>
        </w:p>
        <w:p w14:paraId="6B2D2196" w14:textId="77777777" w:rsidR="004E35B0" w:rsidRPr="004E35B0" w:rsidRDefault="004E35B0">
          <w:pPr>
            <w:autoSpaceDE w:val="0"/>
            <w:autoSpaceDN w:val="0"/>
            <w:ind w:hanging="480"/>
            <w:divId w:val="148132372"/>
            <w:rPr>
              <w:rFonts w:ascii="Arial" w:eastAsia="Times New Roman" w:hAnsi="Arial" w:cs="Arial"/>
              <w:color w:val="000000"/>
              <w:sz w:val="20"/>
            </w:rPr>
          </w:pPr>
          <w:r w:rsidRPr="004E35B0">
            <w:rPr>
              <w:rFonts w:ascii="Arial" w:eastAsia="Times New Roman" w:hAnsi="Arial" w:cs="Arial"/>
              <w:color w:val="000000"/>
              <w:sz w:val="20"/>
            </w:rPr>
            <w:t xml:space="preserve">Prajapati, S. S., Nandi, S. S., Deshmukh, A., &amp; </w:t>
          </w:r>
          <w:proofErr w:type="spellStart"/>
          <w:r w:rsidRPr="004E35B0">
            <w:rPr>
              <w:rFonts w:ascii="Arial" w:eastAsia="Times New Roman" w:hAnsi="Arial" w:cs="Arial"/>
              <w:color w:val="000000"/>
              <w:sz w:val="20"/>
            </w:rPr>
            <w:t>Dhatrak</w:t>
          </w:r>
          <w:proofErr w:type="spellEnd"/>
          <w:r w:rsidRPr="004E35B0">
            <w:rPr>
              <w:rFonts w:ascii="Arial" w:eastAsia="Times New Roman" w:hAnsi="Arial" w:cs="Arial"/>
              <w:color w:val="000000"/>
              <w:sz w:val="20"/>
            </w:rPr>
            <w:t xml:space="preserve">, S. V. (2020). Exposure profile of respirable crystalline silica in stone mines in India. </w:t>
          </w:r>
          <w:r w:rsidRPr="004E35B0">
            <w:rPr>
              <w:rFonts w:ascii="Arial" w:eastAsia="Times New Roman" w:hAnsi="Arial" w:cs="Arial"/>
              <w:i/>
              <w:iCs/>
              <w:color w:val="000000"/>
              <w:sz w:val="20"/>
            </w:rPr>
            <w:t xml:space="preserve">Journal of Occupational and </w:t>
          </w:r>
          <w:r w:rsidRPr="004E35B0">
            <w:rPr>
              <w:rFonts w:ascii="Arial" w:eastAsia="Times New Roman" w:hAnsi="Arial" w:cs="Arial"/>
              <w:i/>
              <w:iCs/>
              <w:color w:val="000000"/>
              <w:sz w:val="20"/>
            </w:rPr>
            <w:lastRenderedPageBreak/>
            <w:t>Environmental Hygiene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17</w:t>
          </w:r>
          <w:r w:rsidRPr="004E35B0">
            <w:rPr>
              <w:rFonts w:ascii="Arial" w:eastAsia="Times New Roman" w:hAnsi="Arial" w:cs="Arial"/>
              <w:color w:val="000000"/>
              <w:sz w:val="20"/>
            </w:rPr>
            <w:t>(11–12), 531–537. https://doi.org/10.1080/15459624.2020.1798011</w:t>
          </w:r>
        </w:p>
        <w:p w14:paraId="3D6E58D3" w14:textId="77777777" w:rsidR="004E35B0" w:rsidRPr="004E35B0" w:rsidRDefault="004E35B0">
          <w:pPr>
            <w:autoSpaceDE w:val="0"/>
            <w:autoSpaceDN w:val="0"/>
            <w:ind w:hanging="480"/>
            <w:divId w:val="1743671743"/>
            <w:rPr>
              <w:rFonts w:ascii="Arial" w:eastAsia="Times New Roman" w:hAnsi="Arial" w:cs="Arial"/>
              <w:color w:val="000000"/>
              <w:sz w:val="20"/>
            </w:rPr>
          </w:pPr>
          <w:r w:rsidRPr="004E35B0">
            <w:rPr>
              <w:rFonts w:ascii="Arial" w:eastAsia="Times New Roman" w:hAnsi="Arial" w:cs="Arial"/>
              <w:color w:val="000000"/>
              <w:sz w:val="20"/>
            </w:rPr>
            <w:t xml:space="preserve">Qian, D., Yan, C., Xing, Z., &amp; Xiu, L. (2017). Monitoring coal mine changes and their impact on landscape patterns in an alpine region: a case study of the Muli coal mine in the Qinghai-Tibet Plateau. </w:t>
          </w:r>
          <w:r w:rsidRPr="004E35B0">
            <w:rPr>
              <w:rFonts w:ascii="Arial" w:eastAsia="Times New Roman" w:hAnsi="Arial" w:cs="Arial"/>
              <w:i/>
              <w:iCs/>
              <w:color w:val="000000"/>
              <w:sz w:val="20"/>
            </w:rPr>
            <w:t>Environmental Monitoring and Assessment</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189</w:t>
          </w:r>
          <w:r w:rsidRPr="004E35B0">
            <w:rPr>
              <w:rFonts w:ascii="Arial" w:eastAsia="Times New Roman" w:hAnsi="Arial" w:cs="Arial"/>
              <w:color w:val="000000"/>
              <w:sz w:val="20"/>
            </w:rPr>
            <w:t>(11), 559. https://doi.org/10.1007/s10661-017-6284-9</w:t>
          </w:r>
        </w:p>
        <w:p w14:paraId="4D526EB1" w14:textId="77777777" w:rsidR="004E35B0" w:rsidRDefault="004E35B0">
          <w:pPr>
            <w:autoSpaceDE w:val="0"/>
            <w:autoSpaceDN w:val="0"/>
            <w:ind w:hanging="480"/>
            <w:divId w:val="1348874636"/>
            <w:rPr>
              <w:rFonts w:ascii="Arial" w:eastAsia="Times New Roman" w:hAnsi="Arial" w:cs="Arial"/>
              <w:color w:val="000000"/>
              <w:sz w:val="20"/>
            </w:rPr>
          </w:pPr>
          <w:r w:rsidRPr="004E35B0">
            <w:rPr>
              <w:rFonts w:ascii="Arial" w:eastAsia="Times New Roman" w:hAnsi="Arial" w:cs="Arial"/>
              <w:color w:val="000000"/>
              <w:sz w:val="20"/>
            </w:rPr>
            <w:t xml:space="preserve">Simpson, E. H. (1949). Measurement of diversity. </w:t>
          </w:r>
          <w:r w:rsidRPr="004E35B0">
            <w:rPr>
              <w:rFonts w:ascii="Arial" w:eastAsia="Times New Roman" w:hAnsi="Arial" w:cs="Arial"/>
              <w:i/>
              <w:iCs/>
              <w:color w:val="000000"/>
              <w:sz w:val="20"/>
            </w:rPr>
            <w:t>Nature</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163</w:t>
          </w:r>
          <w:r w:rsidRPr="004E35B0">
            <w:rPr>
              <w:rFonts w:ascii="Arial" w:eastAsia="Times New Roman" w:hAnsi="Arial" w:cs="Arial"/>
              <w:color w:val="000000"/>
              <w:sz w:val="20"/>
            </w:rPr>
            <w:t>(4148), 688.</w:t>
          </w:r>
        </w:p>
        <w:p w14:paraId="65EA343D" w14:textId="48E91F66" w:rsidR="006001D1" w:rsidRPr="004E35B0" w:rsidRDefault="006001D1" w:rsidP="006001D1">
          <w:pPr>
            <w:autoSpaceDE w:val="0"/>
            <w:autoSpaceDN w:val="0"/>
            <w:ind w:hanging="480"/>
            <w:divId w:val="1348874636"/>
            <w:rPr>
              <w:rFonts w:ascii="Arial" w:eastAsia="Times New Roman" w:hAnsi="Arial" w:cs="Arial"/>
              <w:color w:val="000000"/>
              <w:sz w:val="20"/>
            </w:rPr>
          </w:pPr>
          <w:r w:rsidRPr="006001D1">
            <w:rPr>
              <w:rFonts w:ascii="Arial" w:eastAsia="Times New Roman" w:hAnsi="Arial" w:cs="Arial"/>
              <w:color w:val="000000"/>
              <w:sz w:val="20"/>
            </w:rPr>
            <w:t xml:space="preserve">Vandita, &amp; Dubey, K. (2025). Standardization of Quadrat Dimensions for Phytosociology in Meja Forest, Prayagraj, India. </w:t>
          </w:r>
          <w:r w:rsidRPr="006001D1">
            <w:rPr>
              <w:rFonts w:ascii="Arial" w:eastAsia="Times New Roman" w:hAnsi="Arial" w:cs="Arial"/>
              <w:i/>
              <w:iCs/>
              <w:color w:val="000000"/>
              <w:sz w:val="20"/>
            </w:rPr>
            <w:t>Indian Journal of Tropical Biodiversity 33</w:t>
          </w:r>
          <w:r w:rsidRPr="006001D1">
            <w:rPr>
              <w:rFonts w:ascii="Arial" w:eastAsia="Times New Roman" w:hAnsi="Arial" w:cs="Arial"/>
              <w:color w:val="000000"/>
              <w:sz w:val="20"/>
            </w:rPr>
            <w:t>(1), 50-53.</w:t>
          </w:r>
        </w:p>
        <w:p w14:paraId="6E6D668C" w14:textId="77777777" w:rsidR="004E35B0" w:rsidRPr="004E35B0" w:rsidRDefault="004E35B0">
          <w:pPr>
            <w:autoSpaceDE w:val="0"/>
            <w:autoSpaceDN w:val="0"/>
            <w:ind w:hanging="480"/>
            <w:divId w:val="2054648459"/>
            <w:rPr>
              <w:rFonts w:ascii="Arial" w:eastAsia="Times New Roman" w:hAnsi="Arial" w:cs="Arial"/>
              <w:color w:val="000000"/>
              <w:sz w:val="20"/>
            </w:rPr>
          </w:pPr>
          <w:r w:rsidRPr="004E35B0">
            <w:rPr>
              <w:rFonts w:ascii="Arial" w:eastAsia="Times New Roman" w:hAnsi="Arial" w:cs="Arial"/>
              <w:color w:val="000000"/>
              <w:sz w:val="20"/>
            </w:rPr>
            <w:t xml:space="preserve">Weaver, W. (1963). </w:t>
          </w:r>
          <w:r w:rsidRPr="004E35B0">
            <w:rPr>
              <w:rFonts w:ascii="Arial" w:eastAsia="Times New Roman" w:hAnsi="Arial" w:cs="Arial"/>
              <w:i/>
              <w:iCs/>
              <w:color w:val="000000"/>
              <w:sz w:val="20"/>
            </w:rPr>
            <w:t>The mathematical theory of communication</w:t>
          </w:r>
          <w:r w:rsidRPr="004E35B0">
            <w:rPr>
              <w:rFonts w:ascii="Arial" w:eastAsia="Times New Roman" w:hAnsi="Arial" w:cs="Arial"/>
              <w:color w:val="000000"/>
              <w:sz w:val="20"/>
            </w:rPr>
            <w:t>. University of Illinois press.</w:t>
          </w:r>
        </w:p>
        <w:p w14:paraId="7603F86D" w14:textId="77777777" w:rsidR="004E35B0" w:rsidRPr="004E35B0" w:rsidRDefault="004E35B0">
          <w:pPr>
            <w:autoSpaceDE w:val="0"/>
            <w:autoSpaceDN w:val="0"/>
            <w:ind w:hanging="480"/>
            <w:divId w:val="1712143956"/>
            <w:rPr>
              <w:rFonts w:ascii="Arial" w:eastAsia="Times New Roman" w:hAnsi="Arial" w:cs="Arial"/>
              <w:color w:val="000000"/>
              <w:sz w:val="20"/>
            </w:rPr>
          </w:pPr>
          <w:r w:rsidRPr="004E35B0">
            <w:rPr>
              <w:rFonts w:ascii="Arial" w:eastAsia="Times New Roman" w:hAnsi="Arial" w:cs="Arial"/>
              <w:color w:val="000000"/>
              <w:sz w:val="20"/>
            </w:rPr>
            <w:t xml:space="preserve">Wu, H., Liu, Y., Zhang, T., Xu, M., &amp; Rao, B. (2024). Impacts of Soil Properties on Species Diversity and Structure in Alternanthera </w:t>
          </w:r>
          <w:proofErr w:type="spellStart"/>
          <w:r w:rsidRPr="004E35B0">
            <w:rPr>
              <w:rFonts w:ascii="Arial" w:eastAsia="Times New Roman" w:hAnsi="Arial" w:cs="Arial"/>
              <w:color w:val="000000"/>
              <w:sz w:val="20"/>
            </w:rPr>
            <w:t>philoxeroides</w:t>
          </w:r>
          <w:proofErr w:type="spellEnd"/>
          <w:r w:rsidRPr="004E35B0">
            <w:rPr>
              <w:rFonts w:ascii="Arial" w:eastAsia="Times New Roman" w:hAnsi="Arial" w:cs="Arial"/>
              <w:color w:val="000000"/>
              <w:sz w:val="20"/>
            </w:rPr>
            <w:t xml:space="preserve">-Invaded and Native Plant Communities. </w:t>
          </w:r>
          <w:r w:rsidRPr="004E35B0">
            <w:rPr>
              <w:rFonts w:ascii="Arial" w:eastAsia="Times New Roman" w:hAnsi="Arial" w:cs="Arial"/>
              <w:i/>
              <w:iCs/>
              <w:color w:val="000000"/>
              <w:sz w:val="20"/>
            </w:rPr>
            <w:t>Plants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(9). https://doi.org/10.3390/plants13091196</w:t>
          </w:r>
        </w:p>
        <w:p w14:paraId="115E5946" w14:textId="77777777" w:rsidR="004E35B0" w:rsidRPr="004E35B0" w:rsidRDefault="004E35B0">
          <w:pPr>
            <w:autoSpaceDE w:val="0"/>
            <w:autoSpaceDN w:val="0"/>
            <w:ind w:hanging="480"/>
            <w:divId w:val="1968774053"/>
            <w:rPr>
              <w:rFonts w:ascii="Arial" w:eastAsia="Times New Roman" w:hAnsi="Arial" w:cs="Arial"/>
              <w:color w:val="000000"/>
              <w:sz w:val="20"/>
            </w:rPr>
          </w:pPr>
          <w:r w:rsidRPr="004E35B0">
            <w:rPr>
              <w:rFonts w:ascii="Arial" w:eastAsia="Times New Roman" w:hAnsi="Arial" w:cs="Arial"/>
              <w:color w:val="000000"/>
              <w:sz w:val="20"/>
            </w:rPr>
            <w:t xml:space="preserve">Yang, K., Wang, S., Cao, Y., Li, S., Zhou, W., Liu, S., &amp; Bai, Z. (2022). Ecological Restoration of a Loess Open-Cast Mining Area in China: Perspective from an Ecological Security Pattern.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13</w:t>
          </w:r>
          <w:r w:rsidRPr="004E35B0">
            <w:rPr>
              <w:rFonts w:ascii="Arial" w:eastAsia="Times New Roman" w:hAnsi="Arial" w:cs="Arial"/>
              <w:color w:val="000000"/>
              <w:sz w:val="20"/>
            </w:rPr>
            <w:t>(2), 269. https://doi.org/10.3390/f13020269</w:t>
          </w:r>
        </w:p>
        <w:p w14:paraId="6B9386A7" w14:textId="77777777" w:rsidR="004E35B0" w:rsidRPr="004E35B0" w:rsidRDefault="004E35B0">
          <w:pPr>
            <w:autoSpaceDE w:val="0"/>
            <w:autoSpaceDN w:val="0"/>
            <w:ind w:hanging="480"/>
            <w:divId w:val="1170024242"/>
            <w:rPr>
              <w:rFonts w:ascii="Arial" w:eastAsia="Times New Roman" w:hAnsi="Arial" w:cs="Arial"/>
              <w:color w:val="000000"/>
              <w:sz w:val="20"/>
            </w:rPr>
          </w:pPr>
          <w:r w:rsidRPr="004E35B0">
            <w:rPr>
              <w:rFonts w:ascii="Arial" w:eastAsia="Times New Roman" w:hAnsi="Arial" w:cs="Arial"/>
              <w:color w:val="000000"/>
              <w:sz w:val="20"/>
            </w:rPr>
            <w:t xml:space="preserve">Zhang, B., Hu, G., Xu, C., Hu, C., Zhong, C., Chen, S., &amp; Zhang, Z. (2024). Effects of Natural Vegetation Restoration on Soil Physicochemical Properties in Tropical Karst Areas, Southwestern China. </w:t>
          </w:r>
          <w:r w:rsidRPr="004E35B0">
            <w:rPr>
              <w:rFonts w:ascii="Arial" w:eastAsia="Times New Roman" w:hAnsi="Arial" w:cs="Arial"/>
              <w:i/>
              <w:iCs/>
              <w:color w:val="000000"/>
              <w:sz w:val="20"/>
            </w:rPr>
            <w:t>Forests</w:t>
          </w:r>
          <w:r w:rsidRPr="004E35B0">
            <w:rPr>
              <w:rFonts w:ascii="Arial" w:eastAsia="Times New Roman" w:hAnsi="Arial" w:cs="Arial"/>
              <w:color w:val="000000"/>
              <w:sz w:val="20"/>
            </w:rPr>
            <w:t xml:space="preserve">, </w:t>
          </w:r>
          <w:r w:rsidRPr="004E35B0">
            <w:rPr>
              <w:rFonts w:ascii="Arial" w:eastAsia="Times New Roman" w:hAnsi="Arial" w:cs="Arial"/>
              <w:i/>
              <w:iCs/>
              <w:color w:val="000000"/>
              <w:sz w:val="20"/>
            </w:rPr>
            <w:t>15</w:t>
          </w:r>
          <w:r w:rsidRPr="004E35B0">
            <w:rPr>
              <w:rFonts w:ascii="Arial" w:eastAsia="Times New Roman" w:hAnsi="Arial" w:cs="Arial"/>
              <w:color w:val="000000"/>
              <w:sz w:val="20"/>
            </w:rPr>
            <w:t>(7), 1270. https://doi.org/10.3390/f15071270</w:t>
          </w:r>
        </w:p>
        <w:p w14:paraId="504021B2" w14:textId="3DD04D9A" w:rsidR="007738B1" w:rsidRPr="00C74BCB" w:rsidRDefault="004E35B0" w:rsidP="00C74BCB">
          <w:pPr>
            <w:autoSpaceDE w:val="0"/>
            <w:autoSpaceDN w:val="0"/>
            <w:ind w:hanging="480"/>
            <w:divId w:val="1374695749"/>
            <w:rPr>
              <w:rFonts w:ascii="Arial" w:eastAsia="Times New Roman" w:hAnsi="Arial" w:cs="Arial"/>
              <w:color w:val="000000"/>
              <w:sz w:val="20"/>
            </w:rPr>
          </w:pPr>
          <w:r w:rsidRPr="004E35B0">
            <w:rPr>
              <w:rFonts w:ascii="Arial" w:eastAsia="Times New Roman" w:hAnsi="Arial" w:cs="Arial"/>
              <w:color w:val="000000"/>
              <w:sz w:val="20"/>
            </w:rPr>
            <w:t xml:space="preserve">Zifcakova, L. (2020). Factors Affecting Soil Microbial Processes. In </w:t>
          </w:r>
          <w:r w:rsidRPr="004E35B0">
            <w:rPr>
              <w:rFonts w:ascii="Arial" w:eastAsia="Times New Roman" w:hAnsi="Arial" w:cs="Arial"/>
              <w:i/>
              <w:iCs/>
              <w:color w:val="000000"/>
              <w:sz w:val="20"/>
            </w:rPr>
            <w:t>Carbon and Nitrogen Cycling in Soil</w:t>
          </w:r>
          <w:r w:rsidRPr="004E35B0">
            <w:rPr>
              <w:rFonts w:ascii="Arial" w:eastAsia="Times New Roman" w:hAnsi="Arial" w:cs="Arial"/>
              <w:color w:val="000000"/>
              <w:sz w:val="20"/>
            </w:rPr>
            <w:t xml:space="preserve"> (pp. 439–461). Springer Singapore. https://doi.org/10.1007/978-981-13-7264-3_13</w:t>
          </w:r>
        </w:p>
      </w:sdtContent>
    </w:sdt>
    <w:sectPr w:rsidR="007738B1" w:rsidRPr="00C74BCB" w:rsidSect="00295121">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411D35" w14:textId="77777777" w:rsidR="002E4961" w:rsidRDefault="002E4961" w:rsidP="00C01892">
      <w:pPr>
        <w:spacing w:after="0" w:line="240" w:lineRule="auto"/>
      </w:pPr>
      <w:r>
        <w:separator/>
      </w:r>
    </w:p>
  </w:endnote>
  <w:endnote w:type="continuationSeparator" w:id="0">
    <w:p w14:paraId="79948493" w14:textId="77777777" w:rsidR="002E4961" w:rsidRDefault="002E4961" w:rsidP="00C0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676AD" w14:textId="77777777" w:rsidR="00295121" w:rsidRDefault="0029512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319A3" w14:textId="77777777" w:rsidR="00295121" w:rsidRDefault="002951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D8822" w14:textId="77777777" w:rsidR="00295121" w:rsidRDefault="002951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BA24C6" w14:textId="77777777" w:rsidR="002E4961" w:rsidRDefault="002E4961" w:rsidP="00C01892">
      <w:pPr>
        <w:spacing w:after="0" w:line="240" w:lineRule="auto"/>
      </w:pPr>
      <w:r>
        <w:separator/>
      </w:r>
    </w:p>
  </w:footnote>
  <w:footnote w:type="continuationSeparator" w:id="0">
    <w:p w14:paraId="6556B23E" w14:textId="77777777" w:rsidR="002E4961" w:rsidRDefault="002E4961" w:rsidP="00C018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7A79A" w14:textId="35518D56" w:rsidR="00295121" w:rsidRDefault="002E4961">
    <w:pPr>
      <w:pStyle w:val="Header"/>
    </w:pPr>
    <w:r>
      <w:rPr>
        <w:noProof/>
      </w:rPr>
      <w:pict w14:anchorId="47D79A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3"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10584" w14:textId="28B96D1E" w:rsidR="00295121" w:rsidRDefault="002E4961">
    <w:pPr>
      <w:pStyle w:val="Header"/>
    </w:pPr>
    <w:r>
      <w:rPr>
        <w:noProof/>
      </w:rPr>
      <w:pict w14:anchorId="76B56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4"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377FA" w14:textId="0EBC64E3" w:rsidR="00295121" w:rsidRDefault="002E4961">
    <w:pPr>
      <w:pStyle w:val="Header"/>
    </w:pPr>
    <w:r>
      <w:rPr>
        <w:noProof/>
      </w:rPr>
      <w:pict w14:anchorId="27CA16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664562"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C586F"/>
    <w:multiLevelType w:val="multilevel"/>
    <w:tmpl w:val="D8BA0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4B75F2"/>
    <w:multiLevelType w:val="hybridMultilevel"/>
    <w:tmpl w:val="15465B90"/>
    <w:lvl w:ilvl="0" w:tplc="3C9467E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A2C2261"/>
    <w:multiLevelType w:val="hybridMultilevel"/>
    <w:tmpl w:val="475AD6B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2505539"/>
    <w:multiLevelType w:val="hybridMultilevel"/>
    <w:tmpl w:val="B36A702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8747AF2"/>
    <w:multiLevelType w:val="multilevel"/>
    <w:tmpl w:val="E0BE6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2B676C"/>
    <w:multiLevelType w:val="hybridMultilevel"/>
    <w:tmpl w:val="12D00C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560C"/>
    <w:rsid w:val="00007392"/>
    <w:rsid w:val="0001572F"/>
    <w:rsid w:val="00032CE8"/>
    <w:rsid w:val="00041B20"/>
    <w:rsid w:val="00042479"/>
    <w:rsid w:val="000466FC"/>
    <w:rsid w:val="00054BAD"/>
    <w:rsid w:val="00070683"/>
    <w:rsid w:val="000764B8"/>
    <w:rsid w:val="000841D6"/>
    <w:rsid w:val="000955AA"/>
    <w:rsid w:val="000A013E"/>
    <w:rsid w:val="000A78D5"/>
    <w:rsid w:val="000B0709"/>
    <w:rsid w:val="000C02B4"/>
    <w:rsid w:val="000C2CF9"/>
    <w:rsid w:val="000C7064"/>
    <w:rsid w:val="000D148E"/>
    <w:rsid w:val="000D6995"/>
    <w:rsid w:val="000E244E"/>
    <w:rsid w:val="000E464D"/>
    <w:rsid w:val="000E5448"/>
    <w:rsid w:val="000F2D8F"/>
    <w:rsid w:val="000F484E"/>
    <w:rsid w:val="00102467"/>
    <w:rsid w:val="001551BB"/>
    <w:rsid w:val="00164D88"/>
    <w:rsid w:val="001650D9"/>
    <w:rsid w:val="001761BC"/>
    <w:rsid w:val="00185CEE"/>
    <w:rsid w:val="001873C9"/>
    <w:rsid w:val="00197074"/>
    <w:rsid w:val="00197826"/>
    <w:rsid w:val="00197DA9"/>
    <w:rsid w:val="001B17B4"/>
    <w:rsid w:val="001B5EAD"/>
    <w:rsid w:val="001B6F4B"/>
    <w:rsid w:val="001D5D3F"/>
    <w:rsid w:val="001E6E16"/>
    <w:rsid w:val="001F191B"/>
    <w:rsid w:val="001F2B24"/>
    <w:rsid w:val="00211C3B"/>
    <w:rsid w:val="002154CF"/>
    <w:rsid w:val="002159A9"/>
    <w:rsid w:val="00220957"/>
    <w:rsid w:val="002243CA"/>
    <w:rsid w:val="002261E3"/>
    <w:rsid w:val="00230562"/>
    <w:rsid w:val="00230E8B"/>
    <w:rsid w:val="00241509"/>
    <w:rsid w:val="002520B0"/>
    <w:rsid w:val="00254ABE"/>
    <w:rsid w:val="00290ED1"/>
    <w:rsid w:val="002944A1"/>
    <w:rsid w:val="00294D8F"/>
    <w:rsid w:val="00295121"/>
    <w:rsid w:val="00295EE2"/>
    <w:rsid w:val="002A295A"/>
    <w:rsid w:val="002A3C0B"/>
    <w:rsid w:val="002C2908"/>
    <w:rsid w:val="002C2A50"/>
    <w:rsid w:val="002C2F19"/>
    <w:rsid w:val="002C2F29"/>
    <w:rsid w:val="002C450C"/>
    <w:rsid w:val="002D1743"/>
    <w:rsid w:val="002D4726"/>
    <w:rsid w:val="002E4585"/>
    <w:rsid w:val="002E4961"/>
    <w:rsid w:val="002E7164"/>
    <w:rsid w:val="002F06A5"/>
    <w:rsid w:val="0031583C"/>
    <w:rsid w:val="00324EA5"/>
    <w:rsid w:val="003255B3"/>
    <w:rsid w:val="00325D3C"/>
    <w:rsid w:val="00325D53"/>
    <w:rsid w:val="003409DB"/>
    <w:rsid w:val="0034373D"/>
    <w:rsid w:val="0034560C"/>
    <w:rsid w:val="00345E06"/>
    <w:rsid w:val="0035134A"/>
    <w:rsid w:val="00351E71"/>
    <w:rsid w:val="00356971"/>
    <w:rsid w:val="0037144C"/>
    <w:rsid w:val="00377E46"/>
    <w:rsid w:val="00384D27"/>
    <w:rsid w:val="00390B11"/>
    <w:rsid w:val="003A017C"/>
    <w:rsid w:val="003A0455"/>
    <w:rsid w:val="003A0D6B"/>
    <w:rsid w:val="003A6470"/>
    <w:rsid w:val="003B2838"/>
    <w:rsid w:val="003B3042"/>
    <w:rsid w:val="003C47D5"/>
    <w:rsid w:val="003C7C94"/>
    <w:rsid w:val="003D0023"/>
    <w:rsid w:val="003D473A"/>
    <w:rsid w:val="003D7C80"/>
    <w:rsid w:val="003E3294"/>
    <w:rsid w:val="003E3579"/>
    <w:rsid w:val="003E7E06"/>
    <w:rsid w:val="003F0BBA"/>
    <w:rsid w:val="003F6E84"/>
    <w:rsid w:val="0040343B"/>
    <w:rsid w:val="004109CF"/>
    <w:rsid w:val="00414635"/>
    <w:rsid w:val="004167FF"/>
    <w:rsid w:val="00420E3E"/>
    <w:rsid w:val="00437300"/>
    <w:rsid w:val="00441CA7"/>
    <w:rsid w:val="00441F45"/>
    <w:rsid w:val="00447E13"/>
    <w:rsid w:val="0046329D"/>
    <w:rsid w:val="0046391A"/>
    <w:rsid w:val="004657D7"/>
    <w:rsid w:val="0047014B"/>
    <w:rsid w:val="00476365"/>
    <w:rsid w:val="00480615"/>
    <w:rsid w:val="0048091E"/>
    <w:rsid w:val="004829A0"/>
    <w:rsid w:val="00497D70"/>
    <w:rsid w:val="004A59CD"/>
    <w:rsid w:val="004B0352"/>
    <w:rsid w:val="004B2290"/>
    <w:rsid w:val="004B6629"/>
    <w:rsid w:val="004B7F49"/>
    <w:rsid w:val="004C0460"/>
    <w:rsid w:val="004C244D"/>
    <w:rsid w:val="004C66F7"/>
    <w:rsid w:val="004D4002"/>
    <w:rsid w:val="004D5AB0"/>
    <w:rsid w:val="004E31FC"/>
    <w:rsid w:val="004E35B0"/>
    <w:rsid w:val="004E3BC8"/>
    <w:rsid w:val="004E418A"/>
    <w:rsid w:val="004E5CAA"/>
    <w:rsid w:val="00500426"/>
    <w:rsid w:val="00507C2B"/>
    <w:rsid w:val="00511DA0"/>
    <w:rsid w:val="00512C7C"/>
    <w:rsid w:val="005156F6"/>
    <w:rsid w:val="00520246"/>
    <w:rsid w:val="005257C8"/>
    <w:rsid w:val="00532AE2"/>
    <w:rsid w:val="00536535"/>
    <w:rsid w:val="005369D8"/>
    <w:rsid w:val="00543617"/>
    <w:rsid w:val="00556EC5"/>
    <w:rsid w:val="00557043"/>
    <w:rsid w:val="00565ACA"/>
    <w:rsid w:val="00570303"/>
    <w:rsid w:val="00572589"/>
    <w:rsid w:val="00573571"/>
    <w:rsid w:val="00575FDB"/>
    <w:rsid w:val="0058154D"/>
    <w:rsid w:val="005846D3"/>
    <w:rsid w:val="00587667"/>
    <w:rsid w:val="005A1FDF"/>
    <w:rsid w:val="005B058E"/>
    <w:rsid w:val="005B15BD"/>
    <w:rsid w:val="005B1BF5"/>
    <w:rsid w:val="005C3CD8"/>
    <w:rsid w:val="005D2665"/>
    <w:rsid w:val="005D2BFB"/>
    <w:rsid w:val="005D37AD"/>
    <w:rsid w:val="005E7895"/>
    <w:rsid w:val="005F0F77"/>
    <w:rsid w:val="005F5C27"/>
    <w:rsid w:val="006001D1"/>
    <w:rsid w:val="00600A31"/>
    <w:rsid w:val="0060118F"/>
    <w:rsid w:val="00606485"/>
    <w:rsid w:val="00606B31"/>
    <w:rsid w:val="006229CC"/>
    <w:rsid w:val="00623CBE"/>
    <w:rsid w:val="00625070"/>
    <w:rsid w:val="006317EE"/>
    <w:rsid w:val="00635428"/>
    <w:rsid w:val="00643DF2"/>
    <w:rsid w:val="00651D34"/>
    <w:rsid w:val="00654501"/>
    <w:rsid w:val="0066369F"/>
    <w:rsid w:val="0067176F"/>
    <w:rsid w:val="0069282F"/>
    <w:rsid w:val="0069471F"/>
    <w:rsid w:val="006A43E5"/>
    <w:rsid w:val="006A778D"/>
    <w:rsid w:val="006A79F9"/>
    <w:rsid w:val="006D74F7"/>
    <w:rsid w:val="006D78B1"/>
    <w:rsid w:val="006E1669"/>
    <w:rsid w:val="006E6451"/>
    <w:rsid w:val="006F1942"/>
    <w:rsid w:val="006F1BB6"/>
    <w:rsid w:val="006F373F"/>
    <w:rsid w:val="006F77FD"/>
    <w:rsid w:val="00700E15"/>
    <w:rsid w:val="007038C7"/>
    <w:rsid w:val="007064F4"/>
    <w:rsid w:val="0072120E"/>
    <w:rsid w:val="00731C15"/>
    <w:rsid w:val="0073358B"/>
    <w:rsid w:val="00744492"/>
    <w:rsid w:val="00754213"/>
    <w:rsid w:val="007547DE"/>
    <w:rsid w:val="007738B1"/>
    <w:rsid w:val="0077652B"/>
    <w:rsid w:val="0078223E"/>
    <w:rsid w:val="0078317A"/>
    <w:rsid w:val="00784B9B"/>
    <w:rsid w:val="0078637D"/>
    <w:rsid w:val="0079362D"/>
    <w:rsid w:val="007961A5"/>
    <w:rsid w:val="007A077D"/>
    <w:rsid w:val="007A2E12"/>
    <w:rsid w:val="007B611C"/>
    <w:rsid w:val="007C3455"/>
    <w:rsid w:val="007C3FF3"/>
    <w:rsid w:val="007E4758"/>
    <w:rsid w:val="007E7021"/>
    <w:rsid w:val="007F423D"/>
    <w:rsid w:val="007F4A11"/>
    <w:rsid w:val="00800D91"/>
    <w:rsid w:val="00807EC7"/>
    <w:rsid w:val="00811BE6"/>
    <w:rsid w:val="00815731"/>
    <w:rsid w:val="008212B9"/>
    <w:rsid w:val="00822DB7"/>
    <w:rsid w:val="00842F42"/>
    <w:rsid w:val="008457BC"/>
    <w:rsid w:val="00857BCC"/>
    <w:rsid w:val="00880929"/>
    <w:rsid w:val="00885C11"/>
    <w:rsid w:val="008937F0"/>
    <w:rsid w:val="00897408"/>
    <w:rsid w:val="008A67D2"/>
    <w:rsid w:val="008B1215"/>
    <w:rsid w:val="008C0F03"/>
    <w:rsid w:val="008C1BE9"/>
    <w:rsid w:val="008C4112"/>
    <w:rsid w:val="008E0935"/>
    <w:rsid w:val="008E0FCA"/>
    <w:rsid w:val="008F1D06"/>
    <w:rsid w:val="00906083"/>
    <w:rsid w:val="00910AA7"/>
    <w:rsid w:val="00910CF7"/>
    <w:rsid w:val="00931F9A"/>
    <w:rsid w:val="00937F3C"/>
    <w:rsid w:val="00940FA9"/>
    <w:rsid w:val="00942D0F"/>
    <w:rsid w:val="00943B66"/>
    <w:rsid w:val="009469DD"/>
    <w:rsid w:val="00952BC0"/>
    <w:rsid w:val="0096077B"/>
    <w:rsid w:val="009704C3"/>
    <w:rsid w:val="009717DB"/>
    <w:rsid w:val="00973D2A"/>
    <w:rsid w:val="009766BF"/>
    <w:rsid w:val="00977656"/>
    <w:rsid w:val="009810A6"/>
    <w:rsid w:val="009833B0"/>
    <w:rsid w:val="009838B3"/>
    <w:rsid w:val="009838FF"/>
    <w:rsid w:val="00985947"/>
    <w:rsid w:val="00986507"/>
    <w:rsid w:val="009A0482"/>
    <w:rsid w:val="009B552E"/>
    <w:rsid w:val="009B626C"/>
    <w:rsid w:val="009C6449"/>
    <w:rsid w:val="009D335E"/>
    <w:rsid w:val="009D7E44"/>
    <w:rsid w:val="009E3255"/>
    <w:rsid w:val="009E4162"/>
    <w:rsid w:val="009F223C"/>
    <w:rsid w:val="009F3E13"/>
    <w:rsid w:val="00A004E8"/>
    <w:rsid w:val="00A009DE"/>
    <w:rsid w:val="00A101FD"/>
    <w:rsid w:val="00A130B3"/>
    <w:rsid w:val="00A239BF"/>
    <w:rsid w:val="00A3540F"/>
    <w:rsid w:val="00A43252"/>
    <w:rsid w:val="00A4461C"/>
    <w:rsid w:val="00A46DBD"/>
    <w:rsid w:val="00A502FC"/>
    <w:rsid w:val="00A53E6A"/>
    <w:rsid w:val="00A7422E"/>
    <w:rsid w:val="00A76387"/>
    <w:rsid w:val="00A779CF"/>
    <w:rsid w:val="00A800AB"/>
    <w:rsid w:val="00A819EE"/>
    <w:rsid w:val="00A81B8D"/>
    <w:rsid w:val="00A9546F"/>
    <w:rsid w:val="00A955E5"/>
    <w:rsid w:val="00A97565"/>
    <w:rsid w:val="00AC0E02"/>
    <w:rsid w:val="00AC10D5"/>
    <w:rsid w:val="00AC2816"/>
    <w:rsid w:val="00AC6C60"/>
    <w:rsid w:val="00AD1DA2"/>
    <w:rsid w:val="00AE62CF"/>
    <w:rsid w:val="00AE6795"/>
    <w:rsid w:val="00AF0505"/>
    <w:rsid w:val="00AF2EA5"/>
    <w:rsid w:val="00AF4D94"/>
    <w:rsid w:val="00B04FEC"/>
    <w:rsid w:val="00B05DC1"/>
    <w:rsid w:val="00B06947"/>
    <w:rsid w:val="00B10C05"/>
    <w:rsid w:val="00B15CAE"/>
    <w:rsid w:val="00B34E85"/>
    <w:rsid w:val="00B35304"/>
    <w:rsid w:val="00B52FBD"/>
    <w:rsid w:val="00B71046"/>
    <w:rsid w:val="00B82F62"/>
    <w:rsid w:val="00B910E7"/>
    <w:rsid w:val="00B92A93"/>
    <w:rsid w:val="00B9712C"/>
    <w:rsid w:val="00BA119D"/>
    <w:rsid w:val="00BB54A3"/>
    <w:rsid w:val="00BB71F6"/>
    <w:rsid w:val="00BC1B70"/>
    <w:rsid w:val="00BC27B9"/>
    <w:rsid w:val="00BD04A5"/>
    <w:rsid w:val="00BD0836"/>
    <w:rsid w:val="00BD3990"/>
    <w:rsid w:val="00BD4F21"/>
    <w:rsid w:val="00BE53DF"/>
    <w:rsid w:val="00BE552F"/>
    <w:rsid w:val="00BE7392"/>
    <w:rsid w:val="00BF11A2"/>
    <w:rsid w:val="00BF1319"/>
    <w:rsid w:val="00BF38CE"/>
    <w:rsid w:val="00BF6828"/>
    <w:rsid w:val="00C01892"/>
    <w:rsid w:val="00C06105"/>
    <w:rsid w:val="00C0786B"/>
    <w:rsid w:val="00C1308A"/>
    <w:rsid w:val="00C203DC"/>
    <w:rsid w:val="00C208A3"/>
    <w:rsid w:val="00C3571C"/>
    <w:rsid w:val="00C43272"/>
    <w:rsid w:val="00C44BD4"/>
    <w:rsid w:val="00C46C2C"/>
    <w:rsid w:val="00C62363"/>
    <w:rsid w:val="00C7096E"/>
    <w:rsid w:val="00C7431B"/>
    <w:rsid w:val="00C74BCB"/>
    <w:rsid w:val="00C81B21"/>
    <w:rsid w:val="00C910EB"/>
    <w:rsid w:val="00CA5D4D"/>
    <w:rsid w:val="00CA7034"/>
    <w:rsid w:val="00CA736B"/>
    <w:rsid w:val="00CB1CDB"/>
    <w:rsid w:val="00CB2735"/>
    <w:rsid w:val="00CC331E"/>
    <w:rsid w:val="00CD0E91"/>
    <w:rsid w:val="00CD7C94"/>
    <w:rsid w:val="00CE0F30"/>
    <w:rsid w:val="00CE448E"/>
    <w:rsid w:val="00D005F7"/>
    <w:rsid w:val="00D2167B"/>
    <w:rsid w:val="00D2189C"/>
    <w:rsid w:val="00D271EE"/>
    <w:rsid w:val="00D57D1A"/>
    <w:rsid w:val="00D60759"/>
    <w:rsid w:val="00D6480C"/>
    <w:rsid w:val="00D7619A"/>
    <w:rsid w:val="00D776DB"/>
    <w:rsid w:val="00DB01DB"/>
    <w:rsid w:val="00DB233A"/>
    <w:rsid w:val="00DB3F4D"/>
    <w:rsid w:val="00DB41F8"/>
    <w:rsid w:val="00DB6A06"/>
    <w:rsid w:val="00DC1DCC"/>
    <w:rsid w:val="00DE392E"/>
    <w:rsid w:val="00DE62A4"/>
    <w:rsid w:val="00DF35E5"/>
    <w:rsid w:val="00E004F8"/>
    <w:rsid w:val="00E008F2"/>
    <w:rsid w:val="00E01010"/>
    <w:rsid w:val="00E02458"/>
    <w:rsid w:val="00E025E6"/>
    <w:rsid w:val="00E04551"/>
    <w:rsid w:val="00E10F3E"/>
    <w:rsid w:val="00E13346"/>
    <w:rsid w:val="00E14ACC"/>
    <w:rsid w:val="00E15237"/>
    <w:rsid w:val="00E25087"/>
    <w:rsid w:val="00E31A79"/>
    <w:rsid w:val="00E34D29"/>
    <w:rsid w:val="00E40CB3"/>
    <w:rsid w:val="00E44016"/>
    <w:rsid w:val="00E474CF"/>
    <w:rsid w:val="00E51506"/>
    <w:rsid w:val="00E53EA2"/>
    <w:rsid w:val="00E56926"/>
    <w:rsid w:val="00E60B0E"/>
    <w:rsid w:val="00E65106"/>
    <w:rsid w:val="00E66439"/>
    <w:rsid w:val="00E749ED"/>
    <w:rsid w:val="00E819F7"/>
    <w:rsid w:val="00E82160"/>
    <w:rsid w:val="00E84AC5"/>
    <w:rsid w:val="00E94640"/>
    <w:rsid w:val="00E94DB8"/>
    <w:rsid w:val="00EC0044"/>
    <w:rsid w:val="00EC5DF7"/>
    <w:rsid w:val="00EC5E03"/>
    <w:rsid w:val="00EC6194"/>
    <w:rsid w:val="00ED203B"/>
    <w:rsid w:val="00EE27BE"/>
    <w:rsid w:val="00EF1F57"/>
    <w:rsid w:val="00EF4D52"/>
    <w:rsid w:val="00EF7960"/>
    <w:rsid w:val="00F03DDD"/>
    <w:rsid w:val="00F06A2E"/>
    <w:rsid w:val="00F11308"/>
    <w:rsid w:val="00F123B9"/>
    <w:rsid w:val="00F147CE"/>
    <w:rsid w:val="00F15AE4"/>
    <w:rsid w:val="00F17674"/>
    <w:rsid w:val="00F236D5"/>
    <w:rsid w:val="00F27148"/>
    <w:rsid w:val="00F30578"/>
    <w:rsid w:val="00F35F3B"/>
    <w:rsid w:val="00F4061D"/>
    <w:rsid w:val="00F424F6"/>
    <w:rsid w:val="00F46001"/>
    <w:rsid w:val="00F507F3"/>
    <w:rsid w:val="00F51F4A"/>
    <w:rsid w:val="00F5324D"/>
    <w:rsid w:val="00F75BF4"/>
    <w:rsid w:val="00F75C8D"/>
    <w:rsid w:val="00F77729"/>
    <w:rsid w:val="00F812EB"/>
    <w:rsid w:val="00F841CE"/>
    <w:rsid w:val="00F8742E"/>
    <w:rsid w:val="00F876E3"/>
    <w:rsid w:val="00F962ED"/>
    <w:rsid w:val="00FC0315"/>
    <w:rsid w:val="00FC1A05"/>
    <w:rsid w:val="00FC4040"/>
    <w:rsid w:val="00FC5997"/>
    <w:rsid w:val="00FD4B09"/>
    <w:rsid w:val="00FD4FD7"/>
    <w:rsid w:val="00FE18E9"/>
    <w:rsid w:val="00FE5F17"/>
    <w:rsid w:val="00FE6382"/>
    <w:rsid w:val="00FF4F2A"/>
    <w:rsid w:val="00FF65A2"/>
    <w:rsid w:val="00FF68C3"/>
    <w:rsid w:val="00FF787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22E363"/>
  <w15:chartTrackingRefBased/>
  <w15:docId w15:val="{1076F516-1FE9-4DB5-9493-CD92A01FF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560C"/>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34560C"/>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34560C"/>
    <w:pPr>
      <w:keepNext/>
      <w:keepLines/>
      <w:spacing w:before="160" w:after="8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9"/>
    <w:semiHidden/>
    <w:unhideWhenUsed/>
    <w:qFormat/>
    <w:rsid w:val="0034560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4560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456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56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6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6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560C"/>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34560C"/>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34560C"/>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9"/>
    <w:semiHidden/>
    <w:rsid w:val="0034560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60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6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6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6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60C"/>
    <w:rPr>
      <w:rFonts w:eastAsiaTheme="majorEastAsia" w:cstheme="majorBidi"/>
      <w:color w:val="272727" w:themeColor="text1" w:themeTint="D8"/>
    </w:rPr>
  </w:style>
  <w:style w:type="paragraph" w:styleId="Title">
    <w:name w:val="Title"/>
    <w:basedOn w:val="Normal"/>
    <w:next w:val="Normal"/>
    <w:link w:val="TitleChar"/>
    <w:uiPriority w:val="10"/>
    <w:qFormat/>
    <w:rsid w:val="0034560C"/>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34560C"/>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34560C"/>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34560C"/>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34560C"/>
    <w:pPr>
      <w:spacing w:before="160"/>
      <w:jc w:val="center"/>
    </w:pPr>
    <w:rPr>
      <w:i/>
      <w:iCs/>
      <w:color w:val="404040" w:themeColor="text1" w:themeTint="BF"/>
    </w:rPr>
  </w:style>
  <w:style w:type="character" w:customStyle="1" w:styleId="QuoteChar">
    <w:name w:val="Quote Char"/>
    <w:basedOn w:val="DefaultParagraphFont"/>
    <w:link w:val="Quote"/>
    <w:uiPriority w:val="29"/>
    <w:rsid w:val="0034560C"/>
    <w:rPr>
      <w:i/>
      <w:iCs/>
      <w:color w:val="404040" w:themeColor="text1" w:themeTint="BF"/>
    </w:rPr>
  </w:style>
  <w:style w:type="paragraph" w:styleId="ListParagraph">
    <w:name w:val="List Paragraph"/>
    <w:basedOn w:val="Normal"/>
    <w:uiPriority w:val="34"/>
    <w:qFormat/>
    <w:rsid w:val="0034560C"/>
    <w:pPr>
      <w:ind w:left="720"/>
      <w:contextualSpacing/>
    </w:pPr>
  </w:style>
  <w:style w:type="character" w:styleId="IntenseEmphasis">
    <w:name w:val="Intense Emphasis"/>
    <w:basedOn w:val="DefaultParagraphFont"/>
    <w:uiPriority w:val="21"/>
    <w:qFormat/>
    <w:rsid w:val="0034560C"/>
    <w:rPr>
      <w:i/>
      <w:iCs/>
      <w:color w:val="2F5496" w:themeColor="accent1" w:themeShade="BF"/>
    </w:rPr>
  </w:style>
  <w:style w:type="paragraph" w:styleId="IntenseQuote">
    <w:name w:val="Intense Quote"/>
    <w:basedOn w:val="Normal"/>
    <w:next w:val="Normal"/>
    <w:link w:val="IntenseQuoteChar"/>
    <w:uiPriority w:val="30"/>
    <w:qFormat/>
    <w:rsid w:val="0034560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60C"/>
    <w:rPr>
      <w:i/>
      <w:iCs/>
      <w:color w:val="2F5496" w:themeColor="accent1" w:themeShade="BF"/>
    </w:rPr>
  </w:style>
  <w:style w:type="character" w:styleId="IntenseReference">
    <w:name w:val="Intense Reference"/>
    <w:basedOn w:val="DefaultParagraphFont"/>
    <w:uiPriority w:val="32"/>
    <w:qFormat/>
    <w:rsid w:val="0034560C"/>
    <w:rPr>
      <w:b/>
      <w:bCs/>
      <w:smallCaps/>
      <w:color w:val="2F5496" w:themeColor="accent1" w:themeShade="BF"/>
      <w:spacing w:val="5"/>
    </w:rPr>
  </w:style>
  <w:style w:type="character" w:styleId="Hyperlink">
    <w:name w:val="Hyperlink"/>
    <w:basedOn w:val="DefaultParagraphFont"/>
    <w:uiPriority w:val="99"/>
    <w:unhideWhenUsed/>
    <w:rsid w:val="007A077D"/>
    <w:rPr>
      <w:color w:val="0563C1" w:themeColor="hyperlink"/>
      <w:u w:val="single"/>
    </w:rPr>
  </w:style>
  <w:style w:type="character" w:styleId="PlaceholderText">
    <w:name w:val="Placeholder Text"/>
    <w:basedOn w:val="DefaultParagraphFont"/>
    <w:uiPriority w:val="99"/>
    <w:semiHidden/>
    <w:rsid w:val="007A077D"/>
    <w:rPr>
      <w:color w:val="666666"/>
    </w:rPr>
  </w:style>
  <w:style w:type="character" w:styleId="LineNumber">
    <w:name w:val="line number"/>
    <w:basedOn w:val="DefaultParagraphFont"/>
    <w:uiPriority w:val="99"/>
    <w:semiHidden/>
    <w:unhideWhenUsed/>
    <w:rsid w:val="007A077D"/>
  </w:style>
  <w:style w:type="character" w:styleId="UnresolvedMention">
    <w:name w:val="Unresolved Mention"/>
    <w:basedOn w:val="DefaultParagraphFont"/>
    <w:uiPriority w:val="99"/>
    <w:semiHidden/>
    <w:unhideWhenUsed/>
    <w:rsid w:val="007A077D"/>
    <w:rPr>
      <w:color w:val="605E5C"/>
      <w:shd w:val="clear" w:color="auto" w:fill="E1DFDD"/>
    </w:rPr>
  </w:style>
  <w:style w:type="paragraph" w:styleId="NormalWeb">
    <w:name w:val="Normal (Web)"/>
    <w:basedOn w:val="Normal"/>
    <w:uiPriority w:val="99"/>
    <w:semiHidden/>
    <w:unhideWhenUsed/>
    <w:rsid w:val="007A077D"/>
    <w:rPr>
      <w:rFonts w:ascii="Times New Roman" w:hAnsi="Times New Roman" w:cs="Mangal"/>
    </w:rPr>
  </w:style>
  <w:style w:type="paragraph" w:styleId="Header">
    <w:name w:val="header"/>
    <w:basedOn w:val="Normal"/>
    <w:link w:val="HeaderChar"/>
    <w:uiPriority w:val="99"/>
    <w:unhideWhenUsed/>
    <w:rsid w:val="00C018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892"/>
  </w:style>
  <w:style w:type="paragraph" w:styleId="Footer">
    <w:name w:val="footer"/>
    <w:basedOn w:val="Normal"/>
    <w:link w:val="FooterChar"/>
    <w:uiPriority w:val="99"/>
    <w:unhideWhenUsed/>
    <w:rsid w:val="00C018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892"/>
  </w:style>
  <w:style w:type="table" w:customStyle="1" w:styleId="TableGrid1">
    <w:name w:val="Table Grid1"/>
    <w:basedOn w:val="TableNormal"/>
    <w:next w:val="TableGrid"/>
    <w:uiPriority w:val="39"/>
    <w:rsid w:val="00FE18E9"/>
    <w:pPr>
      <w:spacing w:after="0" w:line="240" w:lineRule="auto"/>
    </w:pPr>
    <w:rPr>
      <w:kern w:val="0"/>
      <w:sz w:val="22"/>
      <w:szCs w:val="22"/>
      <w:lang w:val="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FE1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6352">
      <w:marLeft w:val="480"/>
      <w:marRight w:val="0"/>
      <w:marTop w:val="0"/>
      <w:marBottom w:val="0"/>
      <w:divBdr>
        <w:top w:val="none" w:sz="0" w:space="0" w:color="auto"/>
        <w:left w:val="none" w:sz="0" w:space="0" w:color="auto"/>
        <w:bottom w:val="none" w:sz="0" w:space="0" w:color="auto"/>
        <w:right w:val="none" w:sz="0" w:space="0" w:color="auto"/>
      </w:divBdr>
    </w:div>
    <w:div w:id="39400016">
      <w:marLeft w:val="480"/>
      <w:marRight w:val="0"/>
      <w:marTop w:val="0"/>
      <w:marBottom w:val="0"/>
      <w:divBdr>
        <w:top w:val="none" w:sz="0" w:space="0" w:color="auto"/>
        <w:left w:val="none" w:sz="0" w:space="0" w:color="auto"/>
        <w:bottom w:val="none" w:sz="0" w:space="0" w:color="auto"/>
        <w:right w:val="none" w:sz="0" w:space="0" w:color="auto"/>
      </w:divBdr>
    </w:div>
    <w:div w:id="97717615">
      <w:marLeft w:val="480"/>
      <w:marRight w:val="0"/>
      <w:marTop w:val="0"/>
      <w:marBottom w:val="0"/>
      <w:divBdr>
        <w:top w:val="none" w:sz="0" w:space="0" w:color="auto"/>
        <w:left w:val="none" w:sz="0" w:space="0" w:color="auto"/>
        <w:bottom w:val="none" w:sz="0" w:space="0" w:color="auto"/>
        <w:right w:val="none" w:sz="0" w:space="0" w:color="auto"/>
      </w:divBdr>
    </w:div>
    <w:div w:id="105734524">
      <w:marLeft w:val="480"/>
      <w:marRight w:val="0"/>
      <w:marTop w:val="0"/>
      <w:marBottom w:val="0"/>
      <w:divBdr>
        <w:top w:val="none" w:sz="0" w:space="0" w:color="auto"/>
        <w:left w:val="none" w:sz="0" w:space="0" w:color="auto"/>
        <w:bottom w:val="none" w:sz="0" w:space="0" w:color="auto"/>
        <w:right w:val="none" w:sz="0" w:space="0" w:color="auto"/>
      </w:divBdr>
    </w:div>
    <w:div w:id="114754825">
      <w:marLeft w:val="480"/>
      <w:marRight w:val="0"/>
      <w:marTop w:val="0"/>
      <w:marBottom w:val="0"/>
      <w:divBdr>
        <w:top w:val="none" w:sz="0" w:space="0" w:color="auto"/>
        <w:left w:val="none" w:sz="0" w:space="0" w:color="auto"/>
        <w:bottom w:val="none" w:sz="0" w:space="0" w:color="auto"/>
        <w:right w:val="none" w:sz="0" w:space="0" w:color="auto"/>
      </w:divBdr>
    </w:div>
    <w:div w:id="115757741">
      <w:marLeft w:val="480"/>
      <w:marRight w:val="0"/>
      <w:marTop w:val="0"/>
      <w:marBottom w:val="0"/>
      <w:divBdr>
        <w:top w:val="none" w:sz="0" w:space="0" w:color="auto"/>
        <w:left w:val="none" w:sz="0" w:space="0" w:color="auto"/>
        <w:bottom w:val="none" w:sz="0" w:space="0" w:color="auto"/>
        <w:right w:val="none" w:sz="0" w:space="0" w:color="auto"/>
      </w:divBdr>
    </w:div>
    <w:div w:id="120542491">
      <w:marLeft w:val="480"/>
      <w:marRight w:val="0"/>
      <w:marTop w:val="0"/>
      <w:marBottom w:val="0"/>
      <w:divBdr>
        <w:top w:val="none" w:sz="0" w:space="0" w:color="auto"/>
        <w:left w:val="none" w:sz="0" w:space="0" w:color="auto"/>
        <w:bottom w:val="none" w:sz="0" w:space="0" w:color="auto"/>
        <w:right w:val="none" w:sz="0" w:space="0" w:color="auto"/>
      </w:divBdr>
    </w:div>
    <w:div w:id="177503316">
      <w:marLeft w:val="480"/>
      <w:marRight w:val="0"/>
      <w:marTop w:val="0"/>
      <w:marBottom w:val="0"/>
      <w:divBdr>
        <w:top w:val="none" w:sz="0" w:space="0" w:color="auto"/>
        <w:left w:val="none" w:sz="0" w:space="0" w:color="auto"/>
        <w:bottom w:val="none" w:sz="0" w:space="0" w:color="auto"/>
        <w:right w:val="none" w:sz="0" w:space="0" w:color="auto"/>
      </w:divBdr>
    </w:div>
    <w:div w:id="259992148">
      <w:marLeft w:val="480"/>
      <w:marRight w:val="0"/>
      <w:marTop w:val="0"/>
      <w:marBottom w:val="0"/>
      <w:divBdr>
        <w:top w:val="none" w:sz="0" w:space="0" w:color="auto"/>
        <w:left w:val="none" w:sz="0" w:space="0" w:color="auto"/>
        <w:bottom w:val="none" w:sz="0" w:space="0" w:color="auto"/>
        <w:right w:val="none" w:sz="0" w:space="0" w:color="auto"/>
      </w:divBdr>
    </w:div>
    <w:div w:id="312179222">
      <w:marLeft w:val="480"/>
      <w:marRight w:val="0"/>
      <w:marTop w:val="0"/>
      <w:marBottom w:val="0"/>
      <w:divBdr>
        <w:top w:val="none" w:sz="0" w:space="0" w:color="auto"/>
        <w:left w:val="none" w:sz="0" w:space="0" w:color="auto"/>
        <w:bottom w:val="none" w:sz="0" w:space="0" w:color="auto"/>
        <w:right w:val="none" w:sz="0" w:space="0" w:color="auto"/>
      </w:divBdr>
    </w:div>
    <w:div w:id="312565796">
      <w:marLeft w:val="480"/>
      <w:marRight w:val="0"/>
      <w:marTop w:val="0"/>
      <w:marBottom w:val="0"/>
      <w:divBdr>
        <w:top w:val="none" w:sz="0" w:space="0" w:color="auto"/>
        <w:left w:val="none" w:sz="0" w:space="0" w:color="auto"/>
        <w:bottom w:val="none" w:sz="0" w:space="0" w:color="auto"/>
        <w:right w:val="none" w:sz="0" w:space="0" w:color="auto"/>
      </w:divBdr>
    </w:div>
    <w:div w:id="337393714">
      <w:marLeft w:val="480"/>
      <w:marRight w:val="0"/>
      <w:marTop w:val="0"/>
      <w:marBottom w:val="0"/>
      <w:divBdr>
        <w:top w:val="none" w:sz="0" w:space="0" w:color="auto"/>
        <w:left w:val="none" w:sz="0" w:space="0" w:color="auto"/>
        <w:bottom w:val="none" w:sz="0" w:space="0" w:color="auto"/>
        <w:right w:val="none" w:sz="0" w:space="0" w:color="auto"/>
      </w:divBdr>
    </w:div>
    <w:div w:id="354384556">
      <w:marLeft w:val="480"/>
      <w:marRight w:val="0"/>
      <w:marTop w:val="0"/>
      <w:marBottom w:val="0"/>
      <w:divBdr>
        <w:top w:val="none" w:sz="0" w:space="0" w:color="auto"/>
        <w:left w:val="none" w:sz="0" w:space="0" w:color="auto"/>
        <w:bottom w:val="none" w:sz="0" w:space="0" w:color="auto"/>
        <w:right w:val="none" w:sz="0" w:space="0" w:color="auto"/>
      </w:divBdr>
    </w:div>
    <w:div w:id="380785242">
      <w:marLeft w:val="480"/>
      <w:marRight w:val="0"/>
      <w:marTop w:val="0"/>
      <w:marBottom w:val="0"/>
      <w:divBdr>
        <w:top w:val="none" w:sz="0" w:space="0" w:color="auto"/>
        <w:left w:val="none" w:sz="0" w:space="0" w:color="auto"/>
        <w:bottom w:val="none" w:sz="0" w:space="0" w:color="auto"/>
        <w:right w:val="none" w:sz="0" w:space="0" w:color="auto"/>
      </w:divBdr>
    </w:div>
    <w:div w:id="415633999">
      <w:marLeft w:val="480"/>
      <w:marRight w:val="0"/>
      <w:marTop w:val="0"/>
      <w:marBottom w:val="0"/>
      <w:divBdr>
        <w:top w:val="none" w:sz="0" w:space="0" w:color="auto"/>
        <w:left w:val="none" w:sz="0" w:space="0" w:color="auto"/>
        <w:bottom w:val="none" w:sz="0" w:space="0" w:color="auto"/>
        <w:right w:val="none" w:sz="0" w:space="0" w:color="auto"/>
      </w:divBdr>
    </w:div>
    <w:div w:id="430207100">
      <w:marLeft w:val="480"/>
      <w:marRight w:val="0"/>
      <w:marTop w:val="0"/>
      <w:marBottom w:val="0"/>
      <w:divBdr>
        <w:top w:val="none" w:sz="0" w:space="0" w:color="auto"/>
        <w:left w:val="none" w:sz="0" w:space="0" w:color="auto"/>
        <w:bottom w:val="none" w:sz="0" w:space="0" w:color="auto"/>
        <w:right w:val="none" w:sz="0" w:space="0" w:color="auto"/>
      </w:divBdr>
    </w:div>
    <w:div w:id="457384188">
      <w:marLeft w:val="480"/>
      <w:marRight w:val="0"/>
      <w:marTop w:val="0"/>
      <w:marBottom w:val="0"/>
      <w:divBdr>
        <w:top w:val="none" w:sz="0" w:space="0" w:color="auto"/>
        <w:left w:val="none" w:sz="0" w:space="0" w:color="auto"/>
        <w:bottom w:val="none" w:sz="0" w:space="0" w:color="auto"/>
        <w:right w:val="none" w:sz="0" w:space="0" w:color="auto"/>
      </w:divBdr>
    </w:div>
    <w:div w:id="469788127">
      <w:marLeft w:val="480"/>
      <w:marRight w:val="0"/>
      <w:marTop w:val="0"/>
      <w:marBottom w:val="0"/>
      <w:divBdr>
        <w:top w:val="none" w:sz="0" w:space="0" w:color="auto"/>
        <w:left w:val="none" w:sz="0" w:space="0" w:color="auto"/>
        <w:bottom w:val="none" w:sz="0" w:space="0" w:color="auto"/>
        <w:right w:val="none" w:sz="0" w:space="0" w:color="auto"/>
      </w:divBdr>
    </w:div>
    <w:div w:id="554388937">
      <w:marLeft w:val="480"/>
      <w:marRight w:val="0"/>
      <w:marTop w:val="0"/>
      <w:marBottom w:val="0"/>
      <w:divBdr>
        <w:top w:val="none" w:sz="0" w:space="0" w:color="auto"/>
        <w:left w:val="none" w:sz="0" w:space="0" w:color="auto"/>
        <w:bottom w:val="none" w:sz="0" w:space="0" w:color="auto"/>
        <w:right w:val="none" w:sz="0" w:space="0" w:color="auto"/>
      </w:divBdr>
    </w:div>
    <w:div w:id="573979384">
      <w:marLeft w:val="480"/>
      <w:marRight w:val="0"/>
      <w:marTop w:val="0"/>
      <w:marBottom w:val="0"/>
      <w:divBdr>
        <w:top w:val="none" w:sz="0" w:space="0" w:color="auto"/>
        <w:left w:val="none" w:sz="0" w:space="0" w:color="auto"/>
        <w:bottom w:val="none" w:sz="0" w:space="0" w:color="auto"/>
        <w:right w:val="none" w:sz="0" w:space="0" w:color="auto"/>
      </w:divBdr>
    </w:div>
    <w:div w:id="596594000">
      <w:marLeft w:val="480"/>
      <w:marRight w:val="0"/>
      <w:marTop w:val="0"/>
      <w:marBottom w:val="0"/>
      <w:divBdr>
        <w:top w:val="none" w:sz="0" w:space="0" w:color="auto"/>
        <w:left w:val="none" w:sz="0" w:space="0" w:color="auto"/>
        <w:bottom w:val="none" w:sz="0" w:space="0" w:color="auto"/>
        <w:right w:val="none" w:sz="0" w:space="0" w:color="auto"/>
      </w:divBdr>
    </w:div>
    <w:div w:id="626081275">
      <w:marLeft w:val="480"/>
      <w:marRight w:val="0"/>
      <w:marTop w:val="0"/>
      <w:marBottom w:val="0"/>
      <w:divBdr>
        <w:top w:val="none" w:sz="0" w:space="0" w:color="auto"/>
        <w:left w:val="none" w:sz="0" w:space="0" w:color="auto"/>
        <w:bottom w:val="none" w:sz="0" w:space="0" w:color="auto"/>
        <w:right w:val="none" w:sz="0" w:space="0" w:color="auto"/>
      </w:divBdr>
    </w:div>
    <w:div w:id="626665534">
      <w:marLeft w:val="480"/>
      <w:marRight w:val="0"/>
      <w:marTop w:val="0"/>
      <w:marBottom w:val="0"/>
      <w:divBdr>
        <w:top w:val="none" w:sz="0" w:space="0" w:color="auto"/>
        <w:left w:val="none" w:sz="0" w:space="0" w:color="auto"/>
        <w:bottom w:val="none" w:sz="0" w:space="0" w:color="auto"/>
        <w:right w:val="none" w:sz="0" w:space="0" w:color="auto"/>
      </w:divBdr>
    </w:div>
    <w:div w:id="676423201">
      <w:marLeft w:val="480"/>
      <w:marRight w:val="0"/>
      <w:marTop w:val="0"/>
      <w:marBottom w:val="0"/>
      <w:divBdr>
        <w:top w:val="none" w:sz="0" w:space="0" w:color="auto"/>
        <w:left w:val="none" w:sz="0" w:space="0" w:color="auto"/>
        <w:bottom w:val="none" w:sz="0" w:space="0" w:color="auto"/>
        <w:right w:val="none" w:sz="0" w:space="0" w:color="auto"/>
      </w:divBdr>
    </w:div>
    <w:div w:id="742801978">
      <w:marLeft w:val="480"/>
      <w:marRight w:val="0"/>
      <w:marTop w:val="0"/>
      <w:marBottom w:val="0"/>
      <w:divBdr>
        <w:top w:val="none" w:sz="0" w:space="0" w:color="auto"/>
        <w:left w:val="none" w:sz="0" w:space="0" w:color="auto"/>
        <w:bottom w:val="none" w:sz="0" w:space="0" w:color="auto"/>
        <w:right w:val="none" w:sz="0" w:space="0" w:color="auto"/>
      </w:divBdr>
    </w:div>
    <w:div w:id="779493995">
      <w:marLeft w:val="480"/>
      <w:marRight w:val="0"/>
      <w:marTop w:val="0"/>
      <w:marBottom w:val="0"/>
      <w:divBdr>
        <w:top w:val="none" w:sz="0" w:space="0" w:color="auto"/>
        <w:left w:val="none" w:sz="0" w:space="0" w:color="auto"/>
        <w:bottom w:val="none" w:sz="0" w:space="0" w:color="auto"/>
        <w:right w:val="none" w:sz="0" w:space="0" w:color="auto"/>
      </w:divBdr>
    </w:div>
    <w:div w:id="817573811">
      <w:marLeft w:val="480"/>
      <w:marRight w:val="0"/>
      <w:marTop w:val="0"/>
      <w:marBottom w:val="0"/>
      <w:divBdr>
        <w:top w:val="none" w:sz="0" w:space="0" w:color="auto"/>
        <w:left w:val="none" w:sz="0" w:space="0" w:color="auto"/>
        <w:bottom w:val="none" w:sz="0" w:space="0" w:color="auto"/>
        <w:right w:val="none" w:sz="0" w:space="0" w:color="auto"/>
      </w:divBdr>
    </w:div>
    <w:div w:id="829558413">
      <w:marLeft w:val="480"/>
      <w:marRight w:val="0"/>
      <w:marTop w:val="0"/>
      <w:marBottom w:val="0"/>
      <w:divBdr>
        <w:top w:val="none" w:sz="0" w:space="0" w:color="auto"/>
        <w:left w:val="none" w:sz="0" w:space="0" w:color="auto"/>
        <w:bottom w:val="none" w:sz="0" w:space="0" w:color="auto"/>
        <w:right w:val="none" w:sz="0" w:space="0" w:color="auto"/>
      </w:divBdr>
    </w:div>
    <w:div w:id="850531648">
      <w:marLeft w:val="480"/>
      <w:marRight w:val="0"/>
      <w:marTop w:val="0"/>
      <w:marBottom w:val="0"/>
      <w:divBdr>
        <w:top w:val="none" w:sz="0" w:space="0" w:color="auto"/>
        <w:left w:val="none" w:sz="0" w:space="0" w:color="auto"/>
        <w:bottom w:val="none" w:sz="0" w:space="0" w:color="auto"/>
        <w:right w:val="none" w:sz="0" w:space="0" w:color="auto"/>
      </w:divBdr>
    </w:div>
    <w:div w:id="851726176">
      <w:marLeft w:val="480"/>
      <w:marRight w:val="0"/>
      <w:marTop w:val="0"/>
      <w:marBottom w:val="0"/>
      <w:divBdr>
        <w:top w:val="none" w:sz="0" w:space="0" w:color="auto"/>
        <w:left w:val="none" w:sz="0" w:space="0" w:color="auto"/>
        <w:bottom w:val="none" w:sz="0" w:space="0" w:color="auto"/>
        <w:right w:val="none" w:sz="0" w:space="0" w:color="auto"/>
      </w:divBdr>
    </w:div>
    <w:div w:id="913130730">
      <w:marLeft w:val="480"/>
      <w:marRight w:val="0"/>
      <w:marTop w:val="0"/>
      <w:marBottom w:val="0"/>
      <w:divBdr>
        <w:top w:val="none" w:sz="0" w:space="0" w:color="auto"/>
        <w:left w:val="none" w:sz="0" w:space="0" w:color="auto"/>
        <w:bottom w:val="none" w:sz="0" w:space="0" w:color="auto"/>
        <w:right w:val="none" w:sz="0" w:space="0" w:color="auto"/>
      </w:divBdr>
    </w:div>
    <w:div w:id="1074857615">
      <w:marLeft w:val="480"/>
      <w:marRight w:val="0"/>
      <w:marTop w:val="0"/>
      <w:marBottom w:val="0"/>
      <w:divBdr>
        <w:top w:val="none" w:sz="0" w:space="0" w:color="auto"/>
        <w:left w:val="none" w:sz="0" w:space="0" w:color="auto"/>
        <w:bottom w:val="none" w:sz="0" w:space="0" w:color="auto"/>
        <w:right w:val="none" w:sz="0" w:space="0" w:color="auto"/>
      </w:divBdr>
    </w:div>
    <w:div w:id="1119110762">
      <w:marLeft w:val="480"/>
      <w:marRight w:val="0"/>
      <w:marTop w:val="0"/>
      <w:marBottom w:val="0"/>
      <w:divBdr>
        <w:top w:val="none" w:sz="0" w:space="0" w:color="auto"/>
        <w:left w:val="none" w:sz="0" w:space="0" w:color="auto"/>
        <w:bottom w:val="none" w:sz="0" w:space="0" w:color="auto"/>
        <w:right w:val="none" w:sz="0" w:space="0" w:color="auto"/>
      </w:divBdr>
    </w:div>
    <w:div w:id="1122924894">
      <w:marLeft w:val="480"/>
      <w:marRight w:val="0"/>
      <w:marTop w:val="0"/>
      <w:marBottom w:val="0"/>
      <w:divBdr>
        <w:top w:val="none" w:sz="0" w:space="0" w:color="auto"/>
        <w:left w:val="none" w:sz="0" w:space="0" w:color="auto"/>
        <w:bottom w:val="none" w:sz="0" w:space="0" w:color="auto"/>
        <w:right w:val="none" w:sz="0" w:space="0" w:color="auto"/>
      </w:divBdr>
    </w:div>
    <w:div w:id="1201211658">
      <w:marLeft w:val="480"/>
      <w:marRight w:val="0"/>
      <w:marTop w:val="0"/>
      <w:marBottom w:val="0"/>
      <w:divBdr>
        <w:top w:val="none" w:sz="0" w:space="0" w:color="auto"/>
        <w:left w:val="none" w:sz="0" w:space="0" w:color="auto"/>
        <w:bottom w:val="none" w:sz="0" w:space="0" w:color="auto"/>
        <w:right w:val="none" w:sz="0" w:space="0" w:color="auto"/>
      </w:divBdr>
    </w:div>
    <w:div w:id="1248005054">
      <w:marLeft w:val="480"/>
      <w:marRight w:val="0"/>
      <w:marTop w:val="0"/>
      <w:marBottom w:val="0"/>
      <w:divBdr>
        <w:top w:val="none" w:sz="0" w:space="0" w:color="auto"/>
        <w:left w:val="none" w:sz="0" w:space="0" w:color="auto"/>
        <w:bottom w:val="none" w:sz="0" w:space="0" w:color="auto"/>
        <w:right w:val="none" w:sz="0" w:space="0" w:color="auto"/>
      </w:divBdr>
    </w:div>
    <w:div w:id="1322344227">
      <w:marLeft w:val="480"/>
      <w:marRight w:val="0"/>
      <w:marTop w:val="0"/>
      <w:marBottom w:val="0"/>
      <w:divBdr>
        <w:top w:val="none" w:sz="0" w:space="0" w:color="auto"/>
        <w:left w:val="none" w:sz="0" w:space="0" w:color="auto"/>
        <w:bottom w:val="none" w:sz="0" w:space="0" w:color="auto"/>
        <w:right w:val="none" w:sz="0" w:space="0" w:color="auto"/>
      </w:divBdr>
    </w:div>
    <w:div w:id="1336877195">
      <w:marLeft w:val="480"/>
      <w:marRight w:val="0"/>
      <w:marTop w:val="0"/>
      <w:marBottom w:val="0"/>
      <w:divBdr>
        <w:top w:val="none" w:sz="0" w:space="0" w:color="auto"/>
        <w:left w:val="none" w:sz="0" w:space="0" w:color="auto"/>
        <w:bottom w:val="none" w:sz="0" w:space="0" w:color="auto"/>
        <w:right w:val="none" w:sz="0" w:space="0" w:color="auto"/>
      </w:divBdr>
    </w:div>
    <w:div w:id="1463188727">
      <w:marLeft w:val="480"/>
      <w:marRight w:val="0"/>
      <w:marTop w:val="0"/>
      <w:marBottom w:val="0"/>
      <w:divBdr>
        <w:top w:val="none" w:sz="0" w:space="0" w:color="auto"/>
        <w:left w:val="none" w:sz="0" w:space="0" w:color="auto"/>
        <w:bottom w:val="none" w:sz="0" w:space="0" w:color="auto"/>
        <w:right w:val="none" w:sz="0" w:space="0" w:color="auto"/>
      </w:divBdr>
    </w:div>
    <w:div w:id="1483349155">
      <w:marLeft w:val="480"/>
      <w:marRight w:val="0"/>
      <w:marTop w:val="0"/>
      <w:marBottom w:val="0"/>
      <w:divBdr>
        <w:top w:val="none" w:sz="0" w:space="0" w:color="auto"/>
        <w:left w:val="none" w:sz="0" w:space="0" w:color="auto"/>
        <w:bottom w:val="none" w:sz="0" w:space="0" w:color="auto"/>
        <w:right w:val="none" w:sz="0" w:space="0" w:color="auto"/>
      </w:divBdr>
    </w:div>
    <w:div w:id="1499005835">
      <w:marLeft w:val="480"/>
      <w:marRight w:val="0"/>
      <w:marTop w:val="0"/>
      <w:marBottom w:val="0"/>
      <w:divBdr>
        <w:top w:val="none" w:sz="0" w:space="0" w:color="auto"/>
        <w:left w:val="none" w:sz="0" w:space="0" w:color="auto"/>
        <w:bottom w:val="none" w:sz="0" w:space="0" w:color="auto"/>
        <w:right w:val="none" w:sz="0" w:space="0" w:color="auto"/>
      </w:divBdr>
    </w:div>
    <w:div w:id="1511799608">
      <w:marLeft w:val="480"/>
      <w:marRight w:val="0"/>
      <w:marTop w:val="0"/>
      <w:marBottom w:val="0"/>
      <w:divBdr>
        <w:top w:val="none" w:sz="0" w:space="0" w:color="auto"/>
        <w:left w:val="none" w:sz="0" w:space="0" w:color="auto"/>
        <w:bottom w:val="none" w:sz="0" w:space="0" w:color="auto"/>
        <w:right w:val="none" w:sz="0" w:space="0" w:color="auto"/>
      </w:divBdr>
    </w:div>
    <w:div w:id="1527131859">
      <w:marLeft w:val="480"/>
      <w:marRight w:val="0"/>
      <w:marTop w:val="0"/>
      <w:marBottom w:val="0"/>
      <w:divBdr>
        <w:top w:val="none" w:sz="0" w:space="0" w:color="auto"/>
        <w:left w:val="none" w:sz="0" w:space="0" w:color="auto"/>
        <w:bottom w:val="none" w:sz="0" w:space="0" w:color="auto"/>
        <w:right w:val="none" w:sz="0" w:space="0" w:color="auto"/>
      </w:divBdr>
    </w:div>
    <w:div w:id="1539048861">
      <w:marLeft w:val="480"/>
      <w:marRight w:val="0"/>
      <w:marTop w:val="0"/>
      <w:marBottom w:val="0"/>
      <w:divBdr>
        <w:top w:val="none" w:sz="0" w:space="0" w:color="auto"/>
        <w:left w:val="none" w:sz="0" w:space="0" w:color="auto"/>
        <w:bottom w:val="none" w:sz="0" w:space="0" w:color="auto"/>
        <w:right w:val="none" w:sz="0" w:space="0" w:color="auto"/>
      </w:divBdr>
    </w:div>
    <w:div w:id="1657800052">
      <w:marLeft w:val="480"/>
      <w:marRight w:val="0"/>
      <w:marTop w:val="0"/>
      <w:marBottom w:val="0"/>
      <w:divBdr>
        <w:top w:val="none" w:sz="0" w:space="0" w:color="auto"/>
        <w:left w:val="none" w:sz="0" w:space="0" w:color="auto"/>
        <w:bottom w:val="none" w:sz="0" w:space="0" w:color="auto"/>
        <w:right w:val="none" w:sz="0" w:space="0" w:color="auto"/>
      </w:divBdr>
    </w:div>
    <w:div w:id="1700011470">
      <w:marLeft w:val="480"/>
      <w:marRight w:val="0"/>
      <w:marTop w:val="0"/>
      <w:marBottom w:val="0"/>
      <w:divBdr>
        <w:top w:val="none" w:sz="0" w:space="0" w:color="auto"/>
        <w:left w:val="none" w:sz="0" w:space="0" w:color="auto"/>
        <w:bottom w:val="none" w:sz="0" w:space="0" w:color="auto"/>
        <w:right w:val="none" w:sz="0" w:space="0" w:color="auto"/>
      </w:divBdr>
    </w:div>
    <w:div w:id="1724524721">
      <w:marLeft w:val="480"/>
      <w:marRight w:val="0"/>
      <w:marTop w:val="0"/>
      <w:marBottom w:val="0"/>
      <w:divBdr>
        <w:top w:val="none" w:sz="0" w:space="0" w:color="auto"/>
        <w:left w:val="none" w:sz="0" w:space="0" w:color="auto"/>
        <w:bottom w:val="none" w:sz="0" w:space="0" w:color="auto"/>
        <w:right w:val="none" w:sz="0" w:space="0" w:color="auto"/>
      </w:divBdr>
    </w:div>
    <w:div w:id="1761101350">
      <w:marLeft w:val="480"/>
      <w:marRight w:val="0"/>
      <w:marTop w:val="0"/>
      <w:marBottom w:val="0"/>
      <w:divBdr>
        <w:top w:val="none" w:sz="0" w:space="0" w:color="auto"/>
        <w:left w:val="none" w:sz="0" w:space="0" w:color="auto"/>
        <w:bottom w:val="none" w:sz="0" w:space="0" w:color="auto"/>
        <w:right w:val="none" w:sz="0" w:space="0" w:color="auto"/>
      </w:divBdr>
    </w:div>
    <w:div w:id="1818648605">
      <w:marLeft w:val="480"/>
      <w:marRight w:val="0"/>
      <w:marTop w:val="0"/>
      <w:marBottom w:val="0"/>
      <w:divBdr>
        <w:top w:val="none" w:sz="0" w:space="0" w:color="auto"/>
        <w:left w:val="none" w:sz="0" w:space="0" w:color="auto"/>
        <w:bottom w:val="none" w:sz="0" w:space="0" w:color="auto"/>
        <w:right w:val="none" w:sz="0" w:space="0" w:color="auto"/>
      </w:divBdr>
    </w:div>
    <w:div w:id="1848516395">
      <w:marLeft w:val="480"/>
      <w:marRight w:val="0"/>
      <w:marTop w:val="0"/>
      <w:marBottom w:val="0"/>
      <w:divBdr>
        <w:top w:val="none" w:sz="0" w:space="0" w:color="auto"/>
        <w:left w:val="none" w:sz="0" w:space="0" w:color="auto"/>
        <w:bottom w:val="none" w:sz="0" w:space="0" w:color="auto"/>
        <w:right w:val="none" w:sz="0" w:space="0" w:color="auto"/>
      </w:divBdr>
    </w:div>
    <w:div w:id="1872764084">
      <w:marLeft w:val="480"/>
      <w:marRight w:val="0"/>
      <w:marTop w:val="0"/>
      <w:marBottom w:val="0"/>
      <w:divBdr>
        <w:top w:val="none" w:sz="0" w:space="0" w:color="auto"/>
        <w:left w:val="none" w:sz="0" w:space="0" w:color="auto"/>
        <w:bottom w:val="none" w:sz="0" w:space="0" w:color="auto"/>
        <w:right w:val="none" w:sz="0" w:space="0" w:color="auto"/>
      </w:divBdr>
    </w:div>
    <w:div w:id="1884097796">
      <w:marLeft w:val="480"/>
      <w:marRight w:val="0"/>
      <w:marTop w:val="0"/>
      <w:marBottom w:val="0"/>
      <w:divBdr>
        <w:top w:val="none" w:sz="0" w:space="0" w:color="auto"/>
        <w:left w:val="none" w:sz="0" w:space="0" w:color="auto"/>
        <w:bottom w:val="none" w:sz="0" w:space="0" w:color="auto"/>
        <w:right w:val="none" w:sz="0" w:space="0" w:color="auto"/>
      </w:divBdr>
    </w:div>
    <w:div w:id="1963611825">
      <w:marLeft w:val="480"/>
      <w:marRight w:val="0"/>
      <w:marTop w:val="0"/>
      <w:marBottom w:val="0"/>
      <w:divBdr>
        <w:top w:val="none" w:sz="0" w:space="0" w:color="auto"/>
        <w:left w:val="none" w:sz="0" w:space="0" w:color="auto"/>
        <w:bottom w:val="none" w:sz="0" w:space="0" w:color="auto"/>
        <w:right w:val="none" w:sz="0" w:space="0" w:color="auto"/>
      </w:divBdr>
    </w:div>
    <w:div w:id="2032762157">
      <w:marLeft w:val="480"/>
      <w:marRight w:val="0"/>
      <w:marTop w:val="0"/>
      <w:marBottom w:val="0"/>
      <w:divBdr>
        <w:top w:val="none" w:sz="0" w:space="0" w:color="auto"/>
        <w:left w:val="none" w:sz="0" w:space="0" w:color="auto"/>
        <w:bottom w:val="none" w:sz="0" w:space="0" w:color="auto"/>
        <w:right w:val="none" w:sz="0" w:space="0" w:color="auto"/>
      </w:divBdr>
    </w:div>
    <w:div w:id="2095471814">
      <w:marLeft w:val="480"/>
      <w:marRight w:val="0"/>
      <w:marTop w:val="0"/>
      <w:marBottom w:val="0"/>
      <w:divBdr>
        <w:top w:val="none" w:sz="0" w:space="0" w:color="auto"/>
        <w:left w:val="none" w:sz="0" w:space="0" w:color="auto"/>
        <w:bottom w:val="none" w:sz="0" w:space="0" w:color="auto"/>
        <w:right w:val="none" w:sz="0" w:space="0" w:color="auto"/>
      </w:divBdr>
    </w:div>
    <w:div w:id="2121410746">
      <w:marLeft w:val="480"/>
      <w:marRight w:val="0"/>
      <w:marTop w:val="0"/>
      <w:marBottom w:val="0"/>
      <w:divBdr>
        <w:top w:val="none" w:sz="0" w:space="0" w:color="auto"/>
        <w:left w:val="none" w:sz="0" w:space="0" w:color="auto"/>
        <w:bottom w:val="none" w:sz="0" w:space="0" w:color="auto"/>
        <w:right w:val="none" w:sz="0" w:space="0" w:color="auto"/>
      </w:divBdr>
      <w:divsChild>
        <w:div w:id="2103649543">
          <w:marLeft w:val="480"/>
          <w:marRight w:val="0"/>
          <w:marTop w:val="0"/>
          <w:marBottom w:val="0"/>
          <w:divBdr>
            <w:top w:val="none" w:sz="0" w:space="0" w:color="auto"/>
            <w:left w:val="none" w:sz="0" w:space="0" w:color="auto"/>
            <w:bottom w:val="none" w:sz="0" w:space="0" w:color="auto"/>
            <w:right w:val="none" w:sz="0" w:space="0" w:color="auto"/>
          </w:divBdr>
        </w:div>
        <w:div w:id="1823620947">
          <w:marLeft w:val="480"/>
          <w:marRight w:val="0"/>
          <w:marTop w:val="0"/>
          <w:marBottom w:val="0"/>
          <w:divBdr>
            <w:top w:val="none" w:sz="0" w:space="0" w:color="auto"/>
            <w:left w:val="none" w:sz="0" w:space="0" w:color="auto"/>
            <w:bottom w:val="none" w:sz="0" w:space="0" w:color="auto"/>
            <w:right w:val="none" w:sz="0" w:space="0" w:color="auto"/>
          </w:divBdr>
        </w:div>
        <w:div w:id="916786290">
          <w:marLeft w:val="480"/>
          <w:marRight w:val="0"/>
          <w:marTop w:val="0"/>
          <w:marBottom w:val="0"/>
          <w:divBdr>
            <w:top w:val="none" w:sz="0" w:space="0" w:color="auto"/>
            <w:left w:val="none" w:sz="0" w:space="0" w:color="auto"/>
            <w:bottom w:val="none" w:sz="0" w:space="0" w:color="auto"/>
            <w:right w:val="none" w:sz="0" w:space="0" w:color="auto"/>
          </w:divBdr>
        </w:div>
        <w:div w:id="1715537529">
          <w:marLeft w:val="480"/>
          <w:marRight w:val="0"/>
          <w:marTop w:val="0"/>
          <w:marBottom w:val="0"/>
          <w:divBdr>
            <w:top w:val="none" w:sz="0" w:space="0" w:color="auto"/>
            <w:left w:val="none" w:sz="0" w:space="0" w:color="auto"/>
            <w:bottom w:val="none" w:sz="0" w:space="0" w:color="auto"/>
            <w:right w:val="none" w:sz="0" w:space="0" w:color="auto"/>
          </w:divBdr>
        </w:div>
        <w:div w:id="215897174">
          <w:marLeft w:val="480"/>
          <w:marRight w:val="0"/>
          <w:marTop w:val="0"/>
          <w:marBottom w:val="0"/>
          <w:divBdr>
            <w:top w:val="none" w:sz="0" w:space="0" w:color="auto"/>
            <w:left w:val="none" w:sz="0" w:space="0" w:color="auto"/>
            <w:bottom w:val="none" w:sz="0" w:space="0" w:color="auto"/>
            <w:right w:val="none" w:sz="0" w:space="0" w:color="auto"/>
          </w:divBdr>
        </w:div>
        <w:div w:id="2056928064">
          <w:marLeft w:val="480"/>
          <w:marRight w:val="0"/>
          <w:marTop w:val="0"/>
          <w:marBottom w:val="0"/>
          <w:divBdr>
            <w:top w:val="none" w:sz="0" w:space="0" w:color="auto"/>
            <w:left w:val="none" w:sz="0" w:space="0" w:color="auto"/>
            <w:bottom w:val="none" w:sz="0" w:space="0" w:color="auto"/>
            <w:right w:val="none" w:sz="0" w:space="0" w:color="auto"/>
          </w:divBdr>
        </w:div>
        <w:div w:id="1393507894">
          <w:marLeft w:val="480"/>
          <w:marRight w:val="0"/>
          <w:marTop w:val="0"/>
          <w:marBottom w:val="0"/>
          <w:divBdr>
            <w:top w:val="none" w:sz="0" w:space="0" w:color="auto"/>
            <w:left w:val="none" w:sz="0" w:space="0" w:color="auto"/>
            <w:bottom w:val="none" w:sz="0" w:space="0" w:color="auto"/>
            <w:right w:val="none" w:sz="0" w:space="0" w:color="auto"/>
          </w:divBdr>
        </w:div>
        <w:div w:id="1977057209">
          <w:marLeft w:val="480"/>
          <w:marRight w:val="0"/>
          <w:marTop w:val="0"/>
          <w:marBottom w:val="0"/>
          <w:divBdr>
            <w:top w:val="none" w:sz="0" w:space="0" w:color="auto"/>
            <w:left w:val="none" w:sz="0" w:space="0" w:color="auto"/>
            <w:bottom w:val="none" w:sz="0" w:space="0" w:color="auto"/>
            <w:right w:val="none" w:sz="0" w:space="0" w:color="auto"/>
          </w:divBdr>
        </w:div>
        <w:div w:id="845827219">
          <w:marLeft w:val="480"/>
          <w:marRight w:val="0"/>
          <w:marTop w:val="0"/>
          <w:marBottom w:val="0"/>
          <w:divBdr>
            <w:top w:val="none" w:sz="0" w:space="0" w:color="auto"/>
            <w:left w:val="none" w:sz="0" w:space="0" w:color="auto"/>
            <w:bottom w:val="none" w:sz="0" w:space="0" w:color="auto"/>
            <w:right w:val="none" w:sz="0" w:space="0" w:color="auto"/>
          </w:divBdr>
        </w:div>
        <w:div w:id="1387755002">
          <w:marLeft w:val="480"/>
          <w:marRight w:val="0"/>
          <w:marTop w:val="0"/>
          <w:marBottom w:val="0"/>
          <w:divBdr>
            <w:top w:val="none" w:sz="0" w:space="0" w:color="auto"/>
            <w:left w:val="none" w:sz="0" w:space="0" w:color="auto"/>
            <w:bottom w:val="none" w:sz="0" w:space="0" w:color="auto"/>
            <w:right w:val="none" w:sz="0" w:space="0" w:color="auto"/>
          </w:divBdr>
        </w:div>
        <w:div w:id="213472944">
          <w:marLeft w:val="480"/>
          <w:marRight w:val="0"/>
          <w:marTop w:val="0"/>
          <w:marBottom w:val="0"/>
          <w:divBdr>
            <w:top w:val="none" w:sz="0" w:space="0" w:color="auto"/>
            <w:left w:val="none" w:sz="0" w:space="0" w:color="auto"/>
            <w:bottom w:val="none" w:sz="0" w:space="0" w:color="auto"/>
            <w:right w:val="none" w:sz="0" w:space="0" w:color="auto"/>
          </w:divBdr>
        </w:div>
        <w:div w:id="1183281009">
          <w:marLeft w:val="480"/>
          <w:marRight w:val="0"/>
          <w:marTop w:val="0"/>
          <w:marBottom w:val="0"/>
          <w:divBdr>
            <w:top w:val="none" w:sz="0" w:space="0" w:color="auto"/>
            <w:left w:val="none" w:sz="0" w:space="0" w:color="auto"/>
            <w:bottom w:val="none" w:sz="0" w:space="0" w:color="auto"/>
            <w:right w:val="none" w:sz="0" w:space="0" w:color="auto"/>
          </w:divBdr>
        </w:div>
        <w:div w:id="1748333682">
          <w:marLeft w:val="480"/>
          <w:marRight w:val="0"/>
          <w:marTop w:val="0"/>
          <w:marBottom w:val="0"/>
          <w:divBdr>
            <w:top w:val="none" w:sz="0" w:space="0" w:color="auto"/>
            <w:left w:val="none" w:sz="0" w:space="0" w:color="auto"/>
            <w:bottom w:val="none" w:sz="0" w:space="0" w:color="auto"/>
            <w:right w:val="none" w:sz="0" w:space="0" w:color="auto"/>
          </w:divBdr>
        </w:div>
        <w:div w:id="1687948691">
          <w:marLeft w:val="480"/>
          <w:marRight w:val="0"/>
          <w:marTop w:val="0"/>
          <w:marBottom w:val="0"/>
          <w:divBdr>
            <w:top w:val="none" w:sz="0" w:space="0" w:color="auto"/>
            <w:left w:val="none" w:sz="0" w:space="0" w:color="auto"/>
            <w:bottom w:val="none" w:sz="0" w:space="0" w:color="auto"/>
            <w:right w:val="none" w:sz="0" w:space="0" w:color="auto"/>
          </w:divBdr>
        </w:div>
        <w:div w:id="1701855458">
          <w:marLeft w:val="480"/>
          <w:marRight w:val="0"/>
          <w:marTop w:val="0"/>
          <w:marBottom w:val="0"/>
          <w:divBdr>
            <w:top w:val="none" w:sz="0" w:space="0" w:color="auto"/>
            <w:left w:val="none" w:sz="0" w:space="0" w:color="auto"/>
            <w:bottom w:val="none" w:sz="0" w:space="0" w:color="auto"/>
            <w:right w:val="none" w:sz="0" w:space="0" w:color="auto"/>
          </w:divBdr>
        </w:div>
        <w:div w:id="1183209671">
          <w:marLeft w:val="480"/>
          <w:marRight w:val="0"/>
          <w:marTop w:val="0"/>
          <w:marBottom w:val="0"/>
          <w:divBdr>
            <w:top w:val="none" w:sz="0" w:space="0" w:color="auto"/>
            <w:left w:val="none" w:sz="0" w:space="0" w:color="auto"/>
            <w:bottom w:val="none" w:sz="0" w:space="0" w:color="auto"/>
            <w:right w:val="none" w:sz="0" w:space="0" w:color="auto"/>
          </w:divBdr>
        </w:div>
        <w:div w:id="547037628">
          <w:marLeft w:val="480"/>
          <w:marRight w:val="0"/>
          <w:marTop w:val="0"/>
          <w:marBottom w:val="0"/>
          <w:divBdr>
            <w:top w:val="none" w:sz="0" w:space="0" w:color="auto"/>
            <w:left w:val="none" w:sz="0" w:space="0" w:color="auto"/>
            <w:bottom w:val="none" w:sz="0" w:space="0" w:color="auto"/>
            <w:right w:val="none" w:sz="0" w:space="0" w:color="auto"/>
          </w:divBdr>
        </w:div>
        <w:div w:id="2068143649">
          <w:marLeft w:val="480"/>
          <w:marRight w:val="0"/>
          <w:marTop w:val="0"/>
          <w:marBottom w:val="0"/>
          <w:divBdr>
            <w:top w:val="none" w:sz="0" w:space="0" w:color="auto"/>
            <w:left w:val="none" w:sz="0" w:space="0" w:color="auto"/>
            <w:bottom w:val="none" w:sz="0" w:space="0" w:color="auto"/>
            <w:right w:val="none" w:sz="0" w:space="0" w:color="auto"/>
          </w:divBdr>
        </w:div>
        <w:div w:id="409352276">
          <w:marLeft w:val="480"/>
          <w:marRight w:val="0"/>
          <w:marTop w:val="0"/>
          <w:marBottom w:val="0"/>
          <w:divBdr>
            <w:top w:val="none" w:sz="0" w:space="0" w:color="auto"/>
            <w:left w:val="none" w:sz="0" w:space="0" w:color="auto"/>
            <w:bottom w:val="none" w:sz="0" w:space="0" w:color="auto"/>
            <w:right w:val="none" w:sz="0" w:space="0" w:color="auto"/>
          </w:divBdr>
        </w:div>
        <w:div w:id="148132372">
          <w:marLeft w:val="480"/>
          <w:marRight w:val="0"/>
          <w:marTop w:val="0"/>
          <w:marBottom w:val="0"/>
          <w:divBdr>
            <w:top w:val="none" w:sz="0" w:space="0" w:color="auto"/>
            <w:left w:val="none" w:sz="0" w:space="0" w:color="auto"/>
            <w:bottom w:val="none" w:sz="0" w:space="0" w:color="auto"/>
            <w:right w:val="none" w:sz="0" w:space="0" w:color="auto"/>
          </w:divBdr>
        </w:div>
        <w:div w:id="1743671743">
          <w:marLeft w:val="480"/>
          <w:marRight w:val="0"/>
          <w:marTop w:val="0"/>
          <w:marBottom w:val="0"/>
          <w:divBdr>
            <w:top w:val="none" w:sz="0" w:space="0" w:color="auto"/>
            <w:left w:val="none" w:sz="0" w:space="0" w:color="auto"/>
            <w:bottom w:val="none" w:sz="0" w:space="0" w:color="auto"/>
            <w:right w:val="none" w:sz="0" w:space="0" w:color="auto"/>
          </w:divBdr>
        </w:div>
        <w:div w:id="1348874636">
          <w:marLeft w:val="480"/>
          <w:marRight w:val="0"/>
          <w:marTop w:val="0"/>
          <w:marBottom w:val="0"/>
          <w:divBdr>
            <w:top w:val="none" w:sz="0" w:space="0" w:color="auto"/>
            <w:left w:val="none" w:sz="0" w:space="0" w:color="auto"/>
            <w:bottom w:val="none" w:sz="0" w:space="0" w:color="auto"/>
            <w:right w:val="none" w:sz="0" w:space="0" w:color="auto"/>
          </w:divBdr>
        </w:div>
        <w:div w:id="2054648459">
          <w:marLeft w:val="480"/>
          <w:marRight w:val="0"/>
          <w:marTop w:val="0"/>
          <w:marBottom w:val="0"/>
          <w:divBdr>
            <w:top w:val="none" w:sz="0" w:space="0" w:color="auto"/>
            <w:left w:val="none" w:sz="0" w:space="0" w:color="auto"/>
            <w:bottom w:val="none" w:sz="0" w:space="0" w:color="auto"/>
            <w:right w:val="none" w:sz="0" w:space="0" w:color="auto"/>
          </w:divBdr>
        </w:div>
        <w:div w:id="1712143956">
          <w:marLeft w:val="480"/>
          <w:marRight w:val="0"/>
          <w:marTop w:val="0"/>
          <w:marBottom w:val="0"/>
          <w:divBdr>
            <w:top w:val="none" w:sz="0" w:space="0" w:color="auto"/>
            <w:left w:val="none" w:sz="0" w:space="0" w:color="auto"/>
            <w:bottom w:val="none" w:sz="0" w:space="0" w:color="auto"/>
            <w:right w:val="none" w:sz="0" w:space="0" w:color="auto"/>
          </w:divBdr>
        </w:div>
        <w:div w:id="1968774053">
          <w:marLeft w:val="480"/>
          <w:marRight w:val="0"/>
          <w:marTop w:val="0"/>
          <w:marBottom w:val="0"/>
          <w:divBdr>
            <w:top w:val="none" w:sz="0" w:space="0" w:color="auto"/>
            <w:left w:val="none" w:sz="0" w:space="0" w:color="auto"/>
            <w:bottom w:val="none" w:sz="0" w:space="0" w:color="auto"/>
            <w:right w:val="none" w:sz="0" w:space="0" w:color="auto"/>
          </w:divBdr>
        </w:div>
        <w:div w:id="1170024242">
          <w:marLeft w:val="480"/>
          <w:marRight w:val="0"/>
          <w:marTop w:val="0"/>
          <w:marBottom w:val="0"/>
          <w:divBdr>
            <w:top w:val="none" w:sz="0" w:space="0" w:color="auto"/>
            <w:left w:val="none" w:sz="0" w:space="0" w:color="auto"/>
            <w:bottom w:val="none" w:sz="0" w:space="0" w:color="auto"/>
            <w:right w:val="none" w:sz="0" w:space="0" w:color="auto"/>
          </w:divBdr>
        </w:div>
        <w:div w:id="1374695749">
          <w:marLeft w:val="480"/>
          <w:marRight w:val="0"/>
          <w:marTop w:val="0"/>
          <w:marBottom w:val="0"/>
          <w:divBdr>
            <w:top w:val="none" w:sz="0" w:space="0" w:color="auto"/>
            <w:left w:val="none" w:sz="0" w:space="0" w:color="auto"/>
            <w:bottom w:val="none" w:sz="0" w:space="0" w:color="auto"/>
            <w:right w:val="none" w:sz="0" w:space="0" w:color="auto"/>
          </w:divBdr>
        </w:div>
      </w:divsChild>
    </w:div>
    <w:div w:id="2124810282">
      <w:marLeft w:val="48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112083E33CD4C9182EE1FE5B4E525D0"/>
        <w:category>
          <w:name w:val="General"/>
          <w:gallery w:val="placeholder"/>
        </w:category>
        <w:types>
          <w:type w:val="bbPlcHdr"/>
        </w:types>
        <w:behaviors>
          <w:behavior w:val="content"/>
        </w:behaviors>
        <w:guid w:val="{3C965A4E-885E-4583-B6AB-71437857BA36}"/>
      </w:docPartPr>
      <w:docPartBody>
        <w:p w:rsidR="002D7BF0" w:rsidRDefault="0041591C" w:rsidP="0041591C">
          <w:pPr>
            <w:pStyle w:val="2112083E33CD4C9182EE1FE5B4E525D0"/>
          </w:pPr>
          <w:r w:rsidRPr="00C42BC8">
            <w:rPr>
              <w:rStyle w:val="PlaceholderText"/>
            </w:rPr>
            <w:t>Click or tap here to enter text.</w:t>
          </w:r>
        </w:p>
      </w:docPartBody>
    </w:docPart>
    <w:docPart>
      <w:docPartPr>
        <w:name w:val="2C58FD45387A4C4EACFBE672741C5368"/>
        <w:category>
          <w:name w:val="General"/>
          <w:gallery w:val="placeholder"/>
        </w:category>
        <w:types>
          <w:type w:val="bbPlcHdr"/>
        </w:types>
        <w:behaviors>
          <w:behavior w:val="content"/>
        </w:behaviors>
        <w:guid w:val="{843B1948-E069-4542-8F55-BE68A29F5BD7}"/>
      </w:docPartPr>
      <w:docPartBody>
        <w:p w:rsidR="002D7BF0" w:rsidRDefault="0041591C" w:rsidP="0041591C">
          <w:pPr>
            <w:pStyle w:val="2C58FD45387A4C4EACFBE672741C5368"/>
          </w:pPr>
          <w:r w:rsidRPr="00C42BC8">
            <w:rPr>
              <w:rStyle w:val="PlaceholderText"/>
            </w:rPr>
            <w:t>Click or tap here to enter text.</w:t>
          </w:r>
        </w:p>
      </w:docPartBody>
    </w:docPart>
    <w:docPart>
      <w:docPartPr>
        <w:name w:val="405EA724F3DE4632B0AE644570B87160"/>
        <w:category>
          <w:name w:val="General"/>
          <w:gallery w:val="placeholder"/>
        </w:category>
        <w:types>
          <w:type w:val="bbPlcHdr"/>
        </w:types>
        <w:behaviors>
          <w:behavior w:val="content"/>
        </w:behaviors>
        <w:guid w:val="{00BB7620-19BA-423B-ADB1-7047F1532B5D}"/>
      </w:docPartPr>
      <w:docPartBody>
        <w:p w:rsidR="002D7BF0" w:rsidRDefault="0041591C" w:rsidP="0041591C">
          <w:pPr>
            <w:pStyle w:val="405EA724F3DE4632B0AE644570B87160"/>
          </w:pPr>
          <w:r w:rsidRPr="00C42BC8">
            <w:rPr>
              <w:rStyle w:val="PlaceholderText"/>
            </w:rPr>
            <w:t>Click or tap here to enter text.</w:t>
          </w:r>
        </w:p>
      </w:docPartBody>
    </w:docPart>
    <w:docPart>
      <w:docPartPr>
        <w:name w:val="73A948F672604EC4A34CFC092117A9B9"/>
        <w:category>
          <w:name w:val="General"/>
          <w:gallery w:val="placeholder"/>
        </w:category>
        <w:types>
          <w:type w:val="bbPlcHdr"/>
        </w:types>
        <w:behaviors>
          <w:behavior w:val="content"/>
        </w:behaviors>
        <w:guid w:val="{95F222F6-FD2F-4B80-825D-14AFF5422DED}"/>
      </w:docPartPr>
      <w:docPartBody>
        <w:p w:rsidR="002D7BF0" w:rsidRDefault="0041591C" w:rsidP="0041591C">
          <w:pPr>
            <w:pStyle w:val="73A948F672604EC4A34CFC092117A9B9"/>
          </w:pPr>
          <w:r w:rsidRPr="00C42BC8">
            <w:rPr>
              <w:rStyle w:val="PlaceholderText"/>
            </w:rPr>
            <w:t>Click or tap here to enter text.</w:t>
          </w:r>
        </w:p>
      </w:docPartBody>
    </w:docPart>
    <w:docPart>
      <w:docPartPr>
        <w:name w:val="B38FF09FE4FB4CC6896CD610098AF630"/>
        <w:category>
          <w:name w:val="General"/>
          <w:gallery w:val="placeholder"/>
        </w:category>
        <w:types>
          <w:type w:val="bbPlcHdr"/>
        </w:types>
        <w:behaviors>
          <w:behavior w:val="content"/>
        </w:behaviors>
        <w:guid w:val="{7F524CE3-83A0-4A6C-9BD0-9F095804A3EC}"/>
      </w:docPartPr>
      <w:docPartBody>
        <w:p w:rsidR="002D7BF0" w:rsidRDefault="0041591C" w:rsidP="0041591C">
          <w:pPr>
            <w:pStyle w:val="B38FF09FE4FB4CC6896CD610098AF630"/>
          </w:pPr>
          <w:r w:rsidRPr="00C42BC8">
            <w:rPr>
              <w:rStyle w:val="PlaceholderText"/>
            </w:rPr>
            <w:t>Click or tap here to enter text.</w:t>
          </w:r>
        </w:p>
      </w:docPartBody>
    </w:docPart>
    <w:docPart>
      <w:docPartPr>
        <w:name w:val="109962E596BB4BF0AAEAD3688E8844D5"/>
        <w:category>
          <w:name w:val="General"/>
          <w:gallery w:val="placeholder"/>
        </w:category>
        <w:types>
          <w:type w:val="bbPlcHdr"/>
        </w:types>
        <w:behaviors>
          <w:behavior w:val="content"/>
        </w:behaviors>
        <w:guid w:val="{F0236058-D3C5-4C4E-B841-2F35F97BE9FC}"/>
      </w:docPartPr>
      <w:docPartBody>
        <w:p w:rsidR="002D7BF0" w:rsidRDefault="0041591C" w:rsidP="0041591C">
          <w:pPr>
            <w:pStyle w:val="109962E596BB4BF0AAEAD3688E8844D5"/>
          </w:pPr>
          <w:r w:rsidRPr="00C42BC8">
            <w:rPr>
              <w:rStyle w:val="PlaceholderText"/>
            </w:rPr>
            <w:t>Click or tap here to enter text.</w:t>
          </w:r>
        </w:p>
      </w:docPartBody>
    </w:docPart>
    <w:docPart>
      <w:docPartPr>
        <w:name w:val="6F60041647CD44869AA225B3D217EB0C"/>
        <w:category>
          <w:name w:val="General"/>
          <w:gallery w:val="placeholder"/>
        </w:category>
        <w:types>
          <w:type w:val="bbPlcHdr"/>
        </w:types>
        <w:behaviors>
          <w:behavior w:val="content"/>
        </w:behaviors>
        <w:guid w:val="{290D1033-240D-411C-B393-522A93B8C74A}"/>
      </w:docPartPr>
      <w:docPartBody>
        <w:p w:rsidR="002D7BF0" w:rsidRDefault="0041591C" w:rsidP="0041591C">
          <w:pPr>
            <w:pStyle w:val="6F60041647CD44869AA225B3D217EB0C"/>
          </w:pPr>
          <w:r w:rsidRPr="00C42BC8">
            <w:rPr>
              <w:rStyle w:val="PlaceholderText"/>
            </w:rPr>
            <w:t>Click or tap here to enter text.</w:t>
          </w:r>
        </w:p>
      </w:docPartBody>
    </w:docPart>
    <w:docPart>
      <w:docPartPr>
        <w:name w:val="911DACD6322E424080A2DC3BF85B95A9"/>
        <w:category>
          <w:name w:val="General"/>
          <w:gallery w:val="placeholder"/>
        </w:category>
        <w:types>
          <w:type w:val="bbPlcHdr"/>
        </w:types>
        <w:behaviors>
          <w:behavior w:val="content"/>
        </w:behaviors>
        <w:guid w:val="{DDB178B5-0895-44CD-ADE3-1C5894F2D25B}"/>
      </w:docPartPr>
      <w:docPartBody>
        <w:p w:rsidR="002D7BF0" w:rsidRDefault="0041591C" w:rsidP="0041591C">
          <w:pPr>
            <w:pStyle w:val="911DACD6322E424080A2DC3BF85B95A9"/>
          </w:pPr>
          <w:r w:rsidRPr="00C42BC8">
            <w:rPr>
              <w:rStyle w:val="PlaceholderText"/>
            </w:rPr>
            <w:t>Click or tap here to enter text.</w:t>
          </w:r>
        </w:p>
      </w:docPartBody>
    </w:docPart>
    <w:docPart>
      <w:docPartPr>
        <w:name w:val="68D1C99D30D84480A240B94EFCDEEE0A"/>
        <w:category>
          <w:name w:val="General"/>
          <w:gallery w:val="placeholder"/>
        </w:category>
        <w:types>
          <w:type w:val="bbPlcHdr"/>
        </w:types>
        <w:behaviors>
          <w:behavior w:val="content"/>
        </w:behaviors>
        <w:guid w:val="{AE6E386E-3B78-4275-847B-293576D02653}"/>
      </w:docPartPr>
      <w:docPartBody>
        <w:p w:rsidR="002D7BF0" w:rsidRDefault="0041591C" w:rsidP="0041591C">
          <w:pPr>
            <w:pStyle w:val="68D1C99D30D84480A240B94EFCDEEE0A"/>
          </w:pPr>
          <w:r w:rsidRPr="00C42BC8">
            <w:rPr>
              <w:rStyle w:val="PlaceholderText"/>
            </w:rPr>
            <w:t>Click or tap here to enter text.</w:t>
          </w:r>
        </w:p>
      </w:docPartBody>
    </w:docPart>
    <w:docPart>
      <w:docPartPr>
        <w:name w:val="E1AE054C26344110879AC5269052A843"/>
        <w:category>
          <w:name w:val="General"/>
          <w:gallery w:val="placeholder"/>
        </w:category>
        <w:types>
          <w:type w:val="bbPlcHdr"/>
        </w:types>
        <w:behaviors>
          <w:behavior w:val="content"/>
        </w:behaviors>
        <w:guid w:val="{4C9195B1-97D8-460C-9116-8296BCC15196}"/>
      </w:docPartPr>
      <w:docPartBody>
        <w:p w:rsidR="002D7BF0" w:rsidRDefault="0041591C" w:rsidP="0041591C">
          <w:pPr>
            <w:pStyle w:val="E1AE054C26344110879AC5269052A843"/>
          </w:pPr>
          <w:r w:rsidRPr="00C42BC8">
            <w:rPr>
              <w:rStyle w:val="PlaceholderText"/>
            </w:rPr>
            <w:t>Click or tap here to enter text.</w:t>
          </w:r>
        </w:p>
      </w:docPartBody>
    </w:docPart>
    <w:docPart>
      <w:docPartPr>
        <w:name w:val="A9ECA8CFFE674712A6DA32FE2BE8D9FB"/>
        <w:category>
          <w:name w:val="General"/>
          <w:gallery w:val="placeholder"/>
        </w:category>
        <w:types>
          <w:type w:val="bbPlcHdr"/>
        </w:types>
        <w:behaviors>
          <w:behavior w:val="content"/>
        </w:behaviors>
        <w:guid w:val="{B1CC7E32-0884-435E-B0C4-B49ADC2E0BFA}"/>
      </w:docPartPr>
      <w:docPartBody>
        <w:p w:rsidR="008E01CB" w:rsidRDefault="002D7BF0" w:rsidP="002D7BF0">
          <w:pPr>
            <w:pStyle w:val="A9ECA8CFFE674712A6DA32FE2BE8D9FB"/>
          </w:pPr>
          <w:r w:rsidRPr="000A020A">
            <w:rPr>
              <w:rStyle w:val="PlaceholderText"/>
            </w:rPr>
            <w:t>Click or tap here to enter text.</w:t>
          </w:r>
        </w:p>
      </w:docPartBody>
    </w:docPart>
    <w:docPart>
      <w:docPartPr>
        <w:name w:val="E2E54F576BDE414C8BC0A2114961A3F0"/>
        <w:category>
          <w:name w:val="General"/>
          <w:gallery w:val="placeholder"/>
        </w:category>
        <w:types>
          <w:type w:val="bbPlcHdr"/>
        </w:types>
        <w:behaviors>
          <w:behavior w:val="content"/>
        </w:behaviors>
        <w:guid w:val="{DF858BF7-4886-463E-9164-6A04711EE401}"/>
      </w:docPartPr>
      <w:docPartBody>
        <w:p w:rsidR="008E01CB" w:rsidRDefault="002D7BF0" w:rsidP="002D7BF0">
          <w:pPr>
            <w:pStyle w:val="E2E54F576BDE414C8BC0A2114961A3F0"/>
          </w:pPr>
          <w:r w:rsidRPr="000A020A">
            <w:rPr>
              <w:rStyle w:val="PlaceholderText"/>
            </w:rPr>
            <w:t>Click or tap here to enter text.</w:t>
          </w:r>
        </w:p>
      </w:docPartBody>
    </w:docPart>
    <w:docPart>
      <w:docPartPr>
        <w:name w:val="16C9A39427704EFFA15FB321F780F9B1"/>
        <w:category>
          <w:name w:val="General"/>
          <w:gallery w:val="placeholder"/>
        </w:category>
        <w:types>
          <w:type w:val="bbPlcHdr"/>
        </w:types>
        <w:behaviors>
          <w:behavior w:val="content"/>
        </w:behaviors>
        <w:guid w:val="{22160FDE-34FA-4EDA-9E8C-CCC1A6B41F91}"/>
      </w:docPartPr>
      <w:docPartBody>
        <w:p w:rsidR="008E01CB" w:rsidRDefault="002D7BF0" w:rsidP="002D7BF0">
          <w:pPr>
            <w:pStyle w:val="16C9A39427704EFFA15FB321F780F9B1"/>
          </w:pPr>
          <w:r w:rsidRPr="000A020A">
            <w:rPr>
              <w:rStyle w:val="PlaceholderText"/>
            </w:rPr>
            <w:t>Click or tap here to enter text.</w:t>
          </w:r>
        </w:p>
      </w:docPartBody>
    </w:docPart>
    <w:docPart>
      <w:docPartPr>
        <w:name w:val="8142E33C928949E3A67392A9E6DDBB5B"/>
        <w:category>
          <w:name w:val="General"/>
          <w:gallery w:val="placeholder"/>
        </w:category>
        <w:types>
          <w:type w:val="bbPlcHdr"/>
        </w:types>
        <w:behaviors>
          <w:behavior w:val="content"/>
        </w:behaviors>
        <w:guid w:val="{1BE725FC-145C-4A11-9C5A-0F938F700DD6}"/>
      </w:docPartPr>
      <w:docPartBody>
        <w:p w:rsidR="00013BED" w:rsidRDefault="007038C4" w:rsidP="007038C4">
          <w:pPr>
            <w:pStyle w:val="8142E33C928949E3A67392A9E6DDBB5B"/>
          </w:pPr>
          <w:r w:rsidRPr="00C42BC8">
            <w:rPr>
              <w:rStyle w:val="PlaceholderText"/>
            </w:rPr>
            <w:t>Click or tap here to enter text.</w:t>
          </w:r>
        </w:p>
      </w:docPartBody>
    </w:docPart>
    <w:docPart>
      <w:docPartPr>
        <w:name w:val="36766DA865B84462A49460BB88D7A7E0"/>
        <w:category>
          <w:name w:val="General"/>
          <w:gallery w:val="placeholder"/>
        </w:category>
        <w:types>
          <w:type w:val="bbPlcHdr"/>
        </w:types>
        <w:behaviors>
          <w:behavior w:val="content"/>
        </w:behaviors>
        <w:guid w:val="{08410BC8-AAA7-450D-B1BE-F979077FF896}"/>
      </w:docPartPr>
      <w:docPartBody>
        <w:p w:rsidR="00013BED" w:rsidRDefault="007038C4" w:rsidP="007038C4">
          <w:pPr>
            <w:pStyle w:val="36766DA865B84462A49460BB88D7A7E0"/>
          </w:pPr>
          <w:r w:rsidRPr="00C42BC8">
            <w:rPr>
              <w:rStyle w:val="PlaceholderText"/>
            </w:rPr>
            <w:t>Click or tap here to enter text.</w:t>
          </w:r>
        </w:p>
      </w:docPartBody>
    </w:docPart>
    <w:docPart>
      <w:docPartPr>
        <w:name w:val="E058FFD940F64EEFAE65232F4D8C729A"/>
        <w:category>
          <w:name w:val="General"/>
          <w:gallery w:val="placeholder"/>
        </w:category>
        <w:types>
          <w:type w:val="bbPlcHdr"/>
        </w:types>
        <w:behaviors>
          <w:behavior w:val="content"/>
        </w:behaviors>
        <w:guid w:val="{F275C6B1-056E-4EA9-B526-19EBDE8E957F}"/>
      </w:docPartPr>
      <w:docPartBody>
        <w:p w:rsidR="00013BED" w:rsidRDefault="007038C4" w:rsidP="007038C4">
          <w:pPr>
            <w:pStyle w:val="E058FFD940F64EEFAE65232F4D8C729A"/>
          </w:pPr>
          <w:r w:rsidRPr="00C42BC8">
            <w:rPr>
              <w:rStyle w:val="PlaceholderText"/>
            </w:rPr>
            <w:t>Click or tap here to enter text.</w:t>
          </w:r>
        </w:p>
      </w:docPartBody>
    </w:docPart>
    <w:docPart>
      <w:docPartPr>
        <w:name w:val="08D191CF967A4B4FA90D8748D29C07ED"/>
        <w:category>
          <w:name w:val="General"/>
          <w:gallery w:val="placeholder"/>
        </w:category>
        <w:types>
          <w:type w:val="bbPlcHdr"/>
        </w:types>
        <w:behaviors>
          <w:behavior w:val="content"/>
        </w:behaviors>
        <w:guid w:val="{D3A30106-5E65-4316-B1EA-B769CA0282FF}"/>
      </w:docPartPr>
      <w:docPartBody>
        <w:p w:rsidR="00013BED" w:rsidRDefault="007038C4" w:rsidP="007038C4">
          <w:pPr>
            <w:pStyle w:val="08D191CF967A4B4FA90D8748D29C07ED"/>
          </w:pPr>
          <w:r w:rsidRPr="00C42BC8">
            <w:rPr>
              <w:rStyle w:val="PlaceholderText"/>
            </w:rPr>
            <w:t>Click or tap here to enter text.</w:t>
          </w:r>
        </w:p>
      </w:docPartBody>
    </w:docPart>
    <w:docPart>
      <w:docPartPr>
        <w:name w:val="2C68855738AA4E4AA780DBC3840360E4"/>
        <w:category>
          <w:name w:val="General"/>
          <w:gallery w:val="placeholder"/>
        </w:category>
        <w:types>
          <w:type w:val="bbPlcHdr"/>
        </w:types>
        <w:behaviors>
          <w:behavior w:val="content"/>
        </w:behaviors>
        <w:guid w:val="{0469320C-48C0-4A0E-9234-F93EBD236E5B}"/>
      </w:docPartPr>
      <w:docPartBody>
        <w:p w:rsidR="00013BED" w:rsidRDefault="007038C4" w:rsidP="007038C4">
          <w:pPr>
            <w:pStyle w:val="2C68855738AA4E4AA780DBC3840360E4"/>
          </w:pPr>
          <w:r w:rsidRPr="00C42BC8">
            <w:rPr>
              <w:rStyle w:val="PlaceholderText"/>
            </w:rPr>
            <w:t>Click or tap here to enter text.</w:t>
          </w:r>
        </w:p>
      </w:docPartBody>
    </w:docPart>
    <w:docPart>
      <w:docPartPr>
        <w:name w:val="20D9960D5AB843A0864E55B1DC28514B"/>
        <w:category>
          <w:name w:val="General"/>
          <w:gallery w:val="placeholder"/>
        </w:category>
        <w:types>
          <w:type w:val="bbPlcHdr"/>
        </w:types>
        <w:behaviors>
          <w:behavior w:val="content"/>
        </w:behaviors>
        <w:guid w:val="{F88A842C-3435-4F50-8D80-C275F972D8E5}"/>
      </w:docPartPr>
      <w:docPartBody>
        <w:p w:rsidR="00013BED" w:rsidRDefault="007038C4" w:rsidP="007038C4">
          <w:pPr>
            <w:pStyle w:val="20D9960D5AB843A0864E55B1DC28514B"/>
          </w:pPr>
          <w:r w:rsidRPr="00C42BC8">
            <w:rPr>
              <w:rStyle w:val="PlaceholderText"/>
            </w:rPr>
            <w:t>Click or tap here to enter text.</w:t>
          </w:r>
        </w:p>
      </w:docPartBody>
    </w:docPart>
    <w:docPart>
      <w:docPartPr>
        <w:name w:val="B883903BE1F1460CAA6339858B65EA36"/>
        <w:category>
          <w:name w:val="General"/>
          <w:gallery w:val="placeholder"/>
        </w:category>
        <w:types>
          <w:type w:val="bbPlcHdr"/>
        </w:types>
        <w:behaviors>
          <w:behavior w:val="content"/>
        </w:behaviors>
        <w:guid w:val="{3F76E759-419E-4551-A364-63FE135BF70A}"/>
      </w:docPartPr>
      <w:docPartBody>
        <w:p w:rsidR="00013BED" w:rsidRDefault="007038C4" w:rsidP="007038C4">
          <w:pPr>
            <w:pStyle w:val="B883903BE1F1460CAA6339858B65EA36"/>
          </w:pPr>
          <w:r w:rsidRPr="00C42BC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F60697F-7398-4BF0-B89B-1207C67A6933}"/>
      </w:docPartPr>
      <w:docPartBody>
        <w:p w:rsidR="00BA1E01" w:rsidRDefault="001C3281">
          <w:r w:rsidRPr="000B3B9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91C"/>
    <w:rsid w:val="00013BED"/>
    <w:rsid w:val="00030C44"/>
    <w:rsid w:val="00031CFE"/>
    <w:rsid w:val="00042479"/>
    <w:rsid w:val="000E042C"/>
    <w:rsid w:val="0011204F"/>
    <w:rsid w:val="0011306C"/>
    <w:rsid w:val="00150D88"/>
    <w:rsid w:val="0018356B"/>
    <w:rsid w:val="001C3281"/>
    <w:rsid w:val="0020760C"/>
    <w:rsid w:val="002154CF"/>
    <w:rsid w:val="002159A9"/>
    <w:rsid w:val="00220957"/>
    <w:rsid w:val="00224E5C"/>
    <w:rsid w:val="0023034B"/>
    <w:rsid w:val="00293FF5"/>
    <w:rsid w:val="002B1F7C"/>
    <w:rsid w:val="002D7BF0"/>
    <w:rsid w:val="003231CB"/>
    <w:rsid w:val="003B6C42"/>
    <w:rsid w:val="003D473A"/>
    <w:rsid w:val="0041591C"/>
    <w:rsid w:val="004620A5"/>
    <w:rsid w:val="004718E2"/>
    <w:rsid w:val="004829A0"/>
    <w:rsid w:val="004B2290"/>
    <w:rsid w:val="004B7F49"/>
    <w:rsid w:val="004C0460"/>
    <w:rsid w:val="004E3BC8"/>
    <w:rsid w:val="006317EE"/>
    <w:rsid w:val="006A778D"/>
    <w:rsid w:val="006F081B"/>
    <w:rsid w:val="007038C4"/>
    <w:rsid w:val="00811BE6"/>
    <w:rsid w:val="00822DB7"/>
    <w:rsid w:val="00863CE7"/>
    <w:rsid w:val="008C11D6"/>
    <w:rsid w:val="008D2354"/>
    <w:rsid w:val="008E01CB"/>
    <w:rsid w:val="00902504"/>
    <w:rsid w:val="00923D55"/>
    <w:rsid w:val="00931352"/>
    <w:rsid w:val="009461E4"/>
    <w:rsid w:val="0096077B"/>
    <w:rsid w:val="009A5C30"/>
    <w:rsid w:val="009C6449"/>
    <w:rsid w:val="009F6C07"/>
    <w:rsid w:val="00A009DE"/>
    <w:rsid w:val="00A97565"/>
    <w:rsid w:val="00AB302D"/>
    <w:rsid w:val="00BA1E01"/>
    <w:rsid w:val="00C1308A"/>
    <w:rsid w:val="00C43272"/>
    <w:rsid w:val="00C46C2C"/>
    <w:rsid w:val="00CF10A2"/>
    <w:rsid w:val="00D50CCD"/>
    <w:rsid w:val="00D57D1A"/>
    <w:rsid w:val="00E02458"/>
    <w:rsid w:val="00E10F3E"/>
    <w:rsid w:val="00E56926"/>
    <w:rsid w:val="00E645F7"/>
    <w:rsid w:val="00EA5E75"/>
    <w:rsid w:val="00F27148"/>
    <w:rsid w:val="00F3795C"/>
    <w:rsid w:val="00FE1B9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281"/>
    <w:rPr>
      <w:color w:val="666666"/>
    </w:rPr>
  </w:style>
  <w:style w:type="paragraph" w:customStyle="1" w:styleId="2112083E33CD4C9182EE1FE5B4E525D0">
    <w:name w:val="2112083E33CD4C9182EE1FE5B4E525D0"/>
    <w:rsid w:val="0041591C"/>
  </w:style>
  <w:style w:type="paragraph" w:customStyle="1" w:styleId="2C58FD45387A4C4EACFBE672741C5368">
    <w:name w:val="2C58FD45387A4C4EACFBE672741C5368"/>
    <w:rsid w:val="0041591C"/>
  </w:style>
  <w:style w:type="paragraph" w:customStyle="1" w:styleId="405EA724F3DE4632B0AE644570B87160">
    <w:name w:val="405EA724F3DE4632B0AE644570B87160"/>
    <w:rsid w:val="0041591C"/>
  </w:style>
  <w:style w:type="paragraph" w:customStyle="1" w:styleId="73A948F672604EC4A34CFC092117A9B9">
    <w:name w:val="73A948F672604EC4A34CFC092117A9B9"/>
    <w:rsid w:val="0041591C"/>
  </w:style>
  <w:style w:type="paragraph" w:customStyle="1" w:styleId="B38FF09FE4FB4CC6896CD610098AF630">
    <w:name w:val="B38FF09FE4FB4CC6896CD610098AF630"/>
    <w:rsid w:val="0041591C"/>
  </w:style>
  <w:style w:type="paragraph" w:customStyle="1" w:styleId="109962E596BB4BF0AAEAD3688E8844D5">
    <w:name w:val="109962E596BB4BF0AAEAD3688E8844D5"/>
    <w:rsid w:val="0041591C"/>
  </w:style>
  <w:style w:type="paragraph" w:customStyle="1" w:styleId="6F60041647CD44869AA225B3D217EB0C">
    <w:name w:val="6F60041647CD44869AA225B3D217EB0C"/>
    <w:rsid w:val="0041591C"/>
  </w:style>
  <w:style w:type="paragraph" w:customStyle="1" w:styleId="911DACD6322E424080A2DC3BF85B95A9">
    <w:name w:val="911DACD6322E424080A2DC3BF85B95A9"/>
    <w:rsid w:val="0041591C"/>
  </w:style>
  <w:style w:type="paragraph" w:customStyle="1" w:styleId="68D1C99D30D84480A240B94EFCDEEE0A">
    <w:name w:val="68D1C99D30D84480A240B94EFCDEEE0A"/>
    <w:rsid w:val="0041591C"/>
  </w:style>
  <w:style w:type="paragraph" w:customStyle="1" w:styleId="E1AE054C26344110879AC5269052A843">
    <w:name w:val="E1AE054C26344110879AC5269052A843"/>
    <w:rsid w:val="0041591C"/>
  </w:style>
  <w:style w:type="paragraph" w:customStyle="1" w:styleId="A9ECA8CFFE674712A6DA32FE2BE8D9FB">
    <w:name w:val="A9ECA8CFFE674712A6DA32FE2BE8D9FB"/>
    <w:rsid w:val="002D7BF0"/>
  </w:style>
  <w:style w:type="paragraph" w:customStyle="1" w:styleId="E2E54F576BDE414C8BC0A2114961A3F0">
    <w:name w:val="E2E54F576BDE414C8BC0A2114961A3F0"/>
    <w:rsid w:val="002D7BF0"/>
  </w:style>
  <w:style w:type="paragraph" w:customStyle="1" w:styleId="16C9A39427704EFFA15FB321F780F9B1">
    <w:name w:val="16C9A39427704EFFA15FB321F780F9B1"/>
    <w:rsid w:val="002D7BF0"/>
  </w:style>
  <w:style w:type="paragraph" w:customStyle="1" w:styleId="8142E33C928949E3A67392A9E6DDBB5B">
    <w:name w:val="8142E33C928949E3A67392A9E6DDBB5B"/>
    <w:rsid w:val="007038C4"/>
  </w:style>
  <w:style w:type="paragraph" w:customStyle="1" w:styleId="36766DA865B84462A49460BB88D7A7E0">
    <w:name w:val="36766DA865B84462A49460BB88D7A7E0"/>
    <w:rsid w:val="007038C4"/>
  </w:style>
  <w:style w:type="paragraph" w:customStyle="1" w:styleId="E058FFD940F64EEFAE65232F4D8C729A">
    <w:name w:val="E058FFD940F64EEFAE65232F4D8C729A"/>
    <w:rsid w:val="007038C4"/>
  </w:style>
  <w:style w:type="paragraph" w:customStyle="1" w:styleId="08D191CF967A4B4FA90D8748D29C07ED">
    <w:name w:val="08D191CF967A4B4FA90D8748D29C07ED"/>
    <w:rsid w:val="007038C4"/>
  </w:style>
  <w:style w:type="paragraph" w:customStyle="1" w:styleId="2C68855738AA4E4AA780DBC3840360E4">
    <w:name w:val="2C68855738AA4E4AA780DBC3840360E4"/>
    <w:rsid w:val="007038C4"/>
  </w:style>
  <w:style w:type="paragraph" w:customStyle="1" w:styleId="20D9960D5AB843A0864E55B1DC28514B">
    <w:name w:val="20D9960D5AB843A0864E55B1DC28514B"/>
    <w:rsid w:val="007038C4"/>
  </w:style>
  <w:style w:type="paragraph" w:customStyle="1" w:styleId="B883903BE1F1460CAA6339858B65EA36">
    <w:name w:val="B883903BE1F1460CAA6339858B65EA36"/>
    <w:rsid w:val="007038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3A8848A-1203-4565-8585-1983AC2FA418}">
  <we:reference id="wa104382081" version="1.55.1.0" store="en-GB" storeType="OMEX"/>
  <we:alternateReferences>
    <we:reference id="wa104382081" version="1.55.1.0" store="" storeType="OMEX"/>
  </we:alternateReferences>
  <we:properties>
    <we:property name="MENDELEY_BIBLIOGRAPHY_IS_DIRTY" value="true"/>
    <we:property name="MENDELEY_BIBLIOGRAPHY_LAST_MODIFIED" value="1776234461925"/>
    <we:property name="MENDELEY_CITATIONS" value="[{&quot;citationID&quot;:&quot;MENDELEY_CITATION_47225874-482f-4b84-9ef6-8bdb43c0bea0&quot;,&quot;properties&quot;:{&quot;noteIndex&quot;:0},&quot;isEdited&quot;:false,&quot;manualOverride&quot;:{&quot;isManuallyOverridden&quot;:false,&quot;citeprocText&quot;:&quot;(Belay et al., 2020; Erener, 2011; Pal &amp;#38; Mandal, 2017; Yang et al., 2022)&quot;,&quot;manualOverrideText&quot;:&quot;&quot;},&quot;citationTag&quot;:&quot;MENDELEY_CITATION_v3_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1dfQ==&quot;,&quot;citationItems&quot;:[{&quot;id&quot;:&quot;e3217027-d8e3-3fc2-a948-cbdbd00de68a&quot;,&quot;itemData&quot;:{&quot;type&quot;:&quot;article-journal&quot;,&quot;id&quot;:&quot;e3217027-d8e3-3fc2-a948-cbdbd00de68a&quot;,&quot;title&quot;:&quot;Ecological Restoration of a Loess Open-Cast Mining Area in China: Perspective from an Ecological Security Pattern&quot;,&quot;author&quot;:[{&quot;family&quot;:&quot;Yang&quot;,&quot;given&quot;:&quot;Kai&quot;,&quot;parse-names&quot;:false,&quot;dropping-particle&quot;:&quot;&quot;,&quot;non-dropping-particle&quot;:&quot;&quot;},{&quot;family&quot;:&quot;Wang&quot;,&quot;given&quot;:&quot;Shufei&quot;,&quot;parse-names&quot;:false,&quot;dropping-particle&quot;:&quot;&quot;,&quot;non-dropping-particle&quot;:&quot;&quot;},{&quot;family&quot;:&quot;Cao&quot;,&quot;given&quot;:&quot;Yingui&quot;,&quot;parse-names&quot;:false,&quot;dropping-particle&quot;:&quot;&quot;,&quot;non-dropping-particle&quot;:&quot;&quot;},{&quot;family&quot;:&quot;Li&quot;,&quot;given&quot;:&quot;Shengpeng&quot;,&quot;parse-names&quot;:false,&quot;dropping-particle&quot;:&quot;&quot;,&quot;non-dropping-particle&quot;:&quot;&quot;},{&quot;family&quot;:&quot;Zhou&quot;,&quot;given&quot;:&quot;Wenxiang&quot;,&quot;parse-names&quot;:false,&quot;dropping-particle&quot;:&quot;&quot;,&quot;non-dropping-particle&quot;:&quot;&quot;},{&quot;family&quot;:&quot;Liu&quot;,&quot;given&quot;:&quot;Shihan&quot;,&quot;parse-names&quot;:false,&quot;dropping-particle&quot;:&quot;&quot;,&quot;non-dropping-particle&quot;:&quot;&quot;},{&quot;family&quot;:&quot;Bai&quot;,&quot;given&quot;:&quot;Zhongke&quot;,&quot;parse-names&quot;:false,&quot;dropping-particle&quot;:&quot;&quot;,&quot;non-dropping-particle&quot;:&quot;&quot;}],&quot;container-title&quot;:&quot;Forests&quot;,&quot;container-title-short&quot;:&quot;Forests&quot;,&quot;DOI&quot;:&quot;10.3390/f13020269&quot;,&quot;ISSN&quot;:&quot;1999-4907&quot;,&quot;issued&quot;:{&quot;date-parts&quot;:[[2022,2,8]]},&quot;page&quot;:&quot;269&quot;,&quot;abstract&quot;:&quot;&lt;p&gt;Open-cast coal mining in China has developed rapidly due to its obvious advantages over underground mining. However, it may have negative ecological effects, such as biodiversity loss, water shortage, and soil erosion. Identifying and protecting the key areas with high importance for ecological sustainability are great challenges. The construction of an ecological security pattern (ESP) can improve landscape connectivity and reduce the fragmentation of ecological patches. Thus, it can be seen as an effective measure to protect regional ecological sustainability. In this study, taking the Pingshuo open-cast mining area as a case study area, ecological sources are identified through ecosystem structure and function, and corridors are extracted by constructing an ecological resistance surface, thus forming a valid ecological network. The results show that in 2018, the ESP in the study area included 11 sources with an area of 147.74 km2 and 17 corridors with a length of 92.11 km. Specifically, the ecological sources are mainly distributed in Taocun Township, Jingping Township, and Xiangyangbao Township. Among these 11 sources, sources 7 and 8 are reclaimed waste dump land, meaning that the land reclamation work in Pingshuo greatly promotes connectivity. Furthermore, dump 1 can be restored in the future by constructing three new corridors, which will greatly improve the landscape connectivity of Yuling Township. Overall, this study not only provides an effective framework for constructing and optimizing ESPs in ecologically fragile coal mining areas, but it also adds new insights to the concept of land reclamation in these areas.&lt;/p&gt;&quot;,&quot;issue&quot;:&quot;2&quot;,&quot;volume&quot;:&quot;13&quot;},&quot;isTemporary&quot;:false},{&quot;id&quot;:&quot;ed0fa57f-310b-3b9d-bdb1-0bf5cbafa210&quot;,&quot;itemData&quot;:{&quot;type&quot;:&quot;article-journal&quot;,&quot;id&quot;:&quot;ed0fa57f-310b-3b9d-bdb1-0bf5cbafa210&quot;,&quot;title&quot;:&quot;Remote sensing of vegetation health for reclaimed areas of Seyitömer open cast coal mine&quot;,&quot;author&quot;:[{&quot;family&quot;:&quot;Erener&quot;,&quot;given&quot;:&quot;Arzu&quot;,&quot;parse-names&quot;:false,&quot;dropping-particle&quot;:&quot;&quot;,&quot;non-dropping-particle&quot;:&quot;&quot;}],&quot;container-title&quot;:&quot;International Journal of Coal Geology&quot;,&quot;container-title-short&quot;:&quot;Int. J. Coal Geol.&quot;,&quot;DOI&quot;:&quot;10.1016/j.coal.2010.12.009&quot;,&quot;ISSN&quot;:&quot;01665162&quot;,&quot;issued&quot;:{&quot;date-parts&quot;:[[2011,4]]},&quot;page&quot;:&quot;20-26&quot;,&quot;issue&quot;:&quot;1&quot;,&quot;volume&quot;:&quot;86&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citationID&quot;:&quot;MENDELEY_CITATION_195a355e-e145-476c-91db-1a60fb32ab2b&quot;,&quot;properties&quot;:{&quot;noteIndex&quot;:0},&quot;isEdited&quot;:false,&quot;manualOverride&quot;:{&quot;isManuallyOverridden&quot;:true,&quot;citeprocText&quot;:&quot;(Ashutosh, 2015a; Prajapati et al., 2020)&quot;,&quot;manualOverrideText&quot;:&quot;(Mishra, 2015; Prajapati et al., 2020)&quot;},&quot;citationTag&quot;:&quot;MENDELEY_CITATION_v3_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&quot;,&quot;citationItems&quot;:[{&quot;id&quot;:&quot;847429f5-83fc-3412-afb4-726f55b4d295&quot;,&quot;itemData&quot;:{&quot;type&quot;:&quot;article-journal&quot;,&quot;id&quot;:&quot;847429f5-83fc-3412-afb4-726f55b4d295&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URL&quot;:&quot;http://academicjournals.org/journal/JGRP/article-abstract/915EC0C53587&quot;,&quot;issued&quot;:{&quot;date-parts&quot;:[[2015,6,30]]},&quot;page&quot;:&quot;150-156&quot;,&quot;issue&quot;:&quot;6&quot;,&quot;volume&quot;:&quot;8&quot;,&quot;container-title-short&quot;:&quot;&quot;},&quot;isTemporary&quot;:false},{&quot;id&quot;:&quot;1ce50892-6a0e-30bd-b02b-3ad699200ca5&quot;,&quot;itemData&quot;:{&quot;type&quot;:&quot;article-journal&quot;,&quot;id&quot;:&quot;1ce50892-6a0e-30bd-b02b-3ad699200ca5&quot;,&quot;title&quot;:&quot;Exposure profile of respirable crystalline silica in stone mines in India&quot;,&quot;author&quot;:[{&quot;family&quot;:&quot;Prajapati&quot;,&quot;given&quot;:&quot;Shivkumar S.&quot;,&quot;parse-names&quot;:false,&quot;dropping-particle&quot;:&quot;&quot;,&quot;non-dropping-particle&quot;:&quot;&quot;},{&quot;family&quot;:&quot;Nandi&quot;,&quot;given&quot;:&quot;Subroto S.&quot;,&quot;parse-names&quot;:false,&quot;dropping-particle&quot;:&quot;&quot;,&quot;non-dropping-particle&quot;:&quot;&quot;},{&quot;family&quot;:&quot;Deshmukh&quot;,&quot;given&quot;:&quot;Anand&quot;,&quot;parse-names&quot;:false,&quot;dropping-particle&quot;:&quot;&quot;,&quot;non-dropping-particle&quot;:&quot;&quot;},{&quot;family&quot;:&quot;Dhatrak&quot;,&quot;given&quot;:&quot;Sarang&quot;,&quot;parse-names&quot;:false,&quot;dropping-particle&quot;:&quot;V.&quot;,&quot;non-dropping-particle&quot;:&quot;&quot;}],&quot;container-title&quot;:&quot;Journal of Occupational and Environmental Hygiene&quot;,&quot;container-title-short&quot;:&quot;J. Occup. Environ. Hyg.&quot;,&quot;DOI&quot;:&quot;10.1080/15459624.2020.1798011&quot;,&quot;ISSN&quot;:&quot;1545-9624&quot;,&quot;issued&quot;:{&quot;date-parts&quot;:[[2020,12,1]]},&quot;page&quot;:&quot;531-537&quot;,&quot;issue&quot;:&quot;11-12&quot;,&quot;volume&quot;:&quot;17&quot;},&quot;isTemporary&quot;:false}]},{&quot;citationID&quot;:&quot;MENDELEY_CITATION_396f74e7-7fcd-40f6-9916-a58b99163624&quot;,&quot;properties&quot;:{&quot;noteIndex&quot;:0},&quot;isEdited&quot;:false,&quot;manualOverride&quot;:{&quot;isManuallyOverridden&quot;:false,&quot;citeprocText&quot;:&quot;(Ma et al., 2020)&quot;,&quot;manualOverrideText&quot;:&quot;&quot;},&quot;citationTag&quot;:&quot;MENDELEY_CITATION_v3_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&quot;,&quot;citationItems&quot;:[{&quot;id&quot;:&quot;2beddacb-c127-3c30-9fd1-5df6d103b8b5&quot;,&quot;itemData&quot;:{&quot;type&quot;:&quot;article-journal&quot;,&quot;id&quot;:&quot;2beddacb-c127-3c30-9fd1-5df6d103b8b5&quot;,&quot;title&quot;:&quot;The soil properties and their effects on plant diversity in different degrees of rocky desertification&quot;,&quot;author&quot;:[{&quot;family&quot;:&quot;Ma&quot;,&quot;given&quot;:&quot;Tianshu&quot;,&quot;parse-names&quot;:false,&quot;dropping-particle&quot;:&quot;&quot;,&quot;non-dropping-particle&quot;:&quot;&quot;},{&quot;family&quot;:&quot;Deng&quot;,&quot;given&quot;:&quot;Xiangwen&quot;,&quot;parse-names&quot;:false,&quot;dropping-particle&quot;:&quot;&quot;,&quot;non-dropping-particle&quot;:&quot;&quot;},{&quot;family&quot;:&quot;Chen&quot;,&quot;given&quot;:&quot;Liang&quot;,&quot;parse-names&quot;:false,&quot;dropping-particle&quot;:&quot;&quot;,&quot;non-dropping-particle&quot;:&quot;&quot;},{&quot;family&quot;:&quot;Xiang&quot;,&quot;given&quot;:&quot;Wenhua&quot;,&quot;parse-names&quot;:false,&quot;dropping-particle&quot;:&quot;&quot;,&quot;non-dropping-particle&quot;:&quot;&quot;}],&quot;container-title&quot;:&quot;Science of The Total Environment&quot;,&quot;accessed&quot;:{&quot;date-parts&quot;:[[2025,3,2]]},&quot;DOI&quot;:&quot;10.1016/J.SCITOTENV.2020.139667&quot;,&quot;ISSN&quot;:&quot;0048-9697&quot;,&quot;PMID&quot;:&quot;32485388&quot;,&quot;issued&quot;:{&quot;date-parts&quot;:[[2020,9,20]]},&quot;page&quot;:&quot;139667&quot;,&quot;abstract&quot;:&quot;Rocky desertification is a process of soil erosion and vegetation destruction. On the surface, the landscape of rocky desertification is similar to that of desertification, which has a negative impact on the social and economic development of Southwest China. To clarify the influence of soil properties on plant diversity in rocky desertification areas, three grades of rocky desertification in Southwest Hunan Province were selected: light rocky desertification (LRD), moderate rocky desertification (MRD) and intense rocky desertification (IRD). Soil pH, soil organic carbon (SOC), N, P, K, Ca, Mg were measured, and the species compositions of herbs and shrubs were investigated. The effects of soil properties on plant diversity were studied by using redundancy analysis (RDA). The results showed that except soil pH and Ca, which increased with rocky desertification grade, the soil component contents were MRD &gt; LRD &gt; IRD. The species richness of shrubs was higher than that of herbs, and the difference was significant in MRD. The diversity of herbs first decreased and then increased, and the distribution became increasingly uniform. By contrast, shrub diversity exhibited an opposing distribution trend. RDA analysis showed that the soil nutrient content differed significantly among the rocky desertification grades. Among the nutrients analysed, N, P and K were the main factors affecting species composition in the rocky desertification areas, and their distribution characteristics partly explained the uneven distributions of herbs and shrubs.&quot;,&quot;publisher&quot;:&quot;Elsevier&quot;,&quot;volume&quot;:&quot;736&quot;,&quot;container-title-short&quot;:&quot;&quot;},&quot;isTemporary&quot;:false}]},{&quot;citationID&quot;:&quot;MENDELEY_CITATION_42929a90-01db-480d-b90f-5e8e4dc28147&quot;,&quot;properties&quot;:{&quot;noteIndex&quot;:0},&quot;isEdited&quot;:false,&quot;manualOverride&quot;:{&quot;isManuallyOverridden&quot;:false,&quot;citeprocText&quot;:&quot;(Gong et al., 2019; Liu et al., 2021)&quot;,&quot;manualOverrideText&quot;:&quot;&quot;},&quot;citationTag&quot;:&quot;MENDELEY_CITATION_v3_eyJjaXRhdGlvbklEIjoiTUVOREVMRVlfQ0lUQVRJT05fNDI5MjlhOTAtMDFkYi00ODBkLWI5MGYtNWU4ZTRkYzI4MTQ3IiwicHJvcGVydGllcyI6eyJub3RlSW5kZXgiOjB9LCJpc0VkaXRlZCI6ZmFsc2UsIm1hbnVhbE92ZXJyaWRlIjp7ImlzTWFudWFsbHlPdmVycmlkZGVuIjpmYWxzZSwiY2l0ZXByb2NUZXh0IjoiKEdvbmcgZXQgYWwuLCAyMDE5OyBMaXUgZXQgYWwuLCAyMDIxKSIsIm1hbnVhbE92ZXJyaWRlVGV4dCI6IiJ9LCJjaXRhdGlvbkl0ZW1zIjpb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Sx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6674b854-121f-4898-8b7d-559f67546276&quot;,&quot;properties&quot;:{&quot;noteIndex&quot;:0},&quot;isEdited&quot;:false,&quot;manualOverride&quot;:{&quot;isManuallyOverridden&quot;:false,&quot;citeprocText&quot;:&quot;(Dungait et al., 2012; Gu et al., 2022)&quot;,&quot;manualOverrideText&quot;:&quot;&quot;},&quot;citationTag&quot;:&quot;MENDELEY_CITATION_v3_eyJjaXRhdGlvbklEIjoiTUVOREVMRVlfQ0lUQVRJT05fNjY3NGI4NTQtMTIxZi00ODk4LThiN2QtNTU5ZjY3NTQ2Mjc2IiwicHJvcGVydGllcyI6eyJub3RlSW5kZXgiOjB9LCJpc0VkaXRlZCI6ZmFsc2UsIm1hbnVhbE92ZXJyaWRlIjp7ImlzTWFudWFsbHlPdmVycmlkZGVuIjpmYWxzZSwiY2l0ZXByb2NUZXh0IjoiKER1bmdhaXQgZXQgYWwuLCAyMDEyOyBHdSBldCBhbC4sIDIwMjI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&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citationID&quot;:&quot;MENDELEY_CITATION_bd79d380-9d8e-4eab-bf3d-2956a5c1a632&quot;,&quot;properties&quot;:{&quot;noteIndex&quot;:0},&quot;isEdited&quot;:false,&quot;manualOverride&quot;:{&quot;isManuallyOverridden&quot;:false,&quot;citeprocText&quot;:&quot;(Kidinda et al., 2023; Zifcakova, 2020)&quot;,&quot;manualOverrideText&quot;:&quot;&quot;},&quot;citationTag&quot;:&quot;MENDELEY_CITATION_v3_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&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194ee3bb-0e2b-4246-9d10-09357255247f&quot;,&quot;properties&quot;:{&quot;noteIndex&quot;:0},&quot;isEdited&quot;:false,&quot;manualOverride&quot;:{&quot;isManuallyOverridden&quot;:false,&quot;citeprocText&quot;:&quot;(Liu et al., 2021; Wu et al., 2024)&quot;,&quot;manualOverrideText&quot;:&quot;&quot;},&quot;citationTag&quot;:&quot;MENDELEY_CITATION_v3_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id&quot;:&quot;b6dbdb25-5fbd-3f5d-8a0e-f36bf3419c73&quot;,&quot;itemData&quot;:{&quot;type&quot;:&quot;article-journal&quot;,&quot;id&quot;:&quot;b6dbdb25-5fbd-3f5d-8a0e-f36bf3419c73&quot;,&quot;title&quot;:&quot;Impacts of Soil Properties on Species Diversity and Structure in Alternanthera philoxeroides-Invaded and Native Plant Communities&quot;,&quot;author&quot;:[{&quot;family&quot;:&quot;Wu&quot;,&quot;given&quot;:&quot;Hao&quot;,&quot;parse-names&quot;:false,&quot;dropping-particle&quot;:&quot;&quot;,&quot;non-dropping-particle&quot;:&quot;&quot;},{&quot;family&quot;:&quot;Liu&quot;,&quot;given&quot;:&quot;Yuxin&quot;,&quot;parse-names&quot;:false,&quot;dropping-particle&quot;:&quot;&quot;,&quot;non-dropping-particle&quot;:&quot;&quot;},{&quot;family&quot;:&quot;Zhang&quot;,&quot;given&quot;:&quot;Tiantian&quot;,&quot;parse-names&quot;:false,&quot;dropping-particle&quot;:&quot;&quot;,&quot;non-dropping-particle&quot;:&quot;&quot;},{&quot;family&quot;:&quot;Xu&quot;,&quot;given&quot;:&quot;Mingxia&quot;,&quot;parse-names&quot;:false,&quot;dropping-particle&quot;:&quot;&quot;,&quot;non-dropping-particle&quot;:&quot;&quot;},{&quot;family&quot;:&quot;Rao&quot;,&quot;given&quot;:&quot;Benqiang&quot;,&quot;parse-names&quot;:false,&quot;dropping-particle&quot;:&quot;&quot;,&quot;non-dropping-particle&quot;:&quot;&quot;}],&quot;container-title&quot;:&quot;Plants&quot;,&quot;DOI&quot;:&quot;10.3390/plants13091196&quot;,&quot;ISSN&quot;:&quot;22237747&quot;,&quot;issued&quot;:{&quot;date-parts&quot;:[[2024,5,1]]},&quot;abstract&quot;:&quot;Soil properties can affect plant population dynamics and the coexistence of native and invasive plants, thus potentially affecting community structure and invasion trends. However, the different impacts of soil physicochemical properties on species diversity and structure in native and invaded plant communities remain unclear. In this study, we established a total of 30 Alternanthera philoxeroides-invaded plots and 30 control plots in an area at the geographical boundary between North and South China. We compared the differences in species composition between the invaded and native plant communities, and we then used the methods of regression analysis, redundancy analysis (RDA), and canonical correspondence analysis (CCA) to examine the impacts of soil physicochemical properties on four α-diversity indices and the species distribution of these two types of communities. We found that A. philoxeroides invasion increased the difference between the importance values of dominant plant species, and the invasion coverage had a negative relationship with the soil-available potassium (R2 = 0.135; p = 0.046) and Patrick richness index (R2 = 0.322; p &lt; 0.001). In the native communities, the species diversity was determined with soil chemical properties, the Patrick richness index, the Simpson dominance index, and the Shannon–Wiener diversity index, which all decreased with the increase in soil pH value, available potassium, organic matter, and ammonium nitrogen. However, in the invaded communities, the species diversity was determined by soil physical properties; the Pielou evenness index increased with increasing non-capillary porosity but decreased with increasing capillary porosity. The determinants of species distribution in the native communities were soil porosity and nitrate nitrogen, while the determinants in the invaded communities were soil bulk density and available potassium. In addition, compared with the native communities, the clustering degree of species distribution in the invaded communities intensified. Our study indicates that species diversity and distribution have significant heterogeneous responses to soil physicochemical properties between A. philoxeroides-invaded and native plant communities. Thus, we need to intensify the monitoring of soil properties in invaded habitats and conduct biotic replacement strategies based on the heterogeneous responses of native and invaded communities to effectively prevent the biotic homogenization that is caused by plant invasions under environmental changes.&quot;,&quot;publisher&quot;:&quot;Multidisciplinary Digital Publishing Institute (MDPI)&quot;,&quot;issue&quot;:&quot;9&quot;,&quot;volume&quot;:&quot;13&quot;,&quot;container-title-short&quot;:&quot;&quot;},&quot;isTemporary&quot;:false}]},{&quot;citationID&quot;:&quot;MENDELEY_CITATION_d67be926-0cfa-49cc-a78b-cc3b64af351c&quot;,&quot;properties&quot;:{&quot;noteIndex&quot;:0},&quot;isEdited&quot;:false,&quot;manualOverride&quot;:{&quot;isManuallyOverridden&quot;:false,&quot;citeprocText&quot;:&quot;(Gong et al., 2019; Pal &amp;#38; Mandal, 2017)&quot;,&quot;manualOverrideText&quot;:&quot;&quot;},&quot;citationTag&quot;:&quot;MENDELEY_CITATION_v3_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&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9543fb4f-dccc-427a-80b9-e1a16974339b&quot;,&quot;properties&quot;:{&quot;noteIndex&quot;:0},&quot;isEdited&quot;:false,&quot;manualOverride&quot;:{&quot;isManuallyOverridden&quot;:false,&quot;citeprocText&quot;:&quot;(Akanwa et al., 2017; Belay et al., 2020; Pal &amp;#38; Mandal, 2017)&quot;,&quot;manualOverrideText&quot;:&quot;&quot;},&quot;citationTag&quot;:&quot;MENDELEY_CITATION_v3_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&quot;,&quot;citationItems&quot;:[{&quot;id&quot;:&quot;66be8796-c1a9-3bc7-a7ec-6be890bbe1e6&quot;,&quot;itemData&quot;:{&quot;type&quot;:&quot;article-journal&quot;,&quot;id&quot;:&quot;66be8796-c1a9-3bc7-a7ec-6be890bbe1e6&quot;,&quot;title&quot;:&quot;Impacts of Stone Mining and Crushing on Stream Characters and Vegetation Health of Dwarka River Basin of Jharkhand and West Bengal, Eastern India&quot;,&quot;author&quot;:[{&quot;family&quot;:&quot;Pal&quot;,&quot;given&quot;:&quot;Swades&quot;,&quot;parse-names&quot;:false,&quot;dropping-particle&quot;:&quot;&quot;,&quot;non-dropping-particle&quot;:&quot;&quot;},{&quot;family&quot;:&quot;Mandal&quot;,&quot;given&quot;:&quot;Indrajit&quot;,&quot;parse-names&quot;:false,&quot;dropping-particle&quot;:&quot;&quot;,&quot;non-dropping-particle&quot;:&quot;&quot;}],&quot;container-title&quot;:&quot;Journal of Environmental Geography&quot;,&quot;DOI&quot;:&quot;10.1515/jengeo-2017-0002&quot;,&quot;ISSN&quot;:&quot;2060-467X&quot;,&quot;issued&quot;:{&quot;date-parts&quot;:[[2017,4,25]]},&quot;page&quot;:&quot;11-21&quot;,&quot;abstract&quot;:&quot;&lt;p&gt; Dwarka River basin (3882.71 km &lt;sup&gt;2&lt;/sup&gt; ) of Eastern India in the Chotonagpur Plateau and Gangetic Plain is highly affected by stone mining and crushing generated dust. In the middle catchment of this basin, there are 239 stone mines and 982 stone crushing units. These produce approximately 258120 tons of dust every year and this dust enters into the river and coats the leaves of plants. On the one hand, this is aggrading in the stream bed, increasing sediment load, decreasing water quality, specifically increasing total dissolved solid, pH, water colour, and it also degrades the vegetation quality. Vegetation quality is also degraded as indicated by decreasing of NDVI values (maximum NDVI in 1990 was 0.70 and in 2016 it was 0.48). Considering all these issues, the present paper intends to identify dust vulnerable zones based on six major driving parameters and the impact of the dust on river morphology, water quality and vegetation quality in different vulnerable zones. Weighted linear combination method (in Arc Gis environment) is used for compositing the selected parameters and deriving vulnerable zones. Weight to the each parameter is assigned based on analytic hierarchy process, a semi quantitative method. According to the results, 579.64 km &lt;sup&gt;2&lt;/sup&gt; (14.93%) of the catchment area is very highly vulnerable: Here 581 rivers have a length of 713 km and these riversare prone to high dust deposition, increased sediment load and water quality deterioration. &lt;/p&gt;&quot;,&quot;issue&quot;:&quot;1-2&quot;,&quot;volume&quot;:&quot;10&quot;,&quot;container-title-short&quot;:&quot;&quot;},&quot;isTemporary&quot;:false},{&quot;id&quot;:&quot;c67a7822-ac67-3431-bbf0-2126177fbb19&quot;,&quot;itemData&quot;:{&quot;type&quot;:&quot;article-journal&quot;,&quot;id&quot;:&quot;c67a7822-ac67-3431-bbf0-2126177fbb19&quot;,&quot;title&quot;:&quot;Effects of stone mining on woody plant species diversity and selected soil properties in northern Ethiopia&quot;,&quot;author&quot;:[{&quot;family&quot;:&quot;Belay&quot;,&quot;given&quot;:&quot;Leake&quot;,&quot;parse-names&quot;:false,&quot;dropping-particle&quot;:&quot;&quot;,&quot;non-dropping-particle&quot;:&quot;&quot;},{&quot;family&quot;:&quot;Birhane&quot;,&quot;given&quot;:&quot;Emiru&quot;,&quot;parse-names&quot;:false,&quot;dropping-particle&quot;:&quot;&quot;,&quot;non-dropping-particle&quot;:&quot;&quot;},{&quot;family&quot;:&quot;Zenebe&quot;,&quot;given&quot;:&quot;Amanuel&quot;,&quot;parse-names&quot;:false,&quot;dropping-particle&quot;:&quot;&quot;,&quot;non-dropping-particle&quot;:&quot;&quot;},{&quot;family&quot;:&quot;Weldu&quot;,&quot;given&quot;:&quot;Askal&quot;,&quot;parse-names&quot;:false,&quot;dropping-particle&quot;:&quot;&quot;,&quot;non-dropping-particle&quot;:&quot;&quot;},{&quot;family&quot;:&quot;Chiemela&quot;,&quot;given&quot;:&quot;Stella Nwawulu&quot;,&quot;parse-names&quot;:false,&quot;dropping-particle&quot;:&quot;&quot;,&quot;non-dropping-particle&quot;:&quot;&quot;},{&quot;family&quot;:&quot;Solomon&quot;,&quot;given&quot;:&quot;Negasi&quot;,&quot;parse-names&quot;:false,&quot;dropping-particle&quot;:&quot;&quot;,&quot;non-dropping-particle&quot;:&quot;&quot;}],&quot;container-title&quot;:&quot;Environmental Systems Research&quot;,&quot;DOI&quot;:&quot;10.1186/s40068-020-00171-8&quot;,&quot;ISSN&quot;:&quot;2193-2697&quot;,&quot;issued&quot;:{&quot;date-parts&quot;:[[2020,12,10]]},&quot;page&quot;:&quot;12&quot;,&quot;issue&quot;:&quot;1&quot;,&quot;volume&quot;:&quot;9&quot;,&quot;container-title-short&quot;:&quot;&quot;},&quot;isTemporary&quot;:false},{&quot;id&quot;:&quot;76465944-2b1d-3b95-b2cb-0f887f995090&quot;,&quot;itemData&quot;:{&quot;type&quot;:&quot;article-journal&quot;,&quot;id&quot;:&quot;76465944-2b1d-3b95-b2cb-0f887f995090&quot;,&quot;title&quot;:&quot;Quarrying and its effect on vegetation cover for a sustainable development using high-resolution satellite image and GIS&quot;,&quot;author&quot;:[{&quot;family&quot;:&quot;Akanwa&quot;,&quot;given&quot;:&quot;A. O.&quot;,&quot;parse-names&quot;:false,&quot;dropping-particle&quot;:&quot;&quot;,&quot;non-dropping-particle&quot;:&quot;&quot;},{&quot;family&quot;:&quot;Okeke&quot;,&quot;given&quot;:&quot;F. I.&quot;,&quot;parse-names&quot;:false,&quot;dropping-particle&quot;:&quot;&quot;,&quot;non-dropping-particle&quot;:&quot;&quot;},{&quot;family&quot;:&quot;Nnodu&quot;,&quot;given&quot;:&quot;V. C.&quot;,&quot;parse-names&quot;:false,&quot;dropping-particle&quot;:&quot;&quot;,&quot;non-dropping-particle&quot;:&quot;&quot;},{&quot;family&quot;:&quot;Iortyom&quot;,&quot;given&quot;:&quot;E. T.&quot;,&quot;parse-names&quot;:false,&quot;dropping-particle&quot;:&quot;&quot;,&quot;non-dropping-particle&quot;:&quot;&quot;}],&quot;container-title&quot;:&quot;Environmental Earth Sciences&quot;,&quot;container-title-short&quot;:&quot;Environ. Earth Sci.&quot;,&quot;DOI&quot;:&quot;10.1007/s12665-017-6844-x&quot;,&quot;ISSN&quot;:&quot;1866-6280&quot;,&quot;issued&quot;:{&quot;date-parts&quot;:[[2017,7,25]]},&quot;page&quot;:&quot;505&quot;,&quot;issue&quot;:&quot;14&quot;,&quot;volume&quot;:&quot;76&quot;},&quot;isTemporary&quot;:false}]},{&quot;citationID&quot;:&quot;MENDELEY_CITATION_7b3ad8e8-21a6-492e-903e-3cd1ce51d5f7&quot;,&quot;properties&quot;:{&quot;noteIndex&quot;:0},&quot;isEdited&quot;:false,&quot;manualOverride&quot;:{&quot;isManuallyOverridden&quot;:true,&quot;citeprocText&quot;:&quot;(Ashutosh, 2015b; Dubey &amp;#38; Dubey, 2011; Grbeš, 2015)&quot;,&quot;manualOverrideText&quot;:&quot;(Mishra, 2015; Dubey &amp; Dubey, 2011; Grbeš, 2015)&quot;},&quot;citationTag&quot;:&quot;MENDELEY_CITATION_v3_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&quot;,&quot;citationItems&quot;:[{&quot;id&quot;:&quot;fe5ec623-0f08-3b61-ab6e-71c91ab4342c&quot;,&quot;itemData&quot;:{&quot;type&quot;:&quot;article-journal&quot;,&quot;id&quot;:&quot;fe5ec623-0f08-3b61-ab6e-71c91ab4342c&quot;,&quot;title&quot;:&quot;Impact of silica mining on environment&quot;,&quot;author&quot;:[{&quot;family&quot;:&quot;Ashutosh&quot;,&quot;given&quot;:&quot;Mishra&quot;,&quot;parse-names&quot;:false,&quot;dropping-particle&quot;:&quot;&quot;,&quot;non-dropping-particle&quot;:&quot;&quot;}],&quot;container-title&quot;:&quot;Journal of Geography and Regional Planning&quot;,&quot;DOI&quot;:&quot;10.5897/JGRP2015.0495&quot;,&quot;ISSN&quot;:&quot;2070-1845&quot;,&quot;issued&quot;:{&quot;date-parts&quot;:[[2015,6,30]]},&quot;page&quot;:&quot;150-156&quot;,&quot;issue&quot;:&quot;6&quot;,&quot;volume&quot;:&quot;8&quot;,&quot;container-title-short&quot;:&quot;&quot;},&quot;isTemporary&quot;:false},{&quot;id&quot;:&quot;ef49fa8d-430a-3111-b7cd-be32b9dec7f8&quot;,&quot;itemData&quot;:{&quot;type&quot;:&quot;article-journal&quot;,&quot;id&quot;:&quot;ef49fa8d-430a-3111-b7cd-be32b9dec7f8&quot;,&quot;title&quot;:&quot;Impact of mining on tree diversity of the silica mining forest area at Shankargarh, Allahabad, India&quot;,&quot;author&quot;:[{&quot;family&quot;:&quot;Dubey&quot;,&quot;given&quot;:&quot;Kumud&quot;,&quot;parse-names&quot;:false,&quot;dropping-particle&quot;:&quot;&quot;,&quot;non-dropping-particle&quot;:&quot;&quot;},{&quot;family&quot;:&quot;Dubey&quot;,&quot;given&quot;:&quot;K. P.&quot;,&quot;parse-names&quot;:false,&quot;dropping-particle&quot;:&quot;&quot;,&quot;non-dropping-particle&quot;:&quot;&quot;}],&quot;container-title&quot;:&quot;Journal of Forestry Research&quot;,&quot;container-title-short&quot;:&quot;J. For. Res. (Harbin).&quot;,&quot;DOI&quot;:&quot;10.1007/s11676-011-0172-x&quot;,&quot;ISSN&quot;:&quot;1007-662X&quot;,&quot;issued&quot;:{&quot;date-parts&quot;:[[2011,12,13]]},&quot;page&quot;:&quot;527-532&quot;,&quot;issue&quot;:&quot;4&quot;,&quot;volume&quot;:&quot;22&quot;},&quot;isTemporary&quot;:false},{&quot;id&quot;:&quot;a15ddb3b-09b1-3051-bf15-2f1bd4645740&quot;,&quot;itemData&quot;:{&quot;type&quot;:&quot;article-journal&quot;,&quot;id&quot;:&quot;a15ddb3b-09b1-3051-bf15-2f1bd4645740&quot;,&quot;title&quot;:&quot;A Life Cycle Assessment of Silica Sand: Comparing the Beneficiation Processes&quot;,&quot;author&quot;:[{&quot;family&quot;:&quot;Grbeš&quot;,&quot;given&quot;:&quot;Anamarija&quot;,&quot;parse-names&quot;:false,&quot;dropping-particle&quot;:&quot;&quot;,&quot;non-dropping-particle&quot;:&quot;&quot;}],&quot;container-title&quot;:&quot;Sustainability&quot;,&quot;container-title-short&quot;:&quot;Sustainability&quot;,&quot;DOI&quot;:&quot;10.3390/su8010011&quot;,&quot;ISSN&quot;:&quot;2071-1050&quot;,&quot;issued&quot;:{&quot;date-parts&quot;:[[2015,12,25]]},&quot;page&quot;:&quot;11&quot;,&quot;abstract&quot;:&quot;&lt;p&gt;Silica sand or quartz sand is a mineral resource with a wide variety of application; glass industry, construction and foundry are the most common examples thereof. The Republic of Croatia has reserves of 40 million tons of silica sand and a long tradition of surface mining and processing. The average annual production of raw silica sand in Croatia in the period from 2006 to 2011 amounted to 150 thousand tons. This paper presents cradle to gate LCA results of three different types of beneficiation techniques: electrostatic separation; flotation; gravity concentration. The aim of this research is to identify and quantify the environmental impacts of the silica sand production, to learn the range of the impacts for different processing methods, as well as to identify the major contributors and focus for further process design development.&lt;/p&gt;&quot;,&quot;issue&quot;:&quot;1&quot;,&quot;volume&quot;:&quot;8&quot;},&quot;isTemporary&quot;:false}]},{&quot;citationID&quot;:&quot;MENDELEY_CITATION_d723d52a-0140-4171-b94d-3bbee2f62091&quot;,&quot;properties&quot;:{&quot;noteIndex&quot;:0},&quot;isEdited&quot;:false,&quot;manualOverride&quot;:{&quot;isManuallyOverridden&quot;:false,&quot;citeprocText&quot;:&quot;(Curtis &amp;#38; Mcintosh, 1951)&quot;,&quot;manualOverrideText&quot;:&quot;&quot;},&quot;citationTag&quot;:&quot;MENDELEY_CITATION_v3_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&quot;,&quot;citationItems&quot;:[{&quot;id&quot;:&quot;7e3b27fa-f641-3109-bae4-d9d853305dce&quot;,&quot;itemData&quot;:{&quot;type&quot;:&quot;report&quot;,&quot;id&quot;:&quot;7e3b27fa-f641-3109-bae4-d9d853305dce&quot;,&quot;title&quot;:&quot;An Upland Forest Continuum in the Prairie-Forest Border Region of Wisconsin AN UPLAND FOREST CONTINUUM IN THE PRAIRIE-FOREST BORDER REGION OF WISCONSIN1&quot;,&quot;author&quot;:[{&quot;family&quot;:&quot;Curtis&quot;,&quot;given&quot;:&quot;J T&quot;,&quot;parse-names&quot;:false,&quot;dropping-particle&quot;:&quot;&quot;,&quot;non-dropping-particle&quot;:&quot;&quot;},{&quot;family&quot;:&quot;Mcintosh&quot;,&quot;given&quot;:&quot;R P&quot;,&quot;parse-names&quot;:false,&quot;dropping-particle&quot;:&quot;&quot;,&quot;non-dropping-particle&quot;:&quot;&quot;}],&quot;container-title&quot;:&quot;Source: Ecology&quot;,&quot;issued&quot;:{&quot;date-parts&quot;:[[1951]]},&quot;number-of-pages&quot;:&quot;476-496&quot;,&quot;abstract&quot;:&quo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Ecological Society of America is collaborating with JSTOR to digitize, preserve and extend access to Ecology.&quot;,&quot;issue&quot;:&quot;3&quot;,&quot;volume&quot;:&quot;32&quot;,&quot;container-title-short&quot;:&quot;&quot;},&quot;isTemporary&quot;:false}]},{&quot;citationID&quot;:&quot;MENDELEY_CITATION_d7157649-0699-44fe-b047-70b947361aa2&quot;,&quot;properties&quot;:{&quot;noteIndex&quot;:0},&quot;isEdited&quot;:false,&quot;manualOverride&quot;:{&quot;isManuallyOverridden&quot;:false,&quot;citeprocText&quot;:&quot;(Margalef, 1973)&quot;,&quot;manualOverrideText&quot;:&quot;&quot;},&quot;citationTag&quot;:&quot;MENDELEY_CITATION_v3_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&quot;,&quot;citationItems&quot;:[{&quot;id&quot;:&quot;24c0a032-a652-3ad2-8425-b65c22dad842&quot;,&quot;itemData&quot;:{&quot;type&quot;:&quot;article&quot;,&quot;id&quot;:&quot;24c0a032-a652-3ad2-8425-b65c22dad842&quot;,&quot;title&quot;:&quot;Information theory in ecology&quot;,&quot;author&quot;:[{&quot;family&quot;:&quot;Margalef&quot;,&quot;given&quot;:&quot;Ramón&quot;,&quot;parse-names&quot;:false,&quot;dropping-particle&quot;:&quot;&quot;,&quot;non-dropping-particle&quot;:&quot;&quot;}],&quot;issued&quot;:{&quot;date-parts&quot;:[[1973]]},&quot;abstract&quot;:&quot;My tardiness in responding to the call of the Academy has been considerable and I must therefore have recourse to your indulgence. Actually, it was more than anything else a matter of my becoming accustomed to the novel idea of seeing myself as part of this assembly. Within thes house and without, Barcelona bears sufficient witness to the activity of past generations to enable the person born here physically and intellectually to feel linked to those generations and immersed in the cultural tradition of our city. [...]&quot;,&quot;container-title-short&quot;:&quot;&quot;},&quot;isTemporary&quot;:false}]},{&quot;citationID&quot;:&quot;MENDELEY_CITATION_0b497a79-e8a2-40eb-9438-1835c2f6c60b&quot;,&quot;properties&quot;:{&quot;noteIndex&quot;:0},&quot;isEdited&quot;:false,&quot;manualOverride&quot;:{&quot;isManuallyOverridden&quot;:false,&quot;citeprocText&quot;:&quot;(Weaver, 1963)&quot;,&quot;manualOverrideText&quot;:&quot;&quot;},&quot;citationTag&quot;:&quot;MENDELEY_CITATION_v3_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&quot;,&quot;citationItems&quot;:[{&quot;id&quot;:&quot;487ad4cc-0109-35e7-96d0-baf8c6c72197&quot;,&quot;itemData&quot;:{&quot;type&quot;:&quot;book&quot;,&quot;id&quot;:&quot;487ad4cc-0109-35e7-96d0-baf8c6c72197&quot;,&quot;title&quot;:&quot;The mathematical theory of communication&quot;,&quot;author&quot;:[{&quot;family&quot;:&quot;Weaver&quot;,&quot;given&quot;:&quot;Warren&quot;,&quot;parse-names&quot;:false,&quot;dropping-particle&quot;:&quot;&quot;,&quot;non-dropping-particle&quot;:&quot;&quot;}],&quot;ISBN&quot;:&quot;0252725484&quot;,&quot;issued&quot;:{&quot;date-parts&quot;:[[1963]]},&quot;publisher&quot;:&quot;University of Illinois press&quot;,&quot;container-title-short&quot;:&quot;&quot;},&quot;isTemporary&quot;:false}]},{&quot;citationID&quot;:&quot;MENDELEY_CITATION_b7c73701-4525-4596-ba78-3c6a73308800&quot;,&quot;properties&quot;:{&quot;noteIndex&quot;:0},&quot;isEdited&quot;:false,&quot;manualOverride&quot;:{&quot;isManuallyOverridden&quot;:false,&quot;citeprocText&quot;:&quot;(Pielou, 1966)&quot;,&quot;manualOverrideText&quot;:&quot;&quot;},&quot;citationTag&quot;:&quot;MENDELEY_CITATION_v3_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&quot;,&quot;citationItems&quot;:[{&quot;id&quot;:&quot;42416504-47cc-3373-81f2-af637a43659a&quot;,&quot;itemData&quot;:{&quot;type&quot;:&quot;article-journal&quot;,&quot;id&quot;:&quot;42416504-47cc-3373-81f2-af637a43659a&quot;,&quot;title&quot;:&quot;The measurement of diversity in different types of biological collections&quot;,&quot;author&quot;:[{&quot;family&quot;:&quot;Pielou&quot;,&quot;given&quot;:&quot;E.C.&quot;,&quot;parse-names&quot;:false,&quot;dropping-particle&quot;:&quot;&quot;,&quot;non-dropping-particle&quot;:&quot;&quot;}],&quot;container-title&quot;:&quot;Journal of Theoretical Biology&quot;,&quot;container-title-short&quot;:&quot;J. Theor. Biol.&quot;,&quot;DOI&quot;:&quot;10.1016/0022-5193(66)90013-0&quot;,&quot;ISSN&quot;:&quot;00225193&quot;,&quot;issued&quot;:{&quot;date-parts&quot;:[[1966,12]]},&quot;page&quot;:&quot;131-144&quot;,&quot;volume&quot;:&quot;13&quot;},&quot;isTemporary&quot;:false}]},{&quot;citationID&quot;:&quot;MENDELEY_CITATION_3c9b1692-1450-4171-94bd-40b895c95397&quot;,&quot;properties&quot;:{&quot;noteIndex&quot;:0},&quot;isEdited&quot;:false,&quot;manualOverride&quot;:{&quot;isManuallyOverridden&quot;:false,&quot;citeprocText&quot;:&quot;(Simpson, 1949)&quot;,&quot;manualOverrideText&quot;:&quot;&quot;},&quot;citationTag&quot;:&quot;MENDELEY_CITATION_v3_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&quot;,&quot;citationItems&quot;:[{&quot;id&quot;:&quot;04c8f585-672b-3b5a-aa01-4da671707c13&quot;,&quot;itemData&quot;:{&quot;type&quot;:&quot;article-journal&quot;,&quot;id&quot;:&quot;04c8f585-672b-3b5a-aa01-4da671707c13&quot;,&quot;title&quot;:&quot;Measurement of diversity&quot;,&quot;author&quot;:[{&quot;family&quot;:&quot;Simpson&quot;,&quot;given&quot;:&quot;Edward H&quot;,&quot;parse-names&quot;:false,&quot;dropping-particle&quot;:&quot;&quot;,&quot;non-dropping-particle&quot;:&quot;&quot;}],&quot;container-title&quot;:&quot;nature&quot;,&quot;container-title-short&quot;:&quot;Nature&quot;,&quot;ISSN&quot;:&quot;0028-0836&quot;,&quot;issued&quot;:{&quot;date-parts&quot;:[[1949]]},&quot;page&quot;:&quot;688&quot;,&quot;publisher&quot;:&quot;Nature Publishing Group UK London&quot;,&quot;issue&quot;:&quot;4148&quot;,&quot;volume&quot;:&quot;163&quot;},&quot;isTemporary&quot;:false}]},{&quot;citationID&quot;:&quot;MENDELEY_CITATION_172957ee-7916-4ef7-b346-4dae98a973d5&quot;,&quot;properties&quot;:{&quot;noteIndex&quot;:0},&quot;isEdited&quot;:false,&quot;manualOverride&quot;:{&quot;isManuallyOverridden&quot;:false,&quot;citeprocText&quot;:&quot;(Gong et al., 2019; Qian et al., 2017)&quot;,&quot;manualOverrideText&quot;:&quot;&quot;},&quot;citationTag&quot;:&quot;MENDELEY_CITATION_v3_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&quot;,&quot;citationItems&quot;:[{&quot;id&quot;:&quot;c94b68c5-c3d3-34b7-8692-1a8f40c16e32&quot;,&quot;itemData&quot;:{&quot;type&quot;:&quot;article-journal&quot;,&quot;id&quot;:&quot;c94b68c5-c3d3-34b7-8692-1a8f40c16e32&quot;,&quot;title&quot;:&quot;Monitoring coal mine changes and their impact on landscape patterns in an alpine region: a case study of the Muli coal mine in the Qinghai-Tibet Plateau&quot;,&quot;author&quot;:[{&quot;family&quot;:&quot;Qian&quot;,&quot;given&quot;:&quot;Dawen&quot;,&quot;parse-names&quot;:false,&quot;dropping-particle&quot;:&quot;&quot;,&quot;non-dropping-particle&quot;:&quot;&quot;},{&quot;family&quot;:&quot;Yan&quot;,&quot;given&quot;:&quot;Changzhen&quot;,&quot;parse-names&quot;:false,&quot;dropping-particle&quot;:&quot;&quot;,&quot;non-dropping-particle&quot;:&quot;&quot;},{&quot;family&quot;:&quot;Xing&quot;,&quot;given&quot;:&quot;Zanpin&quot;,&quot;parse-names&quot;:false,&quot;dropping-particle&quot;:&quot;&quot;,&quot;non-dropping-particle&quot;:&quot;&quot;},{&quot;family&quot;:&quot;Xiu&quot;,&quot;given&quot;:&quot;Lina&quot;,&quot;parse-names&quot;:false,&quot;dropping-particle&quot;:&quot;&quot;,&quot;non-dropping-particle&quot;:&quot;&quot;}],&quot;container-title&quot;:&quot;Environmental Monitoring and Assessment&quot;,&quot;container-title-short&quot;:&quot;Environ. Monit. Assess.&quot;,&quot;DOI&quot;:&quot;10.1007/s10661-017-6284-9&quot;,&quot;ISSN&quot;:&quot;0167-6369&quot;,&quot;issued&quot;:{&quot;date-parts&quot;:[[2017,11,14]]},&quot;page&quot;:&quot;559&quot;,&quot;issue&quot;:&quot;11&quot;,&quot;volume&quot;:&quot;189&quot;},&quot;isTemporary&quot;:false},{&quot;id&quot;:&quot;e84044d1-6e0e-3cae-8f2c-75519cd74792&quot;,&quot;itemData&quot;:{&quot;type&quot;:&quot;article-journal&quot;,&quot;id&quot;:&quot;e84044d1-6e0e-3cae-8f2c-75519cd74792&quot;,&quot;title&quot;:&quot;Disentangling the influence of aridity and salinity on community functional and phylogenetic diversity in local dryland vegetation&quot;,&quot;author&quot;:[{&quot;family&quot;:&quot;Gong&quot;,&quot;given&quot;:&quot;Yanming&quot;,&quot;parse-names&quot;:false,&quot;dropping-particle&quot;:&quot;&quot;,&quot;non-dropping-particle&quot;:&quot;&quot;},{&quot;family&quot;:&quot;Ling&quot;,&quot;given&quot;:&quot;Hongbo&quot;,&quot;parse-names&quot;:false,&quot;dropping-particle&quot;:&quot;&quot;,&quot;non-dropping-particle&quot;:&quot;&quot;},{&quot;family&quot;:&quot;Lv&quot;,&quot;given&quot;:&quot;Guanghui&quot;,&quot;parse-names&quot;:false,&quot;dropping-particle&quot;:&quot;&quot;,&quot;non-dropping-particle&quot;:&quot;&quot;},{&quot;family&quot;:&quot;Chen&quot;,&quot;given&quot;:&quot;Yue&quot;,&quot;parse-names&quot;:false,&quot;dropping-particle&quot;:&quot;&quot;,&quot;non-dropping-particle&quot;:&quot;&quot;},{&quot;family&quot;:&quot;Guo&quot;,&quot;given&quot;:&quot;Zhenjie&quot;,&quot;parse-names&quot;:false,&quot;dropping-particle&quot;:&quot;&quot;,&quot;non-dropping-particle&quot;:&quot;&quot;},{&quot;family&quot;:&quot;Cao&quot;,&quot;given&quot;:&quot;Jing&quot;,&quot;parse-names&quot;:false,&quot;dropping-particle&quot;:&quot;&quot;,&quot;non-dropping-particle&quot;:&quot;&quot;}],&quot;container-title&quot;:&quot;Science of The Total Environment&quot;,&quot;accessed&quot;:{&quot;date-parts&quot;:[[2025,3,2]]},&quot;DOI&quot;:&quot;10.1016/J.SCITOTENV.2018.10.358&quot;,&quot;ISSN&quot;:&quot;0048-9697&quot;,&quot;PMID&quot;:&quot;30412886&quot;,&quot;issued&quot;:{&quot;date-parts&quot;:[[2019,2,25]]},&quot;page&quot;:&quot;409-422&quot;,&quot;abstract&quot;:&quot;One of the key hypothesized drivers of community assembly and dynamics is environmental filtering, where environmental stress limits species migration and survival as a result of functional trait convergence. Whereas most such studies focus on large-scale variation in functional traits along a single-factor environmental gradient, the mutual effects of small-scale multiple environmental filtering remain unclear. Furthermore, it has rarely been tested whether the combined effect of aridity and salinity on local dryland vegetation constrains the patterns of functional traits and phylogenetic structures. Across an 8-km long transect in the arid northwest of China, we assessed the role of environmental filtering in shaping community assemblages by testing the hypotheses that aridity and salinity stresses, interspecific competition and phylogenetic structures constrained functional diversity in the local dryland vegetation. Our results showed that aridity significantly increased convergence of the maximum plant height, specific leaf area, leaf area and leaf nitrogen concentration. However, salinity significantly promoted the convergence of only leaf area and leaf nitrogen concentration. In addition, interspecific competition increased the convergence of the maximum plant height and leaf area. Leaf area converged significantly due to phylogenetic history. Aridity filtering, but not salinity filtering, obviously increased the clustering of phylogenetic structure. Interspecific competition and phylogenetic structure had weak effects on functional diversity in local dryland vegetation. In conclusion, compared with salinity filtering, aridity filtering was more important in reducing phylogenetic diversity in dryland vegetation.&quot;,&quot;publisher&quot;:&quot;Elsevier&quot;,&quot;volume&quot;:&quot;653&quot;,&quot;container-title-short&quot;:&quot;&quot;},&quot;isTemporary&quot;:false}]},{&quot;citationID&quot;:&quot;MENDELEY_CITATION_c050050d-4507-4c37-be2f-4e6dc708b48b&quot;,&quot;properties&quot;:{&quot;noteIndex&quot;:0},&quot;isEdited&quot;:false,&quot;manualOverride&quot;:{&quot;isManuallyOverridden&quot;:false,&quot;citeprocText&quot;:&quot;(Gu et al., 2022; Kidinda et al., 2023)&quot;,&quot;manualOverrideText&quot;:&quot;&quot;},&quot;citationTag&quot;:&quot;MENDELEY_CITATION_v3_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&quot;,&quot;citationItems&quot;:[{&quot;id&quot;:&quot;0ef6e056-c8d6-3f30-98b4-2ac85b195608&quot;,&quot;itemData&quot;:{&quot;type&quot;:&quot;article-journal&quot;,&quot;id&quot;:&quot;0ef6e056-c8d6-3f30-98b4-2ac85b195608&quot;,&quot;title&quot;:&quot;Microbial characteristics of the leachate contaminated soil of an informal landfill site&quot;,&quot;author&quot;:[{&quot;family&quot;:&quot;Gu&quot;,&quot;given&quot;:&quot;Zhepei&quot;,&quot;parse-names&quot;:false,&quot;dropping-particle&quot;:&quot;&quot;,&quot;non-dropping-particle&quot;:&quot;&quot;},{&quot;family&quot;:&quot;Feng&quot;,&quot;given&quot;:&quot;Ke&quot;,&quot;parse-names&quot;:false,&quot;dropping-particle&quot;:&quot;&quot;,&quot;non-dropping-particle&quot;:&quot;&quot;},{&quot;family&quot;:&quot;Li&quot;,&quot;given&quot;:&quot;Yihui&quot;,&quot;parse-names&quot;:false,&quot;dropping-particle&quot;:&quot;&quot;,&quot;non-dropping-particle&quot;:&quot;&quot;},{&quot;family&quot;:&quot;Li&quot;,&quot;given&quot;:&quot;Qibin&quot;,&quot;parse-names&quot;:false,&quot;dropping-particle&quot;:&quot;&quot;,&quot;non-dropping-particle&quot;:&quot;&quot;}],&quot;container-title&quot;:&quot;Chemosphere&quot;,&quot;container-title-short&quot;:&quot;Chemosphere&quot;,&quot;DOI&quot;:&quot;10.1016/j.chemosphere.2021.132155&quot;,&quot;ISSN&quot;:&quot;00456535&quot;,&quot;issued&quot;:{&quot;date-parts&quot;:[[2022,1]]},&quot;page&quot;:&quot;132155&quot;,&quot;volume&quot;:&quot;287&quot;},&quot;isTemporary&quot;:false},{&quot;id&quot;:&quot;f2911414-adca-3bd2-a658-e1f8a95c1b8d&quot;,&quot;itemData&quot;:{&quot;type&quot;:&quot;article-journal&quot;,&quot;id&quot;:&quot;f2911414-adca-3bd2-a658-e1f8a95c1b8d&quot;,&quot;title&quot;:&quot;Relationships between geochemical properties and microbial nutrient acquisition in tropical forest and cropland soils&quot;,&quot;author&quot;:[{&quot;family&quot;:&quot;Kidinda&quot;,&quot;given&quot;:&quot;Laurent K.&quot;,&quot;parse-names&quot;:false,&quot;dropping-particle&quot;:&quot;&quot;,&quot;non-dropping-particle&quot;:&quot;&quot;},{&quot;family&quot;:&quot;Doetterl&quot;,&quot;given&quot;:&quot;Sebastian&quot;,&quot;parse-names&quot;:false,&quot;dropping-particle&quot;:&quot;&quot;,&quot;non-dropping-particle&quot;:&quot;&quot;},{&quot;family&quot;:&quot;Kalbitz&quot;,&quot;given&quot;:&quot;Karsten&quot;,&quot;parse-names&quot;:false,&quot;dropping-particle&quot;:&quot;&quot;,&quot;non-dropping-particle&quot;:&quot;&quot;},{&quot;family&quot;:&quot;Bukombe&quot;,&quot;given&quot;:&quot;Benjamin&quot;,&quot;parse-names&quot;:false,&quot;dropping-particle&quot;:&quot;&quot;,&quot;non-dropping-particle&quot;:&quot;&quot;},{&quot;family&quot;:&quot;Babin&quot;,&quot;given&quot;:&quot;Doreen&quot;,&quot;parse-names&quot;:false,&quot;dropping-particle&quot;:&quot;&quot;,&quot;non-dropping-particle&quot;:&quot;&quot;},{&quot;family&quot;:&quot;Mujinya&quot;,&quot;given&quot;:&quot;Basile B.&quot;,&quot;parse-names&quot;:false,&quot;dropping-particle&quot;:&quot;&quot;,&quot;non-dropping-particle&quot;:&quot;&quot;},{&quot;family&quot;:&quot;Vogel&quot;,&quot;given&quot;:&quot;Cordula&quot;,&quot;parse-names&quot;:false,&quot;dropping-particle&quot;:&quot;&quot;,&quot;non-dropping-particle&quot;:&quot;&quot;}],&quot;container-title&quot;:&quot;Applied Soil Ecology&quot;,&quot;DOI&quot;:&quot;10.1016/j.apsoil.2022.104653&quot;,&quot;ISSN&quot;:&quot;09291393&quot;,&quot;issued&quot;:{&quot;date-parts&quot;:[[2023,1]]},&quot;page&quot;:&quot;104653&quot;,&quot;volume&quot;:&quot;181&quot;,&quot;container-title-short&quot;:&quot;&quot;},&quot;isTemporary&quot;:false}]},{&quot;citationID&quot;:&quot;MENDELEY_CITATION_270f213e-561e-44d4-b28f-fa63a068b49d&quot;,&quot;properties&quot;:{&quot;noteIndex&quot;:0},&quot;isEdited&quot;:false,&quot;manualOverride&quot;:{&quot;isManuallyOverridden&quot;:false,&quot;citeprocText&quot;:&quot;(Dungait et al., 2012; Li et al., 2024)&quot;,&quot;manualOverrideText&quot;:&quot;&quot;},&quot;citationTag&quot;:&quot;MENDELEY_CITATION_v3_eyJjaXRhdGlvbklEIjoiTUVOREVMRVlfQ0lUQVRJT05fMjcwZjIxM2UtNTYxZS00NGQ0LWIyOGYtZmE2M2EwNjhiNDlkIiwicHJvcGVydGllcyI6eyJub3RlSW5kZXgiOjB9LCJpc0VkaXRlZCI6ZmFsc2UsIm1hbnVhbE92ZXJyaWRlIjp7ImlzTWFudWFsbHlPdmVycmlkZGVuIjpmYWxzZSwiY2l0ZXByb2NUZXh0IjoiKER1bmdhaXQgZXQgYWwuLCAyMDEyOyBMaSBldCBhbC4sIDIwMjQpIiwibWFudWFsT3ZlcnJpZGVUZXh0IjoiIn0sImNpdGF0aW9uSXRlbXMiOlt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&quot;,&quot;citationItems&quot;:[{&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quot;id&quot;:&quot;b2710de7-94d7-3300-84ec-4102bba085c9&quot;,&quot;itemData&quot;:{&quot;type&quot;:&quot;article&quot;,&quot;id&quot;:&quot;b2710de7-94d7-3300-84ec-4102bba085c9&quot;,&quot;title&quot;:&quot;Coupling relationship between soil properties and plant diversity under different ecological restoration patterns in the abandoned coal mine area of southern China&quot;,&quot;author&quot;:[{&quot;family&quot;:&quot;Li&quot;,&quot;given&quot;:&quot;Hao&quot;,&quot;parse-names&quot;:false,&quot;dropping-particle&quot;:&quot;&quot;,&quot;non-dropping-particle&quot;:&quot;&quot;},{&quot;family&quot;:&quot;Chen&quot;,&quot;given&quot;:&quot;Wenbo&quot;,&quot;parse-names&quot;:false,&quot;dropping-particle&quot;:&quot;&quot;,&quot;non-dropping-particle&quot;:&quot;&quot;},{&quot;family&quot;:&quot;Zhang&quot;,&quot;given&quot;:&quot;Cheng&quot;,&quot;parse-names&quot;:false,&quot;dropping-particle&quot;:&quot;&quot;,&quot;non-dropping-particle&quot;:&quot;&quot;},{&quot;family&quot;:&quot;Liang&quot;,&quot;given&quot;:&quot;Haifen&quot;,&quot;parse-names&quot;:false,&quot;dropping-particle&quot;:&quot;&quot;,&quot;non-dropping-particle&quot;:&quot;&quot;}],&quot;DOI&quot;:&quot;10.5194/egusphere-2024-305&quot;,&quot;URL&quot;:&quot;https://egusphere.copernicus.org/preprints/2024/egusphere-2024-305/&quot;,&quot;issued&quot;:{&quot;date-parts&quot;:[[2024,2,29]]},&quot;abstract&quot;:&quot;&lt;p&gt;Abstract. Understanding the effects of ecological restoration in abandoned coal mine on soil and plant is important to improve the knowledge of ecosystems evolution and facilitate taking appropriate ecological restoration management practices. This study aims to evaluate the coupling relationship between plant diversity and soil properties after ecological restoration in abandoned coal mine area. The plant diversity and soil properties were investigated in four sites of different ecological restoration patterns in Fengcheng county, a typical coal- rich area in the history of southern China. The results indicated that: 1) the PSR (Pinus massoniana and Schima superba gardn restoration) site had higher Shannon-Wiener index and Simpson index values than PR (Pinus massoniana restoration) site, and in herb layer, the plant diversity was significantly higher than other layers; 2) in the PSR site, the soil properties were improved more notably than that of PR and NR (nature restoration) sites, and the plant diversity were also better than PR site; 3) Clay, SOM (soil organic matter), and MBC (microbial biomass carbon) made a great contribution to the plant diversity. It was concluded ecological restoration patterns had significant effects on soil nutrient content and plant diversity, and there exists evident coupling relationship between plant diversity and soil properties. This study has important effects of ecological restoration and management in abandoned coal mine area.&lt;/p&gt;&quot;,&quot;container-title-short&quot;:&quot;&quot;},&quot;isTemporary&quot;:false}]},{&quot;citationID&quot;:&quot;MENDELEY_CITATION_e24005a8-402c-4dbd-b4b6-e08feeedabee&quot;,&quot;properties&quot;:{&quot;noteIndex&quot;:0},&quot;isEdited&quot;:false,&quot;manualOverride&quot;:{&quot;isManuallyOverridden&quot;:false,&quot;citeprocText&quot;:&quot;(Zifcakova, 2020)&quot;,&quot;manualOverrideText&quot;:&quot;&quot;},&quot;citationTag&quot;:&quot;MENDELEY_CITATION_v3_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&quot;,&quot;citationItems&quot;:[{&quot;id&quot;:&quot;a338e5b9-52de-3324-9186-68faafa5f17e&quot;,&quot;itemData&quot;:{&quot;type&quot;:&quot;chapter&quot;,&quot;id&quot;:&quot;a338e5b9-52de-3324-9186-68faafa5f17e&quot;,&quot;title&quot;:&quot;Factors Affecting Soil Microbial Processes&quot;,&quot;author&quot;:[{&quot;family&quot;:&quot;Zifcakova&quot;,&quot;given&quot;:&quot;Lucia&quot;,&quot;parse-names&quot;:false,&quot;dropping-particle&quot;:&quot;&quot;,&quot;non-dropping-particle&quot;:&quot;&quot;}],&quot;container-title&quot;:&quot;Carbon and Nitrogen Cycling in Soil&quot;,&quot;DOI&quot;:&quot;10.1007/978-981-13-7264-3_13&quot;,&quot;issued&quot;:{&quot;date-parts&quot;:[[2020]]},&quot;publisher-place&quot;:&quot;Singapore&quot;,&quot;page&quot;:&quot;439-461&quot;,&quot;publisher&quot;:&quot;Springer Singapore&quot;,&quot;container-title-short&quot;:&quot;&quot;},&quot;isTemporary&quot;:false}]},{&quot;citationID&quot;:&quot;MENDELEY_CITATION_7e1b76be-ddf0-42f0-9347-07d68c0782dc&quot;,&quot;properties&quot;:{&quot;noteIndex&quot;:0},&quot;isEdited&quot;:false,&quot;manualOverride&quot;:{&quot;isManuallyOverridden&quot;:false,&quot;citeprocText&quot;:&quot;(Zhang et al., 2024)&quot;,&quot;manualOverrideText&quot;:&quot;&quot;},&quot;citationTag&quot;:&quot;MENDELEY_CITATION_v3_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&quot;,&quot;citationItems&quot;:[{&quot;id&quot;:&quot;fcc94277-2d38-336b-9313-e1d895190943&quot;,&quot;itemData&quot;:{&quot;type&quot;:&quot;article-journal&quot;,&quot;id&quot;:&quot;fcc94277-2d38-336b-9313-e1d895190943&quot;,&quot;title&quot;:&quot;Effects of Natural Vegetation Restoration on Soil Physicochemical Properties in Tropical Karst Areas, Southwestern China&quot;,&quot;author&quot;:[{&quot;family&quot;:&quot;Zhang&quot;,&quot;given&quot;:&quot;Bei&quot;,&quot;parse-names&quot;:false,&quot;dropping-particle&quot;:&quot;&quot;,&quot;non-dropping-particle&quot;:&quot;&quot;},{&quot;family&quot;:&quot;Hu&quot;,&quot;given&quot;:&quot;Gang&quot;,&quot;parse-names&quot;:false,&quot;dropping-particle&quot;:&quot;&quot;,&quot;non-dropping-particle&quot;:&quot;&quot;},{&quot;family&quot;:&quot;Xu&quot;,&quot;given&quot;:&quot;Chaohao&quot;,&quot;parse-names&quot;:false,&quot;dropping-particle&quot;:&quot;&quot;,&quot;non-dropping-particle&quot;:&quot;&quot;},{&quot;family&quot;:&quot;Hu&quot;,&quot;given&quot;:&quot;Cong&quot;,&quot;parse-names&quot;:false,&quot;dropping-particle&quot;:&quot;&quot;,&quot;non-dropping-particle&quot;:&quot;&quot;},{&quot;family&quot;:&quot;Zhong&quot;,&quot;given&quot;:&quot;Chaofang&quot;,&quot;parse-names&quot;:false,&quot;dropping-particle&quot;:&quot;&quot;,&quot;non-dropping-particle&quot;:&quot;&quot;},{&quot;family&quot;:&quot;Chen&quot;,&quot;given&quot;:&quot;Siyu&quot;,&quot;parse-names&quot;:false,&quot;dropping-particle&quot;:&quot;&quot;,&quot;non-dropping-particle&quot;:&quot;&quot;},{&quot;family&quot;:&quot;Zhang&quot;,&quot;given&quot;:&quot;Zhonghua&quot;,&quot;parse-names&quot;:false,&quot;dropping-particle&quot;:&quot;&quot;,&quot;non-dropping-particle&quot;:&quot;&quot;}],&quot;container-title&quot;:&quot;Forests&quot;,&quot;container-title-short&quot;:&quot;Forests&quot;,&quot;DOI&quot;:&quot;10.3390/f15071270&quot;,&quot;ISSN&quot;:&quot;1999-4907&quot;,&quot;issued&quot;:{&quot;date-parts&quot;:[[2024,7,21]]},&quot;page&quot;:&quot;1270&quot;,&quot;abstract&quot;:&quot;&lt;p&gt;Natural soil and vegetation recovery following human disturbance is the primary means of restoring degraded ecosystems globally. However, it remains unclear how vegetation recovery in the tropical karst areas of China affects the soil physicochemical properties. Here, we investigated the impacts of natural vegetation recovery on soil physicochemical properties at different soil depths in tropical karst areas in southwestern China, using a space–time substitution method. We found that with the natural vegetation recovery, soil bulk density (SBD) decreased. Soil pH initially decreased and then increased, reaching its lowest value during the shrubland stage. There was a significant increase in other soil physicochemical factors. In the soil profiles, SBD tended to increase with depth. The pH, total potassium (TK), total phosphorus (TP), and exchangeable calcium remained relatively stable across the different soil layers. TK, TP, available phosphorus, SBD, total nitrogen, pH, exchangeable magnesium, and available potassium significantly contributed to the soil physicochemical properties. Soil physicochemical properties were predominantly directly affected by litter and biological factors, albeit indirectly influenced by topographic factors. Our study provides crucial insights into karst soils and their relationship with vegetation recovery, which are pivotal for steering vegetation restoration and soil amelioration in karst areas.&lt;/p&gt;&quot;,&quot;issue&quot;:&quot;7&quot;,&quot;volume&quot;:&quot;15&quot;},&quot;isTemporary&quot;:false}]},{&quot;citationID&quot;:&quot;MENDELEY_CITATION_b7e077d2-6725-4d31-800d-d6827304e9c1&quot;,&quot;properties&quot;:{&quot;noteIndex&quot;:0},&quot;isEdited&quot;:false,&quot;manualOverride&quot;:{&quot;isManuallyOverridden&quot;:false,&quot;citeprocText&quot;:&quot;(Liu et al., 2021)&quot;,&quot;manualOverrideText&quot;:&quot;&quot;},&quot;citationTag&quot;:&quot;MENDELEY_CITATION_v3_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&quot;,&quot;citationItems&quot;:[{&quot;id&quot;:&quot;ed99d92a-1af6-3bb6-8c8b-09b44522da22&quot;,&quot;itemData&quot;:{&quot;type&quot;:&quot;article-journal&quot;,&quot;id&quot;:&quot;ed99d92a-1af6-3bb6-8c8b-09b44522da22&quot;,&quot;title&quot;:&quot;Plant diversity and species turnover co-regulate soil nitrogen and phosphorus availability in Dinghushan forests, southern China&quot;,&quot;author&quot;:[{&quot;family&quot;:&quot;Liu&quot;,&quot;given&quot;:&quot;Xujun&quot;,&quot;parse-names&quot;:false,&quot;dropping-particle&quot;:&quot;&quot;,&quot;non-dropping-particle&quot;:&quot;&quot;},{&quot;family&quot;:&quot;Tan&quot;,&quot;given&quot;:&quot;Nadan&quot;,&quot;parse-names&quot;:false,&quot;dropping-particle&quot;:&quot;&quot;,&quot;non-dropping-particle&quot;:&quot;&quot;},{&quot;family&quot;:&quot;Zhou&quot;,&quot;given&quot;:&quot;Guoyi&quot;,&quot;parse-names&quot;:false,&quot;dropping-particle&quot;:&quot;&quot;,&quot;non-dropping-particle&quot;:&quot;&quot;},{&quot;family&quot;:&quot;Zhang&quot;,&quot;given&quot;:&quot;Deqiang&quot;,&quot;parse-names&quot;:false,&quot;dropping-particle&quot;:&quot;&quot;,&quot;non-dropping-particle&quot;:&quot;&quot;},{&quot;family&quot;:&quot;Zhang&quot;,&quot;given&quot;:&quot;Qianmei&quot;,&quot;parse-names&quot;:false,&quot;dropping-particle&quot;:&quot;&quot;,&quot;non-dropping-particle&quot;:&quot;&quot;},{&quot;family&quot;:&quot;Liu&quot;,&quot;given&quot;:&quot;Shizhong&quot;,&quot;parse-names&quot;:false,&quot;dropping-particle&quot;:&quot;&quot;,&quot;non-dropping-particle&quot;:&quot;&quot;},{&quot;family&quot;:&quot;Chu&quot;,&quot;given&quot;:&quot;Guowei&quot;,&quot;parse-names&quot;:false,&quot;dropping-particle&quot;:&quot;&quot;,&quot;non-dropping-particle&quot;:&quot;&quot;},{&quot;family&quot;:&quot;Liu&quot;,&quot;given&quot;:&quot;Juxiu&quot;,&quot;parse-names&quot;:false,&quot;dropping-particle&quot;:&quot;&quot;,&quot;non-dropping-particle&quot;:&quot;&quot;}],&quot;container-title&quot;:&quot;Plant and Soil&quot;,&quot;container-title-short&quot;:&quot;Plant Soil&quot;,&quot;DOI&quot;:&quot;10.1007/s11104-021-04940-x&quot;,&quot;ISSN&quot;:&quot;0032-079X&quot;,&quot;issued&quot;:{&quot;date-parts&quot;:[[2021,7,21]]},&quot;page&quot;:&quot;257-272&quot;,&quot;issue&quot;:&quot;1-2&quot;,&quot;volume&quot;:&quot;464&quot;},&quot;isTemporary&quot;:false}]},{&quot;citationID&quot;:&quot;MENDELEY_CITATION_5db90643-9789-4517-91de-5238740f2f5e&quot;,&quot;properties&quot;:{&quot;noteIndex&quot;:0},&quot;isEdited&quot;:false,&quot;manualOverride&quot;:{&quot;isManuallyOverridden&quot;:false,&quot;citeprocText&quot;:&quot;(Dungait et al., 2012; Maria Silva Rodrigues et al., 2016)&quot;,&quot;manualOverrideText&quot;:&quot;&quot;},&quot;citationTag&quot;:&quot;MENDELEY_CITATION_v3_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&quot;,&quot;citationItems&quot;:[{&quot;id&quot;:&quot;c73460ae-4f41-38aa-b4ac-8b68966026f7&quot;,&quot;itemData&quot;:{&quot;type&quot;:&quot;report&quot;,&quot;id&quot;:&quot;c73460ae-4f41-38aa-b4ac-8b68966026f7&quot;,&quot;title&quot;:&quot;The influence of soil on vegetation structure and plant diversity in different tropical savannic and forest habitats Downloaded from&quot;,&quot;author&quot;:[{&quot;family&quot;:&quot;Maria Silva Rodrigues&quot;,&quot;given&quot;:&quot;Priscyla&quot;,&quot;parse-names&quot;:false,&quot;dropping-particle&quot;:&quot;&quot;,&quot;non-dropping-particle&quot;:&quot;&quot;},{&quot;family&quot;:&quot;Ernesto Gonçalves Reynaud Schaefer&quot;,&quot;given&quot;:&quot;Carlos&quot;,&quot;parse-names&quot;:false,&quot;dropping-particle&quot;:&quot;&quot;,&quot;non-dropping-particle&quot;:&quot;&quot;},{&quot;family&quot;:&quot;Oliveira Silva&quot;,&quot;given&quot;:&quot;Jhonathan&quot;,&quot;parse-names&quot;:false,&quot;dropping-particle&quot;:&quot;&quot;,&quot;non-dropping-particle&quot;:&quot;de&quot;},{&quot;family&quot;:&quot;Gomes Ferreira Júnior&quot;,&quot;given&quot;:&quot;Walnir&quot;,&quot;parse-names&quot;:false,&quot;dropping-particle&quot;:&quot;&quot;,&quot;non-dropping-particle&quot;:&quot;&quot;},{&quot;family&quot;:&quot;Manoel dos Santos&quot;,&quot;given&quot;:&quot;Rubens&quot;,&quot;parse-names&quot;:false,&quot;dropping-particle&quot;:&quot;&quot;,&quot;non-dropping-particle&quot;:&quot;&quot;},{&quot;family&quot;:&quot;Viana Neri&quot;,&quot;given&quot;:&quot;Andreza&quot;,&quot;parse-names&quot;:false,&quot;dropping-particle&quot;:&quot;&quot;,&quot;non-dropping-particle&quot;:&quot;&quot;}],&quot;container-title&quot;:&quot;Journal of Plant Ecology Advance Access&quot;,&quot;URL&quot;:&quot;http://jpe.oxfordjournals.org/&quot;,&quot;issued&quot;:{&quot;date-parts&quot;:[[2016]]},&quot;volume&quot;:&quot;28&quot;,&quot;container-title-short&quot;:&quot;&quot;},&quot;isTemporary&quot;:false},{&quot;id&quot;:&quot;64534a2c-48bb-3e02-bba5-5ebbea1eec78&quot;,&quot;itemData&quot;:{&quot;type&quot;:&quot;article-journal&quot;,&quot;id&quot;:&quot;64534a2c-48bb-3e02-bba5-5ebbea1eec78&quot;,&quot;title&quot;:&quot;Soil organic matter turnover is governed by accessibility not recalcitrance&quot;,&quot;author&quot;:[{&quot;family&quot;:&quot;Dungait&quot;,&quot;given&quot;:&quot;Jennifer A. J.&quot;,&quot;parse-names&quot;:false,&quot;dropping-particle&quot;:&quot;&quot;,&quot;non-dropping-particle&quot;:&quot;&quot;},{&quot;family&quot;:&quot;Hopkins&quot;,&quot;given&quot;:&quot;David W.&quot;,&quot;parse-names&quot;:false,&quot;dropping-particle&quot;:&quot;&quot;,&quot;non-dropping-particle&quot;:&quot;&quot;},{&quot;family&quot;:&quot;Gregory&quot;,&quot;given&quot;:&quot;Andrew S.&quot;,&quot;parse-names&quot;:false,&quot;dropping-particle&quot;:&quot;&quot;,&quot;non-dropping-particle&quot;:&quot;&quot;},{&quot;family&quot;:&quot;Whitmore&quot;,&quot;given&quot;:&quot;Andrew P.&quot;,&quot;parse-names&quot;:false,&quot;dropping-particle&quot;:&quot;&quot;,&quot;non-dropping-particle&quot;:&quot;&quot;}],&quot;container-title&quot;:&quot;Global Change Biology&quot;,&quot;container-title-short&quot;:&quot;Glob. Chang. Biol.&quot;,&quot;DOI&quot;:&quot;10.1111/j.1365-2486.2012.02665.x&quot;,&quot;ISSN&quot;:&quot;1354-1013&quot;,&quot;issued&quot;:{&quot;date-parts&quot;:[[2012,6,13]]},&quot;page&quot;:&quot;1781-1796&quot;,&quot;abstract&quot;:&quot;&lt;p&gt; Mechanisms to mitigate global climate change by sequestering carbon ( &lt;styled-content style=\&quot;fixed-case\&quot;&gt; &lt;roman&gt;C&lt;/roman&gt; &lt;/styled-content&gt; ) in different ‘sinks' have been proposed as at least temporary measures. Of the major global &lt;styled-content style=\&quot;fixed-case\&quot;&gt; &lt;roman&gt;C&lt;/roman&gt; &lt;/styled-content&gt; pools, terrestrial ecosystems hold the potential to capture and store substantially increased volumes of &lt;styled-content style=\&quot;fixed-case\&quot;&gt; &lt;roman&gt;C&lt;/roman&gt; &lt;/styled-content&gt; in soil organic matter ( &lt;styled-content style=\&quot;fixed-case\&quot;&gt;SOM&lt;/styled-content&gt; ) through changes in management that are also of benefit to the multitude of ecosystem services that soils provide. This potential can only be realized by determining the amount of &lt;styled-content style=\&quot;fixed-case\&quot;&gt;SOM&lt;/styled-content&gt; stored in soils now, with subsequent quantification of how this is affected by management strategies intended to increase &lt;styled-content style=\&quot;fixed-case\&quot;&gt;SOM&lt;/styled-content&gt; concentrations, and used in soil &lt;styled-content style=\&quot;fixed-case\&quot;&gt; &lt;roman&gt;C&lt;/roman&gt; &lt;/styled-content&gt; models for the prediction of the roles of soils in future climate change. An apparently obvious method to increase &lt;styled-content style=\&quot;fixed-case\&quot;&gt; &lt;roman&gt;C&lt;/roman&gt; &lt;/styled-content&gt; stocks in soils is to augment the soil &lt;styled-content style=\&quot;fixed-case\&quot;&gt; &lt;roman&gt;C&lt;/roman&gt; &lt;/styled-content&gt; pools with the longest mean residence times ( &lt;styled-content style=\&quot;fixed-case\&quot;&gt;MRT&lt;/styled-content&gt; ). Computer simulation models of soil &lt;styled-content style=\&quot;fixed-case\&quot;&gt; &lt;roman&gt;C&lt;/roman&gt; &lt;/styled-content&gt; dynamics, e.g. RothC and Century, partition these refractory constituents into slow and passive pools with &lt;styled-content style=\&quot;fixed-case\&quot;&gt;MRT&lt;/styled-content&gt; s of centuries to millennia. This partitioning is assumed to reflect: (i) the average biomolecular properties of &lt;styled-content style=\&quot;fixed-case\&quot;&gt;SOM&lt;/styled-content&gt; in the pools with reference to their source in plant litter, (ii) the accessibility of the &lt;styled-content style=\&quot;fixed-case\&quot;&gt;SOM&lt;/styled-content&gt; to decomposer organisms or catalytic enzymes, or (iii) constraints imposed on decomposition by environmental conditions, including soil moisture and temperature. However, contemporary analytical approaches suggest that the chemical composition of these pools is not necessarily predictable because, despite considerable progress with understanding decomposition processes and the role of decomposer organisms, along with refinements in simulation models, little progress has been made in reconciling biochemical properties with the kinetically defined pools. In this review, we will explore how advances in quantitative analytical techniques have redefined the new understanding of &lt;styled-content style=\&quot;fixed-case\&quot;&gt;SOM&lt;/styled-content&gt; dynamics and how this is affecting the development and application of new modelling approaches to soil &lt;styled-content style=\&quot;fixed-case\&quot;&gt; &lt;roman&gt;C&lt;/roman&gt; &lt;/styled-content&gt; . &lt;/p&gt;&quot;,&quot;issue&quot;:&quot;6&quot;,&quot;volume&quot;:&quot;18&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C960AD-8F18-4B23-BDB0-653C00EDA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19</Pages>
  <Words>5528</Words>
  <Characters>31515</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Vandita Maurya</dc:creator>
  <cp:keywords/>
  <dc:description/>
  <cp:lastModifiedBy>Editor-1183</cp:lastModifiedBy>
  <cp:revision>166</cp:revision>
  <dcterms:created xsi:type="dcterms:W3CDTF">2025-11-14T09:59:00Z</dcterms:created>
  <dcterms:modified xsi:type="dcterms:W3CDTF">2026-04-21T09:36:00Z</dcterms:modified>
</cp:coreProperties>
</file>