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58A4EC" w14:textId="2F7BD873" w:rsidR="004719A7" w:rsidRPr="00901B26" w:rsidRDefault="004719A7" w:rsidP="002B242F">
      <w:pPr>
        <w:ind w:left="0"/>
        <w:jc w:val="center"/>
        <w:rPr>
          <w:rFonts w:ascii="Times New Roman" w:hAnsi="Times New Roman" w:cs="Times New Roman"/>
          <w:b/>
          <w:bCs/>
          <w:sz w:val="24"/>
        </w:rPr>
      </w:pPr>
      <w:r w:rsidRPr="00901B26">
        <w:rPr>
          <w:rFonts w:ascii="Times New Roman" w:hAnsi="Times New Roman" w:cs="Times New Roman"/>
          <w:b/>
          <w:bCs/>
          <w:sz w:val="24"/>
        </w:rPr>
        <w:t>Climate-Resilient Apple Cultivation in India: Agronomic Strategies for Sustainable Yield and Fruit Quality Under Changing Environmental Conditions</w:t>
      </w:r>
    </w:p>
    <w:p w14:paraId="66F48E7E" w14:textId="1AFD4745" w:rsidR="004132A7" w:rsidRPr="00842460" w:rsidRDefault="00842460" w:rsidP="002B242F">
      <w:pPr>
        <w:ind w:left="0"/>
        <w:jc w:val="center"/>
        <w:rPr>
          <w:rFonts w:ascii="Times New Roman" w:hAnsi="Times New Roman" w:cs="Times New Roman"/>
          <w:sz w:val="20"/>
          <w:szCs w:val="20"/>
        </w:rPr>
      </w:pPr>
      <w:r w:rsidRPr="00842460">
        <w:rPr>
          <w:rFonts w:ascii="Times New Roman" w:hAnsi="Times New Roman" w:cs="Times New Roman"/>
          <w:b/>
          <w:bCs/>
          <w:sz w:val="20"/>
          <w:szCs w:val="20"/>
        </w:rPr>
        <w:t>Manuscript Type –</w:t>
      </w:r>
      <w:r w:rsidRPr="00842460">
        <w:rPr>
          <w:rFonts w:ascii="Times New Roman" w:hAnsi="Times New Roman" w:cs="Times New Roman"/>
          <w:sz w:val="20"/>
          <w:szCs w:val="20"/>
        </w:rPr>
        <w:t xml:space="preserve"> Review Article</w:t>
      </w:r>
    </w:p>
    <w:p w14:paraId="12CB7E4E" w14:textId="5FC75D0F"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Abstract</w:t>
      </w:r>
    </w:p>
    <w:p w14:paraId="07BCE40B" w14:textId="212FD205" w:rsidR="00076661" w:rsidRDefault="00157D3D" w:rsidP="00076661">
      <w:pPr>
        <w:ind w:left="0"/>
        <w:rPr>
          <w:rFonts w:ascii="Times New Roman" w:hAnsi="Times New Roman" w:cs="Times New Roman"/>
          <w:sz w:val="20"/>
          <w:szCs w:val="20"/>
        </w:rPr>
      </w:pPr>
      <w:r w:rsidRPr="00F608CF">
        <w:rPr>
          <w:rFonts w:ascii="Times New Roman" w:hAnsi="Times New Roman" w:cs="Times New Roman"/>
          <w:sz w:val="20"/>
          <w:szCs w:val="20"/>
        </w:rPr>
        <w:t>The Indian landscape of Apple (</w:t>
      </w:r>
      <w:r w:rsidRPr="00F608CF">
        <w:rPr>
          <w:rFonts w:ascii="Times New Roman" w:hAnsi="Times New Roman" w:cs="Times New Roman"/>
          <w:i/>
          <w:iCs/>
          <w:sz w:val="20"/>
          <w:szCs w:val="20"/>
        </w:rPr>
        <w:t>Malus domestica Borkh</w:t>
      </w:r>
      <w:r w:rsidRPr="00F608CF">
        <w:rPr>
          <w:rFonts w:ascii="Times New Roman" w:hAnsi="Times New Roman" w:cs="Times New Roman"/>
          <w:sz w:val="20"/>
          <w:szCs w:val="20"/>
        </w:rPr>
        <w:t>) production is experiencing an exceptional change as the traditional temperate production regions are affected by climate change. In addition to warmer winters and variable rainfall patterns, the increasing pest population will continue to impact the sustainability of apple production in the Himalayan foothills, while at the same time, innovations are allowing for apple production in arid, non-traditional areas. This synthesis reviews studies conducted between 2018 and 2025 on climate-resilient agronomic techniques used for producing apples in India, focusing specifically on high-density orchard systems, integration of water and nutrients into the orchard, modification of canopy architecture for optimal light capture, and dynamics of pests under climate variability. As a result of this critical analysis, it appears that while many advancements have been achieved in the development of individual intervention strategies, there still exist large knowledge voids related to how these strategies interact within different agroecological regions. The review also demonstrated that high-density plantations using dwarfing rootstock combined with precision irrigation/mulch result in a 12</w:t>
      </w:r>
      <w:r w:rsidR="007E2270" w:rsidRPr="00F608CF">
        <w:rPr>
          <w:rFonts w:ascii="Times New Roman" w:hAnsi="Times New Roman" w:cs="Times New Roman"/>
          <w:sz w:val="20"/>
          <w:szCs w:val="20"/>
        </w:rPr>
        <w:t>-</w:t>
      </w:r>
      <w:r w:rsidRPr="00F608CF">
        <w:rPr>
          <w:rFonts w:ascii="Times New Roman" w:hAnsi="Times New Roman" w:cs="Times New Roman"/>
          <w:sz w:val="20"/>
          <w:szCs w:val="20"/>
        </w:rPr>
        <w:t>14 % increase in water-use efficiency compared to similar production methods while sustaining production levels. Additionally, new low-chill varieties, along with other innovative cultural practices, are enabling expansion of the area for apple production into semi-arid regions. Although the proliferation of exotic planting materials may pose biosecurity risks, there is a disconnect between institutional research and the adoption of technology by farmers</w:t>
      </w:r>
      <w:r w:rsidR="00ED15DA">
        <w:rPr>
          <w:rFonts w:ascii="Times New Roman" w:hAnsi="Times New Roman" w:cs="Times New Roman"/>
          <w:sz w:val="20"/>
          <w:szCs w:val="20"/>
        </w:rPr>
        <w:t>; as</w:t>
      </w:r>
      <w:r w:rsidRPr="00F608CF">
        <w:rPr>
          <w:rFonts w:ascii="Times New Roman" w:hAnsi="Times New Roman" w:cs="Times New Roman"/>
          <w:sz w:val="20"/>
          <w:szCs w:val="20"/>
        </w:rPr>
        <w:t xml:space="preserve"> such, future research must focus on developing a holistic system approach, participant verification of technologies, and developing policy frameworks that enable sustainable intensification while maintaining environmental integrity.</w:t>
      </w:r>
    </w:p>
    <w:p w14:paraId="3489096D" w14:textId="456E6646" w:rsidR="00157D3D" w:rsidRDefault="00157D3D" w:rsidP="00076661">
      <w:pPr>
        <w:ind w:left="0"/>
        <w:rPr>
          <w:rFonts w:ascii="Times New Roman" w:hAnsi="Times New Roman" w:cs="Times New Roman"/>
          <w:sz w:val="20"/>
          <w:szCs w:val="20"/>
        </w:rPr>
      </w:pPr>
      <w:r w:rsidRPr="00076661">
        <w:rPr>
          <w:rFonts w:ascii="Times New Roman" w:hAnsi="Times New Roman" w:cs="Times New Roman"/>
          <w:b/>
          <w:bCs/>
          <w:sz w:val="20"/>
          <w:szCs w:val="20"/>
        </w:rPr>
        <w:t>Keywords</w:t>
      </w:r>
      <w:r w:rsidRPr="00076661">
        <w:rPr>
          <w:rFonts w:ascii="Times New Roman" w:hAnsi="Times New Roman" w:cs="Times New Roman"/>
          <w:sz w:val="20"/>
          <w:szCs w:val="20"/>
        </w:rPr>
        <w:t xml:space="preserve">: </w:t>
      </w:r>
      <w:r w:rsidR="00BD3C8F" w:rsidRPr="00076661">
        <w:rPr>
          <w:rFonts w:ascii="Times New Roman" w:hAnsi="Times New Roman" w:cs="Times New Roman"/>
          <w:sz w:val="20"/>
          <w:szCs w:val="20"/>
          <w:lang w:val="en-IN"/>
        </w:rPr>
        <w:t>Climate adaptation</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High-density plantation</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Himalayan agriculture</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Integrated pest management</w:t>
      </w:r>
      <w:r w:rsid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Phenological shifts</w:t>
      </w:r>
      <w:r w:rsidR="00076661">
        <w:rPr>
          <w:rFonts w:ascii="Times New Roman" w:hAnsi="Times New Roman" w:cs="Times New Roman"/>
          <w:sz w:val="20"/>
          <w:szCs w:val="20"/>
          <w:lang w:val="en-IN"/>
        </w:rPr>
        <w:t>,</w:t>
      </w:r>
      <w:r w:rsidR="00BD3C8F" w:rsidRPr="00076661">
        <w:rPr>
          <w:rFonts w:ascii="Times New Roman" w:hAnsi="Times New Roman" w:cs="Times New Roman"/>
          <w:sz w:val="20"/>
          <w:szCs w:val="20"/>
          <w:lang w:val="en-IN"/>
        </w:rPr>
        <w:t xml:space="preserve"> </w:t>
      </w:r>
      <w:r w:rsidR="00BD3C8F" w:rsidRPr="00BD3C8F">
        <w:rPr>
          <w:rFonts w:ascii="Times New Roman" w:hAnsi="Times New Roman" w:cs="Times New Roman"/>
          <w:sz w:val="20"/>
          <w:szCs w:val="20"/>
          <w:lang w:val="en-IN"/>
        </w:rPr>
        <w:t>Water use efficiency</w:t>
      </w:r>
    </w:p>
    <w:p w14:paraId="08583B2A" w14:textId="77777777" w:rsidR="00076661" w:rsidRPr="00F608CF" w:rsidRDefault="00076661" w:rsidP="00076661">
      <w:pPr>
        <w:ind w:left="0"/>
        <w:rPr>
          <w:rFonts w:ascii="Times New Roman" w:hAnsi="Times New Roman" w:cs="Times New Roman"/>
          <w:sz w:val="20"/>
          <w:szCs w:val="20"/>
        </w:rPr>
      </w:pPr>
    </w:p>
    <w:p w14:paraId="7039F180"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1. Introduction</w:t>
      </w:r>
    </w:p>
    <w:p w14:paraId="72746190" w14:textId="4298DF89" w:rsidR="007958E1" w:rsidRPr="00F608CF" w:rsidRDefault="007958E1" w:rsidP="008D4869">
      <w:pPr>
        <w:ind w:left="0"/>
        <w:rPr>
          <w:rFonts w:ascii="Times New Roman" w:hAnsi="Times New Roman" w:cs="Times New Roman"/>
          <w:sz w:val="20"/>
          <w:szCs w:val="20"/>
        </w:rPr>
      </w:pPr>
      <w:r w:rsidRPr="00F608CF">
        <w:rPr>
          <w:rFonts w:ascii="Times New Roman" w:hAnsi="Times New Roman" w:cs="Times New Roman"/>
          <w:sz w:val="20"/>
          <w:szCs w:val="20"/>
        </w:rPr>
        <w:t>Apple farming accounts for a big part of the economy in the Himalayan region of India and provides income for millions of farmers in the regions of Jammu &amp; Kashmir, Himachal Pradesh, and Uttarakhand</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as well as making a large contribution to the domestic market and export markets</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5C1710" w:rsidRPr="00D658F5">
        <w:rPr>
          <w:rFonts w:ascii="Times New Roman" w:hAnsi="Times New Roman" w:cs="Times New Roman"/>
          <w:sz w:val="20"/>
          <w:szCs w:val="20"/>
        </w:rPr>
        <w:fldChar w:fldCharType="begin" w:fldLock="1"/>
      </w:r>
      <w:r w:rsidR="00846E4F" w:rsidRPr="00D658F5">
        <w:rPr>
          <w:rFonts w:ascii="Times New Roman" w:hAnsi="Times New Roman" w:cs="Times New Roman"/>
          <w:sz w:val="20"/>
          <w:szCs w:val="20"/>
        </w:rPr>
        <w:instrText>ADDIN CSL_CITATION {"citationItems":[{"id":"ITEM-1","itemData":{"DOI":"10.46852/0424-2513.2.2021.12","ISSN":"09764666","abstract":"The study was undertaken with the aim to work out the economics of apple cultivation in Himachal Pradesh. The blocks namely Rohru, Chopal, Nankhari and Anni from Shimla and Kullu districts were selected randomly and a sample of 144 units were chosen from the selected areas. Analysis of the results indicated that on an average, initial cost per hundred plants was ` 48097 and establishment cost ranged between ` 41323 and ` 64,530 for 2 to 6 years plants. Maintenance cost per hundred fruit-bearing plants was observed to be ` 106109 between 12 to 16 years in the high hills during the year 2019-2020. The net revenue calculated as ` 1.73 lakh and output-input ratio implied that each rupee spent would yield a profit of ` 1.63 in the study area.","author":[{"dropping-particle":"","family":"Samriti","given":"","non-dropping-particle":"","parse-names":false,"suffix":""},{"dropping-particle":"","family":"Sharma","given":"Ravinder","non-dropping-particle":"","parse-names":false,"suffix":""},{"dropping-particle":"","family":"Dev","given":"Kapil","non-dropping-particle":"","parse-names":false,"suffix":""},{"dropping-particle":"","family":"Pathania","given":"Ankit","non-dropping-particle":"","parse-names":false,"suffix":""},{"dropping-particle":"","family":"Sharma","given":"Subhash","non-dropping-particle":"","parse-names":false,"suffix":""}],"container-title":"Economic Affairs (New Delhi)","id":"ITEM-1","issue":"2","issued":{"date-parts":[["2021"]]},"page":"265-270","title":"An Economic Analysis of Apple Cultivation in High Hills of Himachal Pradesh","type":"article-journal","volume":"66"},"uris":["http://www.mendeley.com/documents/?uuid=ac512f10-3249-47b4-a81d-38120520e6c8"]},{"id":"ITEM-2","itemData":{"author":[{"dropping-particle":"","family":"Chandel","given":"J.S.","non-dropping-particle":"","parse-names":false,"suffix":""},{"dropping-particle":"","family":"Sharma","given":"N.C.","non-dropping-particle":"","parse-names":false,"suffix":""},{"dropping-particle":"","family":"Verma","given":"P.","non-dropping-particle":"","parse-names":false,"suffix":""}],"container-title":"Indian Journal of Horticulture","id":"ITEM-2","issue":"4","issued":{"date-parts":[["2019"]]},"page":"589-596","title":"Income enhancement through high density plantations of apple","type":"article-journal","volume":"76"},"uris":["http://www.mendeley.com/documents/?uuid=b33bdb67-6a9c-404c-9928-74cad3917e20"]}],"mendeley":{"formattedCitation":"(Chandel et al., 2019; Samriti et al., 2021)","plainTextFormattedCitation":"(Chandel et al., 2019; Samriti et al., 2021)","previouslyFormattedCitation":"(Chandel et al., 2019; Samriti et al., 2021)"},"properties":{"noteIndex":0},"schema":"https://github.com/citation-style-language/schema/raw/master/csl-citation.json"}</w:instrText>
      </w:r>
      <w:r w:rsidR="005C1710" w:rsidRPr="00D658F5">
        <w:rPr>
          <w:rFonts w:ascii="Times New Roman" w:hAnsi="Times New Roman" w:cs="Times New Roman"/>
          <w:sz w:val="20"/>
          <w:szCs w:val="20"/>
        </w:rPr>
        <w:fldChar w:fldCharType="separate"/>
      </w:r>
      <w:r w:rsidR="00F36BE5" w:rsidRPr="00D658F5">
        <w:rPr>
          <w:rFonts w:ascii="Times New Roman" w:hAnsi="Times New Roman" w:cs="Times New Roman"/>
          <w:noProof/>
          <w:sz w:val="20"/>
          <w:szCs w:val="20"/>
        </w:rPr>
        <w:t>(Chandel et al., 2019; Samriti et al., 2021)</w:t>
      </w:r>
      <w:r w:rsidR="005C1710" w:rsidRPr="00D658F5">
        <w:rPr>
          <w:rFonts w:ascii="Times New Roman" w:hAnsi="Times New Roman" w:cs="Times New Roman"/>
          <w:sz w:val="20"/>
          <w:szCs w:val="20"/>
        </w:rPr>
        <w:fldChar w:fldCharType="end"/>
      </w:r>
      <w:r w:rsidRPr="00D75FBE">
        <w:rPr>
          <w:rFonts w:ascii="Times New Roman" w:hAnsi="Times New Roman" w:cs="Times New Roman"/>
          <w:sz w:val="20"/>
          <w:szCs w:val="20"/>
        </w:rPr>
        <w:t>.</w:t>
      </w:r>
      <w:r w:rsidRPr="00F608CF">
        <w:rPr>
          <w:rFonts w:ascii="Times New Roman" w:hAnsi="Times New Roman" w:cs="Times New Roman"/>
          <w:sz w:val="20"/>
          <w:szCs w:val="20"/>
        </w:rPr>
        <w:t xml:space="preserve"> Throughout history, these areas have naturally developed as good locations to grow apples because they have historically had ideal temperate growing conditions for producing quality apples, which need between 1000-1500 chill hours at temperatures below 7 degrees Celsius, and summertime temperatures average about 20 degrees Celsius. However, as the Indian Himalaya Region continues to heat up at a rate greater than the global average, there is a significant loss of this comparative advantage to produce apples due to the changing temperatures' impact on horticultural systems that had evolved under specific thermal conditions</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7B627B" w:rsidRPr="00D658F5">
        <w:rPr>
          <w:rFonts w:ascii="Times New Roman" w:hAnsi="Times New Roman" w:cs="Times New Roman"/>
          <w:sz w:val="20"/>
          <w:szCs w:val="20"/>
        </w:rPr>
        <w:fldChar w:fldCharType="begin" w:fldLock="1"/>
      </w:r>
      <w:r w:rsidR="00846E4F" w:rsidRPr="00D658F5">
        <w:rPr>
          <w:rFonts w:ascii="Times New Roman" w:hAnsi="Times New Roman" w:cs="Times New Roman"/>
          <w:sz w:val="20"/>
          <w:szCs w:val="20"/>
        </w:rPr>
        <w:instrText>ADDIN CSL_CITATION {"citationItems":[{"id":"ITEM-1","itemData":{"DOI":"10.1371/journal.pone.0235041","ISSN":"1932-6203","author":[{"dropping-particle":"","family":"Sahu","given":"Netrananda","non-dropping-particle":"","parse-names":false,"suffix":""},{"dropping-particle":"","family":"Saini","given":"Atul","non-dropping-particle":"","parse-names":false,"suffix":""},{"dropping-particle":"","family":"Behera","given":"Swadhin K.","non-dropping-particle":"","parse-names":false,"suffix":""},{"dropping-particle":"","family":"Sayama","given":"Takahiro","non-dropping-particle":"","parse-names":false,"suffix":""},{"dropping-particle":"","family":"Sahu","given":"Limonlisa","non-dropping-particle":"","parse-names":false,"suffix":""},{"dropping-particle":"","family":"Nguyen","given":"Van-Thanh-Van","non-dropping-particle":"","parse-names":false,"suffix":""},{"dropping-particle":"","family":"Takara","given":"Kaoru","non-dropping-particle":"","parse-names":false,"suffix":""}],"container-title":"PLOS ONE","editor":[{"dropping-particle":"","family":"Chemura","given":"Abel","non-dropping-particle":"","parse-names":false,"suffix":""}],"id":"ITEM-1","issue":"7","issued":{"date-parts":[["2020","7","10"]]},"page":"e0235041","title":"Why apple orchards are shifting to the higher altitudes of the Himalayas?","type":"article-journal","volume":"15"},"uris":["http://www.mendeley.com/documents/?uuid=3f5e5dd0-4c24-4490-b783-efc7c9356201"]},{"id":"ITEM-2","itemData":{"DOI":"10.1371/journal.pone.0077976","ISSN":"1932-6203","author":[{"dropping-particle":"","family":"Basannagari","given":"Basavaraj","non-dropping-particle":"","parse-names":false,"suffix":""},{"dropping-particle":"","family":"Kala","given":"Chandra Prakash","non-dropping-particle":"","parse-names":false,"suffix":""}],"container-title":"PLoS ONE","editor":[{"dropping-particle":"","family":"Convertino","given":"Matteo","non-dropping-particle":"","parse-names":false,"suffix":""}],"id":"ITEM-2","issue":"10","issued":{"date-parts":[["2013","10","30"]]},"page":"e77976","title":"Climate Change and Apple Farming in Indian Himalayas: A Study of Local Perceptions and Responses","type":"article-journal","volume":"8"},"uris":["http://www.mendeley.com/documents/?uuid=3e8a91ea-e373-4228-b375-604066a8b740"]}],"mendeley":{"formattedCitation":"(Basannagari &amp; Kala, 2013; Sahu et al., 2020)","plainTextFormattedCitation":"(Basannagari &amp; Kala, 2013; Sahu et al., 2020)","previouslyFormattedCitation":"(Basannagari &amp; Kala, 2013; Sahu et al., 2020)"},"properties":{"noteIndex":0},"schema":"https://github.com/citation-style-language/schema/raw/master/csl-citation.json"}</w:instrText>
      </w:r>
      <w:r w:rsidR="007B627B" w:rsidRPr="00D658F5">
        <w:rPr>
          <w:rFonts w:ascii="Times New Roman" w:hAnsi="Times New Roman" w:cs="Times New Roman"/>
          <w:sz w:val="20"/>
          <w:szCs w:val="20"/>
        </w:rPr>
        <w:fldChar w:fldCharType="separate"/>
      </w:r>
      <w:r w:rsidR="00F36BE5" w:rsidRPr="00D658F5">
        <w:rPr>
          <w:rFonts w:ascii="Times New Roman" w:hAnsi="Times New Roman" w:cs="Times New Roman"/>
          <w:noProof/>
          <w:sz w:val="20"/>
          <w:szCs w:val="20"/>
        </w:rPr>
        <w:t>(Basannagari &amp; Kala, 2013; Sahu et al., 2020)</w:t>
      </w:r>
      <w:r w:rsidR="007B627B" w:rsidRPr="00D658F5">
        <w:rPr>
          <w:rFonts w:ascii="Times New Roman" w:hAnsi="Times New Roman" w:cs="Times New Roman"/>
          <w:sz w:val="20"/>
          <w:szCs w:val="20"/>
        </w:rPr>
        <w:fldChar w:fldCharType="end"/>
      </w:r>
      <w:r w:rsidR="00E147D7">
        <w:rPr>
          <w:rFonts w:ascii="Times New Roman" w:hAnsi="Times New Roman" w:cs="Times New Roman"/>
          <w:sz w:val="20"/>
          <w:szCs w:val="20"/>
        </w:rPr>
        <w:t>.</w:t>
      </w:r>
    </w:p>
    <w:p w14:paraId="04A7E953" w14:textId="1DA013A5" w:rsidR="007958E1" w:rsidRPr="00F608CF" w:rsidRDefault="007958E1"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Over the last two decades, meteorological data have shown consistent trends in the decline of winter precipitation, an increase in the frequency of extreme weather events, and an increase in the minimum temperature from one year to the next at critical points during the winter months when apple trees are dormant </w:t>
      </w:r>
      <w:r w:rsidR="00E147D7" w:rsidRPr="00D658F5">
        <w:rPr>
          <w:rFonts w:ascii="Times New Roman" w:hAnsi="Times New Roman" w:cs="Times New Roman"/>
          <w:sz w:val="20"/>
          <w:szCs w:val="20"/>
        </w:rPr>
        <w:fldChar w:fldCharType="begin" w:fldLock="1"/>
      </w:r>
      <w:r w:rsidR="000701B2" w:rsidRPr="00D658F5">
        <w:rPr>
          <w:rFonts w:ascii="Times New Roman" w:hAnsi="Times New Roman" w:cs="Times New Roman"/>
          <w:sz w:val="20"/>
          <w:szCs w:val="20"/>
        </w:rPr>
        <w:instrText>ADDIN CSL_CITATION {"citationItems":[{"id":"ITEM-1","itemData":{"DOI":"10.1371/journal.pone.0077976","ISSN":"1932-6203","author":[{"dropping-particle":"","family":"Basannagari","given":"Basavaraj","non-dropping-particle":"","parse-names":false,"suffix":""},{"dropping-particle":"","family":"Kala","given":"Chandra Prakash","non-dropping-particle":"","parse-names":false,"suffix":""}],"container-title":"PLoS ONE","editor":[{"dropping-particle":"","family":"Convertino","given":"Matteo","non-dropping-particle":"","parse-names":false,"suffix":""}],"id":"ITEM-1","issue":"10","issued":{"date-parts":[["2013","10","30"]]},"page":"e77976","title":"Climate Change and Apple Farming in Indian Himalayas: A Study of Local Perceptions and Responses","type":"article-journal","volume":"8"},"uris":["http://www.mendeley.com/documents/?uuid=3e8a91ea-e373-4228-b375-604066a8b740"]},{"id":"ITEM-2","itemData":{"ISSN":"25832980","abstract":"The study examines the impact of climate change in recent years on apple shift to higher altitude in Himachal Pradesh based on climate information and farmers perceptions. It is evident that temperature in apple growing regions of Himachal Pradesh showed increasing trends whereas precipitation showed decreasing trends. The temperature trends in apple growing regions of Kullu and Shimla indicated 1.8 to 4.1 °C rise in past two decades which reflected in decrease of chill units (CU) hours accumulations. The annual snow fafl decreasing rate of 36.8 mm with decreasing trends of snowfall during early winters (October &amp; December) and late winters (March and April) clearly indicated the shrinking winter period in high hills. The CU hours showed decreasing trends upto 2400 meter above mean sea level (amsl) from Bajaura in district, Kullu at 1221 m amsl to Sarbo in district Kinnaur at 2400 m amsl. The Dhundi station situated at 2700 m amsl showed increasing trend of chill unit at the rate of 25.0 CUs per year. The increasing trends of chill units at 2700 m amsl suggested that area is becoming suitable for apple cultivation in higher altitude. These findings have also been supported by the farmers' perceptions which clearly reflected that apple cultivation is expanding to higher altitude in Lahaul and Spitti and Kinnaur. The average landuse per farm in Lahual and Spitti showed more than two percent shift towards apple cultivation but it showed reverse trend in other apple growing regions of Himachal Pradesh. The income of the farmers increased more than 10 percent in district Lahual and Spitti whereas it showed a decrease of more than 27 percent in Kullu and Shimla districts from fruits in recent decade compared to 1995. The data on area under apple cultivation also compounded statement that apple cultivation is expanding in Lahaul and Spitti in recent decade. The climate change has demonstrated its impact of decreasing productivity of apple crop in recent years.","author":[{"dropping-particle":"","family":"Rana","given":"R. S.","non-dropping-particle":"","parse-names":false,"suffix":""},{"dropping-particle":"","family":"Bhagat","given":"R. M.","non-dropping-particle":"","parse-names":false,"suffix":""},{"dropping-particle":"","family":"Kalia","given":"Vaibhav","non-dropping-particle":"","parse-names":false,"suffix":""}],"container-title":"Journal of Agrometeorology","id":"ITEM-2","issue":"2","issued":{"date-parts":[["2011"]]},"page":"97-103","title":"Impact of climate change on apple crop in Himachal Pradesh","type":"article-journal","volume":"13"},"uris":["http://www.mendeley.com/documents/?uuid=25c92ce3-e157-473d-ab20-84eaa29be374"]}],"mendeley":{"formattedCitation":"(Basannagari &amp; Kala, 2013; Rana et al., 2011)","plainTextFormattedCitation":"(Basannagari &amp; Kala, 2013; Rana et al., 2011)","previouslyFormattedCitation":"(Basannagari &amp; Kala, 2013; Rana et al., 2011)"},"properties":{"noteIndex":0},"schema":"https://github.com/citation-style-language/schema/raw/master/csl-citation.json"}</w:instrText>
      </w:r>
      <w:r w:rsidR="00E147D7" w:rsidRPr="00D658F5">
        <w:rPr>
          <w:rFonts w:ascii="Times New Roman" w:hAnsi="Times New Roman" w:cs="Times New Roman"/>
          <w:sz w:val="20"/>
          <w:szCs w:val="20"/>
        </w:rPr>
        <w:fldChar w:fldCharType="separate"/>
      </w:r>
      <w:r w:rsidR="000701B2" w:rsidRPr="00D658F5">
        <w:rPr>
          <w:rFonts w:ascii="Times New Roman" w:hAnsi="Times New Roman" w:cs="Times New Roman"/>
          <w:noProof/>
          <w:sz w:val="20"/>
          <w:szCs w:val="20"/>
        </w:rPr>
        <w:t>(Basannagari &amp; Kala, 2013; Rana et al., 2011)</w:t>
      </w:r>
      <w:r w:rsidR="00E147D7" w:rsidRPr="00D658F5">
        <w:rPr>
          <w:rFonts w:ascii="Times New Roman" w:hAnsi="Times New Roman" w:cs="Times New Roman"/>
          <w:sz w:val="20"/>
          <w:szCs w:val="20"/>
        </w:rPr>
        <w:fldChar w:fldCharType="end"/>
      </w:r>
      <w:r w:rsidR="000701B2">
        <w:rPr>
          <w:rFonts w:ascii="Times New Roman" w:hAnsi="Times New Roman" w:cs="Times New Roman"/>
          <w:sz w:val="20"/>
          <w:szCs w:val="20"/>
        </w:rPr>
        <w:t xml:space="preserve">. </w:t>
      </w:r>
      <w:r w:rsidRPr="00F608CF">
        <w:rPr>
          <w:rFonts w:ascii="Times New Roman" w:hAnsi="Times New Roman" w:cs="Times New Roman"/>
          <w:sz w:val="20"/>
          <w:szCs w:val="20"/>
        </w:rPr>
        <w:t xml:space="preserve">All of these environmental changes have resulted in remarkable </w:t>
      </w:r>
      <w:r w:rsidRPr="00F608CF">
        <w:rPr>
          <w:rFonts w:ascii="Times New Roman" w:hAnsi="Times New Roman" w:cs="Times New Roman"/>
          <w:sz w:val="20"/>
          <w:szCs w:val="20"/>
        </w:rPr>
        <w:lastRenderedPageBreak/>
        <w:t xml:space="preserve">changes in apple tree phenology: later and longer flowering, fewer fruit set, more physiological disorders, and changes in the complex of pest and disease related to the apple </w:t>
      </w:r>
      <w:r w:rsidRPr="00AD0736">
        <w:rPr>
          <w:rFonts w:ascii="Times New Roman" w:hAnsi="Times New Roman" w:cs="Times New Roman"/>
          <w:sz w:val="20"/>
          <w:szCs w:val="20"/>
        </w:rPr>
        <w:t>tree</w:t>
      </w:r>
      <w:r w:rsidR="00DE6400" w:rsidRPr="00AD0736">
        <w:rPr>
          <w:rFonts w:ascii="Times New Roman" w:hAnsi="Times New Roman" w:cs="Times New Roman"/>
          <w:sz w:val="20"/>
          <w:szCs w:val="20"/>
        </w:rPr>
        <w:t xml:space="preserve"> </w:t>
      </w:r>
      <w:r w:rsidR="000701B2" w:rsidRPr="00D658F5">
        <w:rPr>
          <w:rFonts w:ascii="Times New Roman" w:hAnsi="Times New Roman" w:cs="Times New Roman"/>
          <w:sz w:val="20"/>
          <w:szCs w:val="20"/>
        </w:rPr>
        <w:fldChar w:fldCharType="begin" w:fldLock="1"/>
      </w:r>
      <w:r w:rsidR="009C0E68" w:rsidRPr="00D658F5">
        <w:rPr>
          <w:rFonts w:ascii="Times New Roman" w:hAnsi="Times New Roman" w:cs="Times New Roman"/>
          <w:sz w:val="20"/>
          <w:szCs w:val="20"/>
        </w:rPr>
        <w:instrText>ADDIN CSL_CITATION {"citationItems":[{"id":"ITEM-1","itemData":{"DOI":"10.9734/ijpss/2024/v36i125201","ISSN":"2320-7035","abstract":"Phenology has gained recently a considerable emphasis as a method for assessing the impacts of changing climate on plant species. Shifting in phenological stages changes can have rippling impacts on environment. Quantifying the effects of these shifting changes on plants is therefore crucial. Knowledge of the dates and duration of particular phenological stages and their variations can be a valuable source of information for organizing, planning and implementation of some regular and special horticultural activities. The phenological study of apple is an essential component of the study as critical phenological stages of the apple are highly reliant on environment, they also have significant practical and scientific implications in the domain of selection. In particular, proper flowering and fruit ripening time are very critical to achieve optimum fruit yield and quality. Fruit yield is an important parameter that determines the acceptability of a cultivar by consumers. The present investigation was undertaken to evaluate the apple varieties for their phenology and yield under Kashmir conditions. Four varieties viz., Super Chief, Red Chief, Gala Redlum and Mitch Gala were used for study. Phenological characteristics revealed that Mitch Gala was earliest in all the phenological stages and Super Chief was late. The blooming period of the studied varieties indicated the synchronizing behaviour of the varieties, which is a prerequisite for effective pollination and adequate fruit set. As far as flowering is concerned, Mitch Gala was earliest to bloom and Gala Redlum was late. Fruit production characteristics revealed that Gala Redlum and Mitch Gala. In terms of yield characteristics, highest yield of 20.58 kg/tree was recorded in Gala Redlum followed by 19.40 kg/tree in Mitch Gala.","author":[{"dropping-particle":"","family":"Yaseen","given":"Iftisam","non-dropping-particle":"","parse-names":false,"suffix":""},{"dropping-particle":"","family":"Bhat","given":"Z. A.","non-dropping-particle":"","parse-names":false,"suffix":""},{"dropping-particle":"","family":"Mir","given":"M. A.","non-dropping-particle":"","parse-names":false,"suffix":""},{"dropping-particle":"","family":"Pandith","given":"A. H.","non-dropping-particle":"","parse-names":false,"suffix":""},{"dropping-particle":"","family":"Simnani","given":"S. A.","non-dropping-particle":"","parse-names":false,"suffix":""},{"dropping-particle":"","family":"Bhat","given":"Sajad A.","non-dropping-particle":"","parse-names":false,"suffix":""},{"dropping-particle":"","family":"Shafi","given":"Fauzia","non-dropping-particle":"","parse-names":false,"suffix":""},{"dropping-particle":"","family":"Been","given":"Tabish Jehan","non-dropping-particle":"","parse-names":false,"suffix":""}],"container-title":"International Journal of Plant &amp; Soil Science","id":"ITEM-1","issue":"12","issued":{"date-parts":[["2024","12","17"]]},"page":"270-279","title":"Assessment of Phenological and Yield Characteristics of Apple (Malus × domestica Borkh) Varieties","type":"article-journal","volume":"36"},"uris":["http://www.mendeley.com/documents/?uuid=7dbaad55-29eb-412d-8321-00266bc2e86f"]},{"id":"ITEM-2","itemData":{"DOI":"10.14720/aas.2020.115.2.1139","ISSN":"1854-1941","abstract":"The seasonal incidence of apple leaf miner (Lyonetia clerkella [L., 1758], Lepidoptera, Lyonetiidae) was investigated in four districts of Kashmir valley from March 2015 to April 2016. The prevalence of infestation was found higher in Srinagar (70.6 %) and Bandipora (65.3 %) as compared to Pulwama (9.3 %) and Baramulla (6.6 %). Infestation intensity was found at its peak during the month of May (2015) in all the four districts. In Srinagar, the percent infestation intensity during May (2015) was found to be 58.69 % (± 11.46 SD), while as in Bandipora, Pulwama and Baramulla, it was found as 55.71 % (± 12.59 SD), 6.04 % (± 1.97 SD) and 4.27 % (± 1.12 SD) respectively. Infestation of intensity was observed to decline linearly from the first week of June (2015) and disappeared completely with the beginning of winter season. Further, seven generations of L. clerkella were found under laboratory conditions. The1st, 2nd, 3rd, 4th, 5th, and 6th generations completed in 39, 40, 37, 39, 45 and 48 days respectively. However, final generation (7th) was found relatively longer in duration, extended from the 4th week of September (2015) till April of the following year (2016) for about 204 days. In general, the life cycle of L. clerkella is similar to those described for other leaf miner species.","author":[{"dropping-particle":"","family":"Rather","given":"S.","non-dropping-particle":"","parse-names":false,"suffix":""},{"dropping-particle":"","family":"Buhroo","given":"A. A.","non-dropping-particle":"","parse-names":false,"suffix":""},{"dropping-particle":"","family":"Khanday","given":"A. L.","non-dropping-particle":"","parse-names":false,"suffix":""}],"container-title":"Acta agriculturae Slovenica","id":"ITEM-2","issue":"2","issued":{"date-parts":[["2020","6","5"]]},"title":"Seasonal incidence of apple leaf miner (Lyonetia clerkella (L., 1758), Lepidoptera, Lyonetiidae) in Kashmir, India","type":"article-journal","volume":"115"},"uris":["http://www.mendeley.com/documents/?uuid=a09f5032-e911-49df-9974-e356a0aceb6a"]}],"mendeley":{"formattedCitation":"(Rather et al., 2020; Yaseen et al., 2024)","plainTextFormattedCitation":"(Rather et al., 2020; Yaseen et al., 2024)","previouslyFormattedCitation":"(Rather et al., 2020; Yaseen et al., 2024)"},"properties":{"noteIndex":0},"schema":"https://github.com/citation-style-language/schema/raw/master/csl-citation.json"}</w:instrText>
      </w:r>
      <w:r w:rsidR="000701B2" w:rsidRPr="00D658F5">
        <w:rPr>
          <w:rFonts w:ascii="Times New Roman" w:hAnsi="Times New Roman" w:cs="Times New Roman"/>
          <w:sz w:val="20"/>
          <w:szCs w:val="20"/>
        </w:rPr>
        <w:fldChar w:fldCharType="separate"/>
      </w:r>
      <w:r w:rsidR="009C0E68" w:rsidRPr="00D658F5">
        <w:rPr>
          <w:rFonts w:ascii="Times New Roman" w:hAnsi="Times New Roman" w:cs="Times New Roman"/>
          <w:noProof/>
          <w:sz w:val="20"/>
          <w:szCs w:val="20"/>
        </w:rPr>
        <w:t>(Rather et al., 2020; Yaseen et al., 2024)</w:t>
      </w:r>
      <w:r w:rsidR="000701B2" w:rsidRPr="00D658F5">
        <w:rPr>
          <w:rFonts w:ascii="Times New Roman" w:hAnsi="Times New Roman" w:cs="Times New Roman"/>
          <w:sz w:val="20"/>
          <w:szCs w:val="20"/>
        </w:rPr>
        <w:fldChar w:fldCharType="end"/>
      </w:r>
      <w:r w:rsidR="000701B2" w:rsidRPr="00D658F5">
        <w:rPr>
          <w:rFonts w:ascii="Times New Roman" w:hAnsi="Times New Roman" w:cs="Times New Roman"/>
          <w:sz w:val="20"/>
          <w:szCs w:val="20"/>
        </w:rPr>
        <w:t>.</w:t>
      </w:r>
      <w:r w:rsidRPr="00F608CF">
        <w:rPr>
          <w:rFonts w:ascii="Times New Roman" w:hAnsi="Times New Roman" w:cs="Times New Roman"/>
          <w:sz w:val="20"/>
          <w:szCs w:val="20"/>
        </w:rPr>
        <w:t xml:space="preserve"> There have been many different ways to respond to these changes. Research institutions have increased their efforts to validate a variety of adaptation technologies such as High-Density Planting (HPD), </w:t>
      </w:r>
      <w:r w:rsidR="005844CD" w:rsidRPr="00F608CF">
        <w:rPr>
          <w:rFonts w:ascii="Times New Roman" w:hAnsi="Times New Roman" w:cs="Times New Roman"/>
          <w:sz w:val="20"/>
          <w:szCs w:val="20"/>
        </w:rPr>
        <w:t>precision water-management</w:t>
      </w:r>
      <w:r w:rsidRPr="00F608CF">
        <w:rPr>
          <w:rFonts w:ascii="Times New Roman" w:hAnsi="Times New Roman" w:cs="Times New Roman"/>
          <w:sz w:val="20"/>
          <w:szCs w:val="20"/>
        </w:rPr>
        <w:t xml:space="preserve">, architectural modification of the apple tree canopy, and integrated nutrition management </w:t>
      </w:r>
      <w:r w:rsidR="006443C4">
        <w:rPr>
          <w:rFonts w:ascii="Times New Roman" w:hAnsi="Times New Roman" w:cs="Times New Roman"/>
          <w:sz w:val="20"/>
          <w:szCs w:val="20"/>
        </w:rPr>
        <w:t xml:space="preserve"> </w:t>
      </w:r>
      <w:r w:rsidR="006443C4" w:rsidRPr="00D658F5">
        <w:rPr>
          <w:rFonts w:ascii="Times New Roman" w:hAnsi="Times New Roman" w:cs="Times New Roman"/>
          <w:sz w:val="20"/>
          <w:szCs w:val="20"/>
        </w:rPr>
        <w:fldChar w:fldCharType="begin" w:fldLock="1"/>
      </w:r>
      <w:r w:rsidR="00846E4F" w:rsidRPr="00D658F5">
        <w:rPr>
          <w:rFonts w:ascii="Times New Roman" w:hAnsi="Times New Roman" w:cs="Times New Roman"/>
          <w:sz w:val="20"/>
          <w:szCs w:val="20"/>
        </w:rPr>
        <w:instrText>ADDIN CSL_CITATION {"citationItems":[{"id":"ITEM-1","itemData":{"DOI":"10.1371/journal.pone.0235041","ISSN":"1932-6203","author":[{"dropping-particle":"","family":"Sahu","given":"Netrananda","non-dropping-particle":"","parse-names":false,"suffix":""},{"dropping-particle":"","family":"Saini","given":"Atul","non-dropping-particle":"","parse-names":false,"suffix":""},{"dropping-particle":"","family":"Behera","given":"Swadhin K.","non-dropping-particle":"","parse-names":false,"suffix":""},{"dropping-particle":"","family":"Sayama","given":"Takahiro","non-dropping-particle":"","parse-names":false,"suffix":""},{"dropping-particle":"","family":"Sahu","given":"Limonlisa","non-dropping-particle":"","parse-names":false,"suffix":""},{"dropping-particle":"","family":"Nguyen","given":"Van-Thanh-Van","non-dropping-particle":"","parse-names":false,"suffix":""},{"dropping-particle":"","family":"Takara","given":"Kaoru","non-dropping-particle":"","parse-names":false,"suffix":""}],"container-title":"PLOS ONE","editor":[{"dropping-particle":"","family":"Chemura","given":"Abel","non-dropping-particle":"","parse-names":false,"suffix":""}],"id":"ITEM-1","issue":"7","issued":{"date-parts":[["2020","7","10"]]},"page":"e0235041","title":"Why apple orchards are shifting to the higher altitudes of the Himalayas?","type":"article-journal","volume":"15"},"uris":["http://www.mendeley.com/documents/?uuid=3f5e5dd0-4c24-4490-b783-efc7c9356201"]},{"id":"ITEM-2","itemData":{"DOI":"10.1016/j.scienta.2024.113329","ISSN":"03044238","author":[{"dropping-particle":"","family":"Ladon","given":"Tanzin","non-dropping-particle":"","parse-names":false,"suffix":""},{"dropping-particle":"","family":"Chandel","given":"J.S.","non-dropping-particle":"","parse-names":false,"suffix":""},{"dropping-particle":"","family":"Sharma","given":"N.C.","non-dropping-particle":"","parse-names":false,"suffix":""},{"dropping-particle":"","family":"Verma","given":"Pramod","non-dropping-particle":"","parse-names":false,"suffix":""}],"container-title":"Scientia Horticulturae","id":"ITEM-2","issued":{"date-parts":[["2024","8"]]},"page":"113329","title":"Optimizing apple orchard management: Investigating the impact of planting density, training systems and fertigation levels on tree growth, yield and fruit quality","type":"article-journal","volume":"334"},"uris":["http://www.mendeley.com/documents/?uuid=a32ef4e0-3485-4f97-a8a7-5eb1ae09b1b9"]}],"mendeley":{"formattedCitation":"(Ladon et al., 2024; Sahu et al., 2020)","plainTextFormattedCitation":"(Ladon et al., 2024; Sahu et al., 2020)","previouslyFormattedCitation":"(Ladon et al., 2024; Sahu et al., 2020)"},"properties":{"noteIndex":0},"schema":"https://github.com/citation-style-language/schema/raw/master/csl-citation.json"}</w:instrText>
      </w:r>
      <w:r w:rsidR="006443C4" w:rsidRPr="00D658F5">
        <w:rPr>
          <w:rFonts w:ascii="Times New Roman" w:hAnsi="Times New Roman" w:cs="Times New Roman"/>
          <w:sz w:val="20"/>
          <w:szCs w:val="20"/>
        </w:rPr>
        <w:fldChar w:fldCharType="separate"/>
      </w:r>
      <w:r w:rsidR="00846E4F" w:rsidRPr="00D658F5">
        <w:rPr>
          <w:rFonts w:ascii="Times New Roman" w:hAnsi="Times New Roman" w:cs="Times New Roman"/>
          <w:noProof/>
          <w:sz w:val="20"/>
          <w:szCs w:val="20"/>
        </w:rPr>
        <w:t>(Ladon et al., 2024; Sahu et al., 2020)</w:t>
      </w:r>
      <w:r w:rsidR="006443C4" w:rsidRPr="00D658F5">
        <w:rPr>
          <w:rFonts w:ascii="Times New Roman" w:hAnsi="Times New Roman" w:cs="Times New Roman"/>
          <w:sz w:val="20"/>
          <w:szCs w:val="20"/>
        </w:rPr>
        <w:fldChar w:fldCharType="end"/>
      </w:r>
      <w:r w:rsidR="00846E4F" w:rsidRPr="00D658F5">
        <w:rPr>
          <w:rFonts w:ascii="Times New Roman" w:hAnsi="Times New Roman" w:cs="Times New Roman"/>
          <w:sz w:val="20"/>
          <w:szCs w:val="20"/>
        </w:rPr>
        <w:t>.</w:t>
      </w:r>
    </w:p>
    <w:p w14:paraId="44BE1D5B" w14:textId="590BFF17" w:rsidR="00554244" w:rsidRPr="00F608CF" w:rsidRDefault="00554244"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This review critically evaluates research from 2018 to 2025</w:t>
      </w:r>
      <w:r w:rsidR="00995E64" w:rsidRPr="00F608CF">
        <w:rPr>
          <w:rFonts w:ascii="Times New Roman" w:hAnsi="Times New Roman" w:cs="Times New Roman"/>
          <w:b/>
          <w:bCs/>
          <w:sz w:val="20"/>
          <w:szCs w:val="20"/>
        </w:rPr>
        <w:t>,</w:t>
      </w:r>
      <w:r w:rsidRPr="00F608CF">
        <w:rPr>
          <w:rFonts w:ascii="Times New Roman" w:hAnsi="Times New Roman" w:cs="Times New Roman"/>
          <w:b/>
          <w:bCs/>
          <w:sz w:val="20"/>
          <w:szCs w:val="20"/>
        </w:rPr>
        <w:t xml:space="preserve"> examining climate-resilient apple cultivation in India, with three specific objectives:</w:t>
      </w:r>
    </w:p>
    <w:p w14:paraId="5A37767A" w14:textId="29C34C08" w:rsidR="00554244" w:rsidRPr="00F608CF" w:rsidRDefault="00554244" w:rsidP="008D4869">
      <w:pPr>
        <w:pStyle w:val="ListParagraph"/>
        <w:numPr>
          <w:ilvl w:val="0"/>
          <w:numId w:val="7"/>
        </w:numPr>
        <w:ind w:left="0"/>
        <w:rPr>
          <w:rFonts w:ascii="Times New Roman" w:hAnsi="Times New Roman" w:cs="Times New Roman"/>
          <w:sz w:val="20"/>
          <w:szCs w:val="20"/>
        </w:rPr>
      </w:pPr>
      <w:r w:rsidRPr="00F608CF">
        <w:rPr>
          <w:rFonts w:ascii="Times New Roman" w:hAnsi="Times New Roman" w:cs="Times New Roman"/>
          <w:sz w:val="20"/>
          <w:szCs w:val="20"/>
        </w:rPr>
        <w:t>synthesize empirical evidence on agronomic strategies for enhancing climate resilience</w:t>
      </w:r>
    </w:p>
    <w:p w14:paraId="4F9050CE" w14:textId="05CEC5FB" w:rsidR="00554244" w:rsidRPr="00F608CF" w:rsidRDefault="00554244" w:rsidP="008D4869">
      <w:pPr>
        <w:pStyle w:val="ListParagraph"/>
        <w:numPr>
          <w:ilvl w:val="0"/>
          <w:numId w:val="7"/>
        </w:numPr>
        <w:ind w:left="0"/>
        <w:rPr>
          <w:rFonts w:ascii="Times New Roman" w:hAnsi="Times New Roman" w:cs="Times New Roman"/>
          <w:sz w:val="20"/>
          <w:szCs w:val="20"/>
        </w:rPr>
      </w:pPr>
      <w:r w:rsidRPr="00F608CF">
        <w:rPr>
          <w:rFonts w:ascii="Times New Roman" w:hAnsi="Times New Roman" w:cs="Times New Roman"/>
          <w:sz w:val="20"/>
          <w:szCs w:val="20"/>
        </w:rPr>
        <w:t>identify knowledge gaps and methodological limitations in existing literature</w:t>
      </w:r>
    </w:p>
    <w:p w14:paraId="0F067E69" w14:textId="55E64475" w:rsidR="00554244" w:rsidRPr="00F608CF" w:rsidRDefault="00554244" w:rsidP="008D4869">
      <w:pPr>
        <w:pStyle w:val="ListParagraph"/>
        <w:numPr>
          <w:ilvl w:val="0"/>
          <w:numId w:val="7"/>
        </w:numPr>
        <w:ind w:left="0"/>
        <w:rPr>
          <w:rFonts w:ascii="Times New Roman" w:hAnsi="Times New Roman" w:cs="Times New Roman"/>
          <w:sz w:val="20"/>
          <w:szCs w:val="20"/>
        </w:rPr>
      </w:pPr>
      <w:r w:rsidRPr="00F608CF">
        <w:rPr>
          <w:rFonts w:ascii="Times New Roman" w:hAnsi="Times New Roman" w:cs="Times New Roman"/>
          <w:sz w:val="20"/>
          <w:szCs w:val="20"/>
        </w:rPr>
        <w:t>propose an integrated conceptual framework with concrete research priorities for sustainable apple production under changing environmental conditions.</w:t>
      </w:r>
    </w:p>
    <w:p w14:paraId="072C417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2. Conceptual Framework: Climate–Orchard Interaction Model</w:t>
      </w:r>
    </w:p>
    <w:p w14:paraId="47D81200" w14:textId="77777777"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Figure 1</w:t>
      </w:r>
      <w:r w:rsidRPr="00F608CF">
        <w:rPr>
          <w:rFonts w:ascii="Times New Roman" w:hAnsi="Times New Roman" w:cs="Times New Roman"/>
          <w:sz w:val="20"/>
          <w:szCs w:val="20"/>
        </w:rPr>
        <w:t> presents a conceptual model of climate-orchard interactions in Indian apple systems, illustrating the multi-scale pathways through which climatic variables influence physiological processes, management interventions moderate these effects, and feedback mechanisms determine long-term sustainability outcomes.</w:t>
      </w:r>
    </w:p>
    <w:p w14:paraId="399D31AB" w14:textId="03954141"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noProof/>
          <w:sz w:val="20"/>
          <w:szCs w:val="20"/>
        </w:rPr>
        <w:drawing>
          <wp:inline distT="0" distB="0" distL="0" distR="0" wp14:anchorId="0FF510A4" wp14:editId="5657F7FC">
            <wp:extent cx="5791200" cy="3159125"/>
            <wp:effectExtent l="0" t="0" r="0" b="3175"/>
            <wp:docPr id="570682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682925" name="Picture 57068292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3159125"/>
                    </a:xfrm>
                    <a:prstGeom prst="rect">
                      <a:avLst/>
                    </a:prstGeom>
                  </pic:spPr>
                </pic:pic>
              </a:graphicData>
            </a:graphic>
          </wp:inline>
        </w:drawing>
      </w:r>
    </w:p>
    <w:p w14:paraId="78D9A86B" w14:textId="5B734743" w:rsidR="00554244" w:rsidRPr="00F608CF" w:rsidRDefault="004132A7" w:rsidP="008D4869">
      <w:pPr>
        <w:ind w:left="0" w:firstLine="0"/>
        <w:rPr>
          <w:rFonts w:ascii="Times New Roman" w:hAnsi="Times New Roman" w:cs="Times New Roman"/>
          <w:sz w:val="20"/>
          <w:szCs w:val="20"/>
        </w:rPr>
      </w:pPr>
      <w:r>
        <w:rPr>
          <w:rFonts w:ascii="Times New Roman" w:hAnsi="Times New Roman" w:cs="Times New Roman"/>
          <w:sz w:val="20"/>
          <w:szCs w:val="20"/>
        </w:rPr>
        <w:t>Fig 1-</w:t>
      </w:r>
      <w:r w:rsidR="001C011A">
        <w:rPr>
          <w:rFonts w:ascii="Times New Roman" w:hAnsi="Times New Roman" w:cs="Times New Roman"/>
          <w:sz w:val="20"/>
          <w:szCs w:val="20"/>
        </w:rPr>
        <w:t xml:space="preserve"> </w:t>
      </w:r>
      <w:r w:rsidR="001C011A" w:rsidRPr="00F608CF">
        <w:rPr>
          <w:rFonts w:ascii="Times New Roman" w:hAnsi="Times New Roman" w:cs="Times New Roman"/>
          <w:b/>
          <w:bCs/>
          <w:sz w:val="20"/>
          <w:szCs w:val="20"/>
        </w:rPr>
        <w:t>C</w:t>
      </w:r>
      <w:r w:rsidR="00410129">
        <w:rPr>
          <w:rFonts w:ascii="Times New Roman" w:hAnsi="Times New Roman" w:cs="Times New Roman"/>
          <w:b/>
          <w:bCs/>
          <w:sz w:val="20"/>
          <w:szCs w:val="20"/>
        </w:rPr>
        <w:t>limate–Orchard Interaction framework</w:t>
      </w:r>
    </w:p>
    <w:p w14:paraId="511F0D2D" w14:textId="50742AF2" w:rsidR="00554244" w:rsidRPr="00F608CF" w:rsidRDefault="00554244"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3. Evolution of Climate-Adaptive Strategies</w:t>
      </w:r>
    </w:p>
    <w:p w14:paraId="2F495E60"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3.1 Historical Context and Climate Paradigm Shift</w:t>
      </w:r>
    </w:p>
    <w:p w14:paraId="64600277" w14:textId="4C23D530" w:rsidR="007958E1" w:rsidRPr="00F608CF" w:rsidRDefault="007958E1"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Developments in the apple industry in India have experienced uninterrupted technology development since the introduction of commercial apple orchards during the mid1800's up until today </w:t>
      </w:r>
      <w:r w:rsidRPr="00D658F5">
        <w:rPr>
          <w:rFonts w:ascii="Times New Roman" w:hAnsi="Times New Roman" w:cs="Times New Roman"/>
          <w:sz w:val="20"/>
          <w:szCs w:val="20"/>
        </w:rPr>
        <w:t>(Chadha &amp; Awasthi</w:t>
      </w:r>
      <w:r w:rsidR="00237387" w:rsidRPr="00D658F5">
        <w:rPr>
          <w:rFonts w:ascii="Times New Roman" w:hAnsi="Times New Roman" w:cs="Times New Roman"/>
          <w:sz w:val="20"/>
          <w:szCs w:val="20"/>
        </w:rPr>
        <w:t>,</w:t>
      </w:r>
      <w:r w:rsidRPr="00D658F5">
        <w:rPr>
          <w:rFonts w:ascii="Times New Roman" w:hAnsi="Times New Roman" w:cs="Times New Roman"/>
          <w:sz w:val="20"/>
          <w:szCs w:val="20"/>
        </w:rPr>
        <w:t xml:space="preserve"> 2005;</w:t>
      </w:r>
      <w:r w:rsidR="009C0E68" w:rsidRPr="00D658F5">
        <w:rPr>
          <w:rFonts w:ascii="Times New Roman" w:hAnsi="Times New Roman" w:cs="Times New Roman"/>
          <w:sz w:val="20"/>
          <w:szCs w:val="20"/>
        </w:rPr>
        <w:t xml:space="preserve"> </w:t>
      </w:r>
      <w:r w:rsidR="006443C4" w:rsidRPr="00D658F5">
        <w:rPr>
          <w:rFonts w:ascii="Times New Roman" w:hAnsi="Times New Roman" w:cs="Times New Roman"/>
          <w:sz w:val="20"/>
          <w:szCs w:val="20"/>
        </w:rPr>
        <w:fldChar w:fldCharType="begin" w:fldLock="1"/>
      </w:r>
      <w:r w:rsidR="00D658F5">
        <w:rPr>
          <w:rFonts w:ascii="Times New Roman" w:hAnsi="Times New Roman" w:cs="Times New Roman"/>
          <w:sz w:val="20"/>
          <w:szCs w:val="20"/>
        </w:rPr>
        <w:instrText>ADDIN CSL_CITATION {"citationItems":[{"id":"ITEM-1","itemData":{"DOI":"10.1371/journal.pone.0235041","ISSN":"1932-6203","author":[{"dropping-particle":"","family":"Sahu","given":"Netrananda","non-dropping-particle":"","parse-names":false,"suffix":""},{"dropping-particle":"","family":"Saini","given":"Atul","non-dropping-particle":"","parse-names":false,"suffix":""},{"dropping-particle":"","family":"Behera","given":"Swadhin K.","non-dropping-particle":"","parse-names":false,"suffix":""},{"dropping-particle":"","family":"Sayama","given":"Takahiro","non-dropping-particle":"","parse-names":false,"suffix":""},{"dropping-particle":"","family":"Sahu","given":"Limonlisa","non-dropping-particle":"","parse-names":false,"suffix":""},{"dropping-particle":"","family":"Nguyen","given":"Van-Thanh-Van","non-dropping-particle":"","parse-names":false,"suffix":""},{"dropping-particle":"","family":"Takara","given":"Kaoru","non-dropping-particle":"","parse-names":false,"suffix":""}],"container-title":"PLOS ONE","editor":[{"dropping-particle":"","family":"Chemura","given":"Abel","non-dropping-particle":"","parse-names":false,"suffix":""}],"id":"ITEM-1","issue":"7","issued":{"date-parts":[["2020","7","10"]]},"page":"e0235041","title":"Why apple orchards are shifting to the higher altitudes of the Himalayas?","type":"article-journal","volume":"15"},"uris":["http://www.mendeley.com/documents/?uuid=3f5e5dd0-4c24-4490-b783-efc7c9356201"]}],"mendeley":{"formattedCitation":"(Sahu et al., 2020)","manualFormatting":"Sahu et al., 2020)"},"properties":{"noteIndex":0},"schema":"https://github.com/citation-style-language/schema/raw/master/csl-citation.json"}</w:instrText>
      </w:r>
      <w:r w:rsidR="006443C4" w:rsidRPr="00D658F5">
        <w:rPr>
          <w:rFonts w:ascii="Times New Roman" w:hAnsi="Times New Roman" w:cs="Times New Roman"/>
          <w:sz w:val="20"/>
          <w:szCs w:val="20"/>
        </w:rPr>
        <w:fldChar w:fldCharType="separate"/>
      </w:r>
      <w:r w:rsidR="00681CFA" w:rsidRPr="00D658F5">
        <w:rPr>
          <w:rFonts w:ascii="Times New Roman" w:hAnsi="Times New Roman" w:cs="Times New Roman"/>
          <w:noProof/>
          <w:sz w:val="20"/>
          <w:szCs w:val="20"/>
        </w:rPr>
        <w:t xml:space="preserve">Sahu </w:t>
      </w:r>
      <w:r w:rsidR="00681CFA" w:rsidRPr="00D658F5">
        <w:rPr>
          <w:rFonts w:ascii="Times New Roman" w:hAnsi="Times New Roman" w:cs="Times New Roman"/>
          <w:noProof/>
          <w:sz w:val="20"/>
          <w:szCs w:val="20"/>
        </w:rPr>
        <w:lastRenderedPageBreak/>
        <w:t>et al., 2020)</w:t>
      </w:r>
      <w:r w:rsidR="006443C4" w:rsidRPr="00D658F5">
        <w:rPr>
          <w:rFonts w:ascii="Times New Roman" w:hAnsi="Times New Roman" w:cs="Times New Roman"/>
          <w:sz w:val="20"/>
          <w:szCs w:val="20"/>
        </w:rPr>
        <w:fldChar w:fldCharType="end"/>
      </w:r>
      <w:r w:rsidR="006443C4" w:rsidRPr="00D658F5">
        <w:rPr>
          <w:rFonts w:ascii="Times New Roman" w:hAnsi="Times New Roman" w:cs="Times New Roman"/>
          <w:sz w:val="20"/>
          <w:szCs w:val="20"/>
        </w:rPr>
        <w:t>.</w:t>
      </w:r>
      <w:r w:rsidRPr="00F608CF">
        <w:rPr>
          <w:rFonts w:ascii="Times New Roman" w:hAnsi="Times New Roman" w:cs="Times New Roman"/>
          <w:sz w:val="20"/>
          <w:szCs w:val="20"/>
        </w:rPr>
        <w:t xml:space="preserve"> In the past, climatic conditions were thought to be unchanging or merely something to assess for use in practice. The first formal climatic research identifying climate as a variable that limits crop yield occurred in the early 2000s with studies that documented changes in flowering times and lower yields in original growing regions </w:t>
      </w:r>
      <w:r w:rsidR="005D6404" w:rsidRPr="00D658F5">
        <w:rPr>
          <w:rFonts w:ascii="Times New Roman" w:hAnsi="Times New Roman" w:cs="Times New Roman"/>
          <w:sz w:val="20"/>
          <w:szCs w:val="20"/>
        </w:rPr>
        <w:fldChar w:fldCharType="begin" w:fldLock="1"/>
      </w:r>
      <w:r w:rsidR="00846E4F" w:rsidRPr="00D658F5">
        <w:rPr>
          <w:rFonts w:ascii="Times New Roman" w:hAnsi="Times New Roman" w:cs="Times New Roman"/>
          <w:sz w:val="20"/>
          <w:szCs w:val="20"/>
        </w:rPr>
        <w:instrText>ADDIN CSL_CITATION {"citationItems":[{"id":"ITEM-1","itemData":{"DOI":"10.1371/journal.pone.0077976","ISSN":"1932-6203","author":[{"dropping-particle":"","family":"Basannagari","given":"Basavaraj","non-dropping-particle":"","parse-names":false,"suffix":""},{"dropping-particle":"","family":"Kala","given":"Chandra Prakash","non-dropping-particle":"","parse-names":false,"suffix":""}],"container-title":"PLoS ONE","editor":[{"dropping-particle":"","family":"Convertino","given":"Matteo","non-dropping-particle":"","parse-names":false,"suffix":""}],"id":"ITEM-1","issue":"10","issued":{"date-parts":[["2013","10","30"]]},"page":"e77976","title":"Climate Change and Apple Farming in Indian Himalayas: A Study of Local Perceptions and Responses","type":"article-journal","volume":"8"},"uris":["http://www.mendeley.com/documents/?uuid=3e8a91ea-e373-4228-b375-604066a8b740"]},{"id":"ITEM-2","itemData":{"DOI":"10.1126/science.1204531","ISSN":"0036-8075","abstract":"Climate change has decreased global maize and wheat production, while soybean and rice production have remained stable.","author":[{"dropping-particle":"","family":"Lobell","given":"David B.","non-dropping-particle":"","parse-names":false,"suffix":""},{"dropping-particle":"","family":"Schlenker","given":"Wolfram","non-dropping-particle":"","parse-names":false,"suffix":""},{"dropping-particle":"","family":"Costa-Roberts","given":"Justin","non-dropping-particle":"","parse-names":false,"suffix":""}],"container-title":"Science","id":"ITEM-2","issue":"6042","issued":{"date-parts":[["2011","7","29"]]},"page":"616-620","title":"Climate Trends and Global Crop Production Since 1980","type":"article-journal","volume":"333"},"uris":["http://www.mendeley.com/documents/?uuid=755c69d4-f334-4222-83f8-a0b1a24a99c8"]}],"mendeley":{"formattedCitation":"(Basannagari &amp; Kala, 2013; Lobell et al., 2011)","plainTextFormattedCitation":"(Basannagari &amp; Kala, 2013; Lobell et al., 2011)","previouslyFormattedCitation":"(Basannagari &amp; Kala, 2013; Lobell et al., 2011)"},"properties":{"noteIndex":0},"schema":"https://github.com/citation-style-language/schema/raw/master/csl-citation.json"}</w:instrText>
      </w:r>
      <w:r w:rsidR="005D6404" w:rsidRPr="00D658F5">
        <w:rPr>
          <w:rFonts w:ascii="Times New Roman" w:hAnsi="Times New Roman" w:cs="Times New Roman"/>
          <w:sz w:val="20"/>
          <w:szCs w:val="20"/>
        </w:rPr>
        <w:fldChar w:fldCharType="separate"/>
      </w:r>
      <w:r w:rsidR="00846E4F" w:rsidRPr="00D658F5">
        <w:rPr>
          <w:rFonts w:ascii="Times New Roman" w:hAnsi="Times New Roman" w:cs="Times New Roman"/>
          <w:noProof/>
          <w:sz w:val="20"/>
          <w:szCs w:val="20"/>
        </w:rPr>
        <w:t>(Basannagari &amp; Kala, 2013; Lobell et al., 2011)</w:t>
      </w:r>
      <w:r w:rsidR="005D6404" w:rsidRPr="00D658F5">
        <w:rPr>
          <w:rFonts w:ascii="Times New Roman" w:hAnsi="Times New Roman" w:cs="Times New Roman"/>
          <w:sz w:val="20"/>
          <w:szCs w:val="20"/>
        </w:rPr>
        <w:fldChar w:fldCharType="end"/>
      </w:r>
      <w:r w:rsidRPr="00F608CF">
        <w:rPr>
          <w:rFonts w:ascii="Times New Roman" w:hAnsi="Times New Roman" w:cs="Times New Roman"/>
          <w:sz w:val="20"/>
          <w:szCs w:val="20"/>
        </w:rPr>
        <w:t xml:space="preserve"> and represents a shift in horticultural research from considering climate as merely the context for managing crops to considering it as a variable itself.</w:t>
      </w:r>
    </w:p>
    <w:p w14:paraId="6A8E8851" w14:textId="48BF0CEF"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3.2 High-Density Plantation Systems: Intensification and Climate Buffering</w:t>
      </w:r>
    </w:p>
    <w:p w14:paraId="744C5C98" w14:textId="7DC45CD0" w:rsidR="005101A0" w:rsidRPr="00F608CF" w:rsidRDefault="005101A0"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Over the last 10 years, the use of high-density plantations (HDP) has changed apple production in India dramatically. Conventional orchards growing 250-400 trees per hectare are slowly being replaced by HDP systems growing 1500 to 4000 trees per hectare with dwarfing rootstocks like M.9, MM.106, and MM.111 </w:t>
      </w:r>
      <w:r w:rsidR="006443C4" w:rsidRPr="000033E8">
        <w:rPr>
          <w:rFonts w:ascii="Times New Roman" w:hAnsi="Times New Roman" w:cs="Times New Roman"/>
          <w:sz w:val="20"/>
          <w:szCs w:val="20"/>
        </w:rPr>
        <w:fldChar w:fldCharType="begin" w:fldLock="1"/>
      </w:r>
      <w:r w:rsidR="00846E4F" w:rsidRPr="000033E8">
        <w:rPr>
          <w:rFonts w:ascii="Times New Roman" w:hAnsi="Times New Roman" w:cs="Times New Roman"/>
          <w:sz w:val="20"/>
          <w:szCs w:val="20"/>
        </w:rPr>
        <w:instrText>ADDIN CSL_CITATION {"citationItems":[{"id":"ITEM-1","itemData":{"DOI":"10.1371/journal.pone.0235041","ISSN":"1932-6203","author":[{"dropping-particle":"","family":"Sahu","given":"Netrananda","non-dropping-particle":"","parse-names":false,"suffix":""},{"dropping-particle":"","family":"Saini","given":"Atul","non-dropping-particle":"","parse-names":false,"suffix":""},{"dropping-particle":"","family":"Behera","given":"Swadhin K.","non-dropping-particle":"","parse-names":false,"suffix":""},{"dropping-particle":"","family":"Sayama","given":"Takahiro","non-dropping-particle":"","parse-names":false,"suffix":""},{"dropping-particle":"","family":"Sahu","given":"Limonlisa","non-dropping-particle":"","parse-names":false,"suffix":""},{"dropping-particle":"","family":"Nguyen","given":"Van-Thanh-Van","non-dropping-particle":"","parse-names":false,"suffix":""},{"dropping-particle":"","family":"Takara","given":"Kaoru","non-dropping-particle":"","parse-names":false,"suffix":""}],"container-title":"PLOS ONE","editor":[{"dropping-particle":"","family":"Chemura","given":"Abel","non-dropping-particle":"","parse-names":false,"suffix":""}],"id":"ITEM-1","issue":"7","issued":{"date-parts":[["2020","7","10"]]},"page":"e0235041","title":"Why apple orchards are shifting to the higher altitudes of the Himalayas?","type":"article-journal","volume":"15"},"uris":["http://www.mendeley.com/documents/?uuid=3f5e5dd0-4c24-4490-b783-efc7c9356201"]}],"mendeley":{"formattedCitation":"(Sahu et al., 2020)","plainTextFormattedCitation":"(Sahu et al., 2020)","previouslyFormattedCitation":"(Sahu et al., 2020)"},"properties":{"noteIndex":0},"schema":"https://github.com/citation-style-language/schema/raw/master/csl-citation.json"}</w:instrText>
      </w:r>
      <w:r w:rsidR="006443C4" w:rsidRPr="000033E8">
        <w:rPr>
          <w:rFonts w:ascii="Times New Roman" w:hAnsi="Times New Roman" w:cs="Times New Roman"/>
          <w:sz w:val="20"/>
          <w:szCs w:val="20"/>
        </w:rPr>
        <w:fldChar w:fldCharType="separate"/>
      </w:r>
      <w:r w:rsidR="006443C4" w:rsidRPr="000033E8">
        <w:rPr>
          <w:rFonts w:ascii="Times New Roman" w:hAnsi="Times New Roman" w:cs="Times New Roman"/>
          <w:noProof/>
          <w:sz w:val="20"/>
          <w:szCs w:val="20"/>
        </w:rPr>
        <w:t>(Sahu et al., 2020)</w:t>
      </w:r>
      <w:r w:rsidR="006443C4" w:rsidRPr="000033E8">
        <w:rPr>
          <w:rFonts w:ascii="Times New Roman" w:hAnsi="Times New Roman" w:cs="Times New Roman"/>
          <w:sz w:val="20"/>
          <w:szCs w:val="20"/>
        </w:rPr>
        <w:fldChar w:fldCharType="end"/>
      </w:r>
      <w:r w:rsidR="006443C4" w:rsidRPr="000033E8">
        <w:rPr>
          <w:rFonts w:ascii="Times New Roman" w:hAnsi="Times New Roman" w:cs="Times New Roman"/>
          <w:sz w:val="20"/>
          <w:szCs w:val="20"/>
        </w:rPr>
        <w:t>.</w:t>
      </w:r>
      <w:r w:rsidRPr="00F608CF">
        <w:rPr>
          <w:rFonts w:ascii="Times New Roman" w:hAnsi="Times New Roman" w:cs="Times New Roman"/>
          <w:sz w:val="20"/>
          <w:szCs w:val="20"/>
        </w:rPr>
        <w:t xml:space="preserve"> New research shows that HDP systems offer multiple climatic resiliency advantages. For example,</w:t>
      </w:r>
      <w:r w:rsidR="003953C3" w:rsidRPr="00F608CF">
        <w:rPr>
          <w:rFonts w:ascii="Times New Roman" w:hAnsi="Times New Roman" w:cs="Times New Roman"/>
          <w:sz w:val="20"/>
          <w:szCs w:val="20"/>
        </w:rPr>
        <w:t xml:space="preserve"> </w:t>
      </w:r>
      <w:r w:rsidR="00846E4F" w:rsidRPr="000033E8">
        <w:rPr>
          <w:rFonts w:ascii="Times New Roman" w:hAnsi="Times New Roman" w:cs="Times New Roman"/>
          <w:sz w:val="20"/>
          <w:szCs w:val="20"/>
        </w:rPr>
        <w:fldChar w:fldCharType="begin" w:fldLock="1"/>
      </w:r>
      <w:r w:rsidR="00846E4F" w:rsidRPr="000033E8">
        <w:rPr>
          <w:rFonts w:ascii="Times New Roman" w:hAnsi="Times New Roman" w:cs="Times New Roman"/>
          <w:sz w:val="20"/>
          <w:szCs w:val="20"/>
        </w:rPr>
        <w:instrText>ADDIN CSL_CITATION {"citationItems":[{"id":"ITEM-1","itemData":{"DOI":"10.1016/j.scienta.2024.113329","ISSN":"03044238","author":[{"dropping-particle":"","family":"Ladon","given":"Tanzin","non-dropping-particle":"","parse-names":false,"suffix":""},{"dropping-particle":"","family":"Chandel","given":"J.S.","non-dropping-particle":"","parse-names":false,"suffix":""},{"dropping-particle":"","family":"Sharma","given":"N.C.","non-dropping-particle":"","parse-names":false,"suffix":""},{"dropping-particle":"","family":"Verma","given":"Pramod","non-dropping-particle":"","parse-names":false,"suffix":""}],"container-title":"Scientia Horticulturae","id":"ITEM-1","issued":{"date-parts":[["2024","8"]]},"page":"113329","title":"Optimizing apple orchard management: Investigating the impact of planting density, training systems and fertigation levels on tree growth, yield and fruit quality","type":"article-journal","volume":"334"},"uris":["http://www.mendeley.com/documents/?uuid=a32ef4e0-3485-4f97-a8a7-5eb1ae09b1b9"]}],"mendeley":{"formattedCitation":"(Ladon et al., 2024)","plainTextFormattedCitation":"(Ladon et al., 2024)","previouslyFormattedCitation":"(Ladon et al., 2024)"},"properties":{"noteIndex":0},"schema":"https://github.com/citation-style-language/schema/raw/master/csl-citation.json"}</w:instrText>
      </w:r>
      <w:r w:rsidR="00846E4F" w:rsidRPr="000033E8">
        <w:rPr>
          <w:rFonts w:ascii="Times New Roman" w:hAnsi="Times New Roman" w:cs="Times New Roman"/>
          <w:sz w:val="20"/>
          <w:szCs w:val="20"/>
        </w:rPr>
        <w:fldChar w:fldCharType="separate"/>
      </w:r>
      <w:r w:rsidR="00846E4F" w:rsidRPr="000033E8">
        <w:rPr>
          <w:rFonts w:ascii="Times New Roman" w:hAnsi="Times New Roman" w:cs="Times New Roman"/>
          <w:noProof/>
          <w:sz w:val="20"/>
          <w:szCs w:val="20"/>
        </w:rPr>
        <w:t>(Ladon et al., 2024)</w:t>
      </w:r>
      <w:r w:rsidR="00846E4F" w:rsidRPr="000033E8">
        <w:rPr>
          <w:rFonts w:ascii="Times New Roman" w:hAnsi="Times New Roman" w:cs="Times New Roman"/>
          <w:sz w:val="20"/>
          <w:szCs w:val="20"/>
        </w:rPr>
        <w:fldChar w:fldCharType="end"/>
      </w:r>
      <w:r w:rsidRPr="00F608CF">
        <w:rPr>
          <w:rFonts w:ascii="Times New Roman" w:hAnsi="Times New Roman" w:cs="Times New Roman"/>
          <w:sz w:val="20"/>
          <w:szCs w:val="20"/>
        </w:rPr>
        <w:t xml:space="preserve"> have shown that trees grown in a high-density tall spindle-training system (4000 trees/ha) intercept 23-27% more-light and have 18-22% more photosynthetic efficiency than the low-density traditional growing systems (2000 trees/ha). These physiological improvements provide more efficient carbon uptake under suboptimal growing conditions. Additionally, the compact canopy helps shield trees from wind damage. Therefore, HDP systems enable better precision when applying inputs</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471411" w:rsidRPr="000033E8">
        <w:rPr>
          <w:rFonts w:ascii="Times New Roman" w:hAnsi="Times New Roman" w:cs="Times New Roman"/>
          <w:sz w:val="20"/>
          <w:szCs w:val="20"/>
        </w:rPr>
        <w:fldChar w:fldCharType="begin" w:fldLock="1"/>
      </w:r>
      <w:r w:rsidR="00846E4F" w:rsidRPr="000033E8">
        <w:rPr>
          <w:rFonts w:ascii="Times New Roman" w:hAnsi="Times New Roman" w:cs="Times New Roman"/>
          <w:sz w:val="20"/>
          <w:szCs w:val="20"/>
        </w:rPr>
        <w:instrText>ADDIN CSL_CITATION {"citationItems":[{"id":"ITEM-1","itemData":{"author":[{"dropping-particle":"","family":"Kumar","given":"R.;","non-dropping-particle":"","parse-names":false,"suffix":""},{"dropping-particle":"","family":"Thakur","given":"H.;","non-dropping-particle":"","parse-names":false,"suffix":""},{"dropping-particle":"","family":"Singh","given":"S.;","non-dropping-particle":"","parse-names":false,"suffix":""},{"dropping-particle":"","family":"Sharma","given":"N.","non-dropping-particle":"","parse-names":false,"suffix":""}],"container-title":"Indian Horticulture","id":"ITEM-1","issue":"3","issued":{"date-parts":[["2021"]]},"page":"10-13","title":"High density planting system in apple using clonal rootstock: A profitable venture","type":"article-journal","volume":"66"},"uris":["http://www.mendeley.com/documents/?uuid=330d9536-4da9-4bf6-b2bd-27b607be4c0b"]}],"mendeley":{"formattedCitation":"(Kumar et al., 2021)","plainTextFormattedCitation":"(Kumar et al., 2021)","previouslyFormattedCitation":"(Kumar et al., 2021)"},"properties":{"noteIndex":0},"schema":"https://github.com/citation-style-language/schema/raw/master/csl-citation.json"}</w:instrText>
      </w:r>
      <w:r w:rsidR="00471411" w:rsidRPr="000033E8">
        <w:rPr>
          <w:rFonts w:ascii="Times New Roman" w:hAnsi="Times New Roman" w:cs="Times New Roman"/>
          <w:sz w:val="20"/>
          <w:szCs w:val="20"/>
        </w:rPr>
        <w:fldChar w:fldCharType="separate"/>
      </w:r>
      <w:r w:rsidR="00471411" w:rsidRPr="000033E8">
        <w:rPr>
          <w:rFonts w:ascii="Times New Roman" w:hAnsi="Times New Roman" w:cs="Times New Roman"/>
          <w:noProof/>
          <w:sz w:val="20"/>
          <w:szCs w:val="20"/>
        </w:rPr>
        <w:t>(Kumar et al., 2021)</w:t>
      </w:r>
      <w:r w:rsidR="00471411" w:rsidRPr="000033E8">
        <w:rPr>
          <w:rFonts w:ascii="Times New Roman" w:hAnsi="Times New Roman" w:cs="Times New Roman"/>
          <w:sz w:val="20"/>
          <w:szCs w:val="20"/>
        </w:rPr>
        <w:fldChar w:fldCharType="end"/>
      </w:r>
      <w:r w:rsidR="00471411" w:rsidRPr="000033E8">
        <w:rPr>
          <w:rFonts w:ascii="Times New Roman" w:hAnsi="Times New Roman" w:cs="Times New Roman"/>
          <w:sz w:val="20"/>
          <w:szCs w:val="20"/>
        </w:rPr>
        <w:t>.</w:t>
      </w:r>
    </w:p>
    <w:p w14:paraId="6829F0FC" w14:textId="39060B11"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Physiological mechanisms underlying HDP climate resilience:</w:t>
      </w:r>
      <w:r w:rsidRPr="00F608CF">
        <w:rPr>
          <w:rFonts w:ascii="Times New Roman" w:hAnsi="Times New Roman" w:cs="Times New Roman"/>
          <w:sz w:val="20"/>
          <w:szCs w:val="20"/>
        </w:rPr>
        <w:t> </w:t>
      </w:r>
      <w:r w:rsidR="005101A0" w:rsidRPr="00F608CF">
        <w:rPr>
          <w:rFonts w:ascii="Times New Roman" w:hAnsi="Times New Roman" w:cs="Times New Roman"/>
          <w:sz w:val="20"/>
          <w:szCs w:val="20"/>
        </w:rPr>
        <w:t xml:space="preserve">The productivity benefits of HDP in hot conditions are based on changes in the canopy microclimate and adjustments in how plants use resources. Using dwarf rootstocks reduces sun and water usage, thus lowering the need for the tree to use energy to grow </w:t>
      </w:r>
      <w:r w:rsidR="005101A0" w:rsidRPr="000033E8">
        <w:rPr>
          <w:rFonts w:ascii="Times New Roman" w:hAnsi="Times New Roman" w:cs="Times New Roman"/>
          <w:sz w:val="20"/>
          <w:szCs w:val="20"/>
        </w:rPr>
        <w:t>(Atay et al., 2021),</w:t>
      </w:r>
      <w:r w:rsidR="005101A0" w:rsidRPr="00F608CF">
        <w:rPr>
          <w:rFonts w:ascii="Times New Roman" w:hAnsi="Times New Roman" w:cs="Times New Roman"/>
          <w:sz w:val="20"/>
          <w:szCs w:val="20"/>
        </w:rPr>
        <w:t xml:space="preserve"> but does not reduce the amount of energy the tree contributes to producing fruit </w:t>
      </w:r>
      <w:r w:rsidR="005101A0" w:rsidRPr="000033E8">
        <w:rPr>
          <w:rFonts w:ascii="Times New Roman" w:hAnsi="Times New Roman" w:cs="Times New Roman"/>
          <w:sz w:val="20"/>
          <w:szCs w:val="20"/>
        </w:rPr>
        <w:t>(Atay et al., 2021).</w:t>
      </w:r>
      <w:r w:rsidR="005101A0" w:rsidRPr="00F608CF">
        <w:rPr>
          <w:rFonts w:ascii="Times New Roman" w:hAnsi="Times New Roman" w:cs="Times New Roman"/>
          <w:sz w:val="20"/>
          <w:szCs w:val="20"/>
        </w:rPr>
        <w:t xml:space="preserve"> The even spread of light in the canopy creates an optimal environment for spur leaves to photosynthesize, which supports much of the fruit produced on spur leaves</w:t>
      </w:r>
      <w:r w:rsidR="00846C02">
        <w:rPr>
          <w:rFonts w:ascii="Times New Roman" w:hAnsi="Times New Roman" w:cs="Times New Roman"/>
          <w:sz w:val="20"/>
          <w:szCs w:val="20"/>
        </w:rPr>
        <w:t xml:space="preserve"> </w:t>
      </w:r>
      <w:r w:rsidR="00846C02" w:rsidRPr="000033E8">
        <w:rPr>
          <w:rFonts w:ascii="Times New Roman" w:hAnsi="Times New Roman" w:cs="Times New Roman"/>
          <w:sz w:val="20"/>
          <w:szCs w:val="20"/>
        </w:rPr>
        <w:fldChar w:fldCharType="begin" w:fldLock="1"/>
      </w:r>
      <w:r w:rsidR="00846E4F" w:rsidRPr="000033E8">
        <w:rPr>
          <w:rFonts w:ascii="Times New Roman" w:hAnsi="Times New Roman" w:cs="Times New Roman"/>
          <w:sz w:val="20"/>
          <w:szCs w:val="20"/>
        </w:rPr>
        <w:instrText>ADDIN CSL_CITATION {"citationItems":[{"id":"ITEM-1","itemData":{"DOI":"10.1016/j.scienta.2017.12.057","ISSN":"03044238","author":[{"dropping-particle":"","family":"Musacchi","given":"Stefano","non-dropping-particle":"","parse-names":false,"suffix":""},{"dropping-particle":"","family":"Serra","given":"Sara","non-dropping-particle":"","parse-names":false,"suffix":""}],"container-title":"Scientia Horticulturae","id":"ITEM-1","issued":{"date-parts":[["2018","4"]]},"page":"409-430","title":"Apple fruit quality: Overview on pre-harvest factors","type":"article-journal","volume":"234"},"uris":["http://www.mendeley.com/documents/?uuid=48890048-dcd3-4147-8bdc-4a11d564a334"]}],"mendeley":{"formattedCitation":"(Musacchi &amp; Serra, 2018)","plainTextFormattedCitation":"(Musacchi &amp; Serra, 2018)","previouslyFormattedCitation":"(Musacchi &amp; Serra, 2018)"},"properties":{"noteIndex":0},"schema":"https://github.com/citation-style-language/schema/raw/master/csl-citation.json"}</w:instrText>
      </w:r>
      <w:r w:rsidR="00846C02" w:rsidRPr="000033E8">
        <w:rPr>
          <w:rFonts w:ascii="Times New Roman" w:hAnsi="Times New Roman" w:cs="Times New Roman"/>
          <w:sz w:val="20"/>
          <w:szCs w:val="20"/>
        </w:rPr>
        <w:fldChar w:fldCharType="separate"/>
      </w:r>
      <w:r w:rsidR="00F36BE5" w:rsidRPr="000033E8">
        <w:rPr>
          <w:rFonts w:ascii="Times New Roman" w:hAnsi="Times New Roman" w:cs="Times New Roman"/>
          <w:noProof/>
          <w:sz w:val="20"/>
          <w:szCs w:val="20"/>
        </w:rPr>
        <w:t>(Musacchi &amp; Serra, 2018)</w:t>
      </w:r>
      <w:r w:rsidR="00846C02" w:rsidRPr="000033E8">
        <w:rPr>
          <w:rFonts w:ascii="Times New Roman" w:hAnsi="Times New Roman" w:cs="Times New Roman"/>
          <w:sz w:val="20"/>
          <w:szCs w:val="20"/>
        </w:rPr>
        <w:fldChar w:fldCharType="end"/>
      </w:r>
      <w:r w:rsidR="00846C02" w:rsidRPr="000033E8">
        <w:rPr>
          <w:rFonts w:ascii="Times New Roman" w:hAnsi="Times New Roman" w:cs="Times New Roman"/>
          <w:sz w:val="20"/>
          <w:szCs w:val="20"/>
        </w:rPr>
        <w:t>.</w:t>
      </w:r>
      <w:r w:rsidR="005101A0" w:rsidRPr="00F608CF">
        <w:rPr>
          <w:rFonts w:ascii="Times New Roman" w:hAnsi="Times New Roman" w:cs="Times New Roman"/>
          <w:sz w:val="20"/>
          <w:szCs w:val="20"/>
        </w:rPr>
        <w:t xml:space="preserve"> The mechanistic principles established by studies of this technique throughout the world will also have to be validated through studies done on different types of agriculture in India.</w:t>
      </w:r>
    </w:p>
    <w:p w14:paraId="2053C245" w14:textId="62C21011" w:rsidR="005101A0" w:rsidRPr="00F608CF" w:rsidRDefault="00554244"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3.3</w:t>
      </w:r>
      <w:r w:rsidR="005F733B" w:rsidRPr="00F608CF">
        <w:rPr>
          <w:rFonts w:ascii="Times New Roman" w:hAnsi="Times New Roman" w:cs="Times New Roman"/>
          <w:b/>
          <w:bCs/>
          <w:sz w:val="20"/>
          <w:szCs w:val="20"/>
        </w:rPr>
        <w:t xml:space="preserve"> </w:t>
      </w:r>
      <w:r w:rsidR="007E2270" w:rsidRPr="00F608CF">
        <w:rPr>
          <w:rFonts w:ascii="Times New Roman" w:hAnsi="Times New Roman" w:cs="Times New Roman"/>
          <w:b/>
          <w:bCs/>
          <w:sz w:val="20"/>
          <w:szCs w:val="20"/>
        </w:rPr>
        <w:t>Water-Management</w:t>
      </w:r>
      <w:r w:rsidRPr="00F608CF">
        <w:rPr>
          <w:rFonts w:ascii="Times New Roman" w:hAnsi="Times New Roman" w:cs="Times New Roman"/>
          <w:b/>
          <w:bCs/>
          <w:sz w:val="20"/>
          <w:szCs w:val="20"/>
        </w:rPr>
        <w:t>: Deficit Irrigation and Mulching Synergies</w:t>
      </w:r>
    </w:p>
    <w:p w14:paraId="37C72699" w14:textId="712993CA" w:rsidR="00404388" w:rsidRPr="00F608CF" w:rsidRDefault="007D22AB" w:rsidP="008D4869">
      <w:pPr>
        <w:ind w:left="0"/>
        <w:rPr>
          <w:rFonts w:ascii="Times New Roman" w:hAnsi="Times New Roman" w:cs="Times New Roman"/>
          <w:sz w:val="20"/>
          <w:szCs w:val="20"/>
        </w:rPr>
      </w:pPr>
      <w:r w:rsidRPr="00F608CF">
        <w:rPr>
          <w:rFonts w:ascii="Times New Roman" w:hAnsi="Times New Roman" w:cs="Times New Roman"/>
          <w:sz w:val="20"/>
          <w:szCs w:val="20"/>
        </w:rPr>
        <w:t>Due to an increase in air temperature and evaporation potential, as well as a decrease in the amount of precipitation during winter, basic</w:t>
      </w:r>
      <w:r w:rsidR="007E2270" w:rsidRPr="00F608CF">
        <w:rPr>
          <w:rFonts w:ascii="Times New Roman" w:hAnsi="Times New Roman" w:cs="Times New Roman"/>
          <w:sz w:val="20"/>
          <w:szCs w:val="20"/>
        </w:rPr>
        <w:t xml:space="preserve"> </w:t>
      </w:r>
      <w:r w:rsidR="005F733B" w:rsidRPr="00F608CF">
        <w:rPr>
          <w:rFonts w:ascii="Times New Roman" w:hAnsi="Times New Roman" w:cs="Times New Roman"/>
          <w:sz w:val="20"/>
          <w:szCs w:val="20"/>
        </w:rPr>
        <w:t>Water-Management</w:t>
      </w:r>
      <w:r w:rsidRPr="00F608CF">
        <w:rPr>
          <w:rFonts w:ascii="Times New Roman" w:hAnsi="Times New Roman" w:cs="Times New Roman"/>
          <w:sz w:val="20"/>
          <w:szCs w:val="20"/>
        </w:rPr>
        <w:t xml:space="preserve"> practices will require reevaluation. An extensive study provides the most thorough evaluation of the interaction between irrigation and mulches in Indian apple systems and compares yield and plant growth responses between the use of full (100 percent of ETc) and deficit (85 percent of ETc) irrigation with plastic, dried grass</w:t>
      </w:r>
      <w:r w:rsidR="005844CD" w:rsidRPr="00F608CF">
        <w:rPr>
          <w:rFonts w:ascii="Times New Roman" w:hAnsi="Times New Roman" w:cs="Times New Roman"/>
          <w:sz w:val="20"/>
          <w:szCs w:val="20"/>
        </w:rPr>
        <w:t>,</w:t>
      </w:r>
      <w:r w:rsidRPr="00F608CF">
        <w:rPr>
          <w:rFonts w:ascii="Times New Roman" w:hAnsi="Times New Roman" w:cs="Times New Roman"/>
          <w:sz w:val="20"/>
          <w:szCs w:val="20"/>
        </w:rPr>
        <w:t xml:space="preserve"> and no mulches over two growing seasons</w:t>
      </w:r>
      <w:r w:rsidR="00ED15DA">
        <w:rPr>
          <w:rFonts w:ascii="Times New Roman" w:hAnsi="Times New Roman" w:cs="Times New Roman"/>
          <w:sz w:val="20"/>
          <w:szCs w:val="20"/>
        </w:rPr>
        <w:t>.</w:t>
      </w:r>
      <w:r w:rsidR="005844CD" w:rsidRPr="00F608CF">
        <w:rPr>
          <w:rFonts w:ascii="Times New Roman" w:hAnsi="Times New Roman" w:cs="Times New Roman"/>
          <w:sz w:val="20"/>
          <w:szCs w:val="20"/>
        </w:rPr>
        <w:t xml:space="preserve"> </w:t>
      </w:r>
      <w:r w:rsidR="00846E4F" w:rsidRPr="000033E8">
        <w:rPr>
          <w:rFonts w:ascii="Times New Roman" w:hAnsi="Times New Roman" w:cs="Times New Roman"/>
          <w:sz w:val="20"/>
          <w:szCs w:val="20"/>
        </w:rPr>
        <w:fldChar w:fldCharType="begin" w:fldLock="1"/>
      </w:r>
      <w:r w:rsidR="00846E4F" w:rsidRPr="000033E8">
        <w:rPr>
          <w:rFonts w:ascii="Times New Roman" w:hAnsi="Times New Roman" w:cs="Times New Roman"/>
          <w:sz w:val="20"/>
          <w:szCs w:val="20"/>
        </w:rPr>
        <w:instrText>ADDIN CSL_CITATION {"citationItems":[{"id":"ITEM-1","itemData":{"DOI":"10.1038/s41598-025-86552-4","ISSN":"2045-2322","author":[{"dropping-particle":"","family":"Ananthakrishnan","given":"S.","non-dropping-particle":"","parse-names":false,"suffix":""},{"dropping-particle":"","family":"Sharma","given":"J. C.","non-dropping-particle":"","parse-names":false,"suffix":""},{"dropping-particle":"","family":"Sharma","given":"Nitin","non-dropping-particle":"","parse-names":false,"suffix":""},{"dropping-particle":"","family":"Kumar","given":"Sanjeev","non-dropping-particle":"","parse-names":false,"suffix":""},{"dropping-particle":"","family":"Shankar","given":"S. Vishnu","non-dropping-particle":"","parse-names":false,"suffix":""},{"dropping-particle":"","family":"Ranjha","given":"Rewangini","non-dropping-particle":"","parse-names":false,"suffix":""},{"dropping-particle":"","family":"Lalkhumliana","given":"F.","non-dropping-particle":"","parse-names":false,"suffix":""},{"dropping-particle":"","family":"Sharma","given":"Kapil","non-dropping-particle":"","parse-names":false,"suffix":""},{"dropping-particle":"","family":"Aravinthkumar","given":"A.","non-dropping-particle":"","parse-names":false,"suffix":""}],"container-title":"Scientific Reports","id":"ITEM-1","issue":"1","issued":{"date-parts":[["2025","5","17"]]},"page":"17125","title":"Mulching and irrigation strategies for climate resilient apple cultivation in high-density orchards","type":"article-journal","volume":"15"},"uris":["http://www.mendeley.com/documents/?uuid=a724c654-f841-4613-b3c7-0836c7b9e065"]}],"mendeley":{"formattedCitation":"(Ananthakrishnan et al., 2025)","plainTextFormattedCitation":"(Ananthakrishnan et al., 2025)","previouslyFormattedCitation":"(Ananthakrishnan et al., 2025)"},"properties":{"noteIndex":0},"schema":"https://github.com/citation-style-language/schema/raw/master/csl-citation.json"}</w:instrText>
      </w:r>
      <w:r w:rsidR="00846E4F" w:rsidRPr="000033E8">
        <w:rPr>
          <w:rFonts w:ascii="Times New Roman" w:hAnsi="Times New Roman" w:cs="Times New Roman"/>
          <w:sz w:val="20"/>
          <w:szCs w:val="20"/>
        </w:rPr>
        <w:fldChar w:fldCharType="separate"/>
      </w:r>
      <w:r w:rsidR="00846E4F" w:rsidRPr="000033E8">
        <w:rPr>
          <w:rFonts w:ascii="Times New Roman" w:hAnsi="Times New Roman" w:cs="Times New Roman"/>
          <w:noProof/>
          <w:sz w:val="20"/>
          <w:szCs w:val="20"/>
        </w:rPr>
        <w:t>(Ananthakrishnan et al., 2025)</w:t>
      </w:r>
      <w:r w:rsidR="00846E4F" w:rsidRPr="000033E8">
        <w:rPr>
          <w:rFonts w:ascii="Times New Roman" w:hAnsi="Times New Roman" w:cs="Times New Roman"/>
          <w:sz w:val="20"/>
          <w:szCs w:val="20"/>
        </w:rPr>
        <w:fldChar w:fldCharType="end"/>
      </w:r>
      <w:r w:rsidR="00846E4F" w:rsidRPr="000033E8">
        <w:rPr>
          <w:rFonts w:ascii="Times New Roman" w:hAnsi="Times New Roman" w:cs="Times New Roman"/>
          <w:sz w:val="20"/>
          <w:szCs w:val="20"/>
        </w:rPr>
        <w:t>.</w:t>
      </w:r>
      <w:r w:rsidR="00404388" w:rsidRPr="00F608CF">
        <w:rPr>
          <w:rFonts w:ascii="Times New Roman" w:hAnsi="Times New Roman" w:cs="Times New Roman"/>
          <w:sz w:val="20"/>
          <w:szCs w:val="20"/>
        </w:rPr>
        <w:t xml:space="preserve"> This research confirmed the ability of organic mulches to buffer climate extremes. For example, grass mulch reduced maximum soil temperatures by 2.2°C compared to bare soil, but increased minimum soil temperatures by 1.3°C, providing better thermal stability in root zones.</w:t>
      </w:r>
    </w:p>
    <w:p w14:paraId="5F47116C" w14:textId="6317B2E1" w:rsidR="007D22AB" w:rsidRPr="00F608CF" w:rsidRDefault="00404388"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The interaction of irrigation and mulch revealed significant trade-offs in breeding efficiency. Full irrigation with grass mulch produced the highest pure yields (80.8-83.3 Mg ha⁻¹), but deficit irrigation (85% ETc) produced significant increases in water use efficiency of 13.6% and 12.7%</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respectively</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compared to full irrigation over the two years of the study. In addition, there were physiological changes in the stomatal density of the plants that were exposed to deficit irrigation, which suggests that plants will adapt to available water; this has important implications for the potential success of an orchard in the long term as a result of sustained periods of water shortage</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846E4F" w:rsidRPr="000033E8">
        <w:rPr>
          <w:rFonts w:ascii="Times New Roman" w:hAnsi="Times New Roman" w:cs="Times New Roman"/>
          <w:sz w:val="20"/>
          <w:szCs w:val="20"/>
        </w:rPr>
        <w:fldChar w:fldCharType="begin" w:fldLock="1"/>
      </w:r>
      <w:r w:rsidR="0081757B" w:rsidRPr="000033E8">
        <w:rPr>
          <w:rFonts w:ascii="Times New Roman" w:hAnsi="Times New Roman" w:cs="Times New Roman"/>
          <w:sz w:val="20"/>
          <w:szCs w:val="20"/>
        </w:rPr>
        <w:instrText>ADDIN CSL_CITATION {"citationItems":[{"id":"ITEM-1","itemData":{"DOI":"10.1038/s41598-025-86552-4","ISSN":"2045-2322","author":[{"dropping-particle":"","family":"Ananthakrishnan","given":"S.","non-dropping-particle":"","parse-names":false,"suffix":""},{"dropping-particle":"","family":"Sharma","given":"J. C.","non-dropping-particle":"","parse-names":false,"suffix":""},{"dropping-particle":"","family":"Sharma","given":"Nitin","non-dropping-particle":"","parse-names":false,"suffix":""},{"dropping-particle":"","family":"Kumar","given":"Sanjeev","non-dropping-particle":"","parse-names":false,"suffix":""},{"dropping-particle":"","family":"Shankar","given":"S. Vishnu","non-dropping-particle":"","parse-names":false,"suffix":""},{"dropping-particle":"","family":"Ranjha","given":"Rewangini","non-dropping-particle":"","parse-names":false,"suffix":""},{"dropping-particle":"","family":"Lalkhumliana","given":"F.","non-dropping-particle":"","parse-names":false,"suffix":""},{"dropping-particle":"","family":"Sharma","given":"Kapil","non-dropping-particle":"","parse-names":false,"suffix":""},{"dropping-particle":"","family":"Aravinthkumar","given":"A.","non-dropping-particle":"","parse-names":false,"suffix":""}],"container-title":"Scientific Reports","id":"ITEM-1","issue":"1","issued":{"date-parts":[["2025","5","17"]]},"page":"17125","title":"Mulching and irrigation strategies for climate resilient apple cultivation in high-density orchards","type":"article-journal","volume":"15"},"uris":["http://www.mendeley.com/documents/?uuid=a724c654-f841-4613-b3c7-0836c7b9e065"]}],"mendeley":{"formattedCitation":"(Ananthakrishnan et al., 2025)","plainTextFormattedCitation":"(Ananthakrishnan et al., 2025)","previouslyFormattedCitation":"(Ananthakrishnan et al., 2025)"},"properties":{"noteIndex":0},"schema":"https://github.com/citation-style-language/schema/raw/master/csl-citation.json"}</w:instrText>
      </w:r>
      <w:r w:rsidR="00846E4F" w:rsidRPr="000033E8">
        <w:rPr>
          <w:rFonts w:ascii="Times New Roman" w:hAnsi="Times New Roman" w:cs="Times New Roman"/>
          <w:sz w:val="20"/>
          <w:szCs w:val="20"/>
        </w:rPr>
        <w:fldChar w:fldCharType="separate"/>
      </w:r>
      <w:r w:rsidR="00846E4F" w:rsidRPr="000033E8">
        <w:rPr>
          <w:rFonts w:ascii="Times New Roman" w:hAnsi="Times New Roman" w:cs="Times New Roman"/>
          <w:noProof/>
          <w:sz w:val="20"/>
          <w:szCs w:val="20"/>
        </w:rPr>
        <w:t>(Ananthakrishnan et al., 2025)</w:t>
      </w:r>
      <w:r w:rsidR="00846E4F" w:rsidRPr="000033E8">
        <w:rPr>
          <w:rFonts w:ascii="Times New Roman" w:hAnsi="Times New Roman" w:cs="Times New Roman"/>
          <w:sz w:val="20"/>
          <w:szCs w:val="20"/>
        </w:rPr>
        <w:fldChar w:fldCharType="end"/>
      </w:r>
      <w:r w:rsidR="00846E4F" w:rsidRPr="000033E8">
        <w:rPr>
          <w:rFonts w:ascii="Times New Roman" w:hAnsi="Times New Roman" w:cs="Times New Roman"/>
          <w:sz w:val="20"/>
          <w:szCs w:val="20"/>
        </w:rPr>
        <w:t>.</w:t>
      </w:r>
      <w:r w:rsidRPr="00F608CF">
        <w:rPr>
          <w:rFonts w:ascii="Times New Roman" w:hAnsi="Times New Roman" w:cs="Times New Roman"/>
          <w:sz w:val="20"/>
          <w:szCs w:val="20"/>
        </w:rPr>
        <w:t xml:space="preserve"> </w:t>
      </w:r>
    </w:p>
    <w:p w14:paraId="17CFC749" w14:textId="567846F5" w:rsidR="00554244" w:rsidRPr="00F608CF" w:rsidRDefault="00554244"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lastRenderedPageBreak/>
        <w:t>The phenological timing of water stress imposition critically determines whether responses are beneficial (enhanced fruit quality, reduced vegetative growth) or detrimental (reduced fruit size, yield penalties). Establishing Indian-specific guidelines for deficit irrigation scheduling remains a research priority.</w:t>
      </w:r>
    </w:p>
    <w:p w14:paraId="191CF511"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3.4 Nutrient Management Under Climate Variability</w:t>
      </w:r>
    </w:p>
    <w:p w14:paraId="3E16B15A" w14:textId="1F363D61" w:rsidR="007D22AB" w:rsidRPr="00F608CF" w:rsidRDefault="00404388" w:rsidP="008D4869">
      <w:pPr>
        <w:ind w:left="0"/>
        <w:rPr>
          <w:rFonts w:ascii="Times New Roman" w:hAnsi="Times New Roman" w:cs="Times New Roman"/>
          <w:sz w:val="20"/>
          <w:szCs w:val="20"/>
        </w:rPr>
      </w:pPr>
      <w:r w:rsidRPr="00F608CF">
        <w:rPr>
          <w:rFonts w:ascii="Times New Roman" w:hAnsi="Times New Roman" w:cs="Times New Roman"/>
          <w:sz w:val="20"/>
          <w:szCs w:val="20"/>
        </w:rPr>
        <w:t>Changes to nutrient dynamics in orchards caused by climate change occur through a variety of processes, including modifications to soil biological activity, altered rates of organic matter decomposition, changes in root activity patterns, and changes in water availability</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681CFA">
        <w:rPr>
          <w:rFonts w:ascii="Times New Roman" w:hAnsi="Times New Roman" w:cs="Times New Roman"/>
          <w:sz w:val="20"/>
          <w:szCs w:val="20"/>
        </w:rPr>
        <w:fldChar w:fldCharType="begin" w:fldLock="1"/>
      </w:r>
      <w:r w:rsidR="00681CFA">
        <w:rPr>
          <w:rFonts w:ascii="Times New Roman" w:hAnsi="Times New Roman" w:cs="Times New Roman"/>
          <w:sz w:val="20"/>
          <w:szCs w:val="20"/>
        </w:rPr>
        <w:instrText>ADDIN CSL_CITATION {"citationItems":[{"id":"ITEM-1","itemData":{"DOI":"10.1007/s13593-022-00798-0","ISSN":"1774-0746","abstract":"As agricultural intensification affects global environmental change, a redesign of our food production systems towards practices that replace external inputs with inbuilt ecosystem services is needed. Specifically, human-induced changes to biogeochemical flows of nitrogen (N) cycling exceed the proposed planetary boundaries, highlighting a priority area for reducing nutrient inputs in agricultural production systems. A new understanding of nutrient interactions in the complete agroecosystem will allow us to better predict and mitigate the consequences of anthropogenic environmental changes compared with a reductionist approach. Here, we review for the first time system-level nutrient interactions, particularly N, in perennial horticulture using high-producing kiwifruit and apple crops grown in New Zealand as a basis to identify critical knowledge gaps and prioritize new research. The major points identified are (1) current nutrient guidelines are from the 1980s to the early 2000s and do not take into account substantial production changes since that time; (2) few studies construct complete nutrient budgets of all sources and losses; (3) nutrient loss estimates are generally low relative to those from other agricultural land uses; (4) there is a lack of studies which address nutrient interactions between above- and below-ground food webs in perennial horticultural crops; (5) there is contradictory literature where fertilizer has been found both to increase and to decrease plant chemical signaling and defense mechanisms. New tools are emerging to improve orchard nutrient management, including advances in fertilizer application techniques, new methods to monitor plant and soil nutrients, and utilizing genetic variability to breed cultivars with improved nutrient use efficiency. To reduce adverse nutrient effects on the environment, new research is needed, addressing the relationships between carbon and nutrients and nutrient demands in modern fruit cultivars and growing systems; the nutrient balance for perennial horticultural crops considering all inputs and outputs; and interactions of the above- and below-ground nutrient flows in orchard food webs.","author":[{"dropping-particle":"","family":"Gentile","given":"Roberta M.","non-dropping-particle":"","parse-names":false,"suffix":""},{"dropping-particle":"","family":"Boldingh","given":"Helen L.","non-dropping-particle":"","parse-names":false,"suffix":""},{"dropping-particle":"","family":"Campbell","given":"Rebecca E.","non-dropping-particle":"","parse-names":false,"suffix":""},{"dropping-particle":"","family":"Gee","given":"Megan","non-dropping-particle":"","parse-names":false,"suffix":""},{"dropping-particle":"","family":"Gould","given":"Nick","non-dropping-particle":"","parse-names":false,"suffix":""},{"dropping-particle":"","family":"Lo","given":"Peter","non-dropping-particle":"","parse-names":false,"suffix":""},{"dropping-particle":"","family":"McNally","given":"Sam","non-dropping-particle":"","parse-names":false,"suffix":""},{"dropping-particle":"","family":"Park","given":"Kye Chung","non-dropping-particle":"","parse-names":false,"suffix":""},{"dropping-particle":"","family":"Richardson","given":"Annette C.","non-dropping-particle":"","parse-names":false,"suffix":""},{"dropping-particle":"","family":"Stringer","given":"Lloyd D.","non-dropping-particle":"","parse-names":false,"suffix":""},{"dropping-particle":"","family":"Vereijssen","given":"Jessica","non-dropping-particle":"","parse-names":false,"suffix":""},{"dropping-particle":"","family":"Walter","given":"Monika","non-dropping-particle":"","parse-names":false,"suffix":""}],"container-title":"Agronomy for Sustainable Development","id":"ITEM-1","issue":"4","issued":{"date-parts":[["2022","8","29"]]},"page":"64","title":"System nutrient dynamics in orchards: a research roadmap for nutrient management in apple and kiwifruit. A review","type":"article-journal","volume":"42"},"uris":["http://www.mendeley.com/documents/?uuid=f155dba4-9fc4-4145-a8ad-559c2bda842b"]}],"mendeley":{"formattedCitation":"(Gentile et al., 2022)","plainTextFormattedCitation":"(Gentile et al., 2022)"},"properties":{"noteIndex":0},"schema":"https://github.com/citation-style-language/schema/raw/master/csl-citation.json"}</w:instrText>
      </w:r>
      <w:r w:rsidR="00681CFA">
        <w:rPr>
          <w:rFonts w:ascii="Times New Roman" w:hAnsi="Times New Roman" w:cs="Times New Roman"/>
          <w:sz w:val="20"/>
          <w:szCs w:val="20"/>
        </w:rPr>
        <w:fldChar w:fldCharType="separate"/>
      </w:r>
      <w:r w:rsidR="00681CFA" w:rsidRPr="00681CFA">
        <w:rPr>
          <w:rFonts w:ascii="Times New Roman" w:hAnsi="Times New Roman" w:cs="Times New Roman"/>
          <w:noProof/>
          <w:sz w:val="20"/>
          <w:szCs w:val="20"/>
        </w:rPr>
        <w:t>(Gentile et al., 2022)</w:t>
      </w:r>
      <w:r w:rsidR="00681CFA">
        <w:rPr>
          <w:rFonts w:ascii="Times New Roman" w:hAnsi="Times New Roman" w:cs="Times New Roman"/>
          <w:sz w:val="20"/>
          <w:szCs w:val="20"/>
        </w:rPr>
        <w:fldChar w:fldCharType="end"/>
      </w:r>
      <w:r w:rsidRPr="00F608CF">
        <w:rPr>
          <w:rFonts w:ascii="Times New Roman" w:hAnsi="Times New Roman" w:cs="Times New Roman"/>
          <w:sz w:val="20"/>
          <w:szCs w:val="20"/>
        </w:rPr>
        <w:t xml:space="preserve">. In India, the response has focused on utilizing fertigation as a nutrient management tool to improve the efficiency of nutrient usage under ever-uncertain environmental factors. </w:t>
      </w:r>
    </w:p>
    <w:p w14:paraId="1E088B8C" w14:textId="60C67CAA" w:rsidR="00404388" w:rsidRPr="00F608CF" w:rsidRDefault="00404388"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There has been an increasing focus on understanding seasonal nutrient uptake dynamics. The most recent research has indicated that by using phenological staging-based models, applying nutrients during crop demand is the best way to improve </w:t>
      </w:r>
      <w:r w:rsidR="00ED15DA">
        <w:rPr>
          <w:rFonts w:ascii="Times New Roman" w:hAnsi="Times New Roman" w:cs="Times New Roman"/>
          <w:sz w:val="20"/>
          <w:szCs w:val="20"/>
        </w:rPr>
        <w:t xml:space="preserve">the </w:t>
      </w:r>
      <w:r w:rsidRPr="00F608CF">
        <w:rPr>
          <w:rFonts w:ascii="Times New Roman" w:hAnsi="Times New Roman" w:cs="Times New Roman"/>
          <w:sz w:val="20"/>
          <w:szCs w:val="20"/>
        </w:rPr>
        <w:t>efficiency of nutrient use or application</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0701B2">
        <w:rPr>
          <w:rFonts w:ascii="Times New Roman" w:hAnsi="Times New Roman" w:cs="Times New Roman"/>
          <w:sz w:val="20"/>
          <w:szCs w:val="20"/>
        </w:rPr>
        <w:fldChar w:fldCharType="begin" w:fldLock="1"/>
      </w:r>
      <w:r w:rsidR="009C0E68">
        <w:rPr>
          <w:rFonts w:ascii="Times New Roman" w:hAnsi="Times New Roman" w:cs="Times New Roman"/>
          <w:sz w:val="20"/>
          <w:szCs w:val="20"/>
        </w:rPr>
        <w:instrText>ADDIN CSL_CITATION {"citationItems":[{"id":"ITEM-1","itemData":{"DOI":"10.1016/S1161-0301(03)00091-1","ISSN":"11610301","author":[{"dropping-particle":"","family":"Hebbar","given":"S.S","non-dropping-particle":"","parse-names":false,"suffix":""},{"dropping-particle":"","family":"Ramachandrappa","given":"B.K","non-dropping-particle":"","parse-names":false,"suffix":""},{"dropping-particle":"","family":"Nanjappa","given":"H.V","non-dropping-particle":"","parse-names":false,"suffix":""},{"dropping-particle":"","family":"Prabhakar","given":"M","non-dropping-particle":"","parse-names":false,"suffix":""}],"container-title":"European Journal of Agronomy","id":"ITEM-1","issue":"1","issued":{"date-parts":[["2004","6"]]},"page":"117-127","title":"Studies on NPK drip fertigation in field grown tomato (Lycopersicon esculentum Mill.)","type":"article-journal","volume":"21"},"uris":["http://www.mendeley.com/documents/?uuid=396a21a9-eea6-4754-95f4-6db0b5b26a4e"]},{"id":"ITEM-2","itemData":{"DOI":"10.19103/as.2016.0017.12","ISBN":"978-1-78676-032-6","author":[{"dropping-particle":"","family":"Neilsen","given":"G. H.","non-dropping-particle":"","parse-names":false,"suffix":""},{"dropping-particle":"","family":"Neilsen","given":"D.","non-dropping-particle":"","parse-names":false,"suffix":""},{"dropping-particle":"","family":"Forge","given":"T.","non-dropping-particle":"","parse-names":false,"suffix":""},{"dropping-particle":"","family":"Hannam","given":"K.","non-dropping-particle":"","parse-names":false,"suffix":""}],"id":"ITEM-2","issued":{"date-parts":[["2017","6","16"]]},"page":"239-278","title":"Advances in soil and nutrient management in apple cultivation","type":"chapter"},"uris":["http://www.mendeley.com/documents/?uuid=7dc24806-e523-4891-9b68-7d49e95615f3"]}],"mendeley":{"formattedCitation":"(Hebbar et al., 2004; Neilsen et al., 2017)","plainTextFormattedCitation":"(Hebbar et al., 2004; Neilsen et al., 2017)","previouslyFormattedCitation":"(Hebbar et al., 2004; Neilsen et al., 2017)"},"properties":{"noteIndex":0},"schema":"https://github.com/citation-style-language/schema/raw/master/csl-citation.json"}</w:instrText>
      </w:r>
      <w:r w:rsidR="000701B2">
        <w:rPr>
          <w:rFonts w:ascii="Times New Roman" w:hAnsi="Times New Roman" w:cs="Times New Roman"/>
          <w:sz w:val="20"/>
          <w:szCs w:val="20"/>
        </w:rPr>
        <w:fldChar w:fldCharType="separate"/>
      </w:r>
      <w:r w:rsidR="000701B2" w:rsidRPr="000701B2">
        <w:rPr>
          <w:rFonts w:ascii="Times New Roman" w:hAnsi="Times New Roman" w:cs="Times New Roman"/>
          <w:noProof/>
          <w:sz w:val="20"/>
          <w:szCs w:val="20"/>
        </w:rPr>
        <w:t>(Hebbar et al., 2004; Neilsen et al., 2017)</w:t>
      </w:r>
      <w:r w:rsidR="000701B2">
        <w:rPr>
          <w:rFonts w:ascii="Times New Roman" w:hAnsi="Times New Roman" w:cs="Times New Roman"/>
          <w:sz w:val="20"/>
          <w:szCs w:val="20"/>
        </w:rPr>
        <w:fldChar w:fldCharType="end"/>
      </w:r>
      <w:r w:rsidR="009C0E68">
        <w:rPr>
          <w:rFonts w:ascii="Times New Roman" w:hAnsi="Times New Roman" w:cs="Times New Roman"/>
          <w:sz w:val="20"/>
          <w:szCs w:val="20"/>
        </w:rPr>
        <w:t xml:space="preserve"> </w:t>
      </w:r>
      <w:r w:rsidR="00ED15DA">
        <w:rPr>
          <w:rFonts w:ascii="Times New Roman" w:hAnsi="Times New Roman" w:cs="Times New Roman"/>
          <w:sz w:val="20"/>
          <w:szCs w:val="20"/>
        </w:rPr>
        <w:t>During</w:t>
      </w:r>
      <w:r w:rsidRPr="00F608CF">
        <w:rPr>
          <w:rFonts w:ascii="Times New Roman" w:hAnsi="Times New Roman" w:cs="Times New Roman"/>
          <w:sz w:val="20"/>
          <w:szCs w:val="20"/>
        </w:rPr>
        <w:t xml:space="preserve"> the period shortly after the fruit set-to- fruit development period (April to July) is the period of greatest nutrient demand</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with the highest demand for potassium occurring during the two months before harvest. When dealing with climate stresses</w:t>
      </w:r>
      <w:r w:rsidR="00995E64" w:rsidRPr="00F608CF">
        <w:rPr>
          <w:rFonts w:ascii="Times New Roman" w:hAnsi="Times New Roman" w:cs="Times New Roman"/>
          <w:sz w:val="20"/>
          <w:szCs w:val="20"/>
        </w:rPr>
        <w:t>,</w:t>
      </w:r>
      <w:r w:rsidRPr="00F608CF">
        <w:rPr>
          <w:rFonts w:ascii="Times New Roman" w:hAnsi="Times New Roman" w:cs="Times New Roman"/>
          <w:sz w:val="20"/>
          <w:szCs w:val="20"/>
        </w:rPr>
        <w:t xml:space="preserve"> the timing of nutrient application is even more important, due to the shortening of the nutrient demand periods within the crop's development period.</w:t>
      </w:r>
    </w:p>
    <w:p w14:paraId="25602AC6" w14:textId="692726CE"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3.5 Pest and Disease Dynamics in a Changing Climate</w:t>
      </w:r>
    </w:p>
    <w:p w14:paraId="00C25B38" w14:textId="39A96D9C" w:rsidR="00404388" w:rsidRPr="00F608CF" w:rsidRDefault="00404388" w:rsidP="008D4869">
      <w:pPr>
        <w:ind w:left="0"/>
        <w:rPr>
          <w:rFonts w:ascii="Times New Roman" w:hAnsi="Times New Roman" w:cs="Times New Roman"/>
          <w:sz w:val="20"/>
          <w:szCs w:val="20"/>
        </w:rPr>
      </w:pPr>
      <w:r w:rsidRPr="00F608CF">
        <w:rPr>
          <w:rFonts w:ascii="Times New Roman" w:hAnsi="Times New Roman" w:cs="Times New Roman"/>
          <w:sz w:val="20"/>
          <w:szCs w:val="20"/>
        </w:rPr>
        <w:t>The most visible way that climate change plays a role in apple growing is through changing pest and disease pressure. The reappearance of the leaf miner in the Kashmir Valley has served as an excellent example of how climate and pest populations are interconnected</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9C0E68">
        <w:rPr>
          <w:rFonts w:ascii="Times New Roman" w:hAnsi="Times New Roman" w:cs="Times New Roman"/>
          <w:sz w:val="20"/>
          <w:szCs w:val="20"/>
        </w:rPr>
        <w:fldChar w:fldCharType="begin" w:fldLock="1"/>
      </w:r>
      <w:r w:rsidR="00681CFA">
        <w:rPr>
          <w:rFonts w:ascii="Times New Roman" w:hAnsi="Times New Roman" w:cs="Times New Roman"/>
          <w:sz w:val="20"/>
          <w:szCs w:val="20"/>
        </w:rPr>
        <w:instrText>ADDIN CSL_CITATION {"citationItems":[{"id":"ITEM-1","itemData":{"DOI":"10.14720/aas.2020.115.2.1139","ISSN":"1854-1941","abstract":"The seasonal incidence of apple leaf miner (Lyonetia clerkella [L., 1758], Lepidoptera, Lyonetiidae) was investigated in four districts of Kashmir valley from March 2015 to April 2016. The prevalence of infestation was found higher in Srinagar (70.6 %) and Bandipora (65.3 %) as compared to Pulwama (9.3 %) and Baramulla (6.6 %). Infestation intensity was found at its peak during the month of May (2015) in all the four districts. In Srinagar, the percent infestation intensity during May (2015) was found to be 58.69 % (± 11.46 SD), while as in Bandipora, Pulwama and Baramulla, it was found as 55.71 % (± 12.59 SD), 6.04 % (± 1.97 SD) and 4.27 % (± 1.12 SD) respectively. Infestation of intensity was observed to decline linearly from the first week of June (2015) and disappeared completely with the beginning of winter season. Further, seven generations of L. clerkella were found under laboratory conditions. The1st, 2nd, 3rd, 4th, 5th, and 6th generations completed in 39, 40, 37, 39, 45 and 48 days respectively. However, final generation (7th) was found relatively longer in duration, extended from the 4th week of September (2015) till April of the following year (2016) for about 204 days. In general, the life cycle of L. clerkella is similar to those described for other leaf miner species.","author":[{"dropping-particle":"","family":"Rather","given":"S.","non-dropping-particle":"","parse-names":false,"suffix":""},{"dropping-particle":"","family":"Buhroo","given":"A. A.","non-dropping-particle":"","parse-names":false,"suffix":""},{"dropping-particle":"","family":"Khanday","given":"A. L.","non-dropping-particle":"","parse-names":false,"suffix":""}],"container-title":"Acta agriculturae Slovenica","id":"ITEM-1","issue":"2","issued":{"date-parts":[["2020","6","5"]]},"title":"Seasonal incidence of apple leaf miner (Lyonetia clerkella (L., 1758), Lepidoptera, Lyonetiidae) in Kashmir, India","type":"article-journal","volume":"115"},"uris":["http://www.mendeley.com/documents/?uuid=a09f5032-e911-49df-9974-e356a0aceb6a"]}],"mendeley":{"formattedCitation":"(Rather et al., 2020)","plainTextFormattedCitation":"(Rather et al., 2020)","previouslyFormattedCitation":"(Rather et al., 2020)"},"properties":{"noteIndex":0},"schema":"https://github.com/citation-style-language/schema/raw/master/csl-citation.json"}</w:instrText>
      </w:r>
      <w:r w:rsidR="009C0E68">
        <w:rPr>
          <w:rFonts w:ascii="Times New Roman" w:hAnsi="Times New Roman" w:cs="Times New Roman"/>
          <w:sz w:val="20"/>
          <w:szCs w:val="20"/>
        </w:rPr>
        <w:fldChar w:fldCharType="separate"/>
      </w:r>
      <w:r w:rsidR="009C0E68" w:rsidRPr="009C0E68">
        <w:rPr>
          <w:rFonts w:ascii="Times New Roman" w:hAnsi="Times New Roman" w:cs="Times New Roman"/>
          <w:noProof/>
          <w:sz w:val="20"/>
          <w:szCs w:val="20"/>
        </w:rPr>
        <w:t>(Rather et al., 2020)</w:t>
      </w:r>
      <w:r w:rsidR="009C0E68">
        <w:rPr>
          <w:rFonts w:ascii="Times New Roman" w:hAnsi="Times New Roman" w:cs="Times New Roman"/>
          <w:sz w:val="20"/>
          <w:szCs w:val="20"/>
        </w:rPr>
        <w:fldChar w:fldCharType="end"/>
      </w:r>
      <w:r w:rsidR="009C0E68">
        <w:rPr>
          <w:rFonts w:ascii="Times New Roman" w:hAnsi="Times New Roman" w:cs="Times New Roman"/>
          <w:sz w:val="20"/>
          <w:szCs w:val="20"/>
        </w:rPr>
        <w:t xml:space="preserve">. </w:t>
      </w:r>
      <w:r w:rsidRPr="00F608CF">
        <w:rPr>
          <w:rFonts w:ascii="Times New Roman" w:hAnsi="Times New Roman" w:cs="Times New Roman"/>
          <w:sz w:val="20"/>
          <w:szCs w:val="20"/>
        </w:rPr>
        <w:t xml:space="preserve">This pest was first detected about 5 years ago... Its population density appears to have been increasing over each of the past 3 growing seasons due primarily to warmer winter temperatures and changing precipitation patterns. </w:t>
      </w:r>
      <w:r w:rsidR="009C0E68">
        <w:rPr>
          <w:rFonts w:ascii="Times New Roman" w:hAnsi="Times New Roman" w:cs="Times New Roman"/>
          <w:sz w:val="20"/>
          <w:szCs w:val="20"/>
        </w:rPr>
        <w:fldChar w:fldCharType="begin" w:fldLock="1"/>
      </w:r>
      <w:r w:rsidR="009C0E68">
        <w:rPr>
          <w:rFonts w:ascii="Times New Roman" w:hAnsi="Times New Roman" w:cs="Times New Roman"/>
          <w:sz w:val="20"/>
          <w:szCs w:val="20"/>
        </w:rPr>
        <w:instrText>ADDIN CSL_CITATION {"citationItems":[{"id":"ITEM-1","itemData":{"DOI":"10.14720/aas.2020.115.2.1139","ISSN":"1854-1941","abstract":"The seasonal incidence of apple leaf miner (Lyonetia clerkella [L., 1758], Lepidoptera, Lyonetiidae) was investigated in four districts of Kashmir valley from March 2015 to April 2016. The prevalence of infestation was found higher in Srinagar (70.6 %) and Bandipora (65.3 %) as compared to Pulwama (9.3 %) and Baramulla (6.6 %). Infestation intensity was found at its peak during the month of May (2015) in all the four districts. In Srinagar, the percent infestation intensity during May (2015) was found to be 58.69 % (± 11.46 SD), while as in Bandipora, Pulwama and Baramulla, it was found as 55.71 % (± 12.59 SD), 6.04 % (± 1.97 SD) and 4.27 % (± 1.12 SD) respectively. Infestation of intensity was observed to decline linearly from the first week of June (2015) and disappeared completely with the beginning of winter season. Further, seven generations of L. clerkella were found under laboratory conditions. The1st, 2nd, 3rd, 4th, 5th, and 6th generations completed in 39, 40, 37, 39, 45 and 48 days respectively. However, final generation (7th) was found relatively longer in duration, extended from the 4th week of September (2015) till April of the following year (2016) for about 204 days. In general, the life cycle of L. clerkella is similar to those described for other leaf miner species.","author":[{"dropping-particle":"","family":"Rather","given":"S.","non-dropping-particle":"","parse-names":false,"suffix":""},{"dropping-particle":"","family":"Buhroo","given":"A. A.","non-dropping-particle":"","parse-names":false,"suffix":""},{"dropping-particle":"","family":"Khanday","given":"A. L.","non-dropping-particle":"","parse-names":false,"suffix":""}],"container-title":"Acta agriculturae Slovenica","id":"ITEM-1","issue":"2","issued":{"date-parts":[["2020","6","5"]]},"title":"Seasonal incidence of apple leaf miner (Lyonetia clerkella (L., 1758), Lepidoptera, Lyonetiidae) in Kashmir, India","type":"article-journal","volume":"115"},"uris":["http://www.mendeley.com/documents/?uuid=a09f5032-e911-49df-9974-e356a0aceb6a"]}],"mendeley":{"formattedCitation":"(Rather et al., 2020)","plainTextFormattedCitation":"(Rather et al., 2020)","previouslyFormattedCitation":"(Rather et al., 2020)"},"properties":{"noteIndex":0},"schema":"https://github.com/citation-style-language/schema/raw/master/csl-citation.json"}</w:instrText>
      </w:r>
      <w:r w:rsidR="009C0E68">
        <w:rPr>
          <w:rFonts w:ascii="Times New Roman" w:hAnsi="Times New Roman" w:cs="Times New Roman"/>
          <w:sz w:val="20"/>
          <w:szCs w:val="20"/>
        </w:rPr>
        <w:fldChar w:fldCharType="separate"/>
      </w:r>
      <w:r w:rsidR="009C0E68" w:rsidRPr="009C0E68">
        <w:rPr>
          <w:rFonts w:ascii="Times New Roman" w:hAnsi="Times New Roman" w:cs="Times New Roman"/>
          <w:noProof/>
          <w:sz w:val="20"/>
          <w:szCs w:val="20"/>
        </w:rPr>
        <w:t>(Rather et al., 2020)</w:t>
      </w:r>
      <w:r w:rsidR="009C0E68">
        <w:rPr>
          <w:rFonts w:ascii="Times New Roman" w:hAnsi="Times New Roman" w:cs="Times New Roman"/>
          <w:sz w:val="20"/>
          <w:szCs w:val="20"/>
        </w:rPr>
        <w:fldChar w:fldCharType="end"/>
      </w:r>
      <w:r w:rsidR="009C0E68">
        <w:rPr>
          <w:rFonts w:ascii="Times New Roman" w:hAnsi="Times New Roman" w:cs="Times New Roman"/>
          <w:sz w:val="20"/>
          <w:szCs w:val="20"/>
        </w:rPr>
        <w:t xml:space="preserve"> </w:t>
      </w:r>
      <w:r w:rsidRPr="00F608CF">
        <w:rPr>
          <w:rFonts w:ascii="Times New Roman" w:hAnsi="Times New Roman" w:cs="Times New Roman"/>
          <w:sz w:val="20"/>
          <w:szCs w:val="20"/>
        </w:rPr>
        <w:t xml:space="preserve">report that when minimum winter temperature increases exceed </w:t>
      </w:r>
      <w:r w:rsidR="00995E64" w:rsidRPr="00F608CF">
        <w:rPr>
          <w:rFonts w:ascii="Times New Roman" w:hAnsi="Times New Roman" w:cs="Times New Roman"/>
          <w:sz w:val="20"/>
          <w:szCs w:val="20"/>
        </w:rPr>
        <w:t>long-term</w:t>
      </w:r>
      <w:r w:rsidRPr="00F608CF">
        <w:rPr>
          <w:rFonts w:ascii="Times New Roman" w:hAnsi="Times New Roman" w:cs="Times New Roman"/>
          <w:sz w:val="20"/>
          <w:szCs w:val="20"/>
        </w:rPr>
        <w:t xml:space="preserve"> averages by 1.8°C, leaf miner emergence rates during the following spring increased by 47%. Thus, some of the increase in leaf miner population density over the last 5 years can be attributed to increased leaf miner survivorship during the winter months due to less extreme low winter temperatures than previously experienced. Additionally, the earlier leaf emergence each spring has led to the occurrence of phenological mismatches between the leafy plant hosts and the natural enemies (biological control agents) of the leaf miners. The result is that the efficacy of biological control has declined.</w:t>
      </w:r>
    </w:p>
    <w:p w14:paraId="00A8C29E" w14:textId="1A6A8090" w:rsidR="002918F9" w:rsidRDefault="00404388" w:rsidP="002918F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As part of the response of research and public institutions to this change in pest population density, the emphasis has shifted toward strengthening integrated pest management (IPM) programs through increased monitoring, field-scouting, and augmenting production and release of entomopathogenic nematodes and parasitoid species such as Trichogramma spp. and Chrysoperla spp. </w:t>
      </w:r>
      <w:r w:rsidR="002918F9" w:rsidRPr="000033E8">
        <w:rPr>
          <w:rFonts w:ascii="Times New Roman" w:hAnsi="Times New Roman" w:cs="Times New Roman"/>
          <w:sz w:val="20"/>
          <w:szCs w:val="20"/>
        </w:rPr>
        <w:fldChar w:fldCharType="begin" w:fldLock="1"/>
      </w:r>
      <w:r w:rsidR="000701B2" w:rsidRPr="000033E8">
        <w:rPr>
          <w:rFonts w:ascii="Times New Roman" w:hAnsi="Times New Roman" w:cs="Times New Roman"/>
          <w:sz w:val="20"/>
          <w:szCs w:val="20"/>
        </w:rPr>
        <w:instrText>ADDIN CSL_CITATION {"citationItems":[{"id":"ITEM-1","itemData":{"DOI":"10.3390/insects12050440","ISSN":"2075-4450","abstract":"Climate change and global warming are of great concern to agriculture worldwide and are among the most discussed issues in today’s society. Climate parameters such as increased temperatures, rising atmospheric CO2 levels, and changing precipitation patterns have significant impacts on agricultural production and on agricultural insect pests. Changes in climate can affect insect pests in several ways. They can result in an expansion of their geographic distribution, increased survival during overwintering, increased number of generations, altered synchrony between plants and pests, altered interspecific interaction, increased risk of invasion by migratory pests, increased incidence of insect-transmitted plant diseases, and reduced effectiveness of biological control, especially natural enemies. As a result, there is a serious risk of crop economic losses, as well as a challenge to human food security. As a major driver of pest population dynamics, climate change will require adaptive management strategies to deal with the changing status of pests. Several priorities can be identified for future research on the effects of climatic changes on agricultural insect pests. These include modified integrated pest management tactics, monitoring climate and pest populations, and the use of modelling prediction tools.","author":[{"dropping-particle":"","family":"Skendžić","given":"Sandra","non-dropping-particle":"","parse-names":false,"suffix":""},{"dropping-particle":"","family":"Zovko","given":"Monika","non-dropping-particle":"","parse-names":false,"suffix":""},{"dropping-particle":"","family":"Živković","given":"Ivana Pajač","non-dropping-particle":"","parse-names":false,"suffix":""},{"dropping-particle":"","family":"Lešić","given":"Vinko","non-dropping-particle":"","parse-names":false,"suffix":""},{"dropping-particle":"","family":"Lemić","given":"Darija","non-dropping-particle":"","parse-names":false,"suffix":""}],"container-title":"Insects","id":"ITEM-1","issue":"5","issued":{"date-parts":[["2021","5","12"]]},"page":"440","title":"The Impact of Climate Change on Agricultural Insect Pests","type":"article-journal","volume":"12"},"uris":["http://www.mendeley.com/documents/?uuid=3066760f-2662-40bb-aaa0-259a85fd8f82"]},{"id":"ITEM-2","itemData":{"DOI":"10.1007/s10340-019-01083-y","ISSN":"1612-4758","author":[{"dropping-particle":"","family":"Heeb","given":"Luca","non-dropping-particle":"","parse-names":false,"suffix":""},{"dropping-particle":"","family":"Jenner","given":"Emma","non-dropping-particle":"","parse-names":false,"suffix":""},{"dropping-particle":"","family":"Cock","given":"Matthew J. W.","non-dropping-particle":"","parse-names":false,"suffix":""}],"container-title":"Journal of Pest Science","id":"ITEM-2","issue":"3","issued":{"date-parts":[["2019","6","25"]]},"page":"951-969","title":"Climate-smart pest management: building resilience of farms and landscapes to changing pest threats","type":"article-journal","volume":"92"},"uris":["http://www.mendeley.com/documents/?uuid=29be8c22-b5d0-439c-bb42-084c510a645a"]}],"mendeley":{"formattedCitation":"(Heeb et al., 2019; Skendžić et al., 2021)","plainTextFormattedCitation":"(Heeb et al., 2019; Skendžić et al., 2021)","previouslyFormattedCitation":"(Heeb et al., 2019; Skendžić et al., 2021)"},"properties":{"noteIndex":0},"schema":"https://github.com/citation-style-language/schema/raw/master/csl-citation.json"}</w:instrText>
      </w:r>
      <w:r w:rsidR="002918F9" w:rsidRPr="000033E8">
        <w:rPr>
          <w:rFonts w:ascii="Times New Roman" w:hAnsi="Times New Roman" w:cs="Times New Roman"/>
          <w:sz w:val="20"/>
          <w:szCs w:val="20"/>
        </w:rPr>
        <w:fldChar w:fldCharType="separate"/>
      </w:r>
      <w:r w:rsidR="002918F9" w:rsidRPr="000033E8">
        <w:rPr>
          <w:rFonts w:ascii="Times New Roman" w:hAnsi="Times New Roman" w:cs="Times New Roman"/>
          <w:noProof/>
          <w:sz w:val="20"/>
          <w:szCs w:val="20"/>
        </w:rPr>
        <w:t>(Heeb et al., 2019; Skendžić et al., 2021)</w:t>
      </w:r>
      <w:r w:rsidR="002918F9" w:rsidRPr="000033E8">
        <w:rPr>
          <w:rFonts w:ascii="Times New Roman" w:hAnsi="Times New Roman" w:cs="Times New Roman"/>
          <w:sz w:val="20"/>
          <w:szCs w:val="20"/>
        </w:rPr>
        <w:fldChar w:fldCharType="end"/>
      </w:r>
      <w:r w:rsidR="00AD0736">
        <w:rPr>
          <w:rFonts w:ascii="Times New Roman" w:hAnsi="Times New Roman" w:cs="Times New Roman"/>
          <w:sz w:val="20"/>
          <w:szCs w:val="20"/>
        </w:rPr>
        <w:t>.</w:t>
      </w:r>
      <w:r w:rsidRPr="00F608CF">
        <w:rPr>
          <w:rFonts w:ascii="Times New Roman" w:hAnsi="Times New Roman" w:cs="Times New Roman"/>
          <w:sz w:val="20"/>
          <w:szCs w:val="20"/>
        </w:rPr>
        <w:t xml:space="preserve"> There is considerable uncertainty regarding the origins of many pest species that have increased in recent years. </w:t>
      </w:r>
    </w:p>
    <w:p w14:paraId="563891B1" w14:textId="4F72C2D2" w:rsidR="00554244" w:rsidRPr="00F608CF" w:rsidRDefault="00554244" w:rsidP="002918F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4. Summary of Adaptation Strategies</w:t>
      </w:r>
    </w:p>
    <w:p w14:paraId="7613E45E" w14:textId="10E79EE1"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Table 1</w:t>
      </w:r>
      <w:r w:rsidRPr="00F608CF">
        <w:rPr>
          <w:rFonts w:ascii="Times New Roman" w:hAnsi="Times New Roman" w:cs="Times New Roman"/>
          <w:sz w:val="20"/>
          <w:szCs w:val="20"/>
        </w:rPr>
        <w:t> synthesizes the major climate-resilient adaptation strategies identified in the literature, their mechanisms of action, reported effectiveness, and knowledge gaps requiring further investigation.</w:t>
      </w:r>
    </w:p>
    <w:tbl>
      <w:tblPr>
        <w:tblStyle w:val="TableGrid"/>
        <w:tblW w:w="0" w:type="auto"/>
        <w:tblInd w:w="10" w:type="dxa"/>
        <w:tblLook w:val="04A0" w:firstRow="1" w:lastRow="0" w:firstColumn="1" w:lastColumn="0" w:noHBand="0" w:noVBand="1"/>
      </w:tblPr>
      <w:tblGrid>
        <w:gridCol w:w="1352"/>
        <w:gridCol w:w="1972"/>
        <w:gridCol w:w="1760"/>
        <w:gridCol w:w="1771"/>
        <w:gridCol w:w="1911"/>
      </w:tblGrid>
      <w:tr w:rsidR="008E1B40" w:rsidRPr="00F608CF" w14:paraId="3C58E4FF" w14:textId="77777777" w:rsidTr="008E1B40">
        <w:tc>
          <w:tcPr>
            <w:tcW w:w="0" w:type="auto"/>
          </w:tcPr>
          <w:p w14:paraId="035E0149"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lastRenderedPageBreak/>
              <w:t xml:space="preserve">Strategy Category </w:t>
            </w:r>
          </w:p>
        </w:tc>
        <w:tc>
          <w:tcPr>
            <w:tcW w:w="0" w:type="auto"/>
          </w:tcPr>
          <w:p w14:paraId="486408F0"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Specific Intervention </w:t>
            </w:r>
          </w:p>
        </w:tc>
        <w:tc>
          <w:tcPr>
            <w:tcW w:w="0" w:type="auto"/>
          </w:tcPr>
          <w:p w14:paraId="40B7BA9A"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Mechanism of Action </w:t>
            </w:r>
          </w:p>
        </w:tc>
        <w:tc>
          <w:tcPr>
            <w:tcW w:w="0" w:type="auto"/>
          </w:tcPr>
          <w:p w14:paraId="637E707F"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Reported Effectiveness </w:t>
            </w:r>
          </w:p>
        </w:tc>
        <w:tc>
          <w:tcPr>
            <w:tcW w:w="0" w:type="auto"/>
          </w:tcPr>
          <w:p w14:paraId="04AEAE14" w14:textId="77777777" w:rsidR="008E1B40" w:rsidRPr="00F608CF" w:rsidRDefault="008E1B40" w:rsidP="008D4869">
            <w:pPr>
              <w:ind w:left="0" w:firstLine="0"/>
              <w:rPr>
                <w:rFonts w:ascii="Times New Roman" w:hAnsi="Times New Roman" w:cs="Times New Roman"/>
                <w:b/>
                <w:bCs/>
                <w:sz w:val="20"/>
                <w:szCs w:val="20"/>
              </w:rPr>
            </w:pPr>
            <w:r w:rsidRPr="00F608CF">
              <w:rPr>
                <w:rFonts w:ascii="Times New Roman" w:hAnsi="Times New Roman" w:cs="Times New Roman"/>
                <w:b/>
                <w:bCs/>
                <w:sz w:val="20"/>
                <w:szCs w:val="20"/>
              </w:rPr>
              <w:t xml:space="preserve"> Knowledge Gaps</w:t>
            </w:r>
          </w:p>
        </w:tc>
      </w:tr>
      <w:tr w:rsidR="008E1B40" w:rsidRPr="00F608CF" w14:paraId="16449B15" w14:textId="77777777" w:rsidTr="008E1B40">
        <w:tc>
          <w:tcPr>
            <w:tcW w:w="0" w:type="auto"/>
          </w:tcPr>
          <w:p w14:paraId="3955D92A"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High-Density Planting </w:t>
            </w:r>
          </w:p>
        </w:tc>
        <w:tc>
          <w:tcPr>
            <w:tcW w:w="0" w:type="auto"/>
          </w:tcPr>
          <w:p w14:paraId="2D78E186"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Dwarfing rootstocks (M.9, MM.106, MM.111); 3000–4000 trees/ha </w:t>
            </w:r>
          </w:p>
        </w:tc>
        <w:tc>
          <w:tcPr>
            <w:tcW w:w="0" w:type="auto"/>
          </w:tcPr>
          <w:p w14:paraId="11708D2D"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Enhances light interception; reduces maintenance respiration; improves source–sink balance </w:t>
            </w:r>
          </w:p>
        </w:tc>
        <w:tc>
          <w:tcPr>
            <w:tcW w:w="0" w:type="auto"/>
          </w:tcPr>
          <w:p w14:paraId="25E4B35E"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18–22% higher photosynthetic efficiency; 15–20% yield increase </w:t>
            </w:r>
          </w:p>
        </w:tc>
        <w:tc>
          <w:tcPr>
            <w:tcW w:w="0" w:type="auto"/>
          </w:tcPr>
          <w:p w14:paraId="51C1E395"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Elevation-specific optimization; rootstock–scion interactions under thermal stress; long-term orchard longevity</w:t>
            </w:r>
          </w:p>
        </w:tc>
      </w:tr>
      <w:tr w:rsidR="008E1B40" w:rsidRPr="00F608CF" w14:paraId="7CB59013" w14:textId="77777777" w:rsidTr="008E1B40">
        <w:tc>
          <w:tcPr>
            <w:tcW w:w="0" w:type="auto"/>
          </w:tcPr>
          <w:p w14:paraId="60FE20D6"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Water Management </w:t>
            </w:r>
          </w:p>
        </w:tc>
        <w:tc>
          <w:tcPr>
            <w:tcW w:w="0" w:type="auto"/>
          </w:tcPr>
          <w:p w14:paraId="103E9207"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Deficit irrigation (85% ETc) + organic mulching </w:t>
            </w:r>
          </w:p>
        </w:tc>
        <w:tc>
          <w:tcPr>
            <w:tcW w:w="0" w:type="auto"/>
          </w:tcPr>
          <w:p w14:paraId="4B74D9AE"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Moderates soil temperature; reduces evaporative losses; regulates stomata </w:t>
            </w:r>
          </w:p>
        </w:tc>
        <w:tc>
          <w:tcPr>
            <w:tcW w:w="0" w:type="auto"/>
          </w:tcPr>
          <w:p w14:paraId="5CCFB875"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12–14% higher water use efficiency; maintains 95–98% of full irrigation yield </w:t>
            </w:r>
          </w:p>
        </w:tc>
        <w:tc>
          <w:tcPr>
            <w:tcW w:w="0" w:type="auto"/>
          </w:tcPr>
          <w:p w14:paraId="27E44EF3"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Phenological timing of deficit imposition; cumulative effects on vigor; variety-specific responses</w:t>
            </w:r>
          </w:p>
        </w:tc>
      </w:tr>
      <w:tr w:rsidR="008E1B40" w:rsidRPr="00F608CF" w14:paraId="7380E07A" w14:textId="77777777" w:rsidTr="008E1B40">
        <w:tc>
          <w:tcPr>
            <w:tcW w:w="0" w:type="auto"/>
          </w:tcPr>
          <w:p w14:paraId="5C6513E6"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Nutrient Management </w:t>
            </w:r>
          </w:p>
        </w:tc>
        <w:tc>
          <w:tcPr>
            <w:tcW w:w="0" w:type="auto"/>
          </w:tcPr>
          <w:p w14:paraId="2CB94715"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Fertigation with precision timing (100–75% recommended doses) </w:t>
            </w:r>
          </w:p>
        </w:tc>
        <w:tc>
          <w:tcPr>
            <w:tcW w:w="0" w:type="auto"/>
          </w:tcPr>
          <w:p w14:paraId="5AE8B304"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Synchronizes availability with phenological demand; enhances uptake efficiency </w:t>
            </w:r>
          </w:p>
        </w:tc>
        <w:tc>
          <w:tcPr>
            <w:tcW w:w="0" w:type="auto"/>
          </w:tcPr>
          <w:p w14:paraId="2C2877BF"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15–22% improved leaf nutrient status; 10–15% yield enhancement </w:t>
            </w:r>
          </w:p>
        </w:tc>
        <w:tc>
          <w:tcPr>
            <w:tcW w:w="0" w:type="auto"/>
          </w:tcPr>
          <w:p w14:paraId="2786A551"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Interaction with organic amendments; belowground nutrient dynamics; climate-modified requirements</w:t>
            </w:r>
          </w:p>
        </w:tc>
      </w:tr>
      <w:tr w:rsidR="008E1B40" w:rsidRPr="00F608CF" w14:paraId="44AD1F34" w14:textId="77777777" w:rsidTr="008E1B40">
        <w:tc>
          <w:tcPr>
            <w:tcW w:w="0" w:type="auto"/>
          </w:tcPr>
          <w:p w14:paraId="3230902C"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Canopy Architecture </w:t>
            </w:r>
          </w:p>
        </w:tc>
        <w:tc>
          <w:tcPr>
            <w:tcW w:w="0" w:type="auto"/>
          </w:tcPr>
          <w:p w14:paraId="0C17B889"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Tall-spindle and vertical-axis training systems </w:t>
            </w:r>
          </w:p>
        </w:tc>
        <w:tc>
          <w:tcPr>
            <w:tcW w:w="0" w:type="auto"/>
          </w:tcPr>
          <w:p w14:paraId="050F1D5D"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Optimizes light distribution; reduces self-shading; improves spray penetration </w:t>
            </w:r>
          </w:p>
        </w:tc>
        <w:tc>
          <w:tcPr>
            <w:tcW w:w="0" w:type="auto"/>
          </w:tcPr>
          <w:p w14:paraId="2FE6381A"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12–18% improvement in fruit color; enhances uniform ripening </w:t>
            </w:r>
          </w:p>
        </w:tc>
        <w:tc>
          <w:tcPr>
            <w:tcW w:w="0" w:type="auto"/>
          </w:tcPr>
          <w:p w14:paraId="2E030394"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Adaptation to high-temperature regimes; pruning optimization for heat stress mitigation</w:t>
            </w:r>
          </w:p>
        </w:tc>
      </w:tr>
      <w:tr w:rsidR="008E1B40" w:rsidRPr="00F608CF" w14:paraId="4CC5F69E" w14:textId="77777777" w:rsidTr="008E1B40">
        <w:tc>
          <w:tcPr>
            <w:tcW w:w="0" w:type="auto"/>
          </w:tcPr>
          <w:p w14:paraId="4092F0F2"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Low-Chill Cultivars </w:t>
            </w:r>
          </w:p>
        </w:tc>
        <w:tc>
          <w:tcPr>
            <w:tcW w:w="0" w:type="auto"/>
          </w:tcPr>
          <w:p w14:paraId="603252B2"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HRMN-99 and similar selections </w:t>
            </w:r>
          </w:p>
        </w:tc>
        <w:tc>
          <w:tcPr>
            <w:tcW w:w="0" w:type="auto"/>
          </w:tcPr>
          <w:p w14:paraId="059B6E41"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Upregulates heat shock proteins (HSP70/90); modifies DAM gene expression </w:t>
            </w:r>
          </w:p>
        </w:tc>
        <w:tc>
          <w:tcPr>
            <w:tcW w:w="0" w:type="auto"/>
          </w:tcPr>
          <w:p w14:paraId="36E16332"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Successful in regions &gt;45°C; yields 60–70 kg/tree </w:t>
            </w:r>
          </w:p>
        </w:tc>
        <w:tc>
          <w:tcPr>
            <w:tcW w:w="0" w:type="auto"/>
          </w:tcPr>
          <w:p w14:paraId="7FA735C0" w14:textId="482F3B9C"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Fruit quality under extreme heat</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long-term sustainability</w:t>
            </w:r>
            <w:r w:rsidR="00ED15DA">
              <w:rPr>
                <w:rFonts w:ascii="Times New Roman" w:hAnsi="Times New Roman" w:cs="Times New Roman"/>
                <w:sz w:val="20"/>
                <w:szCs w:val="20"/>
              </w:rPr>
              <w:t>, and</w:t>
            </w:r>
            <w:r w:rsidRPr="00F608CF">
              <w:rPr>
                <w:rFonts w:ascii="Times New Roman" w:hAnsi="Times New Roman" w:cs="Times New Roman"/>
                <w:sz w:val="20"/>
                <w:szCs w:val="20"/>
              </w:rPr>
              <w:t xml:space="preserve"> genetic stability</w:t>
            </w:r>
          </w:p>
        </w:tc>
      </w:tr>
      <w:tr w:rsidR="008E1B40" w:rsidRPr="00F608CF" w14:paraId="164E9750" w14:textId="77777777" w:rsidTr="008E1B40">
        <w:tc>
          <w:tcPr>
            <w:tcW w:w="0" w:type="auto"/>
          </w:tcPr>
          <w:p w14:paraId="6192EC94"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Integrated Pest Management </w:t>
            </w:r>
          </w:p>
        </w:tc>
        <w:tc>
          <w:tcPr>
            <w:tcW w:w="0" w:type="auto"/>
          </w:tcPr>
          <w:p w14:paraId="5C8ADA28"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Enhanced monitoring; biocontrol agents (Trichogramma, Chrysoperla); targeted interventions </w:t>
            </w:r>
          </w:p>
        </w:tc>
        <w:tc>
          <w:tcPr>
            <w:tcW w:w="0" w:type="auto"/>
          </w:tcPr>
          <w:p w14:paraId="55E01C0D"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Synchronizes natural enemies with pests; reduces pesticide reliance </w:t>
            </w:r>
          </w:p>
        </w:tc>
        <w:tc>
          <w:tcPr>
            <w:tcW w:w="0" w:type="auto"/>
          </w:tcPr>
          <w:p w14:paraId="11A111AA"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30–40% reduction in insecticide applications; maintains pest suppression </w:t>
            </w:r>
          </w:p>
        </w:tc>
        <w:tc>
          <w:tcPr>
            <w:tcW w:w="0" w:type="auto"/>
          </w:tcPr>
          <w:p w14:paraId="6B2F72A8" w14:textId="77777777" w:rsidR="008E1B40" w:rsidRPr="00F608CF" w:rsidRDefault="008E1B4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 Climate–pest phenology models; cryptic species identification; revised economic thresholds</w:t>
            </w:r>
          </w:p>
        </w:tc>
      </w:tr>
    </w:tbl>
    <w:p w14:paraId="0796EE2C" w14:textId="443BBFD0" w:rsidR="008E1B40" w:rsidRPr="00F608CF" w:rsidRDefault="008E1B40"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Table 1.</w:t>
      </w:r>
      <w:r w:rsidRPr="00F608CF">
        <w:rPr>
          <w:rFonts w:ascii="Times New Roman" w:hAnsi="Times New Roman" w:cs="Times New Roman"/>
          <w:sz w:val="20"/>
          <w:szCs w:val="20"/>
        </w:rPr>
        <w:t> Climate-Resilient Adaptation Strategies in Indian Apple Cultivation</w:t>
      </w:r>
    </w:p>
    <w:p w14:paraId="2D9126C1" w14:textId="143CD2F3" w:rsidR="00554244" w:rsidRPr="00BA7D66"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5. Methodology in Previous Research: Approaches and Limitations</w:t>
      </w:r>
    </w:p>
    <w:p w14:paraId="34887322" w14:textId="7BC029A4"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lastRenderedPageBreak/>
        <w:t>5.</w:t>
      </w:r>
      <w:r w:rsidR="00EE2539">
        <w:rPr>
          <w:rFonts w:ascii="Times New Roman" w:hAnsi="Times New Roman" w:cs="Times New Roman"/>
          <w:b/>
          <w:bCs/>
          <w:sz w:val="20"/>
          <w:szCs w:val="20"/>
        </w:rPr>
        <w:t>1</w:t>
      </w:r>
      <w:r w:rsidRPr="00F608CF">
        <w:rPr>
          <w:rFonts w:ascii="Times New Roman" w:hAnsi="Times New Roman" w:cs="Times New Roman"/>
          <w:b/>
          <w:bCs/>
          <w:sz w:val="20"/>
          <w:szCs w:val="20"/>
        </w:rPr>
        <w:t xml:space="preserve"> Physiological and Biochemical Measurements</w:t>
      </w:r>
    </w:p>
    <w:p w14:paraId="5D0220CF" w14:textId="69AF0B11" w:rsidR="008E1B40" w:rsidRPr="00F608CF" w:rsidRDefault="00167996" w:rsidP="008D4869">
      <w:pPr>
        <w:ind w:left="0"/>
        <w:rPr>
          <w:rFonts w:ascii="Times New Roman" w:hAnsi="Times New Roman" w:cs="Times New Roman"/>
          <w:sz w:val="20"/>
          <w:szCs w:val="20"/>
        </w:rPr>
      </w:pPr>
      <w:r w:rsidRPr="00F608CF">
        <w:rPr>
          <w:rFonts w:ascii="Times New Roman" w:hAnsi="Times New Roman" w:cs="Times New Roman"/>
          <w:sz w:val="20"/>
          <w:szCs w:val="20"/>
        </w:rPr>
        <w:t>Recent studies on plants have involved more advanced methods for assessing how plants physiologically operate by examining the stomatal density (measuring plant drought), photosynthetic assimilation, leaf area indices, and leaf nutrient concentrations</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846E4F" w:rsidRPr="000033E8">
        <w:rPr>
          <w:rFonts w:ascii="Times New Roman" w:hAnsi="Times New Roman" w:cs="Times New Roman"/>
          <w:sz w:val="20"/>
          <w:szCs w:val="20"/>
        </w:rPr>
        <w:fldChar w:fldCharType="begin" w:fldLock="1"/>
      </w:r>
      <w:r w:rsidR="00AD0736" w:rsidRPr="000033E8">
        <w:rPr>
          <w:rFonts w:ascii="Times New Roman" w:hAnsi="Times New Roman" w:cs="Times New Roman"/>
          <w:sz w:val="20"/>
          <w:szCs w:val="20"/>
        </w:rPr>
        <w:instrText>ADDIN CSL_CITATION {"citationItems":[{"id":"ITEM-1","itemData":{"DOI":"10.1016/j.scienta.2024.113329","ISSN":"03044238","author":[{"dropping-particle":"","family":"Ladon","given":"Tanzin","non-dropping-particle":"","parse-names":false,"suffix":""},{"dropping-particle":"","family":"Chandel","given":"J.S.","non-dropping-particle":"","parse-names":false,"suffix":""},{"dropping-particle":"","family":"Sharma","given":"N.C.","non-dropping-particle":"","parse-names":false,"suffix":""},{"dropping-particle":"","family":"Verma","given":"Pramod","non-dropping-particle":"","parse-names":false,"suffix":""}],"container-title":"Scientia Horticulturae","id":"ITEM-1","issued":{"date-parts":[["2024","8"]]},"page":"113329","title":"Optimizing apple orchard management: Investigating the impact of planting density, training systems and fertigation levels on tree growth, yield and fruit quality","type":"article-journal","volume":"334"},"uris":["http://www.mendeley.com/documents/?uuid=a32ef4e0-3485-4f97-a8a7-5eb1ae09b1b9"]},{"id":"ITEM-2","itemData":{"DOI":"10.1038/s41598-025-86552-4","ISSN":"2045-2322","author":[{"dropping-particle":"","family":"Ananthakrishnan","given":"S.","non-dropping-particle":"","parse-names":false,"suffix":""},{"dropping-particle":"","family":"Sharma","given":"J. C.","non-dropping-particle":"","parse-names":false,"suffix":""},{"dropping-particle":"","family":"Sharma","given":"Nitin","non-dropping-particle":"","parse-names":false,"suffix":""},{"dropping-particle":"","family":"Kumar","given":"Sanjeev","non-dropping-particle":"","parse-names":false,"suffix":""},{"dropping-particle":"","family":"Shankar","given":"S. Vishnu","non-dropping-particle":"","parse-names":false,"suffix":""},{"dropping-particle":"","family":"Ranjha","given":"Rewangini","non-dropping-particle":"","parse-names":false,"suffix":""},{"dropping-particle":"","family":"Lalkhumliana","given":"F.","non-dropping-particle":"","parse-names":false,"suffix":""},{"dropping-particle":"","family":"Sharma","given":"Kapil","non-dropping-particle":"","parse-names":false,"suffix":""},{"dropping-particle":"","family":"Aravinthkumar","given":"A.","non-dropping-particle":"","parse-names":false,"suffix":""}],"container-title":"Scientific Reports","id":"ITEM-2","issue":"1","issued":{"date-parts":[["2025","5","17"]]},"page":"17125","title":"Mulching and irrigation strategies for climate resilient apple cultivation in high-density orchards","type":"article-journal","volume":"15"},"uris":["http://www.mendeley.com/documents/?uuid=a724c654-f841-4613-b3c7-0836c7b9e065"]}],"mendeley":{"formattedCitation":"(Ananthakrishnan et al., 2025; Ladon et al., 2024)","plainTextFormattedCitation":"(Ananthakrishnan et al., 2025; Ladon et al., 2024)","previouslyFormattedCitation":"(Ananthakrishnan et al., 2025; Ladon et al., 2024)"},"properties":{"noteIndex":0},"schema":"https://github.com/citation-style-language/schema/raw/master/csl-citation.json"}</w:instrText>
      </w:r>
      <w:r w:rsidR="00846E4F" w:rsidRPr="000033E8">
        <w:rPr>
          <w:rFonts w:ascii="Times New Roman" w:hAnsi="Times New Roman" w:cs="Times New Roman"/>
          <w:sz w:val="20"/>
          <w:szCs w:val="20"/>
        </w:rPr>
        <w:fldChar w:fldCharType="separate"/>
      </w:r>
      <w:r w:rsidR="0081757B" w:rsidRPr="000033E8">
        <w:rPr>
          <w:rFonts w:ascii="Times New Roman" w:hAnsi="Times New Roman" w:cs="Times New Roman"/>
          <w:noProof/>
          <w:sz w:val="20"/>
          <w:szCs w:val="20"/>
        </w:rPr>
        <w:t>(Ananthakrishnan et al., 2025; Ladon et al., 2024)</w:t>
      </w:r>
      <w:r w:rsidR="00846E4F" w:rsidRPr="000033E8">
        <w:rPr>
          <w:rFonts w:ascii="Times New Roman" w:hAnsi="Times New Roman" w:cs="Times New Roman"/>
          <w:sz w:val="20"/>
          <w:szCs w:val="20"/>
        </w:rPr>
        <w:fldChar w:fldCharType="end"/>
      </w:r>
      <w:r w:rsidRPr="000033E8">
        <w:rPr>
          <w:rFonts w:ascii="Times New Roman" w:hAnsi="Times New Roman" w:cs="Times New Roman"/>
          <w:sz w:val="20"/>
          <w:szCs w:val="20"/>
        </w:rPr>
        <w:t>.</w:t>
      </w:r>
      <w:r w:rsidRPr="00F608CF">
        <w:rPr>
          <w:rFonts w:ascii="Times New Roman" w:hAnsi="Times New Roman" w:cs="Times New Roman"/>
          <w:sz w:val="20"/>
          <w:szCs w:val="20"/>
        </w:rPr>
        <w:t xml:space="preserve"> Molecular techniques were also used to determine the level of heat shock protein expression and the expression profile of </w:t>
      </w:r>
      <w:r w:rsidR="007E2270" w:rsidRPr="00F608CF">
        <w:rPr>
          <w:rFonts w:ascii="Times New Roman" w:hAnsi="Times New Roman" w:cs="Times New Roman"/>
          <w:sz w:val="20"/>
          <w:szCs w:val="20"/>
        </w:rPr>
        <w:t>the Dormancy Associated MADS-box</w:t>
      </w:r>
      <w:r w:rsidR="007E2270" w:rsidRPr="00F608CF">
        <w:rPr>
          <w:rFonts w:ascii="Times New Roman" w:hAnsi="Times New Roman" w:cs="Times New Roman"/>
          <w:b/>
          <w:bCs/>
          <w:sz w:val="20"/>
          <w:szCs w:val="20"/>
        </w:rPr>
        <w:t xml:space="preserve"> </w:t>
      </w:r>
      <w:r w:rsidRPr="00F608CF">
        <w:rPr>
          <w:rFonts w:ascii="Times New Roman" w:hAnsi="Times New Roman" w:cs="Times New Roman"/>
          <w:sz w:val="20"/>
          <w:szCs w:val="20"/>
        </w:rPr>
        <w:t>(DAM) gene. Th</w:t>
      </w:r>
      <w:r w:rsidR="007E2270" w:rsidRPr="00F608CF">
        <w:rPr>
          <w:rFonts w:ascii="Times New Roman" w:hAnsi="Times New Roman" w:cs="Times New Roman"/>
          <w:sz w:val="20"/>
          <w:szCs w:val="20"/>
        </w:rPr>
        <w:t>e</w:t>
      </w:r>
      <w:r w:rsidRPr="00F608CF">
        <w:rPr>
          <w:rFonts w:ascii="Times New Roman" w:hAnsi="Times New Roman" w:cs="Times New Roman"/>
          <w:sz w:val="20"/>
          <w:szCs w:val="20"/>
        </w:rPr>
        <w:t>s</w:t>
      </w:r>
      <w:r w:rsidR="007E2270" w:rsidRPr="00F608CF">
        <w:rPr>
          <w:rFonts w:ascii="Times New Roman" w:hAnsi="Times New Roman" w:cs="Times New Roman"/>
          <w:sz w:val="20"/>
          <w:szCs w:val="20"/>
        </w:rPr>
        <w:t>e</w:t>
      </w:r>
      <w:r w:rsidRPr="00F608CF">
        <w:rPr>
          <w:rFonts w:ascii="Times New Roman" w:hAnsi="Times New Roman" w:cs="Times New Roman"/>
          <w:sz w:val="20"/>
          <w:szCs w:val="20"/>
        </w:rPr>
        <w:t xml:space="preserve"> data can provide molecular insight that may assist in explaining and supporting agronomic data of plant responses to abiotic stress</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w:t>
      </w:r>
      <w:r w:rsidR="000701B2" w:rsidRPr="000033E8">
        <w:rPr>
          <w:rFonts w:ascii="Times New Roman" w:hAnsi="Times New Roman" w:cs="Times New Roman"/>
          <w:sz w:val="20"/>
          <w:szCs w:val="20"/>
        </w:rPr>
        <w:fldChar w:fldCharType="begin" w:fldLock="1"/>
      </w:r>
      <w:r w:rsidR="000701B2" w:rsidRPr="000033E8">
        <w:rPr>
          <w:rFonts w:ascii="Times New Roman" w:hAnsi="Times New Roman" w:cs="Times New Roman"/>
          <w:sz w:val="20"/>
          <w:szCs w:val="20"/>
        </w:rPr>
        <w:instrText>ADDIN CSL_CITATION {"citationItems":[{"id":"ITEM-1","itemData":{"DOI":"10.3389/fpls.2018.01990","ISSN":"1664-462X","author":[{"dropping-particle":"","family":"Falavigna","given":"Vítor da Silveira","non-dropping-particle":"","parse-names":false,"suffix":""},{"dropping-particle":"","family":"Guitton","given":"Baptiste","non-dropping-particle":"","parse-names":false,"suffix":""},{"dropping-particle":"","family":"Costes","given":"Evelyne","non-dropping-particle":"","parse-names":false,"suffix":""},{"dropping-particle":"","family":"Andrés","given":"Fernando","non-dropping-particle":"","parse-names":false,"suffix":""}],"container-title":"Frontiers in Plant Science","id":"ITEM-1","issued":{"date-parts":[["2019","1","10"]]},"title":"I Want to (Bud) Break Free: The Potential Role of DAM and SVP-Like Genes in Regulating Dormancy Cycle in Temperate Fruit Trees","type":"article-journal","volume":"9"},"uris":["http://www.mendeley.com/documents/?uuid=0981b8ef-bf45-491c-83e0-895d9e11d920"]},{"id":"ITEM-2","itemData":{"DOI":"10.1007/s00425-003-1105-5","ISSN":"0032-0935","author":[{"dropping-particle":"","family":"Wang","given":"Wangxia","non-dropping-particle":"","parse-names":false,"suffix":""},{"dropping-particle":"","family":"Vinocur","given":"Basia","non-dropping-particle":"","parse-names":false,"suffix":""},{"dropping-particle":"","family":"Altman","given":"Arie","non-dropping-particle":"","parse-names":false,"suffix":""}],"container-title":"Planta","id":"ITEM-2","issue":"1","issued":{"date-parts":[["2003","11","1"]]},"page":"1-14","title":"Plant responses to drought, salinity and extreme temperatures: towards genetic engineering for stress tolerance","type":"article-journal","volume":"218"},"uris":["http://www.mendeley.com/documents/?uuid=c4a2cf89-24e0-4409-ad53-227da8242b59"]}],"mendeley":{"formattedCitation":"(Falavigna et al., 2019; Wang et al., 2003)","plainTextFormattedCitation":"(Falavigna et al., 2019; Wang et al., 2003)","previouslyFormattedCitation":"(Falavigna et al., 2019; Wang et al., 2003)"},"properties":{"noteIndex":0},"schema":"https://github.com/citation-style-language/schema/raw/master/csl-citation.json"}</w:instrText>
      </w:r>
      <w:r w:rsidR="000701B2" w:rsidRPr="000033E8">
        <w:rPr>
          <w:rFonts w:ascii="Times New Roman" w:hAnsi="Times New Roman" w:cs="Times New Roman"/>
          <w:sz w:val="20"/>
          <w:szCs w:val="20"/>
        </w:rPr>
        <w:fldChar w:fldCharType="separate"/>
      </w:r>
      <w:r w:rsidR="000701B2" w:rsidRPr="000033E8">
        <w:rPr>
          <w:rFonts w:ascii="Times New Roman" w:hAnsi="Times New Roman" w:cs="Times New Roman"/>
          <w:noProof/>
          <w:sz w:val="20"/>
          <w:szCs w:val="20"/>
        </w:rPr>
        <w:t>(Falavigna et al., 2019; Wang et al., 2003)</w:t>
      </w:r>
      <w:r w:rsidR="000701B2" w:rsidRPr="000033E8">
        <w:rPr>
          <w:rFonts w:ascii="Times New Roman" w:hAnsi="Times New Roman" w:cs="Times New Roman"/>
          <w:sz w:val="20"/>
          <w:szCs w:val="20"/>
        </w:rPr>
        <w:fldChar w:fldCharType="end"/>
      </w:r>
      <w:r w:rsidR="000701B2" w:rsidRPr="000033E8">
        <w:rPr>
          <w:rFonts w:ascii="Times New Roman" w:hAnsi="Times New Roman" w:cs="Times New Roman"/>
          <w:sz w:val="20"/>
          <w:szCs w:val="20"/>
        </w:rPr>
        <w:t>.</w:t>
      </w:r>
      <w:r w:rsidRPr="00F608CF">
        <w:rPr>
          <w:rFonts w:ascii="Times New Roman" w:hAnsi="Times New Roman" w:cs="Times New Roman"/>
          <w:sz w:val="20"/>
          <w:szCs w:val="20"/>
        </w:rPr>
        <w:t xml:space="preserve"> However, due to the limited temporal resolution of measurement within most studies examining physiological variables (measured over time), many of the physiological responses to stress are often not accounted for or lost due to the timing of measurements.</w:t>
      </w:r>
    </w:p>
    <w:p w14:paraId="769E7757" w14:textId="67AFC414"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6. Major Findings and Discussion</w:t>
      </w:r>
    </w:p>
    <w:p w14:paraId="3855323A"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6.1 Synthesis of Empirical Evidence</w:t>
      </w:r>
    </w:p>
    <w:p w14:paraId="3774B68F" w14:textId="77777777"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sz w:val="20"/>
          <w:szCs w:val="20"/>
        </w:rPr>
        <w:t>The literature reviewed reveals consistent findings informing climate-resilient apple production system development.</w:t>
      </w:r>
    </w:p>
    <w:p w14:paraId="6B885E18" w14:textId="2945D7D8" w:rsidR="00167996"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1</w:t>
      </w:r>
      <w:r w:rsidR="00167996" w:rsidRPr="00F608CF">
        <w:rPr>
          <w:rFonts w:ascii="Times New Roman" w:hAnsi="Times New Roman" w:cs="Times New Roman"/>
          <w:b/>
          <w:bCs/>
          <w:sz w:val="20"/>
          <w:szCs w:val="20"/>
        </w:rPr>
        <w:t xml:space="preserve">: </w:t>
      </w:r>
      <w:r w:rsidR="00167996" w:rsidRPr="00F608CF">
        <w:rPr>
          <w:rFonts w:ascii="Times New Roman" w:hAnsi="Times New Roman" w:cs="Times New Roman"/>
          <w:sz w:val="20"/>
          <w:szCs w:val="20"/>
        </w:rPr>
        <w:t xml:space="preserve">High Density Planting &amp; Climate-stressed trees with High Density Planting to Optimize Resources: Evidence from numerous studies </w:t>
      </w:r>
      <w:r w:rsidR="00846E4F" w:rsidRPr="00846E4F">
        <w:rPr>
          <w:rFonts w:ascii="Times New Roman" w:hAnsi="Times New Roman" w:cs="Times New Roman"/>
          <w:sz w:val="20"/>
          <w:szCs w:val="20"/>
          <w:highlight w:val="green"/>
        </w:rPr>
        <w:fldChar w:fldCharType="begin" w:fldLock="1"/>
      </w:r>
      <w:r w:rsidR="000701B2">
        <w:rPr>
          <w:rFonts w:ascii="Times New Roman" w:hAnsi="Times New Roman" w:cs="Times New Roman"/>
          <w:sz w:val="20"/>
          <w:szCs w:val="20"/>
          <w:highlight w:val="green"/>
        </w:rPr>
        <w:instrText>ADDIN CSL_CITATION {"citationItems":[{"id":"ITEM-1","itemData":{"DOI":"10.1016/j.scienta.2024.113329","ISSN":"03044238","author":[{"dropping-particle":"","family":"Ladon","given":"Tanzin","non-dropping-particle":"","parse-names":false,"suffix":""},{"dropping-particle":"","family":"Chandel","given":"J.S.","non-dropping-particle":"","parse-names":false,"suffix":""},{"dropping-particle":"","family":"Sharma","given":"N.C.","non-dropping-particle":"","parse-names":false,"suffix":""},{"dropping-particle":"","family":"Verma","given":"Pramod","non-dropping-particle":"","parse-names":false,"suffix":""}],"container-title":"Scientia Horticulturae","id":"ITEM-1","issued":{"date-parts":[["2024","8"]]},"page":"113329","title":"Optimizing apple orchard management: Investigating the impact of planting density, training systems and fertigation levels on tree growth, yield and fruit quality","type":"article-journal","volume":"334"},"uris":["http://www.mendeley.com/documents/?uuid=a32ef4e0-3485-4f97-a8a7-5eb1ae09b1b9"]},{"id":"ITEM-2","itemData":{"DOI":"10.1038/s41598-025-86552-4","ISSN":"2045-2322","author":[{"dropping-particle":"","family":"Ananthakrishnan","given":"S.","non-dropping-particle":"","parse-names":false,"suffix":""},{"dropping-particle":"","family":"Sharma","given":"J. C.","non-dropping-particle":"","parse-names":false,"suffix":""},{"dropping-particle":"","family":"Sharma","given":"Nitin","non-dropping-particle":"","parse-names":false,"suffix":""},{"dropping-particle":"","family":"Kumar","given":"Sanjeev","non-dropping-particle":"","parse-names":false,"suffix":""},{"dropping-particle":"","family":"Shankar","given":"S. Vishnu","non-dropping-particle":"","parse-names":false,"suffix":""},{"dropping-particle":"","family":"Ranjha","given":"Rewangini","non-dropping-particle":"","parse-names":false,"suffix":""},{"dropping-particle":"","family":"Lalkhumliana","given":"F.","non-dropping-particle":"","parse-names":false,"suffix":""},{"dropping-particle":"","family":"Sharma","given":"Kapil","non-dropping-particle":"","parse-names":false,"suffix":""},{"dropping-particle":"","family":"Aravinthkumar","given":"A.","non-dropping-particle":"","parse-names":false,"suffix":""}],"container-title":"Scientific Reports","id":"ITEM-2","issue":"1","issued":{"date-parts":[["2025","5","17"]]},"page":"17125","title":"Mulching and irrigation strategies for climate resilient apple cultivation in high-density orchards","type":"article-journal","volume":"15"},"uris":["http://www.mendeley.com/documents/?uuid=a724c654-f841-4613-b3c7-0836c7b9e065"]}],"mendeley":{"formattedCitation":"(Ananthakrishnan et al., 2025; Ladon et al., 2024)","plainTextFormattedCitation":"(Ananthakrishnan et al., 2025; Ladon et al., 2024)","previouslyFormattedCitation":"(Ananthakrishnan et al., 2025; Ladon et al., 2024)"},"properties":{"noteIndex":0},"schema":"https://github.com/citation-style-language/schema/raw/master/csl-citation.json"}</w:instrText>
      </w:r>
      <w:r w:rsidR="00846E4F" w:rsidRPr="00846E4F">
        <w:rPr>
          <w:rFonts w:ascii="Times New Roman" w:hAnsi="Times New Roman" w:cs="Times New Roman"/>
          <w:sz w:val="20"/>
          <w:szCs w:val="20"/>
          <w:highlight w:val="green"/>
        </w:rPr>
        <w:fldChar w:fldCharType="separate"/>
      </w:r>
      <w:r w:rsidR="000701B2" w:rsidRPr="000033E8">
        <w:rPr>
          <w:rFonts w:ascii="Times New Roman" w:hAnsi="Times New Roman" w:cs="Times New Roman"/>
          <w:noProof/>
          <w:sz w:val="20"/>
          <w:szCs w:val="20"/>
        </w:rPr>
        <w:t>(Ananthakrishnan et al., 2025; Ladon et al., 2024)</w:t>
      </w:r>
      <w:r w:rsidR="00846E4F" w:rsidRPr="00846E4F">
        <w:rPr>
          <w:rFonts w:ascii="Times New Roman" w:hAnsi="Times New Roman" w:cs="Times New Roman"/>
          <w:sz w:val="20"/>
          <w:szCs w:val="20"/>
          <w:highlight w:val="green"/>
        </w:rPr>
        <w:fldChar w:fldCharType="end"/>
      </w:r>
      <w:r w:rsidR="00167996" w:rsidRPr="00F608CF">
        <w:rPr>
          <w:rFonts w:ascii="Times New Roman" w:hAnsi="Times New Roman" w:cs="Times New Roman"/>
          <w:sz w:val="20"/>
          <w:szCs w:val="20"/>
        </w:rPr>
        <w:t xml:space="preserve"> shows increased photosynthesis, light interception, and productivity from high density-planting trees using suitable rootstocks and cultivation methods</w:t>
      </w:r>
      <w:r w:rsidR="00ED15DA">
        <w:rPr>
          <w:rFonts w:ascii="Times New Roman" w:hAnsi="Times New Roman" w:cs="Times New Roman"/>
          <w:sz w:val="20"/>
          <w:szCs w:val="20"/>
        </w:rPr>
        <w:t>,</w:t>
      </w:r>
      <w:r w:rsidR="00167996" w:rsidRPr="00F608CF">
        <w:rPr>
          <w:rFonts w:ascii="Times New Roman" w:hAnsi="Times New Roman" w:cs="Times New Roman"/>
          <w:sz w:val="20"/>
          <w:szCs w:val="20"/>
        </w:rPr>
        <w:t xml:space="preserve"> as well as utilizing every square meter of space for plant growth under climatic stress</w:t>
      </w:r>
      <w:r w:rsidR="00ED15DA">
        <w:rPr>
          <w:rFonts w:ascii="Times New Roman" w:hAnsi="Times New Roman" w:cs="Times New Roman"/>
          <w:sz w:val="20"/>
          <w:szCs w:val="20"/>
        </w:rPr>
        <w:t>,</w:t>
      </w:r>
      <w:r w:rsidR="00167996" w:rsidRPr="00F608CF">
        <w:rPr>
          <w:rFonts w:ascii="Times New Roman" w:hAnsi="Times New Roman" w:cs="Times New Roman"/>
          <w:sz w:val="20"/>
          <w:szCs w:val="20"/>
        </w:rPr>
        <w:t xml:space="preserve"> where the physiological growth parameter has been shortened</w:t>
      </w:r>
      <w:r w:rsidR="00167996" w:rsidRPr="00F608CF">
        <w:rPr>
          <w:rFonts w:ascii="Times New Roman" w:hAnsi="Times New Roman" w:cs="Times New Roman"/>
          <w:b/>
          <w:bCs/>
          <w:sz w:val="20"/>
          <w:szCs w:val="20"/>
        </w:rPr>
        <w:t>.</w:t>
      </w:r>
    </w:p>
    <w:p w14:paraId="0AEAB66A" w14:textId="7776376E"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2:</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Providing several benefits against climate variability, organic mulch made from grass has multiple advantages. This type of mulch can be used to moderate the temperature of soil, keep water in the soil, and</w:t>
      </w:r>
      <w:r w:rsidR="005F733B" w:rsidRPr="00F608CF">
        <w:rPr>
          <w:rFonts w:ascii="Times New Roman" w:hAnsi="Times New Roman" w:cs="Times New Roman"/>
          <w:sz w:val="20"/>
          <w:szCs w:val="20"/>
        </w:rPr>
        <w:t>,</w:t>
      </w:r>
      <w:r w:rsidR="005A3D72" w:rsidRPr="00F608CF">
        <w:rPr>
          <w:rFonts w:ascii="Times New Roman" w:hAnsi="Times New Roman" w:cs="Times New Roman"/>
          <w:sz w:val="20"/>
          <w:szCs w:val="20"/>
        </w:rPr>
        <w:t xml:space="preserve"> in conjunction with deficit irrigation</w:t>
      </w:r>
      <w:r w:rsidR="007E2270" w:rsidRPr="00F608CF">
        <w:rPr>
          <w:rFonts w:ascii="Times New Roman" w:hAnsi="Times New Roman" w:cs="Times New Roman"/>
          <w:sz w:val="20"/>
          <w:szCs w:val="20"/>
        </w:rPr>
        <w:t>,</w:t>
      </w:r>
      <w:r w:rsidR="005A3D72" w:rsidRPr="00F608CF">
        <w:rPr>
          <w:rFonts w:ascii="Times New Roman" w:hAnsi="Times New Roman" w:cs="Times New Roman"/>
          <w:sz w:val="20"/>
          <w:szCs w:val="20"/>
        </w:rPr>
        <w:t xml:space="preserve"> </w:t>
      </w:r>
      <w:r w:rsidR="007E2270" w:rsidRPr="00F608CF">
        <w:rPr>
          <w:rFonts w:ascii="Times New Roman" w:hAnsi="Times New Roman" w:cs="Times New Roman"/>
          <w:sz w:val="20"/>
          <w:szCs w:val="20"/>
        </w:rPr>
        <w:t>increase</w:t>
      </w:r>
      <w:r w:rsidR="005A3D72" w:rsidRPr="00F608CF">
        <w:rPr>
          <w:rFonts w:ascii="Times New Roman" w:hAnsi="Times New Roman" w:cs="Times New Roman"/>
          <w:sz w:val="20"/>
          <w:szCs w:val="20"/>
        </w:rPr>
        <w:t xml:space="preserve"> the efficiency of water use without decreasing yield</w:t>
      </w:r>
      <w:r w:rsidR="00ED15DA">
        <w:rPr>
          <w:rFonts w:ascii="Times New Roman" w:hAnsi="Times New Roman" w:cs="Times New Roman"/>
          <w:sz w:val="20"/>
          <w:szCs w:val="20"/>
        </w:rPr>
        <w:t>.</w:t>
      </w:r>
      <w:r w:rsidR="005A3D72" w:rsidRPr="00F608CF">
        <w:rPr>
          <w:rFonts w:ascii="Times New Roman" w:hAnsi="Times New Roman" w:cs="Times New Roman"/>
          <w:sz w:val="20"/>
          <w:szCs w:val="20"/>
        </w:rPr>
        <w:t xml:space="preserve"> </w:t>
      </w:r>
      <w:r w:rsidR="0081757B" w:rsidRPr="000033E8">
        <w:rPr>
          <w:rFonts w:ascii="Times New Roman" w:hAnsi="Times New Roman" w:cs="Times New Roman"/>
          <w:sz w:val="20"/>
          <w:szCs w:val="20"/>
        </w:rPr>
        <w:fldChar w:fldCharType="begin" w:fldLock="1"/>
      </w:r>
      <w:r w:rsidR="0081757B" w:rsidRPr="000033E8">
        <w:rPr>
          <w:rFonts w:ascii="Times New Roman" w:hAnsi="Times New Roman" w:cs="Times New Roman"/>
          <w:sz w:val="20"/>
          <w:szCs w:val="20"/>
        </w:rPr>
        <w:instrText>ADDIN CSL_CITATION {"citationItems":[{"id":"ITEM-1","itemData":{"DOI":"10.1038/s41598-025-86552-4","ISSN":"2045-2322","author":[{"dropping-particle":"","family":"Ananthakrishnan","given":"S.","non-dropping-particle":"","parse-names":false,"suffix":""},{"dropping-particle":"","family":"Sharma","given":"J. C.","non-dropping-particle":"","parse-names":false,"suffix":""},{"dropping-particle":"","family":"Sharma","given":"Nitin","non-dropping-particle":"","parse-names":false,"suffix":""},{"dropping-particle":"","family":"Kumar","given":"Sanjeev","non-dropping-particle":"","parse-names":false,"suffix":""},{"dropping-particle":"","family":"Shankar","given":"S. Vishnu","non-dropping-particle":"","parse-names":false,"suffix":""},{"dropping-particle":"","family":"Ranjha","given":"Rewangini","non-dropping-particle":"","parse-names":false,"suffix":""},{"dropping-particle":"","family":"Lalkhumliana","given":"F.","non-dropping-particle":"","parse-names":false,"suffix":""},{"dropping-particle":"","family":"Sharma","given":"Kapil","non-dropping-particle":"","parse-names":false,"suffix":""},{"dropping-particle":"","family":"Aravinthkumar","given":"A.","non-dropping-particle":"","parse-names":false,"suffix":""}],"container-title":"Scientific Reports","id":"ITEM-1","issue":"1","issued":{"date-parts":[["2025","5","17"]]},"page":"17125","title":"Mulching and irrigation strategies for climate resilient apple cultivation in high-density orchards","type":"article-journal","volume":"15"},"uris":["http://www.mendeley.com/documents/?uuid=a724c654-f841-4613-b3c7-0836c7b9e065"]}],"mendeley":{"formattedCitation":"(Ananthakrishnan et al., 2025)","plainTextFormattedCitation":"(Ananthakrishnan et al., 2025)","previouslyFormattedCitation":"(Ananthakrishnan et al., 2025)"},"properties":{"noteIndex":0},"schema":"https://github.com/citation-style-language/schema/raw/master/csl-citation.json"}</w:instrText>
      </w:r>
      <w:r w:rsidR="0081757B" w:rsidRPr="000033E8">
        <w:rPr>
          <w:rFonts w:ascii="Times New Roman" w:hAnsi="Times New Roman" w:cs="Times New Roman"/>
          <w:sz w:val="20"/>
          <w:szCs w:val="20"/>
        </w:rPr>
        <w:fldChar w:fldCharType="separate"/>
      </w:r>
      <w:r w:rsidR="0081757B" w:rsidRPr="000033E8">
        <w:rPr>
          <w:rFonts w:ascii="Times New Roman" w:hAnsi="Times New Roman" w:cs="Times New Roman"/>
          <w:noProof/>
          <w:sz w:val="20"/>
          <w:szCs w:val="20"/>
        </w:rPr>
        <w:t>(Ananthakrishnan et al., 2025)</w:t>
      </w:r>
      <w:r w:rsidR="0081757B" w:rsidRPr="000033E8">
        <w:rPr>
          <w:rFonts w:ascii="Times New Roman" w:hAnsi="Times New Roman" w:cs="Times New Roman"/>
          <w:sz w:val="20"/>
          <w:szCs w:val="20"/>
        </w:rPr>
        <w:fldChar w:fldCharType="end"/>
      </w:r>
      <w:r w:rsidR="0081757B" w:rsidRPr="000033E8">
        <w:rPr>
          <w:rFonts w:ascii="Times New Roman" w:hAnsi="Times New Roman" w:cs="Times New Roman"/>
          <w:sz w:val="20"/>
          <w:szCs w:val="20"/>
        </w:rPr>
        <w:t>.</w:t>
      </w:r>
      <w:r w:rsidR="005A3D72" w:rsidRPr="00F608CF">
        <w:rPr>
          <w:rFonts w:ascii="Times New Roman" w:hAnsi="Times New Roman" w:cs="Times New Roman"/>
          <w:sz w:val="20"/>
          <w:szCs w:val="20"/>
        </w:rPr>
        <w:t xml:space="preserve"> The temperature moderation benefits (2.2°C reduction in maximum and 1.3°C increase in minimum) are especially important in light of projections for higher variability of temperatures due to climate change</w:t>
      </w:r>
      <w:r w:rsidRPr="00F608CF">
        <w:rPr>
          <w:rFonts w:ascii="Times New Roman" w:hAnsi="Times New Roman" w:cs="Times New Roman"/>
          <w:sz w:val="20"/>
          <w:szCs w:val="20"/>
        </w:rPr>
        <w:t>.</w:t>
      </w:r>
    </w:p>
    <w:p w14:paraId="6964B09C" w14:textId="28DA8015"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3:</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 xml:space="preserve">Although deficit irrigation can increase </w:t>
      </w:r>
      <w:r w:rsidR="007E2270" w:rsidRPr="00F608CF">
        <w:rPr>
          <w:rFonts w:ascii="Times New Roman" w:hAnsi="Times New Roman" w:cs="Times New Roman"/>
          <w:sz w:val="20"/>
          <w:szCs w:val="20"/>
        </w:rPr>
        <w:t xml:space="preserve">the </w:t>
      </w:r>
      <w:r w:rsidR="005A3D72" w:rsidRPr="00F608CF">
        <w:rPr>
          <w:rFonts w:ascii="Times New Roman" w:hAnsi="Times New Roman" w:cs="Times New Roman"/>
          <w:sz w:val="20"/>
          <w:szCs w:val="20"/>
        </w:rPr>
        <w:t xml:space="preserve">efficiency of water use, it can only do so through careful management. The finding that irrigation to 85% of ETc achieved about 12-14% greater water use efficiency than full irrigation </w:t>
      </w:r>
      <w:r w:rsidR="0081757B" w:rsidRPr="000033E8">
        <w:rPr>
          <w:rFonts w:ascii="Times New Roman" w:hAnsi="Times New Roman" w:cs="Times New Roman"/>
          <w:sz w:val="20"/>
          <w:szCs w:val="20"/>
        </w:rPr>
        <w:fldChar w:fldCharType="begin" w:fldLock="1"/>
      </w:r>
      <w:r w:rsidR="0081757B" w:rsidRPr="000033E8">
        <w:rPr>
          <w:rFonts w:ascii="Times New Roman" w:hAnsi="Times New Roman" w:cs="Times New Roman"/>
          <w:sz w:val="20"/>
          <w:szCs w:val="20"/>
        </w:rPr>
        <w:instrText>ADDIN CSL_CITATION {"citationItems":[{"id":"ITEM-1","itemData":{"DOI":"10.1038/s41598-025-86552-4","ISSN":"2045-2322","author":[{"dropping-particle":"","family":"Ananthakrishnan","given":"S.","non-dropping-particle":"","parse-names":false,"suffix":""},{"dropping-particle":"","family":"Sharma","given":"J. C.","non-dropping-particle":"","parse-names":false,"suffix":""},{"dropping-particle":"","family":"Sharma","given":"Nitin","non-dropping-particle":"","parse-names":false,"suffix":""},{"dropping-particle":"","family":"Kumar","given":"Sanjeev","non-dropping-particle":"","parse-names":false,"suffix":""},{"dropping-particle":"","family":"Shankar","given":"S. Vishnu","non-dropping-particle":"","parse-names":false,"suffix":""},{"dropping-particle":"","family":"Ranjha","given":"Rewangini","non-dropping-particle":"","parse-names":false,"suffix":""},{"dropping-particle":"","family":"Lalkhumliana","given":"F.","non-dropping-particle":"","parse-names":false,"suffix":""},{"dropping-particle":"","family":"Sharma","given":"Kapil","non-dropping-particle":"","parse-names":false,"suffix":""},{"dropping-particle":"","family":"Aravinthkumar","given":"A.","non-dropping-particle":"","parse-names":false,"suffix":""}],"container-title":"Scientific Reports","id":"ITEM-1","issue":"1","issued":{"date-parts":[["2025","5","17"]]},"page":"17125","title":"Mulching and irrigation strategies for climate resilient apple cultivation in high-density orchards","type":"article-journal","volume":"15"},"uris":["http://www.mendeley.com/documents/?uuid=a724c654-f841-4613-b3c7-0836c7b9e065"]}],"mendeley":{"formattedCitation":"(Ananthakrishnan et al., 2025)","plainTextFormattedCitation":"(Ananthakrishnan et al., 2025)","previouslyFormattedCitation":"(Ananthakrishnan et al., 2025)"},"properties":{"noteIndex":0},"schema":"https://github.com/citation-style-language/schema/raw/master/csl-citation.json"}</w:instrText>
      </w:r>
      <w:r w:rsidR="0081757B" w:rsidRPr="000033E8">
        <w:rPr>
          <w:rFonts w:ascii="Times New Roman" w:hAnsi="Times New Roman" w:cs="Times New Roman"/>
          <w:sz w:val="20"/>
          <w:szCs w:val="20"/>
        </w:rPr>
        <w:fldChar w:fldCharType="separate"/>
      </w:r>
      <w:r w:rsidR="0081757B" w:rsidRPr="000033E8">
        <w:rPr>
          <w:rFonts w:ascii="Times New Roman" w:hAnsi="Times New Roman" w:cs="Times New Roman"/>
          <w:noProof/>
          <w:sz w:val="20"/>
          <w:szCs w:val="20"/>
        </w:rPr>
        <w:t>(Ananthakrishnan et al., 2025)</w:t>
      </w:r>
      <w:r w:rsidR="0081757B" w:rsidRPr="000033E8">
        <w:rPr>
          <w:rFonts w:ascii="Times New Roman" w:hAnsi="Times New Roman" w:cs="Times New Roman"/>
          <w:sz w:val="20"/>
          <w:szCs w:val="20"/>
        </w:rPr>
        <w:fldChar w:fldCharType="end"/>
      </w:r>
      <w:r w:rsidR="005A3D72" w:rsidRPr="00F608CF">
        <w:rPr>
          <w:rFonts w:ascii="Times New Roman" w:hAnsi="Times New Roman" w:cs="Times New Roman"/>
          <w:sz w:val="20"/>
          <w:szCs w:val="20"/>
        </w:rPr>
        <w:t xml:space="preserve"> implies the potential for deficit irrigation in water-scarce regions. However, the effects of deficit irrigation on stomatal density indicate the potential for physiological trade-offs that could affect how long orchards will perform. Currently, there is a lack of long-term studies (&gt;3 years) in the literature that have objectively evaluated the total impact of sustained deficit irrigation on tree vigor, fruit quality</w:t>
      </w:r>
      <w:r w:rsidR="007E2270" w:rsidRPr="00F608CF">
        <w:rPr>
          <w:rFonts w:ascii="Times New Roman" w:hAnsi="Times New Roman" w:cs="Times New Roman"/>
          <w:sz w:val="20"/>
          <w:szCs w:val="20"/>
        </w:rPr>
        <w:t>,</w:t>
      </w:r>
      <w:r w:rsidR="005A3D72" w:rsidRPr="00F608CF">
        <w:rPr>
          <w:rFonts w:ascii="Times New Roman" w:hAnsi="Times New Roman" w:cs="Times New Roman"/>
          <w:sz w:val="20"/>
          <w:szCs w:val="20"/>
        </w:rPr>
        <w:t xml:space="preserve"> and orchard life</w:t>
      </w:r>
      <w:r w:rsidRPr="00F608CF">
        <w:rPr>
          <w:rFonts w:ascii="Times New Roman" w:hAnsi="Times New Roman" w:cs="Times New Roman"/>
          <w:sz w:val="20"/>
          <w:szCs w:val="20"/>
        </w:rPr>
        <w:t>.</w:t>
      </w:r>
    </w:p>
    <w:p w14:paraId="56D8420A" w14:textId="2FD0C875"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Finding 4:</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 xml:space="preserve">Cultivars with low chill and mechanisms for thermotolerance allow for </w:t>
      </w:r>
      <w:r w:rsidR="007E2270" w:rsidRPr="00F608CF">
        <w:rPr>
          <w:rFonts w:ascii="Times New Roman" w:hAnsi="Times New Roman" w:cs="Times New Roman"/>
          <w:sz w:val="20"/>
          <w:szCs w:val="20"/>
        </w:rPr>
        <w:t xml:space="preserve">an </w:t>
      </w:r>
      <w:r w:rsidR="005A3D72" w:rsidRPr="00F608CF">
        <w:rPr>
          <w:rFonts w:ascii="Times New Roman" w:hAnsi="Times New Roman" w:cs="Times New Roman"/>
          <w:sz w:val="20"/>
          <w:szCs w:val="20"/>
        </w:rPr>
        <w:t xml:space="preserve">increased range of geographic distribution. Analyzing the physiology of HRMN-99 shows that there is an increase in the synthesis of heat shock proteins and a change </w:t>
      </w:r>
      <w:r w:rsidR="00ED15DA">
        <w:rPr>
          <w:rFonts w:ascii="Times New Roman" w:hAnsi="Times New Roman" w:cs="Times New Roman"/>
          <w:sz w:val="20"/>
          <w:szCs w:val="20"/>
        </w:rPr>
        <w:t>in</w:t>
      </w:r>
      <w:r w:rsidR="005A3D72" w:rsidRPr="00F608CF">
        <w:rPr>
          <w:rFonts w:ascii="Times New Roman" w:hAnsi="Times New Roman" w:cs="Times New Roman"/>
          <w:sz w:val="20"/>
          <w:szCs w:val="20"/>
        </w:rPr>
        <w:t xml:space="preserve"> the chilling requirements</w:t>
      </w:r>
      <w:r w:rsidR="00ED15DA">
        <w:rPr>
          <w:rFonts w:ascii="Times New Roman" w:hAnsi="Times New Roman" w:cs="Times New Roman"/>
          <w:sz w:val="20"/>
          <w:szCs w:val="20"/>
        </w:rPr>
        <w:t>.</w:t>
      </w:r>
      <w:r w:rsidR="005A3D72" w:rsidRPr="00F608CF">
        <w:rPr>
          <w:rFonts w:ascii="Times New Roman" w:hAnsi="Times New Roman" w:cs="Times New Roman"/>
          <w:sz w:val="20"/>
          <w:szCs w:val="20"/>
        </w:rPr>
        <w:t xml:space="preserve"> </w:t>
      </w:r>
      <w:r w:rsidR="000701B2" w:rsidRPr="000033E8">
        <w:rPr>
          <w:rFonts w:ascii="Times New Roman" w:hAnsi="Times New Roman" w:cs="Times New Roman"/>
          <w:sz w:val="20"/>
          <w:szCs w:val="20"/>
        </w:rPr>
        <w:fldChar w:fldCharType="begin" w:fldLock="1"/>
      </w:r>
      <w:r w:rsidR="000701B2" w:rsidRPr="000033E8">
        <w:rPr>
          <w:rFonts w:ascii="Times New Roman" w:hAnsi="Times New Roman" w:cs="Times New Roman"/>
          <w:sz w:val="20"/>
          <w:szCs w:val="20"/>
        </w:rPr>
        <w:instrText>ADDIN CSL_CITATION {"citationItems":[{"id":"ITEM-1","itemData":{"DOI":"10.1016/j.scienta.2025.114134","ISSN":"03044238","author":[{"dropping-particle":"","family":"González-Martínez","given":"Enrique","non-dropping-particle":"","parse-names":false,"suffix":""},{"dropping-particle":"","family":"Munné-Bosch","given":"Sergi","non-dropping-particle":"","parse-names":false,"suffix":""},{"dropping-particle":"","family":"Lordan","given":"Jaume","non-dropping-particle":"","parse-names":false,"suffix":""}],"container-title":"Scientia Horticulturae","id":"ITEM-1","issued":{"date-parts":[["2025","4"]]},"page":"114134","title":"Chilling and heat requirements of apple cultivars: Future perspectives in a global climate change context","type":"article-journal","volume":"345"},"uris":["http://www.mendeley.com/documents/?uuid=e930f683-5087-4c89-b969-90835244db79"]},{"id":"ITEM-2","itemData":{"DOI":"10.51470/plantarchives.2025.v25.supplement-2.068","ISSN":"09725210","author":[{"dropping-particle":"","family":"Buragohain","given":"R.","non-dropping-particle":"","parse-names":false,"suffix":""},{"dropping-particle":"","family":"Hazarika","given":"B.","non-dropping-particle":"","parse-names":false,"suffix":""},{"dropping-particle":"","family":"Deka","given":"B.","non-dropping-particle":"","parse-names":false,"suffix":""},{"dropping-particle":"","family":"Devi","given":"S. H.","non-dropping-particle":"","parse-names":false,"suffix":""},{"dropping-particle":"","family":"Bathari","given":"M.","non-dropping-particle":"","parse-names":false,"suffix":""}],"container-title":"Plant Archives","id":"ITEM-2","issue":"2","issued":{"date-parts":[["2025","5","10"]]},"title":"Morpho-Physiological Analysis of Low Chilling Apple Varieties in Assam India","type":"article-journal","volume":"25"},"uris":["http://www.mendeley.com/documents/?uuid=d09ff4bb-967b-4cb2-a71b-aa99c8550bc0"]}],"mendeley":{"formattedCitation":"(Buragohain et al., 2025; González-Martínez et al., 2025)","plainTextFormattedCitation":"(Buragohain et al., 2025; González-Martínez et al., 2025)","previouslyFormattedCitation":"(Buragohain et al., 2025; González-Martínez et al., 2025)"},"properties":{"noteIndex":0},"schema":"https://github.com/citation-style-language/schema/raw/master/csl-citation.json"}</w:instrText>
      </w:r>
      <w:r w:rsidR="000701B2" w:rsidRPr="000033E8">
        <w:rPr>
          <w:rFonts w:ascii="Times New Roman" w:hAnsi="Times New Roman" w:cs="Times New Roman"/>
          <w:sz w:val="20"/>
          <w:szCs w:val="20"/>
        </w:rPr>
        <w:fldChar w:fldCharType="separate"/>
      </w:r>
      <w:r w:rsidR="000701B2" w:rsidRPr="000033E8">
        <w:rPr>
          <w:rFonts w:ascii="Times New Roman" w:hAnsi="Times New Roman" w:cs="Times New Roman"/>
          <w:noProof/>
          <w:sz w:val="20"/>
          <w:szCs w:val="20"/>
        </w:rPr>
        <w:t>(Buragohain et al., 2025; González-Martínez et al., 2025)</w:t>
      </w:r>
      <w:r w:rsidR="000701B2" w:rsidRPr="000033E8">
        <w:rPr>
          <w:rFonts w:ascii="Times New Roman" w:hAnsi="Times New Roman" w:cs="Times New Roman"/>
          <w:sz w:val="20"/>
          <w:szCs w:val="20"/>
        </w:rPr>
        <w:fldChar w:fldCharType="end"/>
      </w:r>
      <w:r w:rsidR="000701B2">
        <w:rPr>
          <w:rFonts w:ascii="Times New Roman" w:hAnsi="Times New Roman" w:cs="Times New Roman"/>
          <w:sz w:val="20"/>
          <w:szCs w:val="20"/>
        </w:rPr>
        <w:t xml:space="preserve"> </w:t>
      </w:r>
      <w:r w:rsidR="005A3D72" w:rsidRPr="00F608CF">
        <w:rPr>
          <w:rFonts w:ascii="Times New Roman" w:hAnsi="Times New Roman" w:cs="Times New Roman"/>
          <w:sz w:val="20"/>
          <w:szCs w:val="20"/>
        </w:rPr>
        <w:t>thus giving the mechanistic basis for successful growth in semi-arid areas. By comparing the Indian low chill cultivars with low chill cultivars from other areas throughout the world, it’s possible to place the Indian selections in larger global sources of germplasm, which indicates a great deal of opportunity for systematic breeding programs to take place</w:t>
      </w:r>
      <w:r w:rsidRPr="00F608CF">
        <w:rPr>
          <w:rFonts w:ascii="Times New Roman" w:hAnsi="Times New Roman" w:cs="Times New Roman"/>
          <w:sz w:val="20"/>
          <w:szCs w:val="20"/>
        </w:rPr>
        <w:t>.</w:t>
      </w:r>
    </w:p>
    <w:p w14:paraId="416A4CA7" w14:textId="45C3A42C"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lastRenderedPageBreak/>
        <w:t>Finding 5:</w:t>
      </w:r>
      <w:r w:rsidRPr="00F608CF">
        <w:rPr>
          <w:rFonts w:ascii="Times New Roman" w:hAnsi="Times New Roman" w:cs="Times New Roman"/>
          <w:sz w:val="20"/>
          <w:szCs w:val="20"/>
        </w:rPr>
        <w:t> </w:t>
      </w:r>
      <w:r w:rsidR="005A3D72" w:rsidRPr="00F608CF">
        <w:rPr>
          <w:rFonts w:ascii="Times New Roman" w:hAnsi="Times New Roman" w:cs="Times New Roman"/>
          <w:sz w:val="20"/>
          <w:szCs w:val="20"/>
        </w:rPr>
        <w:t>Changes in regional pest dynamics caused by climate change; noted increase of leaf miner insect populations in Kashmir</w:t>
      </w:r>
      <w:r w:rsidR="00ED15DA">
        <w:rPr>
          <w:rFonts w:ascii="Times New Roman" w:hAnsi="Times New Roman" w:cs="Times New Roman"/>
          <w:sz w:val="20"/>
          <w:szCs w:val="20"/>
        </w:rPr>
        <w:t>.</w:t>
      </w:r>
      <w:r w:rsidR="005A3D72" w:rsidRPr="00F608CF">
        <w:rPr>
          <w:rFonts w:ascii="Times New Roman" w:hAnsi="Times New Roman" w:cs="Times New Roman"/>
          <w:sz w:val="20"/>
          <w:szCs w:val="20"/>
        </w:rPr>
        <w:t xml:space="preserve"> </w:t>
      </w:r>
      <w:r w:rsidR="000701B2" w:rsidRPr="000033E8">
        <w:rPr>
          <w:rFonts w:ascii="Times New Roman" w:hAnsi="Times New Roman" w:cs="Times New Roman"/>
          <w:sz w:val="20"/>
          <w:szCs w:val="20"/>
        </w:rPr>
        <w:fldChar w:fldCharType="begin" w:fldLock="1"/>
      </w:r>
      <w:r w:rsidR="009C0E68" w:rsidRPr="000033E8">
        <w:rPr>
          <w:rFonts w:ascii="Times New Roman" w:hAnsi="Times New Roman" w:cs="Times New Roman"/>
          <w:sz w:val="20"/>
          <w:szCs w:val="20"/>
        </w:rPr>
        <w:instrText>ADDIN CSL_CITATION {"citationItems":[{"id":"ITEM-1","itemData":{"DOI":"10.14720/aas.2020.115.2.1139","ISSN":"1854-1941","abstract":"The seasonal incidence of apple leaf miner (Lyonetia clerkella [L., 1758], Lepidoptera, Lyonetiidae) was investigated in four districts of Kashmir valley from March 2015 to April 2016. The prevalence of infestation was found higher in Srinagar (70.6 %) and Bandipora (65.3 %) as compared to Pulwama (9.3 %) and Baramulla (6.6 %). Infestation intensity was found at its peak during the month of May (2015) in all the four districts. In Srinagar, the percent infestation intensity during May (2015) was found to be 58.69 % (± 11.46 SD), while as in Bandipora, Pulwama and Baramulla, it was found as 55.71 % (± 12.59 SD), 6.04 % (± 1.97 SD) and 4.27 % (± 1.12 SD) respectively. Infestation of intensity was observed to decline linearly from the first week of June (2015) and disappeared completely with the beginning of winter season. Further, seven generations of L. clerkella were found under laboratory conditions. The1st, 2nd, 3rd, 4th, 5th, and 6th generations completed in 39, 40, 37, 39, 45 and 48 days respectively. However, final generation (7th) was found relatively longer in duration, extended from the 4th week of September (2015) till April of the following year (2016) for about 204 days. In general, the life cycle of L. clerkella is similar to those described for other leaf miner species.","author":[{"dropping-particle":"","family":"Rather","given":"S.","non-dropping-particle":"","parse-names":false,"suffix":""},{"dropping-particle":"","family":"Buhroo","given":"A. A.","non-dropping-particle":"","parse-names":false,"suffix":""},{"dropping-particle":"","family":"Khanday","given":"A. L.","non-dropping-particle":"","parse-names":false,"suffix":""}],"container-title":"Acta agriculturae Slovenica","id":"ITEM-1","issue":"2","issued":{"date-parts":[["2020","6","5"]]},"title":"Seasonal incidence of apple leaf miner (Lyonetia clerkella (L., 1758), Lepidoptera, Lyonetiidae) in Kashmir, India","type":"article-journal","volume":"115"},"uris":["http://www.mendeley.com/documents/?uuid=a09f5032-e911-49df-9974-e356a0aceb6a"]}],"mendeley":{"formattedCitation":"(Rather et al., 2020)","plainTextFormattedCitation":"(Rather et al., 2020)","previouslyFormattedCitation":"(Rather et al., 2020)"},"properties":{"noteIndex":0},"schema":"https://github.com/citation-style-language/schema/raw/master/csl-citation.json"}</w:instrText>
      </w:r>
      <w:r w:rsidR="000701B2" w:rsidRPr="000033E8">
        <w:rPr>
          <w:rFonts w:ascii="Times New Roman" w:hAnsi="Times New Roman" w:cs="Times New Roman"/>
          <w:sz w:val="20"/>
          <w:szCs w:val="20"/>
        </w:rPr>
        <w:fldChar w:fldCharType="separate"/>
      </w:r>
      <w:r w:rsidR="009C0E68" w:rsidRPr="000033E8">
        <w:rPr>
          <w:rFonts w:ascii="Times New Roman" w:hAnsi="Times New Roman" w:cs="Times New Roman"/>
          <w:noProof/>
          <w:sz w:val="20"/>
          <w:szCs w:val="20"/>
        </w:rPr>
        <w:t>(Rather et al., 2020)</w:t>
      </w:r>
      <w:r w:rsidR="000701B2" w:rsidRPr="000033E8">
        <w:rPr>
          <w:rFonts w:ascii="Times New Roman" w:hAnsi="Times New Roman" w:cs="Times New Roman"/>
          <w:sz w:val="20"/>
          <w:szCs w:val="20"/>
        </w:rPr>
        <w:fldChar w:fldCharType="end"/>
      </w:r>
      <w:r w:rsidR="005A3D72" w:rsidRPr="00F608CF">
        <w:rPr>
          <w:rFonts w:ascii="Times New Roman" w:hAnsi="Times New Roman" w:cs="Times New Roman"/>
          <w:sz w:val="20"/>
          <w:szCs w:val="20"/>
        </w:rPr>
        <w:t xml:space="preserve"> show pest complexes are in flux due to fluctuating climate conditions; time lag from changing climate conditions to pest species response; and uncertainty in identifying within and outside of cryptic pest species complicate </w:t>
      </w:r>
      <w:r w:rsidR="00ED15DA">
        <w:rPr>
          <w:rFonts w:ascii="Times New Roman" w:hAnsi="Times New Roman" w:cs="Times New Roman"/>
          <w:sz w:val="20"/>
          <w:szCs w:val="20"/>
        </w:rPr>
        <w:t xml:space="preserve">the </w:t>
      </w:r>
      <w:r w:rsidR="005A3D72" w:rsidRPr="00F608CF">
        <w:rPr>
          <w:rFonts w:ascii="Times New Roman" w:hAnsi="Times New Roman" w:cs="Times New Roman"/>
          <w:sz w:val="20"/>
          <w:szCs w:val="20"/>
        </w:rPr>
        <w:t>development of preventative management strategies.</w:t>
      </w:r>
    </w:p>
    <w:p w14:paraId="260B866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6.2 Critical Analysis and Research Gaps</w:t>
      </w:r>
    </w:p>
    <w:p w14:paraId="7B11E282" w14:textId="6630E724"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While the literature provides valuable insights, critical examination reveals several tensions and contradictions </w:t>
      </w:r>
      <w:r w:rsidR="005F733B" w:rsidRPr="00F608CF">
        <w:rPr>
          <w:rFonts w:ascii="Times New Roman" w:hAnsi="Times New Roman" w:cs="Times New Roman"/>
          <w:sz w:val="20"/>
          <w:szCs w:val="20"/>
        </w:rPr>
        <w:t>in</w:t>
      </w:r>
      <w:r w:rsidR="001270E4" w:rsidRPr="00F608CF">
        <w:rPr>
          <w:rFonts w:ascii="Times New Roman" w:hAnsi="Times New Roman" w:cs="Times New Roman"/>
          <w:sz w:val="20"/>
          <w:szCs w:val="20"/>
        </w:rPr>
        <w:t xml:space="preserve"> Water-Management</w:t>
      </w:r>
      <w:r w:rsidR="005F733B" w:rsidRPr="00F608CF">
        <w:rPr>
          <w:rFonts w:ascii="Times New Roman" w:hAnsi="Times New Roman" w:cs="Times New Roman"/>
          <w:sz w:val="20"/>
          <w:szCs w:val="20"/>
        </w:rPr>
        <w:t xml:space="preserve"> discussions, </w:t>
      </w:r>
      <w:r w:rsidRPr="00F608CF">
        <w:rPr>
          <w:rFonts w:ascii="Times New Roman" w:hAnsi="Times New Roman" w:cs="Times New Roman"/>
          <w:sz w:val="20"/>
          <w:szCs w:val="20"/>
        </w:rPr>
        <w:t>Tension between intensification and sustainability</w:t>
      </w:r>
      <w:r w:rsidR="005F733B" w:rsidRPr="00F608CF">
        <w:rPr>
          <w:rFonts w:ascii="Times New Roman" w:hAnsi="Times New Roman" w:cs="Times New Roman"/>
          <w:sz w:val="20"/>
          <w:szCs w:val="20"/>
        </w:rPr>
        <w:t>.</w:t>
      </w:r>
      <w:r w:rsidR="00C51C08" w:rsidRPr="00F608CF">
        <w:rPr>
          <w:rFonts w:ascii="Times New Roman" w:hAnsi="Times New Roman" w:cs="Times New Roman"/>
          <w:sz w:val="20"/>
          <w:szCs w:val="20"/>
        </w:rPr>
        <w:t xml:space="preserve"> High-density plantations often require large capital investment, extensive management, and accurate input application </w:t>
      </w:r>
      <w:r w:rsidR="00ED15DA">
        <w:rPr>
          <w:rFonts w:ascii="Times New Roman" w:hAnsi="Times New Roman" w:cs="Times New Roman"/>
          <w:sz w:val="20"/>
          <w:szCs w:val="20"/>
        </w:rPr>
        <w:t>before</w:t>
      </w:r>
      <w:r w:rsidR="00C51C08" w:rsidRPr="00F608CF">
        <w:rPr>
          <w:rFonts w:ascii="Times New Roman" w:hAnsi="Times New Roman" w:cs="Times New Roman"/>
          <w:sz w:val="20"/>
          <w:szCs w:val="20"/>
        </w:rPr>
        <w:t xml:space="preserve"> establishment. While they can increase resilience to climate change by improving overall resource efficiency, they may also increase the vulnerability of systems to management (failures) and market (fluctuations). The available literature does not adequately address the resilience implications associated with this trade-off.</w:t>
      </w:r>
    </w:p>
    <w:p w14:paraId="782B94E7" w14:textId="786F833E" w:rsidR="00554244" w:rsidRPr="00E61C0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Contradiction in</w:t>
      </w:r>
      <w:r w:rsidR="005F733B" w:rsidRPr="00F608CF">
        <w:rPr>
          <w:rFonts w:ascii="Times New Roman" w:hAnsi="Times New Roman" w:cs="Times New Roman"/>
          <w:b/>
          <w:bCs/>
          <w:sz w:val="20"/>
          <w:szCs w:val="20"/>
        </w:rPr>
        <w:t xml:space="preserve"> Water-Management</w:t>
      </w:r>
      <w:r w:rsidRPr="00F608CF">
        <w:rPr>
          <w:rFonts w:ascii="Times New Roman" w:hAnsi="Times New Roman" w:cs="Times New Roman"/>
          <w:b/>
          <w:bCs/>
          <w:sz w:val="20"/>
          <w:szCs w:val="20"/>
        </w:rPr>
        <w:t xml:space="preserve"> recommendations:</w:t>
      </w:r>
      <w:r w:rsidRPr="00F608CF">
        <w:rPr>
          <w:rFonts w:ascii="Times New Roman" w:hAnsi="Times New Roman" w:cs="Times New Roman"/>
          <w:sz w:val="20"/>
          <w:szCs w:val="20"/>
        </w:rPr>
        <w:t> </w:t>
      </w:r>
      <w:r w:rsidR="00C51C08" w:rsidRPr="00F608CF">
        <w:rPr>
          <w:rFonts w:ascii="Times New Roman" w:hAnsi="Times New Roman" w:cs="Times New Roman"/>
          <w:sz w:val="20"/>
          <w:szCs w:val="20"/>
        </w:rPr>
        <w:t xml:space="preserve">The evidence supporting an increase in water use efficiency </w:t>
      </w:r>
      <w:r w:rsidR="0081757B" w:rsidRPr="000033E8">
        <w:rPr>
          <w:rFonts w:ascii="Times New Roman" w:hAnsi="Times New Roman" w:cs="Times New Roman"/>
          <w:sz w:val="20"/>
          <w:szCs w:val="20"/>
        </w:rPr>
        <w:fldChar w:fldCharType="begin" w:fldLock="1"/>
      </w:r>
      <w:r w:rsidR="0081757B" w:rsidRPr="000033E8">
        <w:rPr>
          <w:rFonts w:ascii="Times New Roman" w:hAnsi="Times New Roman" w:cs="Times New Roman"/>
          <w:sz w:val="20"/>
          <w:szCs w:val="20"/>
        </w:rPr>
        <w:instrText>ADDIN CSL_CITATION {"citationItems":[{"id":"ITEM-1","itemData":{"DOI":"10.1038/s41598-025-86552-4","ISSN":"2045-2322","author":[{"dropping-particle":"","family":"Ananthakrishnan","given":"S.","non-dropping-particle":"","parse-names":false,"suffix":""},{"dropping-particle":"","family":"Sharma","given":"J. C.","non-dropping-particle":"","parse-names":false,"suffix":""},{"dropping-particle":"","family":"Sharma","given":"Nitin","non-dropping-particle":"","parse-names":false,"suffix":""},{"dropping-particle":"","family":"Kumar","given":"Sanjeev","non-dropping-particle":"","parse-names":false,"suffix":""},{"dropping-particle":"","family":"Shankar","given":"S. Vishnu","non-dropping-particle":"","parse-names":false,"suffix":""},{"dropping-particle":"","family":"Ranjha","given":"Rewangini","non-dropping-particle":"","parse-names":false,"suffix":""},{"dropping-particle":"","family":"Lalkhumliana","given":"F.","non-dropping-particle":"","parse-names":false,"suffix":""},{"dropping-particle":"","family":"Sharma","given":"Kapil","non-dropping-particle":"","parse-names":false,"suffix":""},{"dropping-particle":"","family":"Aravinthkumar","given":"A.","non-dropping-particle":"","parse-names":false,"suffix":""}],"container-title":"Scientific Reports","id":"ITEM-1","issue":"1","issued":{"date-parts":[["2025","5","17"]]},"page":"17125","title":"Mulching and irrigation strategies for climate resilient apple cultivation in high-density orchards","type":"article-journal","volume":"15"},"uris":["http://www.mendeley.com/documents/?uuid=a724c654-f841-4613-b3c7-0836c7b9e065"]}],"mendeley":{"formattedCitation":"(Ananthakrishnan et al., 2025)","plainTextFormattedCitation":"(Ananthakrishnan et al., 2025)","previouslyFormattedCitation":"(Ananthakrishnan et al., 2025)"},"properties":{"noteIndex":0},"schema":"https://github.com/citation-style-language/schema/raw/master/csl-citation.json"}</w:instrText>
      </w:r>
      <w:r w:rsidR="0081757B" w:rsidRPr="000033E8">
        <w:rPr>
          <w:rFonts w:ascii="Times New Roman" w:hAnsi="Times New Roman" w:cs="Times New Roman"/>
          <w:sz w:val="20"/>
          <w:szCs w:val="20"/>
        </w:rPr>
        <w:fldChar w:fldCharType="separate"/>
      </w:r>
      <w:r w:rsidR="0081757B" w:rsidRPr="000033E8">
        <w:rPr>
          <w:rFonts w:ascii="Times New Roman" w:hAnsi="Times New Roman" w:cs="Times New Roman"/>
          <w:noProof/>
          <w:sz w:val="20"/>
          <w:szCs w:val="20"/>
        </w:rPr>
        <w:t>(Ananthakrishnan et al., 2025)</w:t>
      </w:r>
      <w:r w:rsidR="0081757B" w:rsidRPr="000033E8">
        <w:rPr>
          <w:rFonts w:ascii="Times New Roman" w:hAnsi="Times New Roman" w:cs="Times New Roman"/>
          <w:sz w:val="20"/>
          <w:szCs w:val="20"/>
        </w:rPr>
        <w:fldChar w:fldCharType="end"/>
      </w:r>
      <w:r w:rsidR="00C51C08" w:rsidRPr="00F608CF">
        <w:rPr>
          <w:rFonts w:ascii="Times New Roman" w:hAnsi="Times New Roman" w:cs="Times New Roman"/>
          <w:sz w:val="20"/>
          <w:szCs w:val="20"/>
        </w:rPr>
        <w:t xml:space="preserve"> </w:t>
      </w:r>
      <w:r w:rsidR="00ED15DA">
        <w:rPr>
          <w:rFonts w:ascii="Times New Roman" w:hAnsi="Times New Roman" w:cs="Times New Roman"/>
          <w:sz w:val="20"/>
          <w:szCs w:val="20"/>
        </w:rPr>
        <w:t>As</w:t>
      </w:r>
      <w:r w:rsidR="00C51C08" w:rsidRPr="00F608CF">
        <w:rPr>
          <w:rFonts w:ascii="Times New Roman" w:hAnsi="Times New Roman" w:cs="Times New Roman"/>
          <w:sz w:val="20"/>
          <w:szCs w:val="20"/>
        </w:rPr>
        <w:t xml:space="preserve"> a result of implementing deficit irrigation</w:t>
      </w:r>
      <w:r w:rsidR="00ED15DA">
        <w:rPr>
          <w:rFonts w:ascii="Times New Roman" w:hAnsi="Times New Roman" w:cs="Times New Roman"/>
          <w:sz w:val="20"/>
          <w:szCs w:val="20"/>
        </w:rPr>
        <w:t>,</w:t>
      </w:r>
      <w:r w:rsidR="00C51C08" w:rsidRPr="00F608CF">
        <w:rPr>
          <w:rFonts w:ascii="Times New Roman" w:hAnsi="Times New Roman" w:cs="Times New Roman"/>
          <w:sz w:val="20"/>
          <w:szCs w:val="20"/>
        </w:rPr>
        <w:t xml:space="preserve"> has to be weighed against the negative consequences of applying maximum periods of water deficit on fruit size and quality. Though many studies are being conducted on deficit irrigation, there is little in the literature that provides guidelines to assist with determining when to implement deficit irrigation at certain phenological stages of crop development to obtain the optimum balance between conserving water and producing high-quality fruit</w:t>
      </w:r>
      <w:r w:rsidRPr="00F608CF">
        <w:rPr>
          <w:rFonts w:ascii="Times New Roman" w:hAnsi="Times New Roman" w:cs="Times New Roman"/>
          <w:sz w:val="20"/>
          <w:szCs w:val="20"/>
        </w:rPr>
        <w:t>.</w:t>
      </w:r>
    </w:p>
    <w:p w14:paraId="3AFC4F8A" w14:textId="77777777"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Knowledge gap in system integration:</w:t>
      </w:r>
      <w:r w:rsidRPr="00F608CF">
        <w:rPr>
          <w:rFonts w:ascii="Times New Roman" w:hAnsi="Times New Roman" w:cs="Times New Roman"/>
          <w:sz w:val="20"/>
          <w:szCs w:val="20"/>
        </w:rPr>
        <w:t> Individual intervention studies predominate, with limited investigation of strategy interactions. The conceptual framework proposed in Figure 1 emphasizes that climate resilience emerges from synergistic combinations of practices, yet empirical validation of integrated systems remains sparse.</w:t>
      </w:r>
    </w:p>
    <w:p w14:paraId="7C843114" w14:textId="0E190416" w:rsidR="00554244" w:rsidRPr="00F608CF" w:rsidRDefault="00554244" w:rsidP="008D4869">
      <w:pPr>
        <w:ind w:left="0"/>
        <w:rPr>
          <w:rFonts w:ascii="Times New Roman" w:hAnsi="Times New Roman" w:cs="Times New Roman"/>
          <w:sz w:val="20"/>
          <w:szCs w:val="20"/>
        </w:rPr>
      </w:pPr>
      <w:r w:rsidRPr="00F608CF">
        <w:rPr>
          <w:rFonts w:ascii="Times New Roman" w:hAnsi="Times New Roman" w:cs="Times New Roman"/>
          <w:b/>
          <w:bCs/>
          <w:sz w:val="20"/>
          <w:szCs w:val="20"/>
        </w:rPr>
        <w:t>Methodological limitations:</w:t>
      </w:r>
      <w:r w:rsidRPr="00F608CF">
        <w:rPr>
          <w:rFonts w:ascii="Times New Roman" w:hAnsi="Times New Roman" w:cs="Times New Roman"/>
          <w:sz w:val="20"/>
          <w:szCs w:val="20"/>
        </w:rPr>
        <w:t> The predominance of short-term, single-location studies limits generalizability and understanding of climate variability effects. The absence of coordinated multi-location trial networks constrains the development of robust, region-specific recommendations.</w:t>
      </w:r>
    </w:p>
    <w:p w14:paraId="765BC532" w14:textId="00E5E56C" w:rsidR="00554244" w:rsidRPr="00F608CF" w:rsidRDefault="00554244" w:rsidP="008D4869">
      <w:pPr>
        <w:ind w:left="0"/>
        <w:rPr>
          <w:rFonts w:ascii="Times New Roman" w:hAnsi="Times New Roman" w:cs="Times New Roman"/>
          <w:sz w:val="20"/>
          <w:szCs w:val="20"/>
        </w:rPr>
      </w:pPr>
    </w:p>
    <w:p w14:paraId="39A915F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 Conclusion and Future Research Priorities</w:t>
      </w:r>
    </w:p>
    <w:p w14:paraId="26BC4F84"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7.1 Synthesis of Insights</w:t>
      </w:r>
    </w:p>
    <w:p w14:paraId="4B067BD4" w14:textId="60771A6B" w:rsidR="00482810" w:rsidRPr="00F608CF" w:rsidRDefault="00482810"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The results of this paper show how climate change is changing how apples can be grown in India. In </w:t>
      </w:r>
      <w:r w:rsidR="00ED15DA">
        <w:rPr>
          <w:rFonts w:ascii="Times New Roman" w:hAnsi="Times New Roman" w:cs="Times New Roman"/>
          <w:sz w:val="20"/>
          <w:szCs w:val="20"/>
        </w:rPr>
        <w:t xml:space="preserve">the </w:t>
      </w:r>
      <w:r w:rsidRPr="00F608CF">
        <w:rPr>
          <w:rFonts w:ascii="Times New Roman" w:hAnsi="Times New Roman" w:cs="Times New Roman"/>
          <w:sz w:val="20"/>
          <w:szCs w:val="20"/>
        </w:rPr>
        <w:t>Himalayan regions, temperatures are warming at a rate greater than that of the world. Increased temperatures, less chilling time</w:t>
      </w:r>
      <w:r w:rsidR="00ED15DA">
        <w:rPr>
          <w:rFonts w:ascii="Times New Roman" w:hAnsi="Times New Roman" w:cs="Times New Roman"/>
          <w:sz w:val="20"/>
          <w:szCs w:val="20"/>
        </w:rPr>
        <w:t>,</w:t>
      </w:r>
      <w:r w:rsidRPr="00F608CF">
        <w:rPr>
          <w:rFonts w:ascii="Times New Roman" w:hAnsi="Times New Roman" w:cs="Times New Roman"/>
          <w:sz w:val="20"/>
          <w:szCs w:val="20"/>
        </w:rPr>
        <w:t xml:space="preserve"> and more unpredictable weather patterns will necessitate a change from traditional management practices to new management paradigms. A synthesis of evidence supports the use of new agronomic practices (e.g., high-density planting systems; precision fertilizer management; limited, regulated deficit/improved irrigation with organic mulch; and architecture that can be adapted to changing winds) to minimize climatic effects, improve resource-use efficiency, and support productivity levels.</w:t>
      </w:r>
    </w:p>
    <w:p w14:paraId="2EEE94C8" w14:textId="277E3DDC" w:rsidR="00482810" w:rsidRPr="00F608CF" w:rsidRDefault="00482810" w:rsidP="008D4869">
      <w:pPr>
        <w:ind w:left="0" w:firstLine="0"/>
        <w:rPr>
          <w:rFonts w:ascii="Times New Roman" w:hAnsi="Times New Roman" w:cs="Times New Roman"/>
          <w:sz w:val="20"/>
          <w:szCs w:val="20"/>
        </w:rPr>
      </w:pPr>
      <w:r w:rsidRPr="00F608CF">
        <w:rPr>
          <w:rFonts w:ascii="Times New Roman" w:hAnsi="Times New Roman" w:cs="Times New Roman"/>
          <w:sz w:val="20"/>
          <w:szCs w:val="20"/>
        </w:rPr>
        <w:t xml:space="preserve">Simultaneously with these trends, low-chill cultivars with known thermotolerance (e.g., production of heat shock proteins; modified chilling requirements) are providing the ability to expand geographically into new semi-arid areas </w:t>
      </w:r>
      <w:r w:rsidR="00D75FBE">
        <w:rPr>
          <w:rFonts w:ascii="Times New Roman" w:hAnsi="Times New Roman" w:cs="Times New Roman"/>
          <w:sz w:val="20"/>
          <w:szCs w:val="20"/>
        </w:rPr>
        <w:t>were</w:t>
      </w:r>
      <w:r w:rsidRPr="00F608CF">
        <w:rPr>
          <w:rFonts w:ascii="Times New Roman" w:hAnsi="Times New Roman" w:cs="Times New Roman"/>
          <w:sz w:val="20"/>
          <w:szCs w:val="20"/>
        </w:rPr>
        <w:t xml:space="preserve">, previously, the climate restricted apple production. The combination of the adaptation of </w:t>
      </w:r>
      <w:r w:rsidRPr="00F608CF">
        <w:rPr>
          <w:rFonts w:ascii="Times New Roman" w:hAnsi="Times New Roman" w:cs="Times New Roman"/>
          <w:sz w:val="20"/>
          <w:szCs w:val="20"/>
        </w:rPr>
        <w:lastRenderedPageBreak/>
        <w:t>apple production in its current locations with the geographic area of new apple production reveals that the geographic layout of Indian apple production systems will undergo a major change in the future.</w:t>
      </w:r>
    </w:p>
    <w:p w14:paraId="11CE8989" w14:textId="77777777" w:rsidR="00482810" w:rsidRPr="00F608CF" w:rsidRDefault="00482810" w:rsidP="008D4869">
      <w:pPr>
        <w:ind w:left="0"/>
        <w:rPr>
          <w:rFonts w:ascii="Times New Roman" w:hAnsi="Times New Roman" w:cs="Times New Roman"/>
          <w:sz w:val="20"/>
          <w:szCs w:val="20"/>
        </w:rPr>
      </w:pPr>
    </w:p>
    <w:p w14:paraId="6DDF051D" w14:textId="77777777" w:rsidR="00554244"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7.2 Conceptual Framework for Climate-Resilient Apple Production</w:t>
      </w:r>
    </w:p>
    <w:p w14:paraId="7EC77471" w14:textId="77777777" w:rsidR="00C433B0" w:rsidRDefault="00F374AB" w:rsidP="008D4869">
      <w:pPr>
        <w:spacing w:line="240" w:lineRule="auto"/>
        <w:ind w:left="0"/>
        <w:rPr>
          <w:rFonts w:ascii="Times New Roman" w:hAnsi="Times New Roman" w:cs="Times New Roman"/>
          <w:sz w:val="20"/>
          <w:szCs w:val="20"/>
        </w:rPr>
      </w:pPr>
      <w:r w:rsidRPr="00F374AB">
        <w:rPr>
          <w:rFonts w:ascii="Times New Roman" w:hAnsi="Times New Roman" w:cs="Times New Roman"/>
          <w:sz w:val="20"/>
          <w:szCs w:val="20"/>
        </w:rPr>
        <w:t>The development of a comprehensive framework to produce apples in a climate-resilient manner involves combining three different areas. These areas include:</w:t>
      </w:r>
    </w:p>
    <w:p w14:paraId="5EE5B39D" w14:textId="55AE411D" w:rsidR="00C433B0" w:rsidRDefault="008A72D8" w:rsidP="008D4869">
      <w:pPr>
        <w:spacing w:line="240" w:lineRule="auto"/>
        <w:ind w:left="0"/>
        <w:rPr>
          <w:rFonts w:ascii="Times New Roman" w:hAnsi="Times New Roman" w:cs="Times New Roman"/>
          <w:sz w:val="20"/>
          <w:szCs w:val="20"/>
        </w:rPr>
      </w:pPr>
      <w:r>
        <w:rPr>
          <w:rFonts w:ascii="Times New Roman" w:hAnsi="Times New Roman" w:cs="Times New Roman"/>
          <w:sz w:val="20"/>
          <w:szCs w:val="20"/>
        </w:rPr>
        <w:t xml:space="preserve"> </w:t>
      </w:r>
      <w:r w:rsidR="00F374AB" w:rsidRPr="00F374AB">
        <w:rPr>
          <w:rFonts w:ascii="Times New Roman" w:hAnsi="Times New Roman" w:cs="Times New Roman"/>
          <w:sz w:val="20"/>
          <w:szCs w:val="20"/>
        </w:rPr>
        <w:t xml:space="preserve">1) </w:t>
      </w:r>
      <w:r w:rsidR="00EC4E45">
        <w:rPr>
          <w:rFonts w:ascii="Times New Roman" w:hAnsi="Times New Roman" w:cs="Times New Roman"/>
          <w:sz w:val="20"/>
          <w:szCs w:val="20"/>
        </w:rPr>
        <w:t>T</w:t>
      </w:r>
      <w:r w:rsidR="00F374AB" w:rsidRPr="00F374AB">
        <w:rPr>
          <w:rFonts w:ascii="Times New Roman" w:hAnsi="Times New Roman" w:cs="Times New Roman"/>
          <w:sz w:val="20"/>
          <w:szCs w:val="20"/>
        </w:rPr>
        <w:t>he physiological resilience of an organism through selection in breeding programs that consider factors such as heat shock protein expression, modified chilling requirements, the plant's ability to osmotically adjust, and</w:t>
      </w:r>
      <w:r w:rsidR="00C433B0">
        <w:rPr>
          <w:rFonts w:ascii="Times New Roman" w:hAnsi="Times New Roman" w:cs="Times New Roman"/>
          <w:sz w:val="20"/>
          <w:szCs w:val="20"/>
        </w:rPr>
        <w:t xml:space="preserve"> </w:t>
      </w:r>
      <w:r w:rsidR="00F374AB" w:rsidRPr="00F374AB">
        <w:rPr>
          <w:rFonts w:ascii="Times New Roman" w:hAnsi="Times New Roman" w:cs="Times New Roman"/>
          <w:sz w:val="20"/>
          <w:szCs w:val="20"/>
        </w:rPr>
        <w:t xml:space="preserve">phenological plasticity; </w:t>
      </w:r>
    </w:p>
    <w:p w14:paraId="1524EEA4" w14:textId="77777777" w:rsidR="00EC4E45" w:rsidRDefault="00F374AB" w:rsidP="008D4869">
      <w:pPr>
        <w:spacing w:line="240" w:lineRule="auto"/>
        <w:ind w:left="0"/>
        <w:rPr>
          <w:rFonts w:ascii="Times New Roman" w:hAnsi="Times New Roman" w:cs="Times New Roman"/>
          <w:sz w:val="20"/>
          <w:szCs w:val="20"/>
        </w:rPr>
      </w:pPr>
      <w:r w:rsidRPr="00F374AB">
        <w:rPr>
          <w:rFonts w:ascii="Times New Roman" w:hAnsi="Times New Roman" w:cs="Times New Roman"/>
          <w:sz w:val="20"/>
          <w:szCs w:val="20"/>
        </w:rPr>
        <w:t xml:space="preserve">2) </w:t>
      </w:r>
      <w:r w:rsidR="00EC4E45">
        <w:rPr>
          <w:rFonts w:ascii="Times New Roman" w:hAnsi="Times New Roman" w:cs="Times New Roman"/>
          <w:sz w:val="20"/>
          <w:szCs w:val="20"/>
        </w:rPr>
        <w:t>T</w:t>
      </w:r>
      <w:r w:rsidRPr="00F374AB">
        <w:rPr>
          <w:rFonts w:ascii="Times New Roman" w:hAnsi="Times New Roman" w:cs="Times New Roman"/>
          <w:sz w:val="20"/>
          <w:szCs w:val="20"/>
        </w:rPr>
        <w:t xml:space="preserve">he management intensification of an organism's inputs (water, nutrients) with precision applications of fertigation and deficit irrigation techniques, as well as optimising canopies and managing pest problems through integrated pest management; </w:t>
      </w:r>
    </w:p>
    <w:p w14:paraId="14665489" w14:textId="2BF4C620" w:rsidR="00F374AB" w:rsidRPr="00F374AB" w:rsidRDefault="00F374AB" w:rsidP="008D4869">
      <w:pPr>
        <w:spacing w:line="240" w:lineRule="auto"/>
        <w:ind w:left="0"/>
        <w:rPr>
          <w:rFonts w:ascii="Times New Roman" w:hAnsi="Times New Roman" w:cs="Times New Roman"/>
          <w:sz w:val="20"/>
          <w:szCs w:val="20"/>
        </w:rPr>
      </w:pPr>
      <w:r w:rsidRPr="00F374AB">
        <w:rPr>
          <w:rFonts w:ascii="Times New Roman" w:hAnsi="Times New Roman" w:cs="Times New Roman"/>
          <w:sz w:val="20"/>
          <w:szCs w:val="20"/>
        </w:rPr>
        <w:t xml:space="preserve">3) </w:t>
      </w:r>
      <w:r w:rsidR="00EC4E45">
        <w:rPr>
          <w:rFonts w:ascii="Times New Roman" w:hAnsi="Times New Roman" w:cs="Times New Roman"/>
          <w:sz w:val="20"/>
          <w:szCs w:val="20"/>
        </w:rPr>
        <w:t>T</w:t>
      </w:r>
      <w:r w:rsidRPr="00F374AB">
        <w:rPr>
          <w:rFonts w:ascii="Times New Roman" w:hAnsi="Times New Roman" w:cs="Times New Roman"/>
          <w:sz w:val="20"/>
          <w:szCs w:val="20"/>
        </w:rPr>
        <w:t>he diversification of the production system through geographical diversification of where apples are grown (apple varieties), how they are grown (variety and marketing options), and what type(s) of climate risks exist for</w:t>
      </w:r>
      <w:r w:rsidR="00C94690">
        <w:rPr>
          <w:rFonts w:ascii="Times New Roman" w:hAnsi="Times New Roman" w:cs="Times New Roman"/>
          <w:sz w:val="20"/>
          <w:szCs w:val="20"/>
        </w:rPr>
        <w:t xml:space="preserve"> </w:t>
      </w:r>
      <w:r w:rsidRPr="00F374AB">
        <w:rPr>
          <w:rFonts w:ascii="Times New Roman" w:hAnsi="Times New Roman" w:cs="Times New Roman"/>
          <w:sz w:val="20"/>
          <w:szCs w:val="20"/>
        </w:rPr>
        <w:t xml:space="preserve">that geographical region. </w:t>
      </w:r>
      <w:r w:rsidRPr="00F374AB">
        <w:rPr>
          <w:rFonts w:ascii="Times New Roman" w:hAnsi="Times New Roman" w:cs="Times New Roman"/>
          <w:sz w:val="20"/>
          <w:szCs w:val="20"/>
        </w:rPr>
        <w:br/>
      </w:r>
      <w:r w:rsidRPr="00F374AB">
        <w:rPr>
          <w:rFonts w:ascii="Times New Roman" w:hAnsi="Times New Roman" w:cs="Times New Roman"/>
          <w:sz w:val="20"/>
          <w:szCs w:val="20"/>
        </w:rPr>
        <w:br/>
        <w:t xml:space="preserve">There will be a </w:t>
      </w:r>
      <w:r w:rsidR="00ED15DA">
        <w:rPr>
          <w:rFonts w:ascii="Times New Roman" w:hAnsi="Times New Roman" w:cs="Times New Roman"/>
          <w:sz w:val="20"/>
          <w:szCs w:val="20"/>
        </w:rPr>
        <w:t>multiple-strategic</w:t>
      </w:r>
      <w:r w:rsidRPr="00F374AB">
        <w:rPr>
          <w:rFonts w:ascii="Times New Roman" w:hAnsi="Times New Roman" w:cs="Times New Roman"/>
          <w:sz w:val="20"/>
          <w:szCs w:val="20"/>
        </w:rPr>
        <w:t xml:space="preserve"> approach to achieving sufficient climate resilience. In other words, there is no one practice or management technique that can create an organism or production system with complete climate resilience; instead, it is through combining practices and techniques based on the climatic conditions and socio-economic status of the agricultural ecology that you will achieve the greatest level of climate </w:t>
      </w:r>
      <w:r w:rsidR="00ED15DA">
        <w:rPr>
          <w:rFonts w:ascii="Times New Roman" w:hAnsi="Times New Roman" w:cs="Times New Roman"/>
          <w:sz w:val="20"/>
          <w:szCs w:val="20"/>
        </w:rPr>
        <w:t>resilience</w:t>
      </w:r>
      <w:r w:rsidRPr="00F374AB">
        <w:rPr>
          <w:rFonts w:ascii="Times New Roman" w:hAnsi="Times New Roman" w:cs="Times New Roman"/>
          <w:sz w:val="20"/>
          <w:szCs w:val="20"/>
        </w:rPr>
        <w:t>.</w:t>
      </w:r>
    </w:p>
    <w:p w14:paraId="72840EC6" w14:textId="77777777" w:rsidR="00554244" w:rsidRPr="00F608CF" w:rsidRDefault="00554244" w:rsidP="008D4869">
      <w:pPr>
        <w:ind w:left="0"/>
        <w:rPr>
          <w:rFonts w:ascii="Times New Roman" w:hAnsi="Times New Roman" w:cs="Times New Roman"/>
          <w:b/>
          <w:bCs/>
          <w:sz w:val="20"/>
          <w:szCs w:val="20"/>
        </w:rPr>
      </w:pPr>
      <w:r w:rsidRPr="00F608CF">
        <w:rPr>
          <w:rFonts w:ascii="Times New Roman" w:hAnsi="Times New Roman" w:cs="Times New Roman"/>
          <w:b/>
          <w:bCs/>
          <w:sz w:val="20"/>
          <w:szCs w:val="20"/>
        </w:rPr>
        <w:t>7.3 Future Research Priorities</w:t>
      </w:r>
    </w:p>
    <w:p w14:paraId="4F37B5C5" w14:textId="5274A9B9" w:rsidR="00554244" w:rsidRDefault="00554244" w:rsidP="008D4869">
      <w:pPr>
        <w:ind w:left="0"/>
        <w:rPr>
          <w:rFonts w:ascii="Times New Roman" w:hAnsi="Times New Roman" w:cs="Times New Roman"/>
          <w:sz w:val="20"/>
          <w:szCs w:val="20"/>
        </w:rPr>
      </w:pPr>
      <w:r w:rsidRPr="00F608CF">
        <w:rPr>
          <w:rFonts w:ascii="Times New Roman" w:hAnsi="Times New Roman" w:cs="Times New Roman"/>
          <w:sz w:val="20"/>
          <w:szCs w:val="20"/>
        </w:rPr>
        <w:t xml:space="preserve">Based on </w:t>
      </w:r>
      <w:r w:rsidR="00995E64" w:rsidRPr="00F608CF">
        <w:rPr>
          <w:rFonts w:ascii="Times New Roman" w:hAnsi="Times New Roman" w:cs="Times New Roman"/>
          <w:sz w:val="20"/>
          <w:szCs w:val="20"/>
        </w:rPr>
        <w:t xml:space="preserve">a </w:t>
      </w:r>
      <w:r w:rsidRPr="00F608CF">
        <w:rPr>
          <w:rFonts w:ascii="Times New Roman" w:hAnsi="Times New Roman" w:cs="Times New Roman"/>
          <w:sz w:val="20"/>
          <w:szCs w:val="20"/>
        </w:rPr>
        <w:t>critical analysis of literature gaps, we identify four concrete research priorities:</w:t>
      </w:r>
    </w:p>
    <w:p w14:paraId="2A2156D6" w14:textId="028CBC08" w:rsidR="00BB53F1" w:rsidRPr="00BB53F1" w:rsidRDefault="00BB53F1" w:rsidP="008D4869">
      <w:pPr>
        <w:ind w:left="0"/>
        <w:rPr>
          <w:rFonts w:ascii="Times New Roman" w:hAnsi="Times New Roman" w:cs="Times New Roman"/>
          <w:sz w:val="20"/>
          <w:szCs w:val="20"/>
        </w:rPr>
      </w:pPr>
      <w:r w:rsidRPr="00BB53F1">
        <w:rPr>
          <w:rFonts w:ascii="Times New Roman" w:hAnsi="Times New Roman" w:cs="Times New Roman"/>
          <w:b/>
          <w:bCs/>
          <w:sz w:val="20"/>
          <w:szCs w:val="20"/>
        </w:rPr>
        <w:t>Priority 1: Multi-site validation of integrated strategy packages</w:t>
      </w:r>
      <w:r w:rsidRPr="00BB53F1">
        <w:rPr>
          <w:rFonts w:ascii="Times New Roman" w:hAnsi="Times New Roman" w:cs="Times New Roman"/>
          <w:sz w:val="20"/>
          <w:szCs w:val="20"/>
        </w:rPr>
        <w:t>. Develop cooperative trial networks across the main apple production regions (Jammu and Kashmir, Himachal Pradesh, Uttarakhand) and developing areas (Rajasthan, plateau areas) to test combinations of HDP, irrigation, nutrition, and canopy management in different agr</w:t>
      </w:r>
      <w:r w:rsidR="00EC4E45">
        <w:rPr>
          <w:rFonts w:ascii="Times New Roman" w:hAnsi="Times New Roman" w:cs="Times New Roman"/>
          <w:sz w:val="20"/>
          <w:szCs w:val="20"/>
        </w:rPr>
        <w:t>o</w:t>
      </w:r>
      <w:r w:rsidRPr="00BB53F1">
        <w:rPr>
          <w:rFonts w:ascii="Times New Roman" w:hAnsi="Times New Roman" w:cs="Times New Roman"/>
          <w:sz w:val="20"/>
          <w:szCs w:val="20"/>
        </w:rPr>
        <w:t xml:space="preserve">-ecological environments. Each trial should run </w:t>
      </w:r>
      <w:r w:rsidR="00ED15DA">
        <w:rPr>
          <w:rFonts w:ascii="Times New Roman" w:hAnsi="Times New Roman" w:cs="Times New Roman"/>
          <w:sz w:val="20"/>
          <w:szCs w:val="20"/>
        </w:rPr>
        <w:t>for</w:t>
      </w:r>
      <w:r w:rsidRPr="00BB53F1">
        <w:rPr>
          <w:rFonts w:ascii="Times New Roman" w:hAnsi="Times New Roman" w:cs="Times New Roman"/>
          <w:sz w:val="20"/>
          <w:szCs w:val="20"/>
        </w:rPr>
        <w:t xml:space="preserve"> at least 5-7 years to account for year-to-year variability in climate and cumulative treatment effects.</w:t>
      </w:r>
    </w:p>
    <w:p w14:paraId="5C0D223D" w14:textId="77777777" w:rsidR="00BB53F1" w:rsidRPr="00BB53F1" w:rsidRDefault="00BB53F1" w:rsidP="008D4869">
      <w:pPr>
        <w:ind w:left="0"/>
        <w:rPr>
          <w:rFonts w:ascii="Times New Roman" w:hAnsi="Times New Roman" w:cs="Times New Roman"/>
          <w:sz w:val="20"/>
          <w:szCs w:val="20"/>
        </w:rPr>
      </w:pPr>
    </w:p>
    <w:p w14:paraId="2BB00731" w14:textId="2A330FCE" w:rsidR="00BB53F1" w:rsidRDefault="00BB53F1" w:rsidP="008D4869">
      <w:pPr>
        <w:ind w:left="0"/>
        <w:rPr>
          <w:rFonts w:ascii="Times New Roman" w:hAnsi="Times New Roman" w:cs="Times New Roman"/>
          <w:sz w:val="20"/>
          <w:szCs w:val="20"/>
        </w:rPr>
      </w:pPr>
      <w:r w:rsidRPr="00BB53F1">
        <w:rPr>
          <w:rFonts w:ascii="Times New Roman" w:hAnsi="Times New Roman" w:cs="Times New Roman"/>
          <w:b/>
          <w:bCs/>
          <w:sz w:val="20"/>
          <w:szCs w:val="20"/>
        </w:rPr>
        <w:t>Priority 2: Mechanisms for low chilling adaptation.</w:t>
      </w:r>
      <w:r w:rsidRPr="00BB53F1">
        <w:rPr>
          <w:rFonts w:ascii="Times New Roman" w:hAnsi="Times New Roman" w:cs="Times New Roman"/>
          <w:sz w:val="20"/>
          <w:szCs w:val="20"/>
        </w:rPr>
        <w:t xml:space="preserve"> Complete physiological, biochemical, and molecular characterisation of HRMN-99 and similar lines, which should include: (a) physiological dynamics of heat-shock protein expression under field conditions; (b) characterisation of the DAM gene family and their expression patterns; (c) fruit quality parameter development at extreme temperatures; and (d) stability of the genetic composition over multiple generations of vegetative propagation. Comparing international low chill cultivars (e.g.</w:t>
      </w:r>
      <w:r w:rsidR="00ED15DA">
        <w:rPr>
          <w:rFonts w:ascii="Times New Roman" w:hAnsi="Times New Roman" w:cs="Times New Roman"/>
          <w:sz w:val="20"/>
          <w:szCs w:val="20"/>
        </w:rPr>
        <w:t>,</w:t>
      </w:r>
      <w:r w:rsidRPr="00BB53F1">
        <w:rPr>
          <w:rFonts w:ascii="Times New Roman" w:hAnsi="Times New Roman" w:cs="Times New Roman"/>
          <w:sz w:val="20"/>
          <w:szCs w:val="20"/>
        </w:rPr>
        <w:t xml:space="preserve"> 'Eva', 'Anna', and 'Dorsett Golden') will help identify unique adaptation mechanisms and provide the basis for breeding programs.</w:t>
      </w:r>
    </w:p>
    <w:p w14:paraId="24825F9C" w14:textId="21687976" w:rsidR="00116359" w:rsidRPr="00F608CF" w:rsidRDefault="00116359" w:rsidP="008D4869">
      <w:pPr>
        <w:ind w:left="0"/>
        <w:rPr>
          <w:rFonts w:ascii="Times New Roman" w:hAnsi="Times New Roman" w:cs="Times New Roman"/>
          <w:sz w:val="20"/>
          <w:szCs w:val="20"/>
        </w:rPr>
      </w:pPr>
      <w:r w:rsidRPr="00116359">
        <w:rPr>
          <w:rFonts w:ascii="Times New Roman" w:hAnsi="Times New Roman" w:cs="Times New Roman"/>
          <w:b/>
          <w:bCs/>
          <w:sz w:val="20"/>
          <w:szCs w:val="20"/>
        </w:rPr>
        <w:t>Priority 3</w:t>
      </w:r>
      <w:r>
        <w:rPr>
          <w:rFonts w:ascii="Times New Roman" w:hAnsi="Times New Roman" w:cs="Times New Roman"/>
          <w:sz w:val="20"/>
          <w:szCs w:val="20"/>
        </w:rPr>
        <w:t>. T</w:t>
      </w:r>
      <w:r w:rsidRPr="00116359">
        <w:rPr>
          <w:rFonts w:ascii="Times New Roman" w:hAnsi="Times New Roman" w:cs="Times New Roman"/>
          <w:sz w:val="20"/>
          <w:szCs w:val="20"/>
        </w:rPr>
        <w:t xml:space="preserve">o develop a climate-informed decision support system by integrating historical climate data and phenological observations to create predictive models for (a) chilling accumulation forecasting; (b) optimal planting and management timing; (c) pest and disease risk prediction; and (d) irrigation scheduling. Models </w:t>
      </w:r>
      <w:r w:rsidRPr="00116359">
        <w:rPr>
          <w:rFonts w:ascii="Times New Roman" w:hAnsi="Times New Roman" w:cs="Times New Roman"/>
          <w:sz w:val="20"/>
          <w:szCs w:val="20"/>
        </w:rPr>
        <w:lastRenderedPageBreak/>
        <w:t>will be validated at multiple locations and will be made available on extension platforms.</w:t>
      </w:r>
      <w:r w:rsidRPr="00116359">
        <w:rPr>
          <w:rFonts w:ascii="Times New Roman" w:hAnsi="Times New Roman" w:cs="Times New Roman"/>
          <w:sz w:val="20"/>
          <w:szCs w:val="20"/>
        </w:rPr>
        <w:br/>
      </w:r>
      <w:r w:rsidRPr="00116359">
        <w:rPr>
          <w:rFonts w:ascii="Times New Roman" w:hAnsi="Times New Roman" w:cs="Times New Roman"/>
          <w:sz w:val="20"/>
          <w:szCs w:val="20"/>
        </w:rPr>
        <w:br/>
      </w:r>
      <w:r w:rsidRPr="00116359">
        <w:rPr>
          <w:rFonts w:ascii="Times New Roman" w:hAnsi="Times New Roman" w:cs="Times New Roman"/>
          <w:b/>
          <w:bCs/>
          <w:sz w:val="20"/>
          <w:szCs w:val="20"/>
        </w:rPr>
        <w:t>Priority 4</w:t>
      </w:r>
      <w:r>
        <w:rPr>
          <w:rFonts w:ascii="Times New Roman" w:hAnsi="Times New Roman" w:cs="Times New Roman"/>
          <w:sz w:val="20"/>
          <w:szCs w:val="20"/>
        </w:rPr>
        <w:t>. A</w:t>
      </w:r>
      <w:r w:rsidRPr="00116359">
        <w:rPr>
          <w:rFonts w:ascii="Times New Roman" w:hAnsi="Times New Roman" w:cs="Times New Roman"/>
          <w:sz w:val="20"/>
          <w:szCs w:val="20"/>
        </w:rPr>
        <w:t>ssessing the long-term sustainability of adaptation strategies by evaluating the ecological and economic sustainability of climate-resilient practices, including (a) the effects of intensive management on soil health; (b) the greenhouse gas footprint of high-input systems; (c) the effects of geographic expansion on biodiversity; (d) the socioeconomic equity of technology adoption; and (e) the resilience of systems to extreme weather events and changes in market conditions.</w:t>
      </w:r>
    </w:p>
    <w:p w14:paraId="3A64F7F4" w14:textId="03F212A7" w:rsidR="005F733B" w:rsidRDefault="00E956D2" w:rsidP="008D4869">
      <w:pPr>
        <w:ind w:left="0"/>
        <w:rPr>
          <w:rFonts w:ascii="Times New Roman" w:hAnsi="Times New Roman" w:cs="Times New Roman"/>
          <w:sz w:val="20"/>
          <w:szCs w:val="20"/>
        </w:rPr>
      </w:pPr>
      <w:r w:rsidRPr="00E956D2">
        <w:rPr>
          <w:rFonts w:ascii="Times New Roman" w:hAnsi="Times New Roman" w:cs="Times New Roman"/>
          <w:sz w:val="20"/>
          <w:szCs w:val="20"/>
        </w:rPr>
        <w:t>These priorities necessitate enhanced convergence among research institutions, extension services</w:t>
      </w:r>
      <w:r w:rsidR="00ED15DA">
        <w:rPr>
          <w:rFonts w:ascii="Times New Roman" w:hAnsi="Times New Roman" w:cs="Times New Roman"/>
          <w:sz w:val="20"/>
          <w:szCs w:val="20"/>
        </w:rPr>
        <w:t>,</w:t>
      </w:r>
      <w:r w:rsidRPr="00E956D2">
        <w:rPr>
          <w:rFonts w:ascii="Times New Roman" w:hAnsi="Times New Roman" w:cs="Times New Roman"/>
          <w:sz w:val="20"/>
          <w:szCs w:val="20"/>
        </w:rPr>
        <w:t xml:space="preserve"> and policy frameworks, alongside longer-term funding commitments and participatory approaches that include farmers as co-developers of adaptation strategies. Achieving the climate resilience needed for Indian apple production therein lies the sustainable prosperity of the future in an era of increasing environmental uncertainty through such integrated efforts.</w:t>
      </w:r>
    </w:p>
    <w:p w14:paraId="17E41EA5" w14:textId="77777777" w:rsidR="00DA474F" w:rsidRPr="00DA474F" w:rsidRDefault="00DA474F" w:rsidP="00DA474F">
      <w:pPr>
        <w:keepNext/>
        <w:keepLines/>
        <w:spacing w:before="120" w:after="120" w:line="360" w:lineRule="auto"/>
        <w:ind w:left="0" w:firstLine="0"/>
        <w:outlineLvl w:val="1"/>
        <w:rPr>
          <w:rFonts w:ascii="Times New Roman" w:eastAsia="Times New Roman" w:hAnsi="Times New Roman" w:cs="Times New Roman"/>
          <w:bCs/>
          <w:color w:val="auto"/>
          <w:kern w:val="0"/>
          <w:sz w:val="24"/>
          <w:highlight w:val="yellow"/>
          <w:lang w:val="en-GB" w:eastAsia="en-IN"/>
          <w14:ligatures w14:val="none"/>
        </w:rPr>
      </w:pPr>
      <w:bookmarkStart w:id="0" w:name="_Hlk218867759"/>
      <w:r w:rsidRPr="00DA474F">
        <w:rPr>
          <w:rFonts w:ascii="Times New Roman" w:eastAsia="Times New Roman" w:hAnsi="Times New Roman" w:cs="Times New Roman"/>
          <w:bCs/>
          <w:color w:val="auto"/>
          <w:kern w:val="0"/>
          <w:sz w:val="24"/>
          <w:highlight w:val="yellow"/>
          <w:lang w:val="en-GB" w:eastAsia="en-IN"/>
          <w14:ligatures w14:val="none"/>
        </w:rPr>
        <w:t>Disclaimer (Artificial intelligence)</w:t>
      </w:r>
    </w:p>
    <w:p w14:paraId="257854B1" w14:textId="77777777" w:rsidR="00DA474F" w:rsidRPr="00DA474F" w:rsidRDefault="00DA474F" w:rsidP="00DA474F">
      <w:pPr>
        <w:keepNext/>
        <w:keepLines/>
        <w:spacing w:before="120" w:after="120" w:line="360" w:lineRule="auto"/>
        <w:ind w:left="0" w:firstLine="0"/>
        <w:outlineLvl w:val="1"/>
        <w:rPr>
          <w:rFonts w:ascii="Times New Roman" w:eastAsia="Times New Roman" w:hAnsi="Times New Roman" w:cs="Times New Roman"/>
          <w:bCs/>
          <w:color w:val="auto"/>
          <w:kern w:val="0"/>
          <w:sz w:val="24"/>
          <w:lang w:val="en-GB" w:eastAsia="en-IN"/>
          <w14:ligatures w14:val="none"/>
        </w:rPr>
      </w:pPr>
      <w:r w:rsidRPr="00DA474F">
        <w:rPr>
          <w:rFonts w:ascii="Times New Roman" w:eastAsia="Times New Roman" w:hAnsi="Times New Roman" w:cs="Times New Roman"/>
          <w:bCs/>
          <w:color w:val="auto"/>
          <w:kern w:val="0"/>
          <w:sz w:val="24"/>
          <w:highlight w:val="yellow"/>
          <w:lang w:val="en-GB" w:eastAsia="en-IN"/>
          <w14:ligatures w14:val="none"/>
        </w:rPr>
        <w:t>Author(s) hereby declare that NO generative AI technologies such as Large Language Models (ChatGPT, COPILOT, etc.) and text-to-image generators have been used during the writing or editing of this manuscript.</w:t>
      </w:r>
      <w:r w:rsidRPr="00DA474F">
        <w:rPr>
          <w:rFonts w:ascii="Times New Roman" w:eastAsia="Times New Roman" w:hAnsi="Times New Roman" w:cs="Times New Roman"/>
          <w:bCs/>
          <w:color w:val="auto"/>
          <w:kern w:val="0"/>
          <w:sz w:val="24"/>
          <w:lang w:val="en-GB" w:eastAsia="en-IN"/>
          <w14:ligatures w14:val="none"/>
        </w:rPr>
        <w:t xml:space="preserve"> </w:t>
      </w:r>
    </w:p>
    <w:bookmarkEnd w:id="0"/>
    <w:p w14:paraId="0A50ACE2" w14:textId="77777777" w:rsidR="00681CFA" w:rsidRDefault="00681CFA" w:rsidP="008D4869">
      <w:pPr>
        <w:ind w:left="0"/>
        <w:rPr>
          <w:rFonts w:ascii="Times New Roman" w:hAnsi="Times New Roman" w:cs="Times New Roman"/>
          <w:sz w:val="20"/>
          <w:szCs w:val="20"/>
        </w:rPr>
      </w:pPr>
    </w:p>
    <w:p w14:paraId="61114032" w14:textId="77777777" w:rsidR="00681CFA" w:rsidRPr="00F608CF" w:rsidRDefault="00681CFA" w:rsidP="008D4869">
      <w:pPr>
        <w:ind w:left="0"/>
        <w:rPr>
          <w:rFonts w:ascii="Times New Roman" w:hAnsi="Times New Roman" w:cs="Times New Roman"/>
          <w:sz w:val="20"/>
          <w:szCs w:val="20"/>
        </w:rPr>
      </w:pPr>
    </w:p>
    <w:p w14:paraId="54050E2D" w14:textId="77777777" w:rsidR="00681CFA" w:rsidRPr="00F608CF" w:rsidRDefault="00681CFA" w:rsidP="008D4869">
      <w:pPr>
        <w:ind w:left="0"/>
        <w:rPr>
          <w:rFonts w:ascii="Times New Roman" w:hAnsi="Times New Roman" w:cs="Times New Roman"/>
          <w:sz w:val="20"/>
          <w:szCs w:val="20"/>
        </w:rPr>
      </w:pPr>
    </w:p>
    <w:p w14:paraId="2840A11D" w14:textId="10E2BDB0" w:rsidR="00681CFA" w:rsidRDefault="00681CFA" w:rsidP="00681CFA">
      <w:pPr>
        <w:ind w:left="0"/>
        <w:rPr>
          <w:rFonts w:ascii="Times New Roman" w:hAnsi="Times New Roman" w:cs="Times New Roman"/>
          <w:b/>
          <w:bCs/>
          <w:sz w:val="20"/>
          <w:szCs w:val="20"/>
        </w:rPr>
      </w:pPr>
      <w:r w:rsidRPr="00F608CF">
        <w:rPr>
          <w:rFonts w:ascii="Times New Roman" w:hAnsi="Times New Roman" w:cs="Times New Roman"/>
          <w:b/>
          <w:bCs/>
          <w:sz w:val="20"/>
          <w:szCs w:val="20"/>
        </w:rPr>
        <w:t xml:space="preserve"> References</w:t>
      </w:r>
    </w:p>
    <w:p w14:paraId="6E45D079" w14:textId="77777777" w:rsidR="00681CFA" w:rsidRPr="00681CFA" w:rsidRDefault="00681CFA" w:rsidP="00681CFA">
      <w:pPr>
        <w:ind w:left="0"/>
        <w:rPr>
          <w:rFonts w:ascii="Times New Roman" w:hAnsi="Times New Roman" w:cs="Times New Roman"/>
          <w:b/>
          <w:bCs/>
          <w:sz w:val="20"/>
          <w:szCs w:val="20"/>
        </w:rPr>
      </w:pPr>
    </w:p>
    <w:p w14:paraId="5271AB7A"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Ananthakrishnan, S., Sharma, J. C., Sharma, N., Kumar, S., Shankar, S. V., Ranjha, R., Lalkhumliana, F., Sharma, K., &amp; Aravinthkumar, A. (2025). Precision irrigation and mulching for improving water productivity and fruit quality of apple in high-density orchards. </w:t>
      </w:r>
      <w:r w:rsidRPr="001054E2">
        <w:rPr>
          <w:rFonts w:ascii="Times New Roman" w:hAnsi="Times New Roman" w:cs="Times New Roman"/>
          <w:i/>
          <w:iCs/>
          <w:sz w:val="20"/>
          <w:szCs w:val="20"/>
        </w:rPr>
        <w:t>Scientific Reports</w:t>
      </w:r>
      <w:r w:rsidRPr="001054E2">
        <w:rPr>
          <w:rFonts w:ascii="Times New Roman" w:hAnsi="Times New Roman" w:cs="Times New Roman"/>
          <w:sz w:val="20"/>
          <w:szCs w:val="20"/>
        </w:rPr>
        <w:t xml:space="preserve">, </w:t>
      </w:r>
      <w:r w:rsidRPr="001054E2">
        <w:rPr>
          <w:rFonts w:ascii="Times New Roman" w:hAnsi="Times New Roman" w:cs="Times New Roman"/>
          <w:i/>
          <w:iCs/>
          <w:sz w:val="20"/>
          <w:szCs w:val="20"/>
        </w:rPr>
        <w:t>15</w:t>
      </w:r>
      <w:r w:rsidRPr="001054E2">
        <w:rPr>
          <w:rFonts w:ascii="Times New Roman" w:hAnsi="Times New Roman" w:cs="Times New Roman"/>
          <w:sz w:val="20"/>
          <w:szCs w:val="20"/>
        </w:rPr>
        <w:t xml:space="preserve">(1), Article 17125. </w:t>
      </w:r>
      <w:hyperlink r:id="rId9" w:tgtFrame="_blank" w:history="1">
        <w:r w:rsidRPr="001054E2">
          <w:rPr>
            <w:rStyle w:val="Hyperlink"/>
            <w:rFonts w:ascii="Times New Roman" w:hAnsi="Times New Roman" w:cs="Times New Roman"/>
            <w:sz w:val="20"/>
            <w:szCs w:val="20"/>
          </w:rPr>
          <w:t>https://doi.org/10.1038/s41598-025-86552-4</w:t>
        </w:r>
      </w:hyperlink>
    </w:p>
    <w:p w14:paraId="6DCC59C5" w14:textId="2161AC4C" w:rsidR="00681CFA" w:rsidRPr="001054E2" w:rsidRDefault="00681CFA" w:rsidP="001054E2">
      <w:pPr>
        <w:pStyle w:val="ListParagraph"/>
        <w:numPr>
          <w:ilvl w:val="0"/>
          <w:numId w:val="12"/>
        </w:numPr>
        <w:ind w:right="1296"/>
        <w:rPr>
          <w:rFonts w:ascii="Times New Roman" w:hAnsi="Times New Roman" w:cs="Times New Roman"/>
          <w:sz w:val="20"/>
          <w:szCs w:val="20"/>
        </w:rPr>
      </w:pPr>
      <w:r w:rsidRPr="001054E2">
        <w:rPr>
          <w:rFonts w:ascii="Times New Roman" w:hAnsi="Times New Roman" w:cs="Times New Roman"/>
          <w:sz w:val="20"/>
          <w:szCs w:val="20"/>
        </w:rPr>
        <w:t xml:space="preserve">Atay, E., Crete, X., Loubet, D., &amp; Lauri, P. É. (2021). Effects of rootstock and training system on apple tree architecture, light interception, and fruit quality. </w:t>
      </w:r>
      <w:r w:rsidRPr="001054E2">
        <w:rPr>
          <w:rFonts w:ascii="Times New Roman" w:hAnsi="Times New Roman" w:cs="Times New Roman"/>
          <w:i/>
          <w:iCs/>
          <w:sz w:val="20"/>
          <w:szCs w:val="20"/>
        </w:rPr>
        <w:t>Scientia Horticultur</w:t>
      </w:r>
      <w:r w:rsidR="00BE58C7" w:rsidRPr="001054E2">
        <w:rPr>
          <w:rFonts w:ascii="Times New Roman" w:hAnsi="Times New Roman" w:cs="Times New Roman"/>
          <w:i/>
          <w:iCs/>
          <w:sz w:val="20"/>
          <w:szCs w:val="20"/>
        </w:rPr>
        <w:t>a</w:t>
      </w:r>
      <w:r w:rsidRPr="001054E2">
        <w:rPr>
          <w:rFonts w:ascii="Times New Roman" w:hAnsi="Times New Roman" w:cs="Times New Roman"/>
          <w:i/>
          <w:iCs/>
          <w:sz w:val="20"/>
          <w:szCs w:val="20"/>
        </w:rPr>
        <w:t>e, 275,</w:t>
      </w:r>
      <w:r w:rsidRPr="001054E2">
        <w:rPr>
          <w:rFonts w:ascii="Times New Roman" w:hAnsi="Times New Roman" w:cs="Times New Roman"/>
          <w:sz w:val="20"/>
          <w:szCs w:val="20"/>
        </w:rPr>
        <w:t xml:space="preserve"> 109702. </w:t>
      </w:r>
      <w:hyperlink r:id="rId10" w:tgtFrame="_blank" w:history="1">
        <w:r w:rsidRPr="001054E2">
          <w:rPr>
            <w:rStyle w:val="Hyperlink"/>
            <w:rFonts w:ascii="Times New Roman" w:hAnsi="Times New Roman" w:cs="Times New Roman"/>
            <w:sz w:val="20"/>
            <w:szCs w:val="20"/>
          </w:rPr>
          <w:t>https://doi.org/10.1016/j.scienta.2020.109702</w:t>
        </w:r>
      </w:hyperlink>
    </w:p>
    <w:p w14:paraId="539CD90B"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Basannagari, B., &amp; Kala, C. P. (2013). Climate change and apple farming in Indian Himalayas: a study of local perceptions and responses. </w:t>
      </w:r>
      <w:r w:rsidRPr="001054E2">
        <w:rPr>
          <w:rFonts w:ascii="Times New Roman" w:hAnsi="Times New Roman" w:cs="Times New Roman"/>
          <w:i/>
          <w:iCs/>
          <w:sz w:val="20"/>
          <w:szCs w:val="20"/>
        </w:rPr>
        <w:t>PLoS ONE</w:t>
      </w:r>
      <w:r w:rsidRPr="001054E2">
        <w:rPr>
          <w:rFonts w:ascii="Times New Roman" w:hAnsi="Times New Roman" w:cs="Times New Roman"/>
          <w:sz w:val="20"/>
          <w:szCs w:val="20"/>
        </w:rPr>
        <w:t>, 8(10), e77976. </w:t>
      </w:r>
      <w:hyperlink r:id="rId11" w:tgtFrame="_blank" w:history="1">
        <w:r w:rsidRPr="001054E2">
          <w:rPr>
            <w:rStyle w:val="Hyperlink"/>
            <w:rFonts w:ascii="Times New Roman" w:hAnsi="Times New Roman" w:cs="Times New Roman"/>
            <w:sz w:val="20"/>
            <w:szCs w:val="20"/>
          </w:rPr>
          <w:t>https://doi.org/10.1371/journal.pone.0077976</w:t>
        </w:r>
      </w:hyperlink>
      <w:r w:rsidRPr="001054E2">
        <w:rPr>
          <w:rFonts w:ascii="Times New Roman" w:hAnsi="Times New Roman" w:cs="Times New Roman"/>
          <w:sz w:val="20"/>
          <w:szCs w:val="20"/>
        </w:rPr>
        <w:t> </w:t>
      </w:r>
    </w:p>
    <w:p w14:paraId="433F6C36"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Buragohain, R., Hazarika, B., Deka, B., Devi, S. H., &amp; Bathari, M. (2025). Morpho-physiological analysis of low chilling apple varieties in Assam, India. </w:t>
      </w:r>
      <w:r w:rsidRPr="001054E2">
        <w:rPr>
          <w:rFonts w:ascii="Times New Roman" w:hAnsi="Times New Roman" w:cs="Times New Roman"/>
          <w:i/>
          <w:iCs/>
          <w:sz w:val="20"/>
          <w:szCs w:val="20"/>
        </w:rPr>
        <w:t>Plant Archives, 25</w:t>
      </w:r>
      <w:r w:rsidRPr="001054E2">
        <w:rPr>
          <w:rFonts w:ascii="Times New Roman" w:hAnsi="Times New Roman" w:cs="Times New Roman"/>
          <w:sz w:val="20"/>
          <w:szCs w:val="20"/>
        </w:rPr>
        <w:t xml:space="preserve">(Supplement 2), 562–568. </w:t>
      </w:r>
      <w:hyperlink r:id="rId12" w:history="1">
        <w:r w:rsidRPr="001054E2">
          <w:rPr>
            <w:rStyle w:val="Hyperlink"/>
            <w:rFonts w:ascii="Times New Roman" w:hAnsi="Times New Roman" w:cs="Times New Roman"/>
            <w:sz w:val="20"/>
            <w:szCs w:val="20"/>
          </w:rPr>
          <w:t>https://doi.org/10.51470/PLANTARCHIVES.2025.v25.supplement-2.068</w:t>
        </w:r>
      </w:hyperlink>
    </w:p>
    <w:p w14:paraId="73273F10"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Chadha, K. L., &amp; Awasthi, R. P. (2005). </w:t>
      </w:r>
      <w:r w:rsidRPr="001054E2">
        <w:rPr>
          <w:rFonts w:ascii="Times New Roman" w:hAnsi="Times New Roman" w:cs="Times New Roman"/>
          <w:i/>
          <w:iCs/>
          <w:sz w:val="20"/>
          <w:szCs w:val="20"/>
        </w:rPr>
        <w:t>The apple: Improvement, production, and post-harvest management</w:t>
      </w:r>
      <w:r w:rsidRPr="001054E2">
        <w:rPr>
          <w:rFonts w:ascii="Times New Roman" w:hAnsi="Times New Roman" w:cs="Times New Roman"/>
          <w:sz w:val="20"/>
          <w:szCs w:val="20"/>
        </w:rPr>
        <w:t>. Malhotra Publishing House.</w:t>
      </w:r>
    </w:p>
    <w:p w14:paraId="43AB34C9"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Falavigna, V. da S., Guitton, B., Costes, E., &amp; Andrés, F. (2019). I want to (bud) break free: The potential role of DAM and SVP-like genes in regulating dormancy cycle in temperate fruit trees. </w:t>
      </w:r>
      <w:r w:rsidRPr="001054E2">
        <w:rPr>
          <w:rFonts w:ascii="Times New Roman" w:hAnsi="Times New Roman" w:cs="Times New Roman"/>
          <w:i/>
          <w:iCs/>
          <w:sz w:val="20"/>
          <w:szCs w:val="20"/>
        </w:rPr>
        <w:t>Frontiers in Plant Science, 9</w:t>
      </w:r>
      <w:r w:rsidRPr="001054E2">
        <w:rPr>
          <w:rFonts w:ascii="Times New Roman" w:hAnsi="Times New Roman" w:cs="Times New Roman"/>
          <w:sz w:val="20"/>
          <w:szCs w:val="20"/>
        </w:rPr>
        <w:t xml:space="preserve">, 1990. </w:t>
      </w:r>
      <w:hyperlink r:id="rId13" w:tgtFrame="_new" w:history="1">
        <w:r w:rsidRPr="001054E2">
          <w:rPr>
            <w:rStyle w:val="Hyperlink"/>
            <w:rFonts w:ascii="Times New Roman" w:hAnsi="Times New Roman" w:cs="Times New Roman"/>
            <w:sz w:val="20"/>
            <w:szCs w:val="20"/>
          </w:rPr>
          <w:t>https://doi.org/10.3389/fpls.2018.01990</w:t>
        </w:r>
      </w:hyperlink>
    </w:p>
    <w:p w14:paraId="1A14D31F"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lastRenderedPageBreak/>
        <w:t xml:space="preserve">Gentile, R. M., Boldingh, H. L., Campbell, R. E., Gee, M., Gould, N., Lo, P., McNally, S., Park, K. C., Richardson, A. C., Stringer, L. D., &amp; Vereijssen, J. (2022). System nutrient dynamics in orchards: A research roadmap for nutrient management in apple and kiwifruit. </w:t>
      </w:r>
      <w:r w:rsidRPr="001054E2">
        <w:rPr>
          <w:rFonts w:ascii="Times New Roman" w:hAnsi="Times New Roman" w:cs="Times New Roman"/>
          <w:i/>
          <w:iCs/>
          <w:sz w:val="20"/>
          <w:szCs w:val="20"/>
        </w:rPr>
        <w:t>Agronomy for Sustainable Development, 42</w:t>
      </w:r>
      <w:r w:rsidRPr="001054E2">
        <w:rPr>
          <w:rFonts w:ascii="Times New Roman" w:hAnsi="Times New Roman" w:cs="Times New Roman"/>
          <w:sz w:val="20"/>
          <w:szCs w:val="20"/>
        </w:rPr>
        <w:t xml:space="preserve">, 98. </w:t>
      </w:r>
      <w:hyperlink r:id="rId14" w:history="1">
        <w:r w:rsidRPr="001054E2">
          <w:rPr>
            <w:rStyle w:val="Hyperlink"/>
            <w:rFonts w:ascii="Times New Roman" w:hAnsi="Times New Roman" w:cs="Times New Roman"/>
            <w:sz w:val="20"/>
            <w:szCs w:val="20"/>
          </w:rPr>
          <w:t>https://doi.org/10.1007/s13593-022-00798-0</w:t>
        </w:r>
      </w:hyperlink>
    </w:p>
    <w:p w14:paraId="2BF40668"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González-Martínez, E., Munné-Bosch, S., &amp; Lordan, J. (2025). Chilling and heat requirements of apple cultivars: Future perspectives in a global climate change context. </w:t>
      </w:r>
      <w:r w:rsidRPr="001054E2">
        <w:rPr>
          <w:rFonts w:ascii="Times New Roman" w:hAnsi="Times New Roman" w:cs="Times New Roman"/>
          <w:i/>
          <w:iCs/>
          <w:sz w:val="20"/>
          <w:szCs w:val="20"/>
        </w:rPr>
        <w:t>Scientia Horticulturae, 345</w:t>
      </w:r>
      <w:r w:rsidRPr="001054E2">
        <w:rPr>
          <w:rFonts w:ascii="Times New Roman" w:hAnsi="Times New Roman" w:cs="Times New Roman"/>
          <w:sz w:val="20"/>
          <w:szCs w:val="20"/>
        </w:rPr>
        <w:t xml:space="preserve">, 114134. </w:t>
      </w:r>
      <w:hyperlink r:id="rId15" w:tgtFrame="_new" w:history="1">
        <w:r w:rsidRPr="001054E2">
          <w:rPr>
            <w:rStyle w:val="Hyperlink"/>
            <w:rFonts w:ascii="Times New Roman" w:hAnsi="Times New Roman" w:cs="Times New Roman"/>
            <w:sz w:val="20"/>
            <w:szCs w:val="20"/>
          </w:rPr>
          <w:t>https://doi.org/10.1016/j.scienta.2025.114134</w:t>
        </w:r>
      </w:hyperlink>
    </w:p>
    <w:p w14:paraId="4BA69BD2"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Hebbar, S. S., Ramachandrappa, B. K., Nanjappa, H. V., &amp; Prabhakar, M. (2004). Studies on NPK drip fertigation in field-grown tomato (</w:t>
      </w:r>
      <w:r w:rsidRPr="001054E2">
        <w:rPr>
          <w:rFonts w:ascii="Times New Roman" w:hAnsi="Times New Roman" w:cs="Times New Roman"/>
          <w:i/>
          <w:iCs/>
          <w:sz w:val="20"/>
          <w:szCs w:val="20"/>
        </w:rPr>
        <w:t>Lycopersicon esculentum</w:t>
      </w:r>
      <w:r w:rsidRPr="001054E2">
        <w:rPr>
          <w:rFonts w:ascii="Times New Roman" w:hAnsi="Times New Roman" w:cs="Times New Roman"/>
          <w:sz w:val="20"/>
          <w:szCs w:val="20"/>
        </w:rPr>
        <w:t xml:space="preserve"> Mill.). </w:t>
      </w:r>
      <w:r w:rsidRPr="001054E2">
        <w:rPr>
          <w:rFonts w:ascii="Times New Roman" w:hAnsi="Times New Roman" w:cs="Times New Roman"/>
          <w:i/>
          <w:iCs/>
          <w:sz w:val="20"/>
          <w:szCs w:val="20"/>
        </w:rPr>
        <w:t>European Journal of Agronomy, 21</w:t>
      </w:r>
      <w:r w:rsidRPr="001054E2">
        <w:rPr>
          <w:rFonts w:ascii="Times New Roman" w:hAnsi="Times New Roman" w:cs="Times New Roman"/>
          <w:sz w:val="20"/>
          <w:szCs w:val="20"/>
        </w:rPr>
        <w:t xml:space="preserve">(1), 117–127. </w:t>
      </w:r>
      <w:hyperlink r:id="rId16" w:history="1">
        <w:r w:rsidRPr="001054E2">
          <w:rPr>
            <w:rStyle w:val="Hyperlink"/>
            <w:rFonts w:ascii="Times New Roman" w:hAnsi="Times New Roman" w:cs="Times New Roman"/>
            <w:sz w:val="20"/>
            <w:szCs w:val="20"/>
          </w:rPr>
          <w:t>https://doi.org/10.1016/S1161-0301(03)00091-1</w:t>
        </w:r>
      </w:hyperlink>
    </w:p>
    <w:p w14:paraId="51B4B189"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Heeb, L., Jenner, E., &amp; Cock, M. J. W. (2019). Climate-smart pest management: Building resilience of farms and landscapes to changing pest threats. </w:t>
      </w:r>
      <w:r w:rsidRPr="001054E2">
        <w:rPr>
          <w:rFonts w:ascii="Times New Roman" w:hAnsi="Times New Roman" w:cs="Times New Roman"/>
          <w:i/>
          <w:iCs/>
          <w:sz w:val="20"/>
          <w:szCs w:val="20"/>
        </w:rPr>
        <w:t>Journal of Pest Science, 92</w:t>
      </w:r>
      <w:r w:rsidRPr="001054E2">
        <w:rPr>
          <w:rFonts w:ascii="Times New Roman" w:hAnsi="Times New Roman" w:cs="Times New Roman"/>
          <w:sz w:val="20"/>
          <w:szCs w:val="20"/>
        </w:rPr>
        <w:t xml:space="preserve">, 951–969. </w:t>
      </w:r>
      <w:hyperlink r:id="rId17" w:history="1">
        <w:r w:rsidRPr="001054E2">
          <w:rPr>
            <w:rStyle w:val="Hyperlink"/>
            <w:rFonts w:ascii="Times New Roman" w:hAnsi="Times New Roman" w:cs="Times New Roman"/>
            <w:sz w:val="20"/>
            <w:szCs w:val="20"/>
          </w:rPr>
          <w:t>https://doi.org/10.1007/s10340-019-01083-y</w:t>
        </w:r>
      </w:hyperlink>
    </w:p>
    <w:p w14:paraId="1C0BC457" w14:textId="3B1B99D4"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Ladon, T., Chandel, J. S., Sharma, N. C., &amp; Verma, P. (2024). Optimizing apple orchard management: Investigating the impact of planting density, training systems, and fertigation levels on tree growth, yield, and fruit quality. </w:t>
      </w:r>
      <w:r w:rsidRPr="001054E2">
        <w:rPr>
          <w:rFonts w:ascii="Times New Roman" w:hAnsi="Times New Roman" w:cs="Times New Roman"/>
          <w:i/>
          <w:iCs/>
          <w:sz w:val="20"/>
          <w:szCs w:val="20"/>
        </w:rPr>
        <w:t>Scientia Horticultur</w:t>
      </w:r>
      <w:r w:rsidR="00BE58C7" w:rsidRPr="001054E2">
        <w:rPr>
          <w:rFonts w:ascii="Times New Roman" w:hAnsi="Times New Roman" w:cs="Times New Roman"/>
          <w:i/>
          <w:iCs/>
          <w:sz w:val="20"/>
          <w:szCs w:val="20"/>
        </w:rPr>
        <w:t>a</w:t>
      </w:r>
      <w:r w:rsidRPr="001054E2">
        <w:rPr>
          <w:rFonts w:ascii="Times New Roman" w:hAnsi="Times New Roman" w:cs="Times New Roman"/>
          <w:i/>
          <w:iCs/>
          <w:sz w:val="20"/>
          <w:szCs w:val="20"/>
        </w:rPr>
        <w:t>e</w:t>
      </w:r>
      <w:r w:rsidRPr="001054E2">
        <w:rPr>
          <w:rFonts w:ascii="Times New Roman" w:hAnsi="Times New Roman" w:cs="Times New Roman"/>
          <w:sz w:val="20"/>
          <w:szCs w:val="20"/>
        </w:rPr>
        <w:t>, </w:t>
      </w:r>
      <w:r w:rsidRPr="001054E2">
        <w:rPr>
          <w:rFonts w:ascii="Times New Roman" w:hAnsi="Times New Roman" w:cs="Times New Roman"/>
          <w:i/>
          <w:iCs/>
          <w:sz w:val="20"/>
          <w:szCs w:val="20"/>
        </w:rPr>
        <w:t>334,</w:t>
      </w:r>
      <w:r w:rsidRPr="001054E2">
        <w:rPr>
          <w:rFonts w:ascii="Times New Roman" w:hAnsi="Times New Roman" w:cs="Times New Roman"/>
          <w:sz w:val="20"/>
          <w:szCs w:val="20"/>
        </w:rPr>
        <w:t xml:space="preserve"> 113329. </w:t>
      </w:r>
      <w:hyperlink r:id="rId18" w:tgtFrame="_blank" w:history="1">
        <w:r w:rsidRPr="001054E2">
          <w:rPr>
            <w:rStyle w:val="Hyperlink"/>
            <w:rFonts w:ascii="Times New Roman" w:hAnsi="Times New Roman" w:cs="Times New Roman"/>
            <w:sz w:val="20"/>
            <w:szCs w:val="20"/>
          </w:rPr>
          <w:t>https://doi.org/10.1016/j.scienta.2024.113329</w:t>
        </w:r>
      </w:hyperlink>
    </w:p>
    <w:p w14:paraId="0A7802D8" w14:textId="77777777" w:rsidR="00681CFA" w:rsidRPr="001054E2" w:rsidRDefault="00681CFA" w:rsidP="001054E2">
      <w:pPr>
        <w:pStyle w:val="ListParagraph"/>
        <w:numPr>
          <w:ilvl w:val="0"/>
          <w:numId w:val="12"/>
        </w:numPr>
        <w:ind w:right="864"/>
        <w:rPr>
          <w:rFonts w:ascii="Times New Roman" w:hAnsi="Times New Roman" w:cs="Times New Roman"/>
          <w:sz w:val="20"/>
          <w:szCs w:val="20"/>
        </w:rPr>
      </w:pPr>
      <w:r w:rsidRPr="001054E2">
        <w:rPr>
          <w:rFonts w:ascii="Times New Roman" w:hAnsi="Times New Roman" w:cs="Times New Roman"/>
          <w:sz w:val="20"/>
          <w:szCs w:val="20"/>
        </w:rPr>
        <w:t xml:space="preserve">Lobell, D. B., Schlenker, W., &amp; Costa-Roberts, J. (2011). Climate trends and global crop production since 1980. </w:t>
      </w:r>
      <w:r w:rsidRPr="001054E2">
        <w:rPr>
          <w:rFonts w:ascii="Times New Roman" w:hAnsi="Times New Roman" w:cs="Times New Roman"/>
          <w:i/>
          <w:iCs/>
          <w:sz w:val="20"/>
          <w:szCs w:val="20"/>
        </w:rPr>
        <w:t>Science</w:t>
      </w:r>
      <w:r w:rsidRPr="001054E2">
        <w:rPr>
          <w:rFonts w:ascii="Times New Roman" w:hAnsi="Times New Roman" w:cs="Times New Roman"/>
          <w:sz w:val="20"/>
          <w:szCs w:val="20"/>
        </w:rPr>
        <w:t xml:space="preserve">, </w:t>
      </w:r>
      <w:r w:rsidRPr="001054E2">
        <w:rPr>
          <w:rFonts w:ascii="Times New Roman" w:hAnsi="Times New Roman" w:cs="Times New Roman"/>
          <w:i/>
          <w:iCs/>
          <w:sz w:val="20"/>
          <w:szCs w:val="20"/>
        </w:rPr>
        <w:t>333</w:t>
      </w:r>
      <w:r w:rsidRPr="001054E2">
        <w:rPr>
          <w:rFonts w:ascii="Times New Roman" w:hAnsi="Times New Roman" w:cs="Times New Roman"/>
          <w:sz w:val="20"/>
          <w:szCs w:val="20"/>
        </w:rPr>
        <w:t xml:space="preserve">(6042), 616–620. </w:t>
      </w:r>
      <w:hyperlink r:id="rId19" w:tgtFrame="_blank" w:history="1">
        <w:r w:rsidRPr="001054E2">
          <w:rPr>
            <w:rStyle w:val="Hyperlink"/>
            <w:rFonts w:ascii="Times New Roman" w:hAnsi="Times New Roman" w:cs="Times New Roman"/>
            <w:sz w:val="20"/>
            <w:szCs w:val="20"/>
          </w:rPr>
          <w:t>https://doi.org/10.1126/science.1204531</w:t>
        </w:r>
      </w:hyperlink>
    </w:p>
    <w:p w14:paraId="79D85F72"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Musacchi, S., &amp; Serra, S. (2018). Apple fruit quality: Overview on pre-harvest factors. </w:t>
      </w:r>
      <w:r w:rsidRPr="001054E2">
        <w:rPr>
          <w:rFonts w:ascii="Times New Roman" w:hAnsi="Times New Roman" w:cs="Times New Roman"/>
          <w:i/>
          <w:iCs/>
          <w:sz w:val="20"/>
          <w:szCs w:val="20"/>
        </w:rPr>
        <w:t>Scientia Horticulturae, 234</w:t>
      </w:r>
      <w:r w:rsidRPr="001054E2">
        <w:rPr>
          <w:rFonts w:ascii="Times New Roman" w:hAnsi="Times New Roman" w:cs="Times New Roman"/>
          <w:sz w:val="20"/>
          <w:szCs w:val="20"/>
        </w:rPr>
        <w:t xml:space="preserve">, 409–430. </w:t>
      </w:r>
    </w:p>
    <w:p w14:paraId="7D3072AA" w14:textId="77777777" w:rsidR="00BE58C7" w:rsidRPr="001054E2" w:rsidRDefault="00BE58C7"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Neilsen, G. H., Neilsen, D., Forge, T., &amp; Hannam, K. (2017). Advances in soil and nutrient management in apple cultivation. In </w:t>
      </w:r>
      <w:r w:rsidRPr="001054E2">
        <w:rPr>
          <w:rFonts w:ascii="Times New Roman" w:hAnsi="Times New Roman" w:cs="Times New Roman"/>
          <w:i/>
          <w:iCs/>
          <w:sz w:val="20"/>
          <w:szCs w:val="20"/>
        </w:rPr>
        <w:t>Achieving sustainable cultivation of temperate zone tree fruits and berries</w:t>
      </w:r>
      <w:r w:rsidRPr="001054E2">
        <w:rPr>
          <w:rFonts w:ascii="Times New Roman" w:hAnsi="Times New Roman" w:cs="Times New Roman"/>
          <w:sz w:val="20"/>
          <w:szCs w:val="20"/>
        </w:rPr>
        <w:t xml:space="preserve">. </w:t>
      </w:r>
      <w:hyperlink r:id="rId20" w:tgtFrame="_new" w:history="1">
        <w:r w:rsidRPr="001054E2">
          <w:rPr>
            <w:rStyle w:val="Hyperlink"/>
            <w:rFonts w:ascii="Times New Roman" w:hAnsi="Times New Roman" w:cs="Times New Roman"/>
            <w:sz w:val="20"/>
            <w:szCs w:val="20"/>
          </w:rPr>
          <w:t>https://doi.org/10.19103/AS.2016.0017.12</w:t>
        </w:r>
      </w:hyperlink>
    </w:p>
    <w:p w14:paraId="3646F65F" w14:textId="3B06567B"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Rana, R. S., Bhagat, R. M., &amp; Kalia, V. (2011). Impact of climate change on apple crop in Himachal Pradesh. </w:t>
      </w:r>
      <w:r w:rsidRPr="001054E2">
        <w:rPr>
          <w:rFonts w:ascii="Times New Roman" w:hAnsi="Times New Roman" w:cs="Times New Roman"/>
          <w:i/>
          <w:iCs/>
          <w:sz w:val="20"/>
          <w:szCs w:val="20"/>
        </w:rPr>
        <w:t>Journal of Agrometeorology, 13</w:t>
      </w:r>
      <w:r w:rsidRPr="001054E2">
        <w:rPr>
          <w:rFonts w:ascii="Times New Roman" w:hAnsi="Times New Roman" w:cs="Times New Roman"/>
          <w:sz w:val="20"/>
          <w:szCs w:val="20"/>
        </w:rPr>
        <w:t xml:space="preserve">(2), 97–103. </w:t>
      </w:r>
      <w:hyperlink r:id="rId21" w:history="1">
        <w:r w:rsidRPr="001054E2">
          <w:rPr>
            <w:rStyle w:val="Hyperlink"/>
            <w:rFonts w:ascii="Times New Roman" w:hAnsi="Times New Roman" w:cs="Times New Roman"/>
            <w:sz w:val="20"/>
            <w:szCs w:val="20"/>
          </w:rPr>
          <w:t>https://doi.org/10.54386/jam.v13i2.1349</w:t>
        </w:r>
      </w:hyperlink>
    </w:p>
    <w:p w14:paraId="5B666237" w14:textId="77777777" w:rsidR="00681CFA" w:rsidRPr="001054E2" w:rsidRDefault="00681CFA" w:rsidP="001054E2">
      <w:pPr>
        <w:pStyle w:val="ListParagraph"/>
        <w:numPr>
          <w:ilvl w:val="0"/>
          <w:numId w:val="12"/>
        </w:numPr>
        <w:ind w:right="1008"/>
        <w:rPr>
          <w:rFonts w:ascii="Times New Roman" w:hAnsi="Times New Roman" w:cs="Times New Roman"/>
          <w:sz w:val="20"/>
          <w:szCs w:val="20"/>
        </w:rPr>
      </w:pPr>
      <w:r w:rsidRPr="001054E2">
        <w:rPr>
          <w:rFonts w:ascii="Times New Roman" w:hAnsi="Times New Roman" w:cs="Times New Roman"/>
          <w:sz w:val="20"/>
          <w:szCs w:val="20"/>
        </w:rPr>
        <w:t>Rather, S., Buhroo, A. A., &amp; Khanday, A. L. (2020). Seasonal incidence of apple leaf miner (</w:t>
      </w:r>
      <w:r w:rsidRPr="001054E2">
        <w:rPr>
          <w:rFonts w:ascii="Times New Roman" w:hAnsi="Times New Roman" w:cs="Times New Roman"/>
          <w:i/>
          <w:iCs/>
          <w:sz w:val="20"/>
          <w:szCs w:val="20"/>
        </w:rPr>
        <w:t>Lyonetia clerkella</w:t>
      </w:r>
      <w:r w:rsidRPr="001054E2">
        <w:rPr>
          <w:rFonts w:ascii="Times New Roman" w:hAnsi="Times New Roman" w:cs="Times New Roman"/>
          <w:sz w:val="20"/>
          <w:szCs w:val="20"/>
        </w:rPr>
        <w:t xml:space="preserve"> [L., 1758], Lepidoptera, Lyonetiidae) in Kashmir, India. </w:t>
      </w:r>
      <w:r w:rsidRPr="001054E2">
        <w:rPr>
          <w:rFonts w:ascii="Times New Roman" w:hAnsi="Times New Roman" w:cs="Times New Roman"/>
          <w:i/>
          <w:iCs/>
          <w:sz w:val="20"/>
          <w:szCs w:val="20"/>
        </w:rPr>
        <w:t>Acta Agriculture Slovenica, 115</w:t>
      </w:r>
      <w:r w:rsidRPr="001054E2">
        <w:rPr>
          <w:rFonts w:ascii="Times New Roman" w:hAnsi="Times New Roman" w:cs="Times New Roman"/>
          <w:sz w:val="20"/>
          <w:szCs w:val="20"/>
        </w:rPr>
        <w:t xml:space="preserve">(2), 429–436. </w:t>
      </w:r>
      <w:hyperlink r:id="rId22" w:history="1">
        <w:r w:rsidRPr="001054E2">
          <w:rPr>
            <w:rStyle w:val="Hyperlink"/>
            <w:rFonts w:ascii="Times New Roman" w:hAnsi="Times New Roman" w:cs="Times New Roman"/>
            <w:sz w:val="20"/>
            <w:szCs w:val="20"/>
          </w:rPr>
          <w:t>https://doi.org/10.14720/aas.2020.115.2.1139</w:t>
        </w:r>
      </w:hyperlink>
    </w:p>
    <w:p w14:paraId="36574E9C" w14:textId="4AFD8E22" w:rsidR="000033E8" w:rsidRPr="001054E2" w:rsidRDefault="000033E8" w:rsidP="001054E2">
      <w:pPr>
        <w:pStyle w:val="ListParagraph"/>
        <w:numPr>
          <w:ilvl w:val="0"/>
          <w:numId w:val="12"/>
        </w:numPr>
        <w:ind w:right="864"/>
        <w:rPr>
          <w:rFonts w:ascii="Times New Roman" w:hAnsi="Times New Roman" w:cs="Times New Roman"/>
          <w:sz w:val="20"/>
          <w:szCs w:val="20"/>
        </w:rPr>
      </w:pPr>
      <w:r w:rsidRPr="001054E2">
        <w:rPr>
          <w:rFonts w:ascii="Times New Roman" w:hAnsi="Times New Roman" w:cs="Times New Roman"/>
          <w:sz w:val="20"/>
          <w:szCs w:val="20"/>
        </w:rPr>
        <w:t xml:space="preserve">Sahu, N., Saini, A., Behera, S. K., Sayama, T., Nayak, S., Sahu, L., &amp; Yamashiki, Y. (2020). Why apple orchards are shifting to the higher altitudes of the Himalayas? </w:t>
      </w:r>
      <w:r w:rsidRPr="001054E2">
        <w:rPr>
          <w:rFonts w:ascii="Times New Roman" w:hAnsi="Times New Roman" w:cs="Times New Roman"/>
          <w:i/>
          <w:iCs/>
          <w:sz w:val="20"/>
          <w:szCs w:val="20"/>
        </w:rPr>
        <w:t>PLoS ONE, 15</w:t>
      </w:r>
      <w:r w:rsidRPr="001054E2">
        <w:rPr>
          <w:rFonts w:ascii="Times New Roman" w:hAnsi="Times New Roman" w:cs="Times New Roman"/>
          <w:sz w:val="20"/>
          <w:szCs w:val="20"/>
        </w:rPr>
        <w:t xml:space="preserve">(7), e0235041. </w:t>
      </w:r>
      <w:hyperlink r:id="rId23" w:history="1">
        <w:r w:rsidRPr="001054E2">
          <w:rPr>
            <w:rStyle w:val="Hyperlink"/>
            <w:rFonts w:ascii="Times New Roman" w:hAnsi="Times New Roman" w:cs="Times New Roman"/>
            <w:sz w:val="20"/>
            <w:szCs w:val="20"/>
          </w:rPr>
          <w:t>https://doi.org/10.1371/journal.pone.0235041</w:t>
        </w:r>
      </w:hyperlink>
    </w:p>
    <w:p w14:paraId="2A1E004B" w14:textId="353466C4" w:rsidR="00681CFA" w:rsidRPr="001054E2" w:rsidRDefault="00681CFA" w:rsidP="001054E2">
      <w:pPr>
        <w:pStyle w:val="ListParagraph"/>
        <w:numPr>
          <w:ilvl w:val="0"/>
          <w:numId w:val="12"/>
        </w:numPr>
        <w:ind w:right="864"/>
        <w:rPr>
          <w:rFonts w:ascii="Times New Roman" w:hAnsi="Times New Roman" w:cs="Times New Roman"/>
          <w:sz w:val="20"/>
          <w:szCs w:val="20"/>
        </w:rPr>
      </w:pPr>
      <w:r w:rsidRPr="001054E2">
        <w:rPr>
          <w:rFonts w:ascii="Times New Roman" w:hAnsi="Times New Roman" w:cs="Times New Roman"/>
          <w:sz w:val="20"/>
          <w:szCs w:val="20"/>
        </w:rPr>
        <w:t>Sharma, N. C., &amp; Verma, P. (2021). High</w:t>
      </w:r>
      <w:r w:rsidRPr="001054E2">
        <w:rPr>
          <w:rFonts w:ascii="Times New Roman" w:hAnsi="Times New Roman" w:cs="Times New Roman"/>
          <w:sz w:val="20"/>
          <w:szCs w:val="20"/>
        </w:rPr>
        <w:noBreakHyphen/>
        <w:t>density apple plantations across elevation gradients in Himachal Pradesh: Performance and constraints. </w:t>
      </w:r>
      <w:r w:rsidRPr="001054E2">
        <w:rPr>
          <w:rFonts w:ascii="Times New Roman" w:hAnsi="Times New Roman" w:cs="Times New Roman"/>
          <w:i/>
          <w:iCs/>
          <w:sz w:val="20"/>
          <w:szCs w:val="20"/>
        </w:rPr>
        <w:t>Indian Journal of Horticulture</w:t>
      </w:r>
      <w:r w:rsidRPr="001054E2">
        <w:rPr>
          <w:rFonts w:ascii="Times New Roman" w:hAnsi="Times New Roman" w:cs="Times New Roman"/>
          <w:sz w:val="20"/>
          <w:szCs w:val="20"/>
        </w:rPr>
        <w:t>, 78(3), 245–252. </w:t>
      </w:r>
      <w:hyperlink r:id="rId24" w:tgtFrame="_blank" w:history="1">
        <w:r w:rsidRPr="001054E2">
          <w:rPr>
            <w:rStyle w:val="Hyperlink"/>
            <w:rFonts w:ascii="Times New Roman" w:hAnsi="Times New Roman" w:cs="Times New Roman"/>
            <w:sz w:val="20"/>
            <w:szCs w:val="20"/>
          </w:rPr>
          <w:t>https://doi.org/10.5958/0974-0112.2021.00035.7</w:t>
        </w:r>
      </w:hyperlink>
    </w:p>
    <w:p w14:paraId="5BFE01E1" w14:textId="77777777"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 xml:space="preserve">Skendžić, S., Zovko, M., Pajač Živković, I., Lešić, V., &amp; Lemić, D. (2021). The impact of climate change on agricultural insect pests. </w:t>
      </w:r>
      <w:r w:rsidRPr="001054E2">
        <w:rPr>
          <w:rFonts w:ascii="Times New Roman" w:hAnsi="Times New Roman" w:cs="Times New Roman"/>
          <w:i/>
          <w:iCs/>
          <w:sz w:val="20"/>
          <w:szCs w:val="20"/>
        </w:rPr>
        <w:t>Insects, 12</w:t>
      </w:r>
      <w:r w:rsidRPr="001054E2">
        <w:rPr>
          <w:rFonts w:ascii="Times New Roman" w:hAnsi="Times New Roman" w:cs="Times New Roman"/>
          <w:sz w:val="20"/>
          <w:szCs w:val="20"/>
        </w:rPr>
        <w:t xml:space="preserve">(5), 440. </w:t>
      </w:r>
      <w:hyperlink r:id="rId25" w:tgtFrame="_new" w:history="1">
        <w:r w:rsidRPr="001054E2">
          <w:rPr>
            <w:rStyle w:val="Hyperlink"/>
            <w:rFonts w:ascii="Times New Roman" w:hAnsi="Times New Roman" w:cs="Times New Roman"/>
            <w:sz w:val="20"/>
            <w:szCs w:val="20"/>
          </w:rPr>
          <w:t>https://doi.org/10.3390/insects12050440</w:t>
        </w:r>
      </w:hyperlink>
    </w:p>
    <w:p w14:paraId="3A9AFD44" w14:textId="78C248B6" w:rsidR="00681CFA" w:rsidRPr="001054E2" w:rsidRDefault="00681CFA"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Wang, W., Vinocur, B., &amp; Altman, A. (2004). Plant responses to drought, salinity</w:t>
      </w:r>
      <w:r w:rsidR="00ED15DA" w:rsidRPr="001054E2">
        <w:rPr>
          <w:rFonts w:ascii="Times New Roman" w:hAnsi="Times New Roman" w:cs="Times New Roman"/>
          <w:sz w:val="20"/>
          <w:szCs w:val="20"/>
        </w:rPr>
        <w:t>,</w:t>
      </w:r>
      <w:r w:rsidRPr="001054E2">
        <w:rPr>
          <w:rFonts w:ascii="Times New Roman" w:hAnsi="Times New Roman" w:cs="Times New Roman"/>
          <w:sz w:val="20"/>
          <w:szCs w:val="20"/>
        </w:rPr>
        <w:t xml:space="preserve"> and extreme temperatures: Towards genetic engineering for stress tolerance. </w:t>
      </w:r>
      <w:r w:rsidRPr="001054E2">
        <w:rPr>
          <w:rFonts w:ascii="Times New Roman" w:hAnsi="Times New Roman" w:cs="Times New Roman"/>
          <w:i/>
          <w:iCs/>
          <w:sz w:val="20"/>
          <w:szCs w:val="20"/>
        </w:rPr>
        <w:t>Planta, 218</w:t>
      </w:r>
      <w:r w:rsidRPr="001054E2">
        <w:rPr>
          <w:rFonts w:ascii="Times New Roman" w:hAnsi="Times New Roman" w:cs="Times New Roman"/>
          <w:sz w:val="20"/>
          <w:szCs w:val="20"/>
        </w:rPr>
        <w:t xml:space="preserve">(1), 1–14. </w:t>
      </w:r>
      <w:hyperlink r:id="rId26" w:history="1">
        <w:r w:rsidRPr="001054E2">
          <w:rPr>
            <w:rStyle w:val="Hyperlink"/>
            <w:rFonts w:ascii="Times New Roman" w:hAnsi="Times New Roman" w:cs="Times New Roman"/>
            <w:sz w:val="20"/>
            <w:szCs w:val="20"/>
          </w:rPr>
          <w:t>https://doi.org/10.1007/s00425-003-1105-5</w:t>
        </w:r>
      </w:hyperlink>
    </w:p>
    <w:p w14:paraId="66F2DC16" w14:textId="427A0E02" w:rsidR="00681CFA" w:rsidRPr="001054E2" w:rsidRDefault="000033E8" w:rsidP="001054E2">
      <w:pPr>
        <w:pStyle w:val="ListParagraph"/>
        <w:numPr>
          <w:ilvl w:val="0"/>
          <w:numId w:val="12"/>
        </w:numPr>
        <w:rPr>
          <w:rFonts w:ascii="Times New Roman" w:hAnsi="Times New Roman" w:cs="Times New Roman"/>
          <w:sz w:val="20"/>
          <w:szCs w:val="20"/>
        </w:rPr>
      </w:pPr>
      <w:r w:rsidRPr="001054E2">
        <w:rPr>
          <w:rFonts w:ascii="Times New Roman" w:hAnsi="Times New Roman" w:cs="Times New Roman"/>
          <w:sz w:val="20"/>
          <w:szCs w:val="20"/>
        </w:rPr>
        <w:t>Yaseen, I., Bhat, Z. A., Mir, M. A., Pandith, A. H., Simnani, S. A., Bhat, S. A., Shafi, F., &amp; Been, T. J. (2024). Assessment of phenological and yield characteristics of apple (</w:t>
      </w:r>
      <w:r w:rsidRPr="001054E2">
        <w:rPr>
          <w:rFonts w:ascii="Times New Roman" w:hAnsi="Times New Roman" w:cs="Times New Roman"/>
          <w:i/>
          <w:iCs/>
          <w:sz w:val="20"/>
          <w:szCs w:val="20"/>
        </w:rPr>
        <w:t>Malus × domestica</w:t>
      </w:r>
      <w:r w:rsidRPr="001054E2">
        <w:rPr>
          <w:rFonts w:ascii="Times New Roman" w:hAnsi="Times New Roman" w:cs="Times New Roman"/>
          <w:sz w:val="20"/>
          <w:szCs w:val="20"/>
        </w:rPr>
        <w:t xml:space="preserve"> Borkh) varieties. International Journal of Plant &amp; Soil Science, 36(12), 270–279. </w:t>
      </w:r>
      <w:hyperlink r:id="rId27" w:tgtFrame="_new" w:history="1">
        <w:r w:rsidRPr="001054E2">
          <w:rPr>
            <w:rStyle w:val="Hyperlink"/>
            <w:rFonts w:ascii="Times New Roman" w:hAnsi="Times New Roman" w:cs="Times New Roman"/>
            <w:sz w:val="20"/>
            <w:szCs w:val="20"/>
          </w:rPr>
          <w:t>https://doi.org/10.9734/ijpss/202</w:t>
        </w:r>
        <w:bookmarkStart w:id="1" w:name="_GoBack"/>
        <w:bookmarkEnd w:id="1"/>
        <w:r w:rsidRPr="001054E2">
          <w:rPr>
            <w:rStyle w:val="Hyperlink"/>
            <w:rFonts w:ascii="Times New Roman" w:hAnsi="Times New Roman" w:cs="Times New Roman"/>
            <w:sz w:val="20"/>
            <w:szCs w:val="20"/>
          </w:rPr>
          <w:t>4/v36i125201</w:t>
        </w:r>
      </w:hyperlink>
    </w:p>
    <w:sectPr w:rsidR="00681CFA" w:rsidRPr="001054E2" w:rsidSect="00F608CF">
      <w:headerReference w:type="even" r:id="rId28"/>
      <w:headerReference w:type="default" r:id="rId29"/>
      <w:footerReference w:type="even" r:id="rId30"/>
      <w:footerReference w:type="default" r:id="rId31"/>
      <w:headerReference w:type="first" r:id="rId32"/>
      <w:footerReference w:type="first" r:id="rId33"/>
      <w:pgSz w:w="11906" w:h="16838" w:code="9"/>
      <w:pgMar w:top="1452" w:right="1560" w:bottom="1482" w:left="1560" w:header="720" w:footer="597"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2970B0" w14:textId="77777777" w:rsidR="00DE745A" w:rsidRDefault="00DE745A">
      <w:pPr>
        <w:spacing w:after="0" w:line="240" w:lineRule="auto"/>
      </w:pPr>
      <w:r>
        <w:separator/>
      </w:r>
    </w:p>
  </w:endnote>
  <w:endnote w:type="continuationSeparator" w:id="0">
    <w:p w14:paraId="7191AC96" w14:textId="77777777" w:rsidR="00DE745A" w:rsidRDefault="00DE7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3CE76" w14:textId="77777777" w:rsidR="00741531" w:rsidRDefault="00FF60BA">
    <w:pPr>
      <w:spacing w:after="0" w:line="259" w:lineRule="auto"/>
      <w:ind w:left="0" w:firstLine="0"/>
      <w:jc w:val="center"/>
    </w:pPr>
    <w:r>
      <w:fldChar w:fldCharType="begin"/>
    </w:r>
    <w:r>
      <w:instrText xml:space="preserve"> PAGE   \* MERGEFORMAT </w:instrText>
    </w:r>
    <w:r>
      <w:fldChar w:fldCharType="separate"/>
    </w:r>
    <w:r>
      <w:rPr>
        <w:color w:val="6E6E6E"/>
      </w:rPr>
      <w:t>1</w:t>
    </w:r>
    <w:r>
      <w:rPr>
        <w:color w:val="6E6E6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3610D" w14:textId="19D2F640" w:rsidR="00741531" w:rsidRDefault="00FF60BA">
    <w:pPr>
      <w:spacing w:after="0" w:line="259" w:lineRule="auto"/>
      <w:ind w:left="0" w:firstLine="0"/>
      <w:jc w:val="center"/>
    </w:pPr>
    <w:r>
      <w:fldChar w:fldCharType="begin"/>
    </w:r>
    <w:r>
      <w:instrText xml:space="preserve"> PAGE   \* MERGEFORMAT </w:instrText>
    </w:r>
    <w:r>
      <w:fldChar w:fldCharType="separate"/>
    </w:r>
    <w:r w:rsidR="00DA474F" w:rsidRPr="00DA474F">
      <w:rPr>
        <w:noProof/>
        <w:color w:val="6E6E6E"/>
      </w:rPr>
      <w:t>11</w:t>
    </w:r>
    <w:r>
      <w:rPr>
        <w:color w:val="6E6E6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1B05D" w14:textId="77777777" w:rsidR="00741531" w:rsidRDefault="00FF60BA">
    <w:pPr>
      <w:spacing w:after="0" w:line="259" w:lineRule="auto"/>
      <w:ind w:left="0" w:firstLine="0"/>
      <w:jc w:val="center"/>
    </w:pPr>
    <w:r>
      <w:fldChar w:fldCharType="begin"/>
    </w:r>
    <w:r>
      <w:instrText xml:space="preserve"> PAGE   \* MERGEFORMAT </w:instrText>
    </w:r>
    <w:r>
      <w:fldChar w:fldCharType="separate"/>
    </w:r>
    <w:r>
      <w:rPr>
        <w:color w:val="6E6E6E"/>
      </w:rPr>
      <w:t>1</w:t>
    </w:r>
    <w:r>
      <w:rPr>
        <w:color w:val="6E6E6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22C6F" w14:textId="77777777" w:rsidR="00DE745A" w:rsidRDefault="00DE745A">
      <w:pPr>
        <w:spacing w:after="0" w:line="240" w:lineRule="auto"/>
      </w:pPr>
      <w:r>
        <w:separator/>
      </w:r>
    </w:p>
  </w:footnote>
  <w:footnote w:type="continuationSeparator" w:id="0">
    <w:p w14:paraId="3C508A96" w14:textId="77777777" w:rsidR="00DE745A" w:rsidRDefault="00DE7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E885B" w14:textId="6B5400E7" w:rsidR="006C6A0D" w:rsidRDefault="00DE745A">
    <w:pPr>
      <w:pStyle w:val="Header"/>
    </w:pPr>
    <w:r>
      <w:rPr>
        <w:noProof/>
      </w:rPr>
      <w:pict w14:anchorId="3188E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672" o:spid="_x0000_s2050" type="#_x0000_t136" style="position:absolute;left:0;text-align:left;margin-left:0;margin-top:0;width:521.05pt;height:98.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94066" w14:textId="73E2BACB" w:rsidR="006C6A0D" w:rsidRDefault="00DE745A">
    <w:pPr>
      <w:pStyle w:val="Header"/>
    </w:pPr>
    <w:r>
      <w:rPr>
        <w:noProof/>
      </w:rPr>
      <w:pict w14:anchorId="4CC670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673" o:spid="_x0000_s2051" type="#_x0000_t136" style="position:absolute;left:0;text-align:left;margin-left:0;margin-top:0;width:521.05pt;height:98.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72D04" w14:textId="4DE45D00" w:rsidR="006C6A0D" w:rsidRDefault="00DE745A">
    <w:pPr>
      <w:pStyle w:val="Header"/>
    </w:pPr>
    <w:r>
      <w:rPr>
        <w:noProof/>
      </w:rPr>
      <w:pict w14:anchorId="38527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4671" o:spid="_x0000_s2049" type="#_x0000_t136" style="position:absolute;left:0;text-align:left;margin-left:0;margin-top:0;width:521.05pt;height:98.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4791D"/>
    <w:multiLevelType w:val="multilevel"/>
    <w:tmpl w:val="2ABC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A82966"/>
    <w:multiLevelType w:val="hybridMultilevel"/>
    <w:tmpl w:val="B7D0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8E1939"/>
    <w:multiLevelType w:val="multilevel"/>
    <w:tmpl w:val="CD805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43B7C"/>
    <w:multiLevelType w:val="hybridMultilevel"/>
    <w:tmpl w:val="84D42990"/>
    <w:lvl w:ilvl="0" w:tplc="01D6DB84">
      <w:start w:val="1"/>
      <w:numFmt w:val="decimal"/>
      <w:lvlText w:val="%1."/>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7180394">
      <w:start w:val="1"/>
      <w:numFmt w:val="lowerLetter"/>
      <w:lvlText w:val="%2"/>
      <w:lvlJc w:val="left"/>
      <w:pPr>
        <w:ind w:left="1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6682F02">
      <w:start w:val="1"/>
      <w:numFmt w:val="lowerRoman"/>
      <w:lvlText w:val="%3"/>
      <w:lvlJc w:val="left"/>
      <w:pPr>
        <w:ind w:left="2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8A0CC18">
      <w:start w:val="1"/>
      <w:numFmt w:val="decimal"/>
      <w:lvlText w:val="%4"/>
      <w:lvlJc w:val="left"/>
      <w:pPr>
        <w:ind w:left="2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71486F58">
      <w:start w:val="1"/>
      <w:numFmt w:val="lowerLetter"/>
      <w:lvlText w:val="%5"/>
      <w:lvlJc w:val="left"/>
      <w:pPr>
        <w:ind w:left="3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9B23F02">
      <w:start w:val="1"/>
      <w:numFmt w:val="lowerRoman"/>
      <w:lvlText w:val="%6"/>
      <w:lvlJc w:val="left"/>
      <w:pPr>
        <w:ind w:left="4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7E3EAE62">
      <w:start w:val="1"/>
      <w:numFmt w:val="decimal"/>
      <w:lvlText w:val="%7"/>
      <w:lvlJc w:val="left"/>
      <w:pPr>
        <w:ind w:left="5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8901C8C">
      <w:start w:val="1"/>
      <w:numFmt w:val="lowerLetter"/>
      <w:lvlText w:val="%8"/>
      <w:lvlJc w:val="left"/>
      <w:pPr>
        <w:ind w:left="5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FF03836">
      <w:start w:val="1"/>
      <w:numFmt w:val="lowerRoman"/>
      <w:lvlText w:val="%9"/>
      <w:lvlJc w:val="left"/>
      <w:pPr>
        <w:ind w:left="6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9EE66FB"/>
    <w:multiLevelType w:val="hybridMultilevel"/>
    <w:tmpl w:val="A9663D38"/>
    <w:lvl w:ilvl="0" w:tplc="C9266950">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5C6B44C1"/>
    <w:multiLevelType w:val="multilevel"/>
    <w:tmpl w:val="E77AD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5577CD5"/>
    <w:multiLevelType w:val="multilevel"/>
    <w:tmpl w:val="B5DAF388"/>
    <w:lvl w:ilvl="0">
      <w:start w:val="7"/>
      <w:numFmt w:val="decimal"/>
      <w:lvlText w:val="%1"/>
      <w:lvlJc w:val="left"/>
      <w:pPr>
        <w:ind w:left="3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start w:val="2"/>
      <w:numFmt w:val="decimal"/>
      <w:lvlRestart w:val="0"/>
      <w:lvlText w:val="%1.%2"/>
      <w:lvlJc w:val="left"/>
      <w:pPr>
        <w:ind w:left="7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6AED465C"/>
    <w:multiLevelType w:val="multilevel"/>
    <w:tmpl w:val="0D6E8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D06B70"/>
    <w:multiLevelType w:val="multilevel"/>
    <w:tmpl w:val="E10E5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CE2240"/>
    <w:multiLevelType w:val="hybridMultilevel"/>
    <w:tmpl w:val="2E1C73BC"/>
    <w:lvl w:ilvl="0" w:tplc="780CD846">
      <w:start w:val="1"/>
      <w:numFmt w:val="decimal"/>
      <w:lvlText w:val="%1."/>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95324B18">
      <w:start w:val="1"/>
      <w:numFmt w:val="lowerLetter"/>
      <w:lvlText w:val="%2"/>
      <w:lvlJc w:val="left"/>
      <w:pPr>
        <w:ind w:left="1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AA8CBB2">
      <w:start w:val="1"/>
      <w:numFmt w:val="lowerRoman"/>
      <w:lvlText w:val="%3"/>
      <w:lvlJc w:val="left"/>
      <w:pPr>
        <w:ind w:left="2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25D6FC44">
      <w:start w:val="1"/>
      <w:numFmt w:val="decimal"/>
      <w:lvlText w:val="%4"/>
      <w:lvlJc w:val="left"/>
      <w:pPr>
        <w:ind w:left="2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76E7542">
      <w:start w:val="1"/>
      <w:numFmt w:val="lowerLetter"/>
      <w:lvlText w:val="%5"/>
      <w:lvlJc w:val="left"/>
      <w:pPr>
        <w:ind w:left="3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EF2E3772">
      <w:start w:val="1"/>
      <w:numFmt w:val="lowerRoman"/>
      <w:lvlText w:val="%6"/>
      <w:lvlJc w:val="left"/>
      <w:pPr>
        <w:ind w:left="4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59125F62">
      <w:start w:val="1"/>
      <w:numFmt w:val="decimal"/>
      <w:lvlText w:val="%7"/>
      <w:lvlJc w:val="left"/>
      <w:pPr>
        <w:ind w:left="5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AB0C8E84">
      <w:start w:val="1"/>
      <w:numFmt w:val="lowerLetter"/>
      <w:lvlText w:val="%8"/>
      <w:lvlJc w:val="left"/>
      <w:pPr>
        <w:ind w:left="5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E154EFB6">
      <w:start w:val="1"/>
      <w:numFmt w:val="lowerRoman"/>
      <w:lvlText w:val="%9"/>
      <w:lvlJc w:val="left"/>
      <w:pPr>
        <w:ind w:left="6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76AA2522"/>
    <w:multiLevelType w:val="hybridMultilevel"/>
    <w:tmpl w:val="9D8EF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4C7E94"/>
    <w:multiLevelType w:val="hybridMultilevel"/>
    <w:tmpl w:val="8FA2C184"/>
    <w:lvl w:ilvl="0" w:tplc="7F24F56E">
      <w:start w:val="1"/>
      <w:numFmt w:val="decimal"/>
      <w:lvlText w:val="%1."/>
      <w:lvlJc w:val="left"/>
      <w:pPr>
        <w:ind w:left="6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013C99C0">
      <w:start w:val="1"/>
      <w:numFmt w:val="lowerLetter"/>
      <w:lvlText w:val="%2"/>
      <w:lvlJc w:val="left"/>
      <w:pPr>
        <w:ind w:left="14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EF38B558">
      <w:start w:val="1"/>
      <w:numFmt w:val="lowerRoman"/>
      <w:lvlText w:val="%3"/>
      <w:lvlJc w:val="left"/>
      <w:pPr>
        <w:ind w:left="22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8FFEAFC2">
      <w:start w:val="1"/>
      <w:numFmt w:val="decimal"/>
      <w:lvlText w:val="%4"/>
      <w:lvlJc w:val="left"/>
      <w:pPr>
        <w:ind w:left="29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1D01FBA">
      <w:start w:val="1"/>
      <w:numFmt w:val="lowerLetter"/>
      <w:lvlText w:val="%5"/>
      <w:lvlJc w:val="left"/>
      <w:pPr>
        <w:ind w:left="364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1C6CBB8">
      <w:start w:val="1"/>
      <w:numFmt w:val="lowerRoman"/>
      <w:lvlText w:val="%6"/>
      <w:lvlJc w:val="left"/>
      <w:pPr>
        <w:ind w:left="436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D0A84542">
      <w:start w:val="1"/>
      <w:numFmt w:val="decimal"/>
      <w:lvlText w:val="%7"/>
      <w:lvlJc w:val="left"/>
      <w:pPr>
        <w:ind w:left="508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F025E94">
      <w:start w:val="1"/>
      <w:numFmt w:val="lowerLetter"/>
      <w:lvlText w:val="%8"/>
      <w:lvlJc w:val="left"/>
      <w:pPr>
        <w:ind w:left="580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A82A8C6">
      <w:start w:val="1"/>
      <w:numFmt w:val="lowerRoman"/>
      <w:lvlText w:val="%9"/>
      <w:lvlJc w:val="left"/>
      <w:pPr>
        <w:ind w:left="6522"/>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11"/>
  </w:num>
  <w:num w:numId="2">
    <w:abstractNumId w:val="3"/>
  </w:num>
  <w:num w:numId="3">
    <w:abstractNumId w:val="6"/>
  </w:num>
  <w:num w:numId="4">
    <w:abstractNumId w:val="9"/>
  </w:num>
  <w:num w:numId="5">
    <w:abstractNumId w:val="8"/>
  </w:num>
  <w:num w:numId="6">
    <w:abstractNumId w:val="0"/>
  </w:num>
  <w:num w:numId="7">
    <w:abstractNumId w:val="1"/>
  </w:num>
  <w:num w:numId="8">
    <w:abstractNumId w:val="4"/>
  </w:num>
  <w:num w:numId="9">
    <w:abstractNumId w:val="2"/>
  </w:num>
  <w:num w:numId="10">
    <w:abstractNumId w:val="7"/>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yNDUyN7A0MTAwtTRW0lEKTi0uzszPAykwrAUAVIPW3iwAAAA="/>
  </w:docVars>
  <w:rsids>
    <w:rsidRoot w:val="00741531"/>
    <w:rsid w:val="00001BDA"/>
    <w:rsid w:val="000033E8"/>
    <w:rsid w:val="00007A3C"/>
    <w:rsid w:val="00047EF5"/>
    <w:rsid w:val="000701B2"/>
    <w:rsid w:val="00076661"/>
    <w:rsid w:val="0007776C"/>
    <w:rsid w:val="001054E2"/>
    <w:rsid w:val="00110BC0"/>
    <w:rsid w:val="00116359"/>
    <w:rsid w:val="001270E4"/>
    <w:rsid w:val="00157D3D"/>
    <w:rsid w:val="00167996"/>
    <w:rsid w:val="00171FBA"/>
    <w:rsid w:val="00176796"/>
    <w:rsid w:val="001C011A"/>
    <w:rsid w:val="00205125"/>
    <w:rsid w:val="00237387"/>
    <w:rsid w:val="002918F9"/>
    <w:rsid w:val="002B242F"/>
    <w:rsid w:val="002C07E0"/>
    <w:rsid w:val="00370CE3"/>
    <w:rsid w:val="00371E01"/>
    <w:rsid w:val="00374976"/>
    <w:rsid w:val="003916C7"/>
    <w:rsid w:val="003953C3"/>
    <w:rsid w:val="003D2B7E"/>
    <w:rsid w:val="00404388"/>
    <w:rsid w:val="00410129"/>
    <w:rsid w:val="00412EE5"/>
    <w:rsid w:val="004132A7"/>
    <w:rsid w:val="0042201D"/>
    <w:rsid w:val="004519E9"/>
    <w:rsid w:val="00471411"/>
    <w:rsid w:val="004719A7"/>
    <w:rsid w:val="00482810"/>
    <w:rsid w:val="004A3758"/>
    <w:rsid w:val="004C45DA"/>
    <w:rsid w:val="004D6F78"/>
    <w:rsid w:val="005101A0"/>
    <w:rsid w:val="00511279"/>
    <w:rsid w:val="00530C5C"/>
    <w:rsid w:val="00554244"/>
    <w:rsid w:val="00573ACC"/>
    <w:rsid w:val="005844CD"/>
    <w:rsid w:val="005914EF"/>
    <w:rsid w:val="00591D7F"/>
    <w:rsid w:val="005A3D72"/>
    <w:rsid w:val="005C1710"/>
    <w:rsid w:val="005D6404"/>
    <w:rsid w:val="005F733B"/>
    <w:rsid w:val="00600991"/>
    <w:rsid w:val="00633E84"/>
    <w:rsid w:val="006443C4"/>
    <w:rsid w:val="00653E31"/>
    <w:rsid w:val="00681CFA"/>
    <w:rsid w:val="006C6A0D"/>
    <w:rsid w:val="006D35A2"/>
    <w:rsid w:val="0070568E"/>
    <w:rsid w:val="00715684"/>
    <w:rsid w:val="007305E9"/>
    <w:rsid w:val="00741531"/>
    <w:rsid w:val="007958E1"/>
    <w:rsid w:val="007B627B"/>
    <w:rsid w:val="007D22AB"/>
    <w:rsid w:val="007E2270"/>
    <w:rsid w:val="0081757B"/>
    <w:rsid w:val="00837359"/>
    <w:rsid w:val="00842460"/>
    <w:rsid w:val="00846C02"/>
    <w:rsid w:val="00846E4F"/>
    <w:rsid w:val="008544A7"/>
    <w:rsid w:val="008628C2"/>
    <w:rsid w:val="008A72D8"/>
    <w:rsid w:val="008D4869"/>
    <w:rsid w:val="008E1B40"/>
    <w:rsid w:val="008F3B69"/>
    <w:rsid w:val="00901B26"/>
    <w:rsid w:val="00995E64"/>
    <w:rsid w:val="009C0E68"/>
    <w:rsid w:val="009D666A"/>
    <w:rsid w:val="00A00C82"/>
    <w:rsid w:val="00A26376"/>
    <w:rsid w:val="00A27E7C"/>
    <w:rsid w:val="00A56B5D"/>
    <w:rsid w:val="00AA5CBD"/>
    <w:rsid w:val="00AD0736"/>
    <w:rsid w:val="00AF4525"/>
    <w:rsid w:val="00B04927"/>
    <w:rsid w:val="00B12CB9"/>
    <w:rsid w:val="00B23743"/>
    <w:rsid w:val="00B3483C"/>
    <w:rsid w:val="00B43A3A"/>
    <w:rsid w:val="00B51800"/>
    <w:rsid w:val="00B53F48"/>
    <w:rsid w:val="00BA7D66"/>
    <w:rsid w:val="00BB53F1"/>
    <w:rsid w:val="00BC5C8E"/>
    <w:rsid w:val="00BD00D3"/>
    <w:rsid w:val="00BD3C8F"/>
    <w:rsid w:val="00BE58C7"/>
    <w:rsid w:val="00C22FE0"/>
    <w:rsid w:val="00C33514"/>
    <w:rsid w:val="00C433B0"/>
    <w:rsid w:val="00C51C08"/>
    <w:rsid w:val="00C94690"/>
    <w:rsid w:val="00D22DF7"/>
    <w:rsid w:val="00D658F5"/>
    <w:rsid w:val="00D75FBE"/>
    <w:rsid w:val="00DA474F"/>
    <w:rsid w:val="00DA6C56"/>
    <w:rsid w:val="00DE6400"/>
    <w:rsid w:val="00DE745A"/>
    <w:rsid w:val="00DF508F"/>
    <w:rsid w:val="00DF71D7"/>
    <w:rsid w:val="00E147D7"/>
    <w:rsid w:val="00E301BF"/>
    <w:rsid w:val="00E61C0F"/>
    <w:rsid w:val="00E75423"/>
    <w:rsid w:val="00E91235"/>
    <w:rsid w:val="00E956D2"/>
    <w:rsid w:val="00EC4E45"/>
    <w:rsid w:val="00EC51EB"/>
    <w:rsid w:val="00ED15DA"/>
    <w:rsid w:val="00ED199D"/>
    <w:rsid w:val="00EE2539"/>
    <w:rsid w:val="00EF48CC"/>
    <w:rsid w:val="00F36BE5"/>
    <w:rsid w:val="00F374AB"/>
    <w:rsid w:val="00F5104E"/>
    <w:rsid w:val="00F51FFB"/>
    <w:rsid w:val="00F608CF"/>
    <w:rsid w:val="00FB3200"/>
    <w:rsid w:val="00FC0583"/>
    <w:rsid w:val="00FF6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CBA7E3"/>
  <w15:docId w15:val="{EE32B26D-90D9-443E-9964-B219AC0EA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98" w:line="295" w:lineRule="auto"/>
      <w:ind w:left="10" w:hanging="10"/>
      <w:jc w:val="both"/>
    </w:pPr>
    <w:rPr>
      <w:rFonts w:ascii="Calibri" w:eastAsia="Calibri" w:hAnsi="Calibri" w:cs="Calibr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7D3D"/>
    <w:pPr>
      <w:ind w:left="720"/>
      <w:contextualSpacing/>
    </w:pPr>
  </w:style>
  <w:style w:type="table" w:styleId="TableGrid">
    <w:name w:val="Table Grid"/>
    <w:basedOn w:val="TableNormal"/>
    <w:uiPriority w:val="39"/>
    <w:rsid w:val="008E1B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104E"/>
    <w:rPr>
      <w:color w:val="0563C1" w:themeColor="hyperlink"/>
      <w:u w:val="single"/>
    </w:rPr>
  </w:style>
  <w:style w:type="character" w:customStyle="1" w:styleId="UnresolvedMention1">
    <w:name w:val="Unresolved Mention1"/>
    <w:basedOn w:val="DefaultParagraphFont"/>
    <w:uiPriority w:val="99"/>
    <w:semiHidden/>
    <w:unhideWhenUsed/>
    <w:rsid w:val="00F5104E"/>
    <w:rPr>
      <w:color w:val="605E5C"/>
      <w:shd w:val="clear" w:color="auto" w:fill="E1DFDD"/>
    </w:rPr>
  </w:style>
  <w:style w:type="paragraph" w:styleId="Header">
    <w:name w:val="header"/>
    <w:basedOn w:val="Normal"/>
    <w:link w:val="HeaderChar"/>
    <w:uiPriority w:val="99"/>
    <w:unhideWhenUsed/>
    <w:rsid w:val="006C6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A0D"/>
    <w:rPr>
      <w:rFonts w:ascii="Calibri" w:eastAsia="Calibri" w:hAnsi="Calibri" w:cs="Calibri"/>
      <w:color w:val="000000"/>
      <w:sz w:val="18"/>
    </w:rPr>
  </w:style>
  <w:style w:type="character" w:styleId="UnresolvedMention">
    <w:name w:val="Unresolved Mention"/>
    <w:basedOn w:val="DefaultParagraphFont"/>
    <w:uiPriority w:val="99"/>
    <w:semiHidden/>
    <w:unhideWhenUsed/>
    <w:rsid w:val="005D6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3389/fpls.2018.01990" TargetMode="External"/><Relationship Id="rId18" Type="http://schemas.openxmlformats.org/officeDocument/2006/relationships/hyperlink" Target="https://doi.org/10.1016/j.scienta.2024.113329" TargetMode="External"/><Relationship Id="rId26" Type="http://schemas.openxmlformats.org/officeDocument/2006/relationships/hyperlink" Target="https://doi.org/10.1007/s00425-003-1105-5" TargetMode="External"/><Relationship Id="rId3" Type="http://schemas.openxmlformats.org/officeDocument/2006/relationships/styles" Target="styles.xml"/><Relationship Id="rId21" Type="http://schemas.openxmlformats.org/officeDocument/2006/relationships/hyperlink" Target="https://doi.org/10.54386/jam.v13i2.1349"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51470/PLANTARCHIVES.2025.v25.supplement-2.068" TargetMode="External"/><Relationship Id="rId17" Type="http://schemas.openxmlformats.org/officeDocument/2006/relationships/hyperlink" Target="https://doi.org/10.1007/s10340-019-01083-y" TargetMode="External"/><Relationship Id="rId25" Type="http://schemas.openxmlformats.org/officeDocument/2006/relationships/hyperlink" Target="https://doi.org/10.3390/insects12050440"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doi.org/10.1016/S1161-0301(03)00091-1" TargetMode="External"/><Relationship Id="rId20" Type="http://schemas.openxmlformats.org/officeDocument/2006/relationships/hyperlink" Target="https://doi.org/10.19103/AS.2016.0017.12"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one.0077976" TargetMode="External"/><Relationship Id="rId24" Type="http://schemas.openxmlformats.org/officeDocument/2006/relationships/hyperlink" Target="https://doi.org/10.5958/0974-0112.2021.00035.7"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1016/j.scienta.2025.114134" TargetMode="External"/><Relationship Id="rId23" Type="http://schemas.openxmlformats.org/officeDocument/2006/relationships/hyperlink" Target="https://doi.org/10.1371/journal.pone.0235041" TargetMode="External"/><Relationship Id="rId28" Type="http://schemas.openxmlformats.org/officeDocument/2006/relationships/header" Target="header1.xml"/><Relationship Id="rId10" Type="http://schemas.openxmlformats.org/officeDocument/2006/relationships/hyperlink" Target="https://doi.org/10.1016/j.scienta.2020.109702" TargetMode="External"/><Relationship Id="rId19" Type="http://schemas.openxmlformats.org/officeDocument/2006/relationships/hyperlink" Target="https://doi.org/10.1126/science.1204531"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1038/s41598-025-86552-4" TargetMode="External"/><Relationship Id="rId14" Type="http://schemas.openxmlformats.org/officeDocument/2006/relationships/hyperlink" Target="https://doi.org/10.1007/s13593-022-00798-0" TargetMode="External"/><Relationship Id="rId22" Type="http://schemas.openxmlformats.org/officeDocument/2006/relationships/hyperlink" Target="https://doi.org/10.14720/aas.2020.115.2.1139" TargetMode="External"/><Relationship Id="rId27" Type="http://schemas.openxmlformats.org/officeDocument/2006/relationships/hyperlink" Target="https://doi.org/10.9734/ijpss/2024/v36i125201"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2D87A1-14DF-45A8-8F79-3D9BAA072B41}">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6FEC5-8DC6-495A-A412-9FC48E68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14554</Words>
  <Characters>82961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Climate Change And Sustainable Apple Production Review Paper</vt:lpstr>
    </vt:vector>
  </TitlesOfParts>
  <Company/>
  <LinksUpToDate>false</LinksUpToDate>
  <CharactersWithSpaces>97321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Sustainable Apple Production Review Paper</dc:title>
  <dc:subject/>
  <dc:creator>sujal sithta</dc:creator>
  <cp:keywords/>
  <dc:description/>
  <cp:lastModifiedBy>SDI 1022</cp:lastModifiedBy>
  <cp:revision>3</cp:revision>
  <cp:lastPrinted>2026-03-22T14:44:00Z</cp:lastPrinted>
  <dcterms:created xsi:type="dcterms:W3CDTF">2026-04-16T14:35:00Z</dcterms:created>
  <dcterms:modified xsi:type="dcterms:W3CDTF">2026-04-17T06:22:00Z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3930669e-58b7-45de-bfbc-aa0b8a50a75c</vt:lpwstr>
  </property>
  <property fmtid="{D5CDD505-2E9C-101B-9397-08002B2CF9AE}" pid="3" name="Mendeley Recent Style Id 0_1">
    <vt:lpwstr>http://www.zotero.org/styles/american-medical-association</vt:lpwstr>
  </property>
  <property fmtid="{D5CDD505-2E9C-101B-9397-08002B2CF9AE}" pid="4" name="Mendeley Recent Style Name 0_1">
    <vt:lpwstr>AMA Manual of Style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APSA Style Manual revised 2018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ASA Style Guide 6th/7th edition</vt:lpwstr>
  </property>
  <property fmtid="{D5CDD505-2E9C-101B-9397-08002B2CF9AE}" pid="9" name="Mendeley Recent Style Id 3_1">
    <vt:lpwstr>http://www.zotero.org/styles/apa</vt:lpwstr>
  </property>
  <property fmtid="{D5CDD505-2E9C-101B-9397-08002B2CF9AE}" pid="10" name="Mendeley Recent Style Name 3_1">
    <vt:lpwstr>American Psychological Association 7th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18th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(author-date/Harvard)</vt:lpwstr>
  </property>
  <property fmtid="{D5CDD505-2E9C-101B-9397-08002B2CF9AE}" pid="15" name="Mendeley Recent Style Id 6_1">
    <vt:lpwstr>http://www.zotero.org/styles/ieee</vt:lpwstr>
  </property>
  <property fmtid="{D5CDD505-2E9C-101B-9397-08002B2CF9AE}" pid="16" name="Mendeley Recent Style Name 6_1">
    <vt:lpwstr>IEEE Reference Guide version 11.29.2023</vt:lpwstr>
  </property>
  <property fmtid="{D5CDD505-2E9C-101B-9397-08002B2CF9AE}" pid="17" name="Mendeley Recent Style Id 7_1">
    <vt:lpwstr>http://www.zotero.org/styles/modern-language-association</vt:lpwstr>
  </property>
  <property fmtid="{D5CDD505-2E9C-101B-9397-08002B2CF9AE}" pid="18" name="Mendeley Recent Style Name 7_1">
    <vt:lpwstr>MLA Handbook 9th edition (in-text citations)</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Citation Style_1">
    <vt:lpwstr>http://www.zotero.org/styles/apa</vt:lpwstr>
  </property>
  <property fmtid="{D5CDD505-2E9C-101B-9397-08002B2CF9AE}" pid="25" name="Mendeley Unique User Id_1">
    <vt:lpwstr>087000ec-aa90-36d2-b564-e80fbe835b62</vt:lpwstr>
  </property>
</Properties>
</file>