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518BDE" w14:textId="2828A107" w:rsidR="002829C7" w:rsidRPr="00CF0021" w:rsidRDefault="002829C7" w:rsidP="00C51EAB">
      <w:pPr>
        <w:pStyle w:val="NoSpacing"/>
      </w:pPr>
      <w:bookmarkStart w:id="0" w:name="_GoBack"/>
      <w:bookmarkEnd w:id="0"/>
      <w:r w:rsidRPr="00CF0021">
        <w:t>CLIMATE</w:t>
      </w:r>
      <w:r w:rsidR="00607F72">
        <w:t xml:space="preserve"> </w:t>
      </w:r>
      <w:r w:rsidRPr="00CF0021">
        <w:t>SMART AGRICULTURE AND ITS CONTRIBUTIONS TO SUSTAINABLE FOOD SYSTEMS</w:t>
      </w:r>
    </w:p>
    <w:p w14:paraId="521CBE92" w14:textId="77777777" w:rsidR="002E42DF" w:rsidRDefault="002E42DF" w:rsidP="002829C7">
      <w:pPr>
        <w:spacing w:line="276" w:lineRule="auto"/>
        <w:ind w:left="-630"/>
        <w:jc w:val="center"/>
        <w:rPr>
          <w:rFonts w:ascii="Times New Roman" w:hAnsi="Times New Roman" w:cs="Times New Roman"/>
          <w:b/>
          <w:bCs/>
        </w:rPr>
      </w:pPr>
    </w:p>
    <w:p w14:paraId="31C1BA55" w14:textId="77777777" w:rsidR="00C86601" w:rsidRDefault="00C86601" w:rsidP="002B2881">
      <w:pPr>
        <w:jc w:val="both"/>
        <w:rPr>
          <w:rFonts w:ascii="Times New Roman" w:hAnsi="Times New Roman" w:cs="Times New Roman"/>
          <w:b/>
          <w:bCs/>
        </w:rPr>
      </w:pPr>
    </w:p>
    <w:p w14:paraId="1AD7A708" w14:textId="77777777" w:rsidR="00C86601" w:rsidRDefault="00C86601" w:rsidP="002B2881">
      <w:pPr>
        <w:jc w:val="both"/>
        <w:rPr>
          <w:rFonts w:ascii="Times New Roman" w:hAnsi="Times New Roman" w:cs="Times New Roman"/>
          <w:b/>
          <w:bCs/>
        </w:rPr>
      </w:pPr>
    </w:p>
    <w:p w14:paraId="325EDD6E" w14:textId="352AA021"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ABSTRACT</w:t>
      </w:r>
    </w:p>
    <w:p w14:paraId="60A990F5" w14:textId="77777777" w:rsidR="0079177A" w:rsidRDefault="002E42DF" w:rsidP="0079177A">
      <w:pPr>
        <w:jc w:val="both"/>
        <w:rPr>
          <w:rFonts w:ascii="Times New Roman" w:hAnsi="Times New Roman" w:cs="Times New Roman"/>
        </w:rPr>
      </w:pPr>
      <w:r>
        <w:rPr>
          <w:rFonts w:ascii="Times New Roman" w:hAnsi="Times New Roman" w:cs="Times New Roman"/>
        </w:rPr>
        <w:t>Climate</w:t>
      </w:r>
      <w:r w:rsidR="00E571C9" w:rsidRPr="00E571C9">
        <w:rPr>
          <w:rFonts w:ascii="Times New Roman" w:hAnsi="Times New Roman" w:cs="Times New Roman"/>
        </w:rPr>
        <w:t xml:space="preserve"> change and food systems are closely interrelated: the first poses a risk to production and nutrition whereas the latter is one of the primary sources of greenhouse gas (GHG) emissions, loss of biodiversity, and land degradation. Climate-Smart Agriculture (CSA) is placed as a combined approach that aims to enhance productivity, resilience to climate variability, and elimination of emissions where possible. This review summarizes empirical research (2014-2024 focus, but with special focus on 2018-2024) to assess the potential of CSA to change food systems, by synthesizing agronomy, ecology, climate science, economics, and policy analysis research. Our framing systems connect field-level interventions (conservation agriculture, agricultural forestry, integrated crop-livestock systems, precision nutrient management, regenerative strategies) with landscape-level results (carbon sequestration, biodiversity, water cycles) and supply-chain modifications (cold chains, reduction of food loss, dietary changes). We are critical in trade-offs (yield gaps, carbon saturation, equity risks) and governance barriers (finance, MRV, institutional fragmentation). It is concluded in the review that CSA can only play a significant role in sustainable food systems when integrated into consistent policy packages that also cover inclusive finance, gender-sensitive programs, demand-side interventions, and effective measurement systems. </w:t>
      </w:r>
    </w:p>
    <w:p w14:paraId="233FE8AF" w14:textId="7698D829" w:rsidR="002E42DF" w:rsidRPr="002B12CE" w:rsidRDefault="002E42DF" w:rsidP="0079177A">
      <w:pPr>
        <w:jc w:val="both"/>
        <w:rPr>
          <w:rFonts w:ascii="Times New Roman" w:hAnsi="Times New Roman" w:cs="Times New Roman"/>
        </w:rPr>
      </w:pPr>
      <w:r>
        <w:rPr>
          <w:rFonts w:ascii="Times New Roman" w:hAnsi="Times New Roman" w:cs="Times New Roman"/>
          <w:b/>
          <w:bCs/>
        </w:rPr>
        <w:t xml:space="preserve">Keywords: </w:t>
      </w:r>
      <w:r w:rsidRPr="002B12CE">
        <w:rPr>
          <w:rFonts w:ascii="Times New Roman" w:hAnsi="Times New Roman" w:cs="Times New Roman"/>
        </w:rPr>
        <w:t>Climate-Smart Agriculture; Sustainable Food Systems; Climate Change Adaptation;</w:t>
      </w:r>
    </w:p>
    <w:p w14:paraId="65CE411D" w14:textId="1811A865" w:rsidR="002E42DF" w:rsidRDefault="002E42DF" w:rsidP="002E42DF">
      <w:pPr>
        <w:spacing w:line="276" w:lineRule="auto"/>
        <w:jc w:val="both"/>
        <w:rPr>
          <w:rFonts w:ascii="Times New Roman" w:hAnsi="Times New Roman" w:cs="Times New Roman"/>
        </w:rPr>
      </w:pPr>
      <w:r w:rsidRPr="00FB2DCB">
        <w:rPr>
          <w:rFonts w:ascii="Times New Roman" w:hAnsi="Times New Roman" w:cs="Times New Roman"/>
        </w:rPr>
        <w:t xml:space="preserve"> </w:t>
      </w:r>
      <w:r w:rsidRPr="009335DD">
        <w:rPr>
          <w:rFonts w:ascii="Times New Roman" w:hAnsi="Times New Roman" w:cs="Times New Roman"/>
        </w:rPr>
        <w:t>Precision Agriculture; Food Security</w:t>
      </w:r>
      <w:r>
        <w:rPr>
          <w:rFonts w:ascii="Times New Roman" w:hAnsi="Times New Roman" w:cs="Times New Roman"/>
        </w:rPr>
        <w:t>.</w:t>
      </w:r>
    </w:p>
    <w:p w14:paraId="53BF3CD7" w14:textId="77777777" w:rsidR="00C86601" w:rsidRDefault="00C86601" w:rsidP="002B2881">
      <w:pPr>
        <w:jc w:val="both"/>
        <w:rPr>
          <w:rFonts w:ascii="Times New Roman" w:hAnsi="Times New Roman" w:cs="Times New Roman"/>
          <w:b/>
          <w:bCs/>
        </w:rPr>
      </w:pPr>
    </w:p>
    <w:p w14:paraId="5FDBBAD5" w14:textId="77777777" w:rsidR="00C86601" w:rsidRDefault="00C86601" w:rsidP="002B2881">
      <w:pPr>
        <w:jc w:val="both"/>
        <w:rPr>
          <w:rFonts w:ascii="Times New Roman" w:hAnsi="Times New Roman" w:cs="Times New Roman"/>
          <w:b/>
          <w:bCs/>
        </w:rPr>
      </w:pPr>
    </w:p>
    <w:p w14:paraId="3D5EC40C" w14:textId="223D760E"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1. INTRODUCTION</w:t>
      </w:r>
    </w:p>
    <w:p w14:paraId="1FB7EB0F" w14:textId="77777777" w:rsidR="00E571C9" w:rsidRPr="00E571C9" w:rsidRDefault="00E571C9" w:rsidP="00E571C9">
      <w:pPr>
        <w:jc w:val="both"/>
        <w:rPr>
          <w:rFonts w:ascii="Times New Roman" w:hAnsi="Times New Roman" w:cs="Times New Roman"/>
        </w:rPr>
      </w:pPr>
      <w:r w:rsidRPr="00E571C9">
        <w:rPr>
          <w:rFonts w:ascii="Times New Roman" w:hAnsi="Times New Roman" w:cs="Times New Roman"/>
        </w:rPr>
        <w:t xml:space="preserve">The nexus of climate-food-ecosystem is in the </w:t>
      </w:r>
      <w:proofErr w:type="spellStart"/>
      <w:r w:rsidRPr="00E571C9">
        <w:rPr>
          <w:rFonts w:ascii="Times New Roman" w:hAnsi="Times New Roman" w:cs="Times New Roman"/>
        </w:rPr>
        <w:t>centre</w:t>
      </w:r>
      <w:proofErr w:type="spellEnd"/>
      <w:r w:rsidRPr="00E571C9">
        <w:rPr>
          <w:rFonts w:ascii="Times New Roman" w:hAnsi="Times New Roman" w:cs="Times New Roman"/>
        </w:rPr>
        <w:t xml:space="preserve"> of agriculture. It is both a climate-sensitive industry, a significant source of greenhouse emissions, a cause of biodiversity depletion and a source of livelihoods worldwide. This twofold role generates a structural paradox, the food production should grow to satisfy the increasing demand, but the traditional models of production are deepening the environmental decline and climatic instability (IPCC, 2022).</w:t>
      </w:r>
    </w:p>
    <w:p w14:paraId="0EA69C2E" w14:textId="62F0E49A" w:rsidR="00DC626A" w:rsidRPr="00DC626A" w:rsidRDefault="00DC626A" w:rsidP="00DC626A">
      <w:pPr>
        <w:jc w:val="both"/>
        <w:rPr>
          <w:rFonts w:ascii="Times New Roman" w:hAnsi="Times New Roman" w:cs="Times New Roman"/>
        </w:rPr>
      </w:pPr>
      <w:r w:rsidRPr="00DC626A">
        <w:rPr>
          <w:rFonts w:ascii="Times New Roman" w:hAnsi="Times New Roman" w:cs="Times New Roman"/>
        </w:rPr>
        <w:t xml:space="preserve">It is estimated that the population of the world will reach about 9.7 billion in 2050 (United Nations, 2022), and the existing food consumption habits will require a 50-60 percent increase in food production (which will be compared to the increase of 2010), which is why the current eating habits need to be changed (Willett et al., 2019). However, agricultural productivity is reducing in the majority of the regions due to soil erosion, water scarcity, declining biodiversity, and climatic </w:t>
      </w:r>
      <w:r w:rsidRPr="00DC626A">
        <w:rPr>
          <w:rFonts w:ascii="Times New Roman" w:hAnsi="Times New Roman" w:cs="Times New Roman"/>
        </w:rPr>
        <w:lastRenderedPageBreak/>
        <w:t>stress. The climatic change also contributes to these limitations, in the form of a greater number of temperature variations and precipitation patterns</w:t>
      </w:r>
      <w:r w:rsidR="00C51EAB">
        <w:rPr>
          <w:rFonts w:ascii="Times New Roman" w:hAnsi="Times New Roman" w:cs="Times New Roman"/>
        </w:rPr>
        <w:t>,</w:t>
      </w:r>
      <w:r w:rsidRPr="00DC626A">
        <w:rPr>
          <w:rFonts w:ascii="Times New Roman" w:hAnsi="Times New Roman" w:cs="Times New Roman"/>
        </w:rPr>
        <w:t xml:space="preserve"> and more serious events such as droughts and floods.</w:t>
      </w:r>
    </w:p>
    <w:p w14:paraId="5A0B0D7E" w14:textId="61FA6D7F" w:rsidR="00E931C5" w:rsidRPr="00E931C5" w:rsidRDefault="00DC626A" w:rsidP="002B2881">
      <w:pPr>
        <w:jc w:val="both"/>
        <w:rPr>
          <w:rFonts w:ascii="Times New Roman" w:hAnsi="Times New Roman" w:cs="Times New Roman"/>
        </w:rPr>
      </w:pPr>
      <w:r w:rsidRPr="00DC626A">
        <w:rPr>
          <w:rFonts w:ascii="Times New Roman" w:hAnsi="Times New Roman" w:cs="Times New Roman"/>
        </w:rPr>
        <w:t>The significant sources of anthropogenic greenhouse emissions in the world are the food systems, and primary production and land-use change contribute the largest proportional contribution (</w:t>
      </w:r>
      <w:proofErr w:type="spellStart"/>
      <w:r w:rsidRPr="00DC626A">
        <w:rPr>
          <w:rFonts w:ascii="Times New Roman" w:hAnsi="Times New Roman" w:cs="Times New Roman"/>
        </w:rPr>
        <w:t>Crippa</w:t>
      </w:r>
      <w:proofErr w:type="spellEnd"/>
      <w:r w:rsidRPr="00DC626A">
        <w:rPr>
          <w:rFonts w:ascii="Times New Roman" w:hAnsi="Times New Roman" w:cs="Times New Roman"/>
        </w:rPr>
        <w:t xml:space="preserve"> et al., 2021; IPCC, 2022). </w:t>
      </w:r>
      <w:r w:rsidR="00E571C9" w:rsidRPr="00E571C9">
        <w:rPr>
          <w:rFonts w:ascii="Times New Roman" w:hAnsi="Times New Roman" w:cs="Times New Roman"/>
        </w:rPr>
        <w:t>This footprint is driven by the emission of methane by livestock and rice fields, nitrous oxide by fertilized fields</w:t>
      </w:r>
      <w:r w:rsidR="00E04336">
        <w:rPr>
          <w:rFonts w:ascii="Times New Roman" w:hAnsi="Times New Roman" w:cs="Times New Roman"/>
        </w:rPr>
        <w:t>,</w:t>
      </w:r>
      <w:r w:rsidR="00E571C9" w:rsidRPr="00E571C9">
        <w:rPr>
          <w:rFonts w:ascii="Times New Roman" w:hAnsi="Times New Roman" w:cs="Times New Roman"/>
        </w:rPr>
        <w:t xml:space="preserve"> and carbon dioxide by deforestation. Simultaneously, agricultural production is closely reliant on ecosystem services</w:t>
      </w:r>
      <w:r w:rsidR="00883965">
        <w:rPr>
          <w:rFonts w:ascii="Times New Roman" w:hAnsi="Times New Roman" w:cs="Times New Roman"/>
        </w:rPr>
        <w:t>, such as</w:t>
      </w:r>
      <w:r w:rsidR="00E571C9" w:rsidRPr="00E571C9">
        <w:rPr>
          <w:rFonts w:ascii="Times New Roman" w:hAnsi="Times New Roman" w:cs="Times New Roman"/>
        </w:rPr>
        <w:t xml:space="preserve"> pollination, the quality of soil, </w:t>
      </w:r>
      <w:r w:rsidR="00E04336">
        <w:rPr>
          <w:rFonts w:ascii="Times New Roman" w:hAnsi="Times New Roman" w:cs="Times New Roman"/>
        </w:rPr>
        <w:t xml:space="preserve">and </w:t>
      </w:r>
      <w:r w:rsidR="00E571C9" w:rsidRPr="00E571C9">
        <w:rPr>
          <w:rFonts w:ascii="Times New Roman" w:hAnsi="Times New Roman" w:cs="Times New Roman"/>
        </w:rPr>
        <w:t>the maintenance of hydrological processes</w:t>
      </w:r>
      <w:r w:rsidR="00883965">
        <w:rPr>
          <w:rFonts w:ascii="Times New Roman" w:hAnsi="Times New Roman" w:cs="Times New Roman"/>
        </w:rPr>
        <w:t>,</w:t>
      </w:r>
      <w:r w:rsidR="00E571C9" w:rsidRPr="00E571C9">
        <w:rPr>
          <w:rFonts w:ascii="Times New Roman" w:hAnsi="Times New Roman" w:cs="Times New Roman"/>
        </w:rPr>
        <w:t xml:space="preserve"> which are being disrupted by climate change and land use.</w:t>
      </w:r>
      <w:r w:rsidR="00AE14BD">
        <w:rPr>
          <w:rFonts w:ascii="Times New Roman" w:hAnsi="Times New Roman" w:cs="Times New Roman"/>
        </w:rPr>
        <w:t xml:space="preserve"> </w:t>
      </w:r>
      <w:r w:rsidR="00E571C9" w:rsidRPr="00E571C9">
        <w:rPr>
          <w:rFonts w:ascii="Times New Roman" w:hAnsi="Times New Roman" w:cs="Times New Roman"/>
        </w:rPr>
        <w:t xml:space="preserve">Climate-Smart Agriculture (CSA) </w:t>
      </w:r>
      <w:r w:rsidR="00883965">
        <w:rPr>
          <w:rFonts w:ascii="Times New Roman" w:hAnsi="Times New Roman" w:cs="Times New Roman"/>
        </w:rPr>
        <w:t xml:space="preserve">was </w:t>
      </w:r>
      <w:r w:rsidR="00E571C9" w:rsidRPr="00E571C9">
        <w:rPr>
          <w:rFonts w:ascii="Times New Roman" w:hAnsi="Times New Roman" w:cs="Times New Roman"/>
        </w:rPr>
        <w:t>developed as an alternative to address this conflict. As CSA was first defined by FAO (2010), it consists of three interlinked goals:</w:t>
      </w:r>
      <w:r w:rsidR="00F33DB0">
        <w:rPr>
          <w:rFonts w:ascii="Times New Roman" w:hAnsi="Times New Roman" w:cs="Times New Roman"/>
        </w:rPr>
        <w:t xml:space="preserve"> First, </w:t>
      </w:r>
      <w:r w:rsidR="00AE14BD">
        <w:rPr>
          <w:rFonts w:ascii="Times New Roman" w:hAnsi="Times New Roman" w:cs="Times New Roman"/>
        </w:rPr>
        <w:t>i</w:t>
      </w:r>
      <w:r w:rsidR="00E571C9" w:rsidRPr="00F33DB0">
        <w:rPr>
          <w:rFonts w:ascii="Times New Roman" w:hAnsi="Times New Roman" w:cs="Times New Roman"/>
        </w:rPr>
        <w:t>ncreasing agricultural productivity and incomes in a sustainable manner</w:t>
      </w:r>
      <w:r w:rsidR="00AE14BD">
        <w:rPr>
          <w:rFonts w:ascii="Times New Roman" w:hAnsi="Times New Roman" w:cs="Times New Roman"/>
        </w:rPr>
        <w:t>, i</w:t>
      </w:r>
      <w:r w:rsidR="00E571C9" w:rsidRPr="00F33DB0">
        <w:rPr>
          <w:rFonts w:ascii="Times New Roman" w:hAnsi="Times New Roman" w:cs="Times New Roman"/>
        </w:rPr>
        <w:t>mproving climate variability adaptation and resilience</w:t>
      </w:r>
      <w:r w:rsidR="00AE14BD">
        <w:rPr>
          <w:rFonts w:ascii="Times New Roman" w:hAnsi="Times New Roman" w:cs="Times New Roman"/>
        </w:rPr>
        <w:t xml:space="preserve">, and </w:t>
      </w:r>
      <w:r w:rsidR="00883965">
        <w:rPr>
          <w:rFonts w:ascii="Times New Roman" w:hAnsi="Times New Roman" w:cs="Times New Roman"/>
        </w:rPr>
        <w:t>e</w:t>
      </w:r>
      <w:r w:rsidR="00E571C9" w:rsidRPr="00AE14BD">
        <w:rPr>
          <w:rFonts w:ascii="Times New Roman" w:hAnsi="Times New Roman" w:cs="Times New Roman"/>
        </w:rPr>
        <w:t>liminating or minimizing greenhouse emissions where possible</w:t>
      </w:r>
      <w:r w:rsidR="00AE14BD">
        <w:rPr>
          <w:rFonts w:ascii="Times New Roman" w:hAnsi="Times New Roman" w:cs="Times New Roman"/>
        </w:rPr>
        <w:t xml:space="preserve"> </w:t>
      </w:r>
      <w:r w:rsidRPr="00DC626A">
        <w:rPr>
          <w:rFonts w:ascii="Times New Roman" w:hAnsi="Times New Roman" w:cs="Times New Roman"/>
        </w:rPr>
        <w:t xml:space="preserve">Particularly, climate mitigation and adaptation are included in the agricultural planning of CSA, where traditional sustainability paradigms emphasize either productivity or conservation individually. </w:t>
      </w:r>
      <w:r w:rsidR="00E571C9" w:rsidRPr="00E571C9">
        <w:rPr>
          <w:rFonts w:ascii="Times New Roman" w:hAnsi="Times New Roman" w:cs="Times New Roman"/>
        </w:rPr>
        <w:t xml:space="preserve">Nevertheless, CSA is still debatable in scholarly literature. Critics state that it can become a blanket term with no measurable standards or become appropriated by input-based models (Newell and Taylor, 2018). The advocates respond by saying that the flexibility of CSA gives the chance to be innovative and aligned </w:t>
      </w:r>
      <w:r w:rsidR="00FD1B8D">
        <w:rPr>
          <w:rFonts w:ascii="Times New Roman" w:hAnsi="Times New Roman" w:cs="Times New Roman"/>
        </w:rPr>
        <w:t>with</w:t>
      </w:r>
      <w:r w:rsidR="00E571C9" w:rsidRPr="00E571C9">
        <w:rPr>
          <w:rFonts w:ascii="Times New Roman" w:hAnsi="Times New Roman" w:cs="Times New Roman"/>
        </w:rPr>
        <w:t xml:space="preserve"> national commitments concerning climate.</w:t>
      </w:r>
      <w:r w:rsidR="00AE14BD">
        <w:rPr>
          <w:rFonts w:ascii="Times New Roman" w:hAnsi="Times New Roman" w:cs="Times New Roman"/>
        </w:rPr>
        <w:t xml:space="preserve"> </w:t>
      </w:r>
      <w:r w:rsidR="00E571C9" w:rsidRPr="00E571C9">
        <w:rPr>
          <w:rFonts w:ascii="Times New Roman" w:hAnsi="Times New Roman" w:cs="Times New Roman"/>
        </w:rPr>
        <w:t>To analyze CSA in a strict manner, it is necessary not only to consider it as a system of practices but also as a path of transformation in more complex food systems. This involves systems thinking</w:t>
      </w:r>
      <w:r w:rsidR="00FD1B8D">
        <w:rPr>
          <w:rFonts w:ascii="Times New Roman" w:hAnsi="Times New Roman" w:cs="Times New Roman"/>
        </w:rPr>
        <w:t>,</w:t>
      </w:r>
      <w:r w:rsidR="00E571C9" w:rsidRPr="00E571C9">
        <w:rPr>
          <w:rFonts w:ascii="Times New Roman" w:hAnsi="Times New Roman" w:cs="Times New Roman"/>
        </w:rPr>
        <w:t xml:space="preserve"> which links </w:t>
      </w:r>
      <w:r w:rsidR="00FD1B8D">
        <w:rPr>
          <w:rFonts w:ascii="Times New Roman" w:hAnsi="Times New Roman" w:cs="Times New Roman"/>
        </w:rPr>
        <w:t>field-level</w:t>
      </w:r>
      <w:r w:rsidR="00E571C9" w:rsidRPr="00E571C9">
        <w:rPr>
          <w:rFonts w:ascii="Times New Roman" w:hAnsi="Times New Roman" w:cs="Times New Roman"/>
        </w:rPr>
        <w:t xml:space="preserve"> interventions to landscape processes and world trade, dietary shifts</w:t>
      </w:r>
      <w:r w:rsidR="00FD1B8D">
        <w:rPr>
          <w:rFonts w:ascii="Times New Roman" w:hAnsi="Times New Roman" w:cs="Times New Roman"/>
        </w:rPr>
        <w:t>,</w:t>
      </w:r>
      <w:r w:rsidR="00E571C9" w:rsidRPr="00E571C9">
        <w:rPr>
          <w:rFonts w:ascii="Times New Roman" w:hAnsi="Times New Roman" w:cs="Times New Roman"/>
        </w:rPr>
        <w:t xml:space="preserve"> and forms of governance. </w:t>
      </w:r>
      <w:r w:rsidRPr="00DC626A">
        <w:rPr>
          <w:rFonts w:ascii="Times New Roman" w:hAnsi="Times New Roman" w:cs="Times New Roman"/>
        </w:rPr>
        <w:t>It is this contemporary review</w:t>
      </w:r>
      <w:r w:rsidR="00C86601">
        <w:rPr>
          <w:rFonts w:ascii="Times New Roman" w:hAnsi="Times New Roman" w:cs="Times New Roman"/>
        </w:rPr>
        <w:t xml:space="preserve"> </w:t>
      </w:r>
      <w:r w:rsidRPr="00DC626A">
        <w:rPr>
          <w:rFonts w:ascii="Times New Roman" w:hAnsi="Times New Roman" w:cs="Times New Roman"/>
        </w:rPr>
        <w:t>that finds CSA within planetary boundaries, food system resilience</w:t>
      </w:r>
      <w:r w:rsidR="00FD1B8D">
        <w:rPr>
          <w:rFonts w:ascii="Times New Roman" w:hAnsi="Times New Roman" w:cs="Times New Roman"/>
        </w:rPr>
        <w:t>,</w:t>
      </w:r>
      <w:r w:rsidRPr="00DC626A">
        <w:rPr>
          <w:rFonts w:ascii="Times New Roman" w:hAnsi="Times New Roman" w:cs="Times New Roman"/>
        </w:rPr>
        <w:t xml:space="preserve"> and socio-ecological transformation.</w:t>
      </w:r>
    </w:p>
    <w:p w14:paraId="067990CB" w14:textId="77777777" w:rsidR="00CB4179" w:rsidRDefault="00CB4179" w:rsidP="002B2881">
      <w:pPr>
        <w:jc w:val="both"/>
        <w:rPr>
          <w:rFonts w:ascii="Times New Roman" w:hAnsi="Times New Roman" w:cs="Times New Roman"/>
          <w:b/>
          <w:bCs/>
        </w:rPr>
      </w:pPr>
    </w:p>
    <w:p w14:paraId="28F7996A" w14:textId="7F5BF958"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2. CLIMATE CHANGE IMPACTS ON AGRICULTURE AND FOOD SYSTEMS</w:t>
      </w:r>
    </w:p>
    <w:p w14:paraId="5FF4DF20" w14:textId="2EB2228D" w:rsidR="00E571C9" w:rsidRDefault="00E571C9" w:rsidP="00E571C9">
      <w:pPr>
        <w:jc w:val="both"/>
        <w:rPr>
          <w:rFonts w:ascii="Times New Roman" w:hAnsi="Times New Roman" w:cs="Times New Roman"/>
        </w:rPr>
      </w:pPr>
      <w:r w:rsidRPr="00E571C9">
        <w:rPr>
          <w:rFonts w:ascii="Times New Roman" w:hAnsi="Times New Roman" w:cs="Times New Roman"/>
        </w:rPr>
        <w:t>Climate change impacts on agricultural systems in direct biophysical</w:t>
      </w:r>
      <w:r w:rsidR="002E42DF">
        <w:rPr>
          <w:rFonts w:ascii="Times New Roman" w:hAnsi="Times New Roman" w:cs="Times New Roman"/>
        </w:rPr>
        <w:t xml:space="preserve"> and</w:t>
      </w:r>
      <w:r w:rsidRPr="00E571C9">
        <w:rPr>
          <w:rFonts w:ascii="Times New Roman" w:hAnsi="Times New Roman" w:cs="Times New Roman"/>
        </w:rPr>
        <w:t xml:space="preserve"> indirect ecological feedbacks, and socioeconomic transmission connections. Regions and production systems are not affected equally, enhancing the already existing inequalities.</w:t>
      </w:r>
    </w:p>
    <w:p w14:paraId="444CA2A6" w14:textId="77777777" w:rsidR="00E571C9" w:rsidRPr="00E571C9" w:rsidRDefault="00E571C9" w:rsidP="00E571C9">
      <w:pPr>
        <w:jc w:val="both"/>
        <w:rPr>
          <w:rFonts w:ascii="Times New Roman" w:hAnsi="Times New Roman" w:cs="Times New Roman"/>
          <w:b/>
          <w:bCs/>
        </w:rPr>
      </w:pPr>
    </w:p>
    <w:p w14:paraId="5020BC18" w14:textId="77777777" w:rsidR="00E571C9" w:rsidRPr="00E571C9" w:rsidRDefault="00E571C9" w:rsidP="00E571C9">
      <w:pPr>
        <w:jc w:val="both"/>
        <w:rPr>
          <w:rFonts w:ascii="Times New Roman" w:hAnsi="Times New Roman" w:cs="Times New Roman"/>
          <w:b/>
          <w:bCs/>
        </w:rPr>
      </w:pPr>
      <w:r w:rsidRPr="00E571C9">
        <w:rPr>
          <w:rFonts w:ascii="Times New Roman" w:hAnsi="Times New Roman" w:cs="Times New Roman"/>
          <w:b/>
          <w:bCs/>
        </w:rPr>
        <w:t>2.1 Productivity and Stability of Yield of crops.</w:t>
      </w:r>
    </w:p>
    <w:p w14:paraId="12DCCD06" w14:textId="77777777" w:rsidR="00E571C9" w:rsidRPr="00E571C9" w:rsidRDefault="00E571C9" w:rsidP="00E571C9">
      <w:pPr>
        <w:jc w:val="both"/>
        <w:rPr>
          <w:rFonts w:ascii="Times New Roman" w:hAnsi="Times New Roman" w:cs="Times New Roman"/>
        </w:rPr>
      </w:pPr>
      <w:r w:rsidRPr="00E571C9">
        <w:rPr>
          <w:rFonts w:ascii="Times New Roman" w:hAnsi="Times New Roman" w:cs="Times New Roman"/>
        </w:rPr>
        <w:t>The global meta-analyses indicate that increasing temperatures have adverse impacts on the yield of main staple crops, including wheat, maize, and soybean, especially in the tropical and subtropical areas (Zhao et al., 2017). Every 1degC rise in the global mean temperature is linked to massive percentage reductions in crop yield at present management schemes.</w:t>
      </w:r>
    </w:p>
    <w:p w14:paraId="389C930D" w14:textId="7681AFD1" w:rsidR="00E571C9" w:rsidRDefault="00E571C9" w:rsidP="00E571C9">
      <w:pPr>
        <w:jc w:val="both"/>
        <w:rPr>
          <w:rFonts w:ascii="Times New Roman" w:hAnsi="Times New Roman" w:cs="Times New Roman"/>
        </w:rPr>
      </w:pPr>
      <w:r w:rsidRPr="00E571C9">
        <w:rPr>
          <w:rFonts w:ascii="Times New Roman" w:hAnsi="Times New Roman" w:cs="Times New Roman"/>
        </w:rPr>
        <w:lastRenderedPageBreak/>
        <w:t xml:space="preserve">Notably, the consequences of climate are not only a decline in the average yields but also a rise in the yield variability. Disproportionate losses occur during an </w:t>
      </w:r>
      <w:proofErr w:type="spellStart"/>
      <w:r w:rsidRPr="00E571C9">
        <w:rPr>
          <w:rFonts w:ascii="Times New Roman" w:hAnsi="Times New Roman" w:cs="Times New Roman"/>
        </w:rPr>
        <w:t>extremeheat</w:t>
      </w:r>
      <w:proofErr w:type="spellEnd"/>
      <w:r w:rsidRPr="00E571C9">
        <w:rPr>
          <w:rFonts w:ascii="Times New Roman" w:hAnsi="Times New Roman" w:cs="Times New Roman"/>
        </w:rPr>
        <w:t xml:space="preserve"> events in the sensitive phenological stage, e.g. flowering wheat or tasseling maize. The risks of production are further increased by the presence of compound events, such as concurrent drought and heat stress (</w:t>
      </w:r>
      <w:proofErr w:type="spellStart"/>
      <w:r w:rsidRPr="00E571C9">
        <w:rPr>
          <w:rFonts w:ascii="Times New Roman" w:hAnsi="Times New Roman" w:cs="Times New Roman"/>
        </w:rPr>
        <w:t>Zscheischler</w:t>
      </w:r>
      <w:proofErr w:type="spellEnd"/>
      <w:r w:rsidRPr="00E571C9">
        <w:rPr>
          <w:rFonts w:ascii="Times New Roman" w:hAnsi="Times New Roman" w:cs="Times New Roman"/>
        </w:rPr>
        <w:t xml:space="preserve"> et al., 2018). This greater volatility </w:t>
      </w:r>
      <w:r w:rsidR="00001E8E">
        <w:rPr>
          <w:rFonts w:ascii="Times New Roman" w:hAnsi="Times New Roman" w:cs="Times New Roman"/>
        </w:rPr>
        <w:t>translates</w:t>
      </w:r>
      <w:r w:rsidRPr="00E571C9">
        <w:rPr>
          <w:rFonts w:ascii="Times New Roman" w:hAnsi="Times New Roman" w:cs="Times New Roman"/>
        </w:rPr>
        <w:t xml:space="preserve"> to food prices instability and exposure of the vulnerable to food insecurity.</w:t>
      </w:r>
      <w:r w:rsidR="00AE14BD">
        <w:rPr>
          <w:rFonts w:ascii="Times New Roman" w:hAnsi="Times New Roman" w:cs="Times New Roman"/>
        </w:rPr>
        <w:t xml:space="preserve"> </w:t>
      </w:r>
      <w:r w:rsidRPr="00E571C9">
        <w:rPr>
          <w:rFonts w:ascii="Times New Roman" w:hAnsi="Times New Roman" w:cs="Times New Roman"/>
        </w:rPr>
        <w:t>The regions that are under a particularly acute threat are sub-Saharan Africa and South Asia since they rely heavily on rainfed schemes and have little irrigation infrastructure (IPCC, 2022). Financial, institutional and infrastructural constraints on adaptation capacity are experienced in these regions.</w:t>
      </w:r>
    </w:p>
    <w:p w14:paraId="21FA4EB2" w14:textId="77777777" w:rsidR="00E571C9" w:rsidRPr="00E571C9" w:rsidRDefault="00E571C9" w:rsidP="00E571C9">
      <w:pPr>
        <w:jc w:val="both"/>
        <w:rPr>
          <w:rFonts w:ascii="Times New Roman" w:hAnsi="Times New Roman" w:cs="Times New Roman"/>
        </w:rPr>
      </w:pPr>
    </w:p>
    <w:p w14:paraId="69C22386" w14:textId="1AA9C068" w:rsidR="00E571C9" w:rsidRPr="00E571C9" w:rsidRDefault="00E571C9" w:rsidP="00E571C9">
      <w:pPr>
        <w:jc w:val="both"/>
        <w:rPr>
          <w:rFonts w:ascii="Times New Roman" w:hAnsi="Times New Roman" w:cs="Times New Roman"/>
        </w:rPr>
      </w:pPr>
      <w:r w:rsidRPr="00E571C9">
        <w:rPr>
          <w:rFonts w:ascii="Times New Roman" w:hAnsi="Times New Roman" w:cs="Times New Roman"/>
          <w:b/>
          <w:bCs/>
        </w:rPr>
        <w:t>2.2 Soil Degradation and Loss of Carbon</w:t>
      </w:r>
    </w:p>
    <w:p w14:paraId="58F3D455" w14:textId="22333929" w:rsidR="00E571C9" w:rsidRDefault="00E571C9" w:rsidP="00E571C9">
      <w:pPr>
        <w:jc w:val="both"/>
        <w:rPr>
          <w:rFonts w:ascii="Times New Roman" w:hAnsi="Times New Roman" w:cs="Times New Roman"/>
        </w:rPr>
      </w:pPr>
      <w:r w:rsidRPr="00E571C9">
        <w:rPr>
          <w:rFonts w:ascii="Times New Roman" w:hAnsi="Times New Roman" w:cs="Times New Roman"/>
        </w:rPr>
        <w:t xml:space="preserve">Climate change contributes to soil erosion by increasing the intensity of rainfall movements and the level of decomposition of soil organic matter as the temperatures rise (Lal, 2020). Around the world, a third of the </w:t>
      </w:r>
      <w:r w:rsidR="000F3970">
        <w:rPr>
          <w:rFonts w:ascii="Times New Roman" w:hAnsi="Times New Roman" w:cs="Times New Roman"/>
        </w:rPr>
        <w:t>soil</w:t>
      </w:r>
      <w:r w:rsidRPr="00E571C9">
        <w:rPr>
          <w:rFonts w:ascii="Times New Roman" w:hAnsi="Times New Roman" w:cs="Times New Roman"/>
        </w:rPr>
        <w:t xml:space="preserve"> is estimated to be degraded to a certain extent (FAO &amp; ITPS, 2015). Poor soils have a lesser ability </w:t>
      </w:r>
      <w:r w:rsidR="000F3970">
        <w:rPr>
          <w:rFonts w:ascii="Times New Roman" w:hAnsi="Times New Roman" w:cs="Times New Roman"/>
        </w:rPr>
        <w:t>to infiltrate, retain</w:t>
      </w:r>
      <w:r w:rsidRPr="00E571C9">
        <w:rPr>
          <w:rFonts w:ascii="Times New Roman" w:hAnsi="Times New Roman" w:cs="Times New Roman"/>
        </w:rPr>
        <w:t xml:space="preserve">, and </w:t>
      </w:r>
      <w:r w:rsidR="000F3970">
        <w:rPr>
          <w:rFonts w:ascii="Times New Roman" w:hAnsi="Times New Roman" w:cs="Times New Roman"/>
        </w:rPr>
        <w:t>sequestrate</w:t>
      </w:r>
      <w:r w:rsidRPr="00E571C9">
        <w:rPr>
          <w:rFonts w:ascii="Times New Roman" w:hAnsi="Times New Roman" w:cs="Times New Roman"/>
        </w:rPr>
        <w:t xml:space="preserve"> nutrients</w:t>
      </w:r>
      <w:r w:rsidR="000F3970">
        <w:rPr>
          <w:rFonts w:ascii="Times New Roman" w:hAnsi="Times New Roman" w:cs="Times New Roman"/>
        </w:rPr>
        <w:t>,</w:t>
      </w:r>
      <w:r w:rsidRPr="00E571C9">
        <w:rPr>
          <w:rFonts w:ascii="Times New Roman" w:hAnsi="Times New Roman" w:cs="Times New Roman"/>
        </w:rPr>
        <w:t xml:space="preserve"> thus diminishing their ability to withstand </w:t>
      </w:r>
      <w:r w:rsidR="000F3970">
        <w:rPr>
          <w:rFonts w:ascii="Times New Roman" w:hAnsi="Times New Roman" w:cs="Times New Roman"/>
        </w:rPr>
        <w:t xml:space="preserve">the </w:t>
      </w:r>
      <w:r w:rsidRPr="00E571C9">
        <w:rPr>
          <w:rFonts w:ascii="Times New Roman" w:hAnsi="Times New Roman" w:cs="Times New Roman"/>
        </w:rPr>
        <w:t>stresses of drought and floods.</w:t>
      </w:r>
      <w:r w:rsidR="00AE14BD">
        <w:rPr>
          <w:rFonts w:ascii="Times New Roman" w:hAnsi="Times New Roman" w:cs="Times New Roman"/>
        </w:rPr>
        <w:t xml:space="preserve"> </w:t>
      </w:r>
      <w:r w:rsidR="000F3970">
        <w:rPr>
          <w:rFonts w:ascii="Times New Roman" w:hAnsi="Times New Roman" w:cs="Times New Roman"/>
        </w:rPr>
        <w:t>Society's organic</w:t>
      </w:r>
      <w:r w:rsidRPr="00E571C9">
        <w:rPr>
          <w:rFonts w:ascii="Times New Roman" w:hAnsi="Times New Roman" w:cs="Times New Roman"/>
        </w:rPr>
        <w:t xml:space="preserve"> carbon (SOC) loss compromises the productivity and potential to mitigate. SOC is vital in soil aggregation, microbial activity, and soil fertility. In the absence of restorative work, degradation caused by climate can establish positive feedback mechanisms in which soil quality decreases adaptive capacity.</w:t>
      </w:r>
    </w:p>
    <w:p w14:paraId="2D17CE29" w14:textId="77777777" w:rsidR="00E571C9" w:rsidRPr="00E571C9" w:rsidRDefault="00E571C9" w:rsidP="00E571C9">
      <w:pPr>
        <w:jc w:val="both"/>
        <w:rPr>
          <w:rFonts w:ascii="Times New Roman" w:hAnsi="Times New Roman" w:cs="Times New Roman"/>
        </w:rPr>
      </w:pPr>
    </w:p>
    <w:p w14:paraId="70267040" w14:textId="192CA4E1" w:rsidR="00E571C9" w:rsidRPr="00E571C9" w:rsidRDefault="00E571C9" w:rsidP="00E571C9">
      <w:pPr>
        <w:jc w:val="both"/>
        <w:rPr>
          <w:rFonts w:ascii="Times New Roman" w:hAnsi="Times New Roman" w:cs="Times New Roman"/>
        </w:rPr>
      </w:pPr>
      <w:r w:rsidRPr="00E571C9">
        <w:rPr>
          <w:rFonts w:ascii="Times New Roman" w:hAnsi="Times New Roman" w:cs="Times New Roman"/>
          <w:b/>
          <w:bCs/>
        </w:rPr>
        <w:t>2.</w:t>
      </w:r>
      <w:r w:rsidR="000F3970">
        <w:rPr>
          <w:rFonts w:ascii="Times New Roman" w:hAnsi="Times New Roman" w:cs="Times New Roman"/>
          <w:b/>
          <w:bCs/>
        </w:rPr>
        <w:t>3</w:t>
      </w:r>
      <w:r w:rsidRPr="00E571C9">
        <w:rPr>
          <w:rFonts w:ascii="Times New Roman" w:hAnsi="Times New Roman" w:cs="Times New Roman"/>
          <w:b/>
          <w:bCs/>
        </w:rPr>
        <w:t xml:space="preserve"> Livestock and Fisheries Effects</w:t>
      </w:r>
    </w:p>
    <w:p w14:paraId="0DAD4AC1" w14:textId="562480C6" w:rsidR="00E571C9" w:rsidRDefault="00E571C9" w:rsidP="00E571C9">
      <w:pPr>
        <w:jc w:val="both"/>
        <w:rPr>
          <w:rFonts w:ascii="Times New Roman" w:hAnsi="Times New Roman" w:cs="Times New Roman"/>
        </w:rPr>
      </w:pPr>
      <w:r w:rsidRPr="00E571C9">
        <w:rPr>
          <w:rFonts w:ascii="Times New Roman" w:hAnsi="Times New Roman" w:cs="Times New Roman"/>
        </w:rPr>
        <w:t>During the state of heat stress, livestock systems suffer a decrease in feed intake, fertility, and milk yield (Thornton et al., 2022). The adaptation is further complicated by changes in pasture productivity and changes in vector-borne diseases. In the same manner, ocean warming and acidification cause redistribution of stocks in marine fisheries, which endanger livelihoods and protein supply chains along the coasts (FAO, 2022).</w:t>
      </w:r>
    </w:p>
    <w:p w14:paraId="1BC29B13" w14:textId="77777777" w:rsidR="00E571C9" w:rsidRPr="00E571C9" w:rsidRDefault="00E571C9" w:rsidP="00E571C9">
      <w:pPr>
        <w:jc w:val="both"/>
        <w:rPr>
          <w:rFonts w:ascii="Times New Roman" w:hAnsi="Times New Roman" w:cs="Times New Roman"/>
        </w:rPr>
      </w:pPr>
    </w:p>
    <w:p w14:paraId="4C197932" w14:textId="089C3DA8" w:rsidR="00E571C9" w:rsidRPr="00E571C9" w:rsidRDefault="00E571C9" w:rsidP="00E571C9">
      <w:pPr>
        <w:jc w:val="both"/>
        <w:rPr>
          <w:rFonts w:ascii="Times New Roman" w:hAnsi="Times New Roman" w:cs="Times New Roman"/>
        </w:rPr>
      </w:pPr>
      <w:r w:rsidRPr="00E571C9">
        <w:rPr>
          <w:rFonts w:ascii="Times New Roman" w:hAnsi="Times New Roman" w:cs="Times New Roman"/>
          <w:b/>
          <w:bCs/>
        </w:rPr>
        <w:t>2.</w:t>
      </w:r>
      <w:r w:rsidR="000F3970">
        <w:rPr>
          <w:rFonts w:ascii="Times New Roman" w:hAnsi="Times New Roman" w:cs="Times New Roman"/>
          <w:b/>
          <w:bCs/>
        </w:rPr>
        <w:t>4</w:t>
      </w:r>
      <w:r w:rsidRPr="00E571C9">
        <w:rPr>
          <w:rFonts w:ascii="Times New Roman" w:hAnsi="Times New Roman" w:cs="Times New Roman"/>
          <w:b/>
          <w:bCs/>
        </w:rPr>
        <w:t>Transmission Effect of Food Systems</w:t>
      </w:r>
    </w:p>
    <w:p w14:paraId="5C54546C" w14:textId="37C484C7" w:rsidR="00E931C5" w:rsidRDefault="00E571C9" w:rsidP="00E571C9">
      <w:pPr>
        <w:jc w:val="both"/>
        <w:rPr>
          <w:rFonts w:ascii="Times New Roman" w:hAnsi="Times New Roman" w:cs="Times New Roman"/>
        </w:rPr>
      </w:pPr>
      <w:r w:rsidRPr="00E571C9">
        <w:rPr>
          <w:rFonts w:ascii="Times New Roman" w:hAnsi="Times New Roman" w:cs="Times New Roman"/>
        </w:rPr>
        <w:t>Farm is not the only area affected by climate. Price volatility can be increased by slowed supply chains due to damaged infrastructure, transport disruptors or geopolitical instability intensified by climate stress (Puma et al., 2015). This is especially vulnerable to urban populations that rely on the long supply chains.</w:t>
      </w:r>
      <w:r w:rsidR="00AE14BD">
        <w:rPr>
          <w:rFonts w:ascii="Times New Roman" w:hAnsi="Times New Roman" w:cs="Times New Roman"/>
        </w:rPr>
        <w:t xml:space="preserve"> </w:t>
      </w:r>
      <w:r w:rsidRPr="00E571C9">
        <w:rPr>
          <w:rFonts w:ascii="Times New Roman" w:hAnsi="Times New Roman" w:cs="Times New Roman"/>
        </w:rPr>
        <w:t>Therefore, climate change has an impact on agriculture in both ecological and socioeconomic interrelated processes. To deal with these effects, multiscale resilience must be built through systemic</w:t>
      </w:r>
      <w:r>
        <w:rPr>
          <w:rFonts w:ascii="Times New Roman" w:hAnsi="Times New Roman" w:cs="Times New Roman"/>
        </w:rPr>
        <w:t xml:space="preserve"> responses.</w:t>
      </w:r>
    </w:p>
    <w:p w14:paraId="6E25CF69" w14:textId="77777777" w:rsidR="00E571C9" w:rsidRPr="00E931C5" w:rsidRDefault="00E571C9" w:rsidP="00E571C9">
      <w:pPr>
        <w:jc w:val="both"/>
        <w:rPr>
          <w:rFonts w:ascii="Times New Roman" w:hAnsi="Times New Roman" w:cs="Times New Roman"/>
        </w:rPr>
      </w:pPr>
    </w:p>
    <w:p w14:paraId="2A37A846" w14:textId="3F1177F3"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lastRenderedPageBreak/>
        <w:t>3. AGRICULTURE’S ROLE IN CLIMATE CHANGE</w:t>
      </w:r>
    </w:p>
    <w:p w14:paraId="31F0E1C2" w14:textId="0D0C8405" w:rsidR="00E571C9" w:rsidRDefault="00DC626A" w:rsidP="00E571C9">
      <w:pPr>
        <w:jc w:val="both"/>
        <w:rPr>
          <w:rFonts w:ascii="Times New Roman" w:hAnsi="Times New Roman" w:cs="Times New Roman"/>
        </w:rPr>
      </w:pPr>
      <w:r w:rsidRPr="00DC626A">
        <w:rPr>
          <w:rFonts w:ascii="Times New Roman" w:hAnsi="Times New Roman" w:cs="Times New Roman"/>
        </w:rPr>
        <w:t xml:space="preserve">Agriculture suffers in </w:t>
      </w:r>
      <w:r w:rsidR="000F3970">
        <w:rPr>
          <w:rFonts w:ascii="Times New Roman" w:hAnsi="Times New Roman" w:cs="Times New Roman"/>
        </w:rPr>
        <w:t xml:space="preserve">the </w:t>
      </w:r>
      <w:r w:rsidRPr="00DC626A">
        <w:rPr>
          <w:rFonts w:ascii="Times New Roman" w:hAnsi="Times New Roman" w:cs="Times New Roman"/>
        </w:rPr>
        <w:t>case of climate change</w:t>
      </w:r>
      <w:r w:rsidR="000F3970">
        <w:rPr>
          <w:rFonts w:ascii="Times New Roman" w:hAnsi="Times New Roman" w:cs="Times New Roman"/>
        </w:rPr>
        <w:t>,</w:t>
      </w:r>
      <w:r w:rsidRPr="00DC626A">
        <w:rPr>
          <w:rFonts w:ascii="Times New Roman" w:hAnsi="Times New Roman" w:cs="Times New Roman"/>
        </w:rPr>
        <w:t xml:space="preserve"> but it also causes a lot of global emissions of greenhouse gases. The awareness of emission pathways is critical in </w:t>
      </w:r>
      <w:r w:rsidR="000F3970">
        <w:rPr>
          <w:rFonts w:ascii="Times New Roman" w:hAnsi="Times New Roman" w:cs="Times New Roman"/>
        </w:rPr>
        <w:t xml:space="preserve">the </w:t>
      </w:r>
      <w:r w:rsidRPr="00DC626A">
        <w:rPr>
          <w:rFonts w:ascii="Times New Roman" w:hAnsi="Times New Roman" w:cs="Times New Roman"/>
        </w:rPr>
        <w:t>formulation of effective CSA mitigation plans.</w:t>
      </w:r>
      <w:r w:rsidR="00AE14BD">
        <w:rPr>
          <w:rFonts w:ascii="Times New Roman" w:hAnsi="Times New Roman" w:cs="Times New Roman"/>
        </w:rPr>
        <w:t xml:space="preserve"> </w:t>
      </w:r>
      <w:r w:rsidRPr="00DC626A">
        <w:rPr>
          <w:rFonts w:ascii="Times New Roman" w:hAnsi="Times New Roman" w:cs="Times New Roman"/>
        </w:rPr>
        <w:t>Direct agricultural emissions refer to emissions that are directly connected to agriculture.</w:t>
      </w:r>
      <w:r w:rsidR="005F3192">
        <w:rPr>
          <w:rFonts w:ascii="Times New Roman" w:hAnsi="Times New Roman" w:cs="Times New Roman"/>
        </w:rPr>
        <w:t xml:space="preserve"> </w:t>
      </w:r>
      <w:r w:rsidRPr="00DC626A">
        <w:rPr>
          <w:rFonts w:ascii="Times New Roman" w:hAnsi="Times New Roman" w:cs="Times New Roman"/>
        </w:rPr>
        <w:t>These are those emissions that are directly linked to agricultural production. Two of the greenhouse gases are methane (CH4) and nitrous oxide (N2O), which have a significantly higher global warming potential than carbon dioxide</w:t>
      </w:r>
      <w:r w:rsidR="000F3970">
        <w:rPr>
          <w:rFonts w:ascii="Times New Roman" w:hAnsi="Times New Roman" w:cs="Times New Roman"/>
        </w:rPr>
        <w:t>,</w:t>
      </w:r>
      <w:r w:rsidRPr="00DC626A">
        <w:rPr>
          <w:rFonts w:ascii="Times New Roman" w:hAnsi="Times New Roman" w:cs="Times New Roman"/>
        </w:rPr>
        <w:t xml:space="preserve"> and their role in agriculture is significant (IPCC, 2022).</w:t>
      </w:r>
      <w:r w:rsidR="000F3970">
        <w:rPr>
          <w:rFonts w:ascii="Times New Roman" w:hAnsi="Times New Roman" w:cs="Times New Roman"/>
        </w:rPr>
        <w:t xml:space="preserve"> </w:t>
      </w:r>
      <w:r w:rsidR="00E571C9" w:rsidRPr="007C2CB6">
        <w:rPr>
          <w:rFonts w:ascii="Times New Roman" w:hAnsi="Times New Roman" w:cs="Times New Roman"/>
          <w:b/>
          <w:bCs/>
        </w:rPr>
        <w:t>Methane (CH4)</w:t>
      </w:r>
      <w:r w:rsidR="007C2CB6">
        <w:rPr>
          <w:rFonts w:ascii="Times New Roman" w:hAnsi="Times New Roman" w:cs="Times New Roman"/>
          <w:b/>
          <w:bCs/>
        </w:rPr>
        <w:t xml:space="preserve">: </w:t>
      </w:r>
      <w:r w:rsidRPr="00DC626A">
        <w:rPr>
          <w:rFonts w:ascii="Times New Roman" w:hAnsi="Times New Roman" w:cs="Times New Roman"/>
        </w:rPr>
        <w:t xml:space="preserve">Enteric fermentation of ruminant livestock and anaerobic decomposition of flooded rice paddies are the two major contributors of methane. The share of livestock emissions of methane also represents a considerable percentage of the global agricultural GHG emissions (FAO, 2013; </w:t>
      </w:r>
      <w:proofErr w:type="spellStart"/>
      <w:r w:rsidRPr="00DC626A">
        <w:rPr>
          <w:rFonts w:ascii="Times New Roman" w:hAnsi="Times New Roman" w:cs="Times New Roman"/>
        </w:rPr>
        <w:t>Crippa</w:t>
      </w:r>
      <w:proofErr w:type="spellEnd"/>
      <w:r w:rsidRPr="00DC626A">
        <w:rPr>
          <w:rFonts w:ascii="Times New Roman" w:hAnsi="Times New Roman" w:cs="Times New Roman"/>
        </w:rPr>
        <w:t xml:space="preserve"> et al., 2021). It possesses a mitigation potential in the form of the enhancement of feed digestibility, breeding efficiency and dietary additives, but the integration of them does not occur uniformly.</w:t>
      </w:r>
      <w:r w:rsidR="000F3970">
        <w:rPr>
          <w:rFonts w:ascii="Times New Roman" w:hAnsi="Times New Roman" w:cs="Times New Roman"/>
        </w:rPr>
        <w:t xml:space="preserve"> </w:t>
      </w:r>
      <w:r w:rsidR="00E571C9" w:rsidRPr="007C2CB6">
        <w:rPr>
          <w:rFonts w:ascii="Times New Roman" w:hAnsi="Times New Roman" w:cs="Times New Roman"/>
          <w:b/>
          <w:bCs/>
        </w:rPr>
        <w:t>Nitrous Oxide (N2O)</w:t>
      </w:r>
      <w:r w:rsidR="007C2CB6">
        <w:rPr>
          <w:rFonts w:ascii="Times New Roman" w:hAnsi="Times New Roman" w:cs="Times New Roman"/>
          <w:b/>
          <w:bCs/>
        </w:rPr>
        <w:t xml:space="preserve">: </w:t>
      </w:r>
      <w:r w:rsidR="00E571C9" w:rsidRPr="00E571C9">
        <w:rPr>
          <w:rFonts w:ascii="Times New Roman" w:hAnsi="Times New Roman" w:cs="Times New Roman"/>
        </w:rPr>
        <w:t>The emission of nitrous oxide is one of the results of the microbial activities in soils receiving nitrogen. An overuse or untimely use of fertilizer enhances the release of N2O by the method of nitrification and denitrification. Emission can be decreased by the use of precision nutrient management and nitrification inhibitors without yield reduction (Smith et al., 2020).</w:t>
      </w:r>
    </w:p>
    <w:p w14:paraId="47C696F1" w14:textId="77777777" w:rsidR="007C2CB6" w:rsidRPr="00E571C9" w:rsidRDefault="007C2CB6" w:rsidP="00E571C9">
      <w:pPr>
        <w:jc w:val="both"/>
        <w:rPr>
          <w:rFonts w:ascii="Times New Roman" w:hAnsi="Times New Roman" w:cs="Times New Roman"/>
        </w:rPr>
      </w:pPr>
    </w:p>
    <w:p w14:paraId="01119C35" w14:textId="6D3E2578" w:rsidR="00E571C9" w:rsidRPr="007C2CB6" w:rsidRDefault="007C2CB6" w:rsidP="00E571C9">
      <w:pPr>
        <w:jc w:val="both"/>
        <w:rPr>
          <w:rFonts w:ascii="Times New Roman" w:hAnsi="Times New Roman" w:cs="Times New Roman"/>
          <w:b/>
          <w:bCs/>
        </w:rPr>
      </w:pPr>
      <w:r w:rsidRPr="007C2CB6">
        <w:rPr>
          <w:rFonts w:ascii="Times New Roman" w:hAnsi="Times New Roman" w:cs="Times New Roman"/>
          <w:b/>
          <w:bCs/>
        </w:rPr>
        <w:t>3.</w:t>
      </w:r>
      <w:r w:rsidR="005F3192">
        <w:rPr>
          <w:rFonts w:ascii="Times New Roman" w:hAnsi="Times New Roman" w:cs="Times New Roman"/>
          <w:b/>
          <w:bCs/>
        </w:rPr>
        <w:t>1</w:t>
      </w:r>
      <w:r w:rsidRPr="007C2CB6">
        <w:rPr>
          <w:rFonts w:ascii="Times New Roman" w:hAnsi="Times New Roman" w:cs="Times New Roman"/>
          <w:b/>
          <w:bCs/>
        </w:rPr>
        <w:t xml:space="preserve"> </w:t>
      </w:r>
      <w:r w:rsidR="00E571C9" w:rsidRPr="007C2CB6">
        <w:rPr>
          <w:rFonts w:ascii="Times New Roman" w:hAnsi="Times New Roman" w:cs="Times New Roman"/>
          <w:b/>
          <w:bCs/>
        </w:rPr>
        <w:t xml:space="preserve">Land-Use Change and Carbon Debt </w:t>
      </w:r>
    </w:p>
    <w:p w14:paraId="4A4DB434" w14:textId="3EF7ED31" w:rsidR="007C2CB6" w:rsidRPr="00E571C9" w:rsidRDefault="00E571C9" w:rsidP="00E571C9">
      <w:pPr>
        <w:jc w:val="both"/>
        <w:rPr>
          <w:rFonts w:ascii="Times New Roman" w:hAnsi="Times New Roman" w:cs="Times New Roman"/>
        </w:rPr>
      </w:pPr>
      <w:r w:rsidRPr="00E571C9">
        <w:rPr>
          <w:rFonts w:ascii="Times New Roman" w:hAnsi="Times New Roman" w:cs="Times New Roman"/>
        </w:rPr>
        <w:t>Deforestation to develop agriculture gives out a great deal of carbon held in the biomass and the soils. This puts a carbon debt into place that could take decades to pay up in production gains (</w:t>
      </w:r>
      <w:proofErr w:type="spellStart"/>
      <w:r w:rsidRPr="00E571C9">
        <w:rPr>
          <w:rFonts w:ascii="Times New Roman" w:hAnsi="Times New Roman" w:cs="Times New Roman"/>
        </w:rPr>
        <w:t>Searchinger</w:t>
      </w:r>
      <w:proofErr w:type="spellEnd"/>
      <w:r w:rsidRPr="00E571C9">
        <w:rPr>
          <w:rFonts w:ascii="Times New Roman" w:hAnsi="Times New Roman" w:cs="Times New Roman"/>
        </w:rPr>
        <w:t xml:space="preserve"> et al., 2018). One of the best mitigation measures in the agricultural sector is therefore avoided deforestation and restoration of degraded lands.</w:t>
      </w:r>
      <w:r w:rsidR="00AE14BD">
        <w:rPr>
          <w:rFonts w:ascii="Times New Roman" w:hAnsi="Times New Roman" w:cs="Times New Roman"/>
        </w:rPr>
        <w:t xml:space="preserve"> </w:t>
      </w:r>
      <w:r w:rsidRPr="00E571C9">
        <w:rPr>
          <w:rFonts w:ascii="Times New Roman" w:hAnsi="Times New Roman" w:cs="Times New Roman"/>
        </w:rPr>
        <w:t>Today, the agriculture land area covers up to 38 percent of the ice-free terrain of the Earth (IPCC, 2022). The notion of moving to high-carbon ecosystems like tropical forests is a great setback to climate mitigation.</w:t>
      </w:r>
    </w:p>
    <w:p w14:paraId="40650A33" w14:textId="74BF3119" w:rsidR="00E571C9" w:rsidRDefault="00E571C9" w:rsidP="007C2CB6">
      <w:pPr>
        <w:spacing w:after="0"/>
        <w:jc w:val="both"/>
        <w:rPr>
          <w:rFonts w:ascii="Times New Roman" w:hAnsi="Times New Roman" w:cs="Times New Roman"/>
          <w:b/>
          <w:bCs/>
        </w:rPr>
      </w:pPr>
      <w:r w:rsidRPr="007C2CB6">
        <w:rPr>
          <w:rFonts w:ascii="Times New Roman" w:hAnsi="Times New Roman" w:cs="Times New Roman"/>
          <w:b/>
          <w:bCs/>
        </w:rPr>
        <w:t>3.</w:t>
      </w:r>
      <w:r w:rsidR="000A6606">
        <w:rPr>
          <w:rFonts w:ascii="Times New Roman" w:hAnsi="Times New Roman" w:cs="Times New Roman"/>
          <w:b/>
          <w:bCs/>
        </w:rPr>
        <w:t>2</w:t>
      </w:r>
      <w:r w:rsidRPr="007C2CB6">
        <w:rPr>
          <w:rFonts w:ascii="Times New Roman" w:hAnsi="Times New Roman" w:cs="Times New Roman"/>
          <w:b/>
          <w:bCs/>
        </w:rPr>
        <w:t xml:space="preserve"> Food Loss, Waste and System-Wide Emissions.</w:t>
      </w:r>
    </w:p>
    <w:p w14:paraId="4E4B42B8" w14:textId="77777777" w:rsidR="00510320" w:rsidRPr="007C2CB6" w:rsidRDefault="00510320" w:rsidP="007C2CB6">
      <w:pPr>
        <w:spacing w:after="0"/>
        <w:jc w:val="both"/>
        <w:rPr>
          <w:rFonts w:ascii="Times New Roman" w:hAnsi="Times New Roman" w:cs="Times New Roman"/>
          <w:b/>
          <w:bCs/>
        </w:rPr>
      </w:pPr>
    </w:p>
    <w:p w14:paraId="1A6D6285" w14:textId="0E66401C" w:rsidR="00E571C9" w:rsidRDefault="00E571C9" w:rsidP="00E571C9">
      <w:pPr>
        <w:jc w:val="both"/>
        <w:rPr>
          <w:rFonts w:ascii="Times New Roman" w:hAnsi="Times New Roman" w:cs="Times New Roman"/>
        </w:rPr>
      </w:pPr>
      <w:r w:rsidRPr="00E571C9">
        <w:rPr>
          <w:rFonts w:ascii="Times New Roman" w:hAnsi="Times New Roman" w:cs="Times New Roman"/>
        </w:rPr>
        <w:t xml:space="preserve">In addition to the main production, post-harvest losses and food waste also cause about 8-10 percent of the global emissions (UNEP, 2021). Consumer-level waste prevails in high-income areas, whereas </w:t>
      </w:r>
      <w:r w:rsidR="00350ABB">
        <w:rPr>
          <w:rFonts w:ascii="Times New Roman" w:hAnsi="Times New Roman" w:cs="Times New Roman"/>
        </w:rPr>
        <w:t xml:space="preserve">the </w:t>
      </w:r>
      <w:r w:rsidRPr="00E571C9">
        <w:rPr>
          <w:rFonts w:ascii="Times New Roman" w:hAnsi="Times New Roman" w:cs="Times New Roman"/>
        </w:rPr>
        <w:t>post-harvest infrastructure gap is leading in low-income ones.</w:t>
      </w:r>
      <w:r w:rsidR="00AE14BD">
        <w:rPr>
          <w:rFonts w:ascii="Times New Roman" w:hAnsi="Times New Roman" w:cs="Times New Roman"/>
        </w:rPr>
        <w:t xml:space="preserve"> </w:t>
      </w:r>
      <w:r w:rsidR="004D7D92">
        <w:rPr>
          <w:rFonts w:ascii="Times New Roman" w:hAnsi="Times New Roman" w:cs="Times New Roman"/>
        </w:rPr>
        <w:t>Reducing</w:t>
      </w:r>
      <w:r w:rsidRPr="00E571C9">
        <w:rPr>
          <w:rFonts w:ascii="Times New Roman" w:hAnsi="Times New Roman" w:cs="Times New Roman"/>
        </w:rPr>
        <w:t xml:space="preserve"> food loss and waste is a complement to CSA supply-side interventions to reduce pressure on production and related emissions.</w:t>
      </w:r>
    </w:p>
    <w:p w14:paraId="2A06AE85" w14:textId="77777777" w:rsidR="007C2CB6" w:rsidRPr="00E571C9" w:rsidRDefault="007C2CB6" w:rsidP="00E571C9">
      <w:pPr>
        <w:jc w:val="both"/>
        <w:rPr>
          <w:rFonts w:ascii="Times New Roman" w:hAnsi="Times New Roman" w:cs="Times New Roman"/>
        </w:rPr>
      </w:pPr>
    </w:p>
    <w:p w14:paraId="71695245" w14:textId="49A142FF" w:rsidR="00E571C9" w:rsidRPr="007C2CB6" w:rsidRDefault="00E571C9" w:rsidP="00E571C9">
      <w:pPr>
        <w:jc w:val="both"/>
        <w:rPr>
          <w:rFonts w:ascii="Times New Roman" w:hAnsi="Times New Roman" w:cs="Times New Roman"/>
          <w:b/>
          <w:bCs/>
        </w:rPr>
      </w:pPr>
      <w:r w:rsidRPr="007C2CB6">
        <w:rPr>
          <w:rFonts w:ascii="Times New Roman" w:hAnsi="Times New Roman" w:cs="Times New Roman"/>
          <w:b/>
          <w:bCs/>
        </w:rPr>
        <w:t>3.</w:t>
      </w:r>
      <w:r w:rsidR="000A6606">
        <w:rPr>
          <w:rFonts w:ascii="Times New Roman" w:hAnsi="Times New Roman" w:cs="Times New Roman"/>
          <w:b/>
          <w:bCs/>
        </w:rPr>
        <w:t>3</w:t>
      </w:r>
      <w:r w:rsidRPr="007C2CB6">
        <w:rPr>
          <w:rFonts w:ascii="Times New Roman" w:hAnsi="Times New Roman" w:cs="Times New Roman"/>
          <w:b/>
          <w:bCs/>
        </w:rPr>
        <w:t xml:space="preserve"> Mitigation Potential in Agriculture</w:t>
      </w:r>
    </w:p>
    <w:p w14:paraId="3B6C5379" w14:textId="2512224C" w:rsidR="00E931C5" w:rsidRDefault="00E571C9" w:rsidP="00E571C9">
      <w:pPr>
        <w:jc w:val="both"/>
        <w:rPr>
          <w:rFonts w:ascii="Times New Roman" w:hAnsi="Times New Roman" w:cs="Times New Roman"/>
        </w:rPr>
      </w:pPr>
      <w:r w:rsidRPr="00E571C9">
        <w:rPr>
          <w:rFonts w:ascii="Times New Roman" w:hAnsi="Times New Roman" w:cs="Times New Roman"/>
        </w:rPr>
        <w:t>Mitigation actions carried out on land, such as soil carbon sequestration, agroforestry, peatland restoration, and better management of crop</w:t>
      </w:r>
      <w:r w:rsidR="004D7D92">
        <w:rPr>
          <w:rFonts w:ascii="Times New Roman" w:hAnsi="Times New Roman" w:cs="Times New Roman"/>
        </w:rPr>
        <w:t xml:space="preserve"> </w:t>
      </w:r>
      <w:r w:rsidRPr="00E571C9">
        <w:rPr>
          <w:rFonts w:ascii="Times New Roman" w:hAnsi="Times New Roman" w:cs="Times New Roman"/>
        </w:rPr>
        <w:t xml:space="preserve">land can provide significant technical potential (Roe </w:t>
      </w:r>
      <w:r w:rsidRPr="00E571C9">
        <w:rPr>
          <w:rFonts w:ascii="Times New Roman" w:hAnsi="Times New Roman" w:cs="Times New Roman"/>
        </w:rPr>
        <w:lastRenderedPageBreak/>
        <w:t>et al., 2021). Nevertheless, the achievement of this potential is hinged on adoption rates, policy incentives, and permanence safeguards.</w:t>
      </w:r>
      <w:r w:rsidR="00AE14BD">
        <w:rPr>
          <w:rFonts w:ascii="Times New Roman" w:hAnsi="Times New Roman" w:cs="Times New Roman"/>
        </w:rPr>
        <w:t xml:space="preserve"> </w:t>
      </w:r>
      <w:r w:rsidRPr="00E571C9">
        <w:rPr>
          <w:rFonts w:ascii="Times New Roman" w:hAnsi="Times New Roman" w:cs="Times New Roman"/>
        </w:rPr>
        <w:t>Mitigation should thus be incorporated with the adaptation and productivity objectives to prevent the trade off at the expense of food security.</w:t>
      </w:r>
    </w:p>
    <w:p w14:paraId="30AAFD99" w14:textId="2F430FC2" w:rsidR="00E931C5" w:rsidRPr="00E931C5" w:rsidRDefault="00E931C5" w:rsidP="002B2881">
      <w:pPr>
        <w:jc w:val="both"/>
        <w:rPr>
          <w:rFonts w:ascii="Times New Roman" w:hAnsi="Times New Roman" w:cs="Times New Roman"/>
        </w:rPr>
      </w:pPr>
    </w:p>
    <w:p w14:paraId="2ACF95E6" w14:textId="77777777"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4. CLIMATE-SMART AGRICULTURE PRACTICES: MECHANISMS, SYNERGIES, AND SYSTEM INTEGRATION</w:t>
      </w:r>
    </w:p>
    <w:p w14:paraId="3142FB00" w14:textId="0CABD2A4" w:rsidR="000424D9" w:rsidRPr="000424D9" w:rsidRDefault="000424D9" w:rsidP="000424D9">
      <w:pPr>
        <w:jc w:val="both"/>
        <w:rPr>
          <w:rFonts w:ascii="Times New Roman" w:hAnsi="Times New Roman" w:cs="Times New Roman"/>
        </w:rPr>
      </w:pPr>
      <w:r w:rsidRPr="000424D9">
        <w:rPr>
          <w:rFonts w:ascii="Times New Roman" w:hAnsi="Times New Roman" w:cs="Times New Roman"/>
        </w:rPr>
        <w:t xml:space="preserve">Climate-Smart Agriculture is not one specific technological solution, but a set of context-dependent interventions that act at biophysical and institutional levels. </w:t>
      </w:r>
      <w:r w:rsidR="00FC3B3F" w:rsidRPr="00FC3B3F">
        <w:rPr>
          <w:rFonts w:ascii="Times New Roman" w:hAnsi="Times New Roman" w:cs="Times New Roman"/>
        </w:rPr>
        <w:t>The effectiveness of its implementation is premised on the way the practices would generate co-benefits on productivity, adaptation, and mitigation targets without any unintended tradeoffs.</w:t>
      </w:r>
      <w:r w:rsidR="00AE14BD">
        <w:rPr>
          <w:rFonts w:ascii="Times New Roman" w:hAnsi="Times New Roman" w:cs="Times New Roman"/>
        </w:rPr>
        <w:t xml:space="preserve"> </w:t>
      </w:r>
      <w:r w:rsidRPr="000424D9">
        <w:rPr>
          <w:rFonts w:ascii="Times New Roman" w:hAnsi="Times New Roman" w:cs="Times New Roman"/>
        </w:rPr>
        <w:t>When viewed in terms of socio-ecological systems, CSA would be viewed as an approach of enhancing the system resilience through promotion of diversity, redundancy, modularity and adaptive capacity (Folke et al., 2010). Soil functioning practices such as enhancing soil functioning, diversifying production</w:t>
      </w:r>
      <w:r w:rsidR="004D7D92">
        <w:rPr>
          <w:rFonts w:ascii="Times New Roman" w:hAnsi="Times New Roman" w:cs="Times New Roman"/>
        </w:rPr>
        <w:t>,</w:t>
      </w:r>
      <w:r w:rsidRPr="000424D9">
        <w:rPr>
          <w:rFonts w:ascii="Times New Roman" w:hAnsi="Times New Roman" w:cs="Times New Roman"/>
        </w:rPr>
        <w:t xml:space="preserve"> and dependence on inputs are likely to enhance feedback loops that stabilize agroecosystems in climatic stress.</w:t>
      </w:r>
    </w:p>
    <w:p w14:paraId="71A3FCFF" w14:textId="77777777" w:rsidR="000424D9" w:rsidRPr="000424D9" w:rsidRDefault="000424D9" w:rsidP="000424D9">
      <w:pPr>
        <w:jc w:val="both"/>
        <w:rPr>
          <w:rFonts w:ascii="Times New Roman" w:hAnsi="Times New Roman" w:cs="Times New Roman"/>
        </w:rPr>
      </w:pPr>
    </w:p>
    <w:p w14:paraId="3B2DC636" w14:textId="77777777" w:rsidR="000424D9" w:rsidRPr="000424D9" w:rsidRDefault="000424D9" w:rsidP="000424D9">
      <w:pPr>
        <w:jc w:val="both"/>
        <w:rPr>
          <w:rFonts w:ascii="Times New Roman" w:hAnsi="Times New Roman" w:cs="Times New Roman"/>
          <w:b/>
          <w:bCs/>
        </w:rPr>
      </w:pPr>
      <w:r w:rsidRPr="000424D9">
        <w:rPr>
          <w:rFonts w:ascii="Times New Roman" w:hAnsi="Times New Roman" w:cs="Times New Roman"/>
          <w:b/>
          <w:bCs/>
        </w:rPr>
        <w:t>4.1 Soil-Centered Approaches: Carbon, Function and Resilience.</w:t>
      </w:r>
    </w:p>
    <w:p w14:paraId="6619DDF5" w14:textId="77777777" w:rsidR="000424D9" w:rsidRPr="000424D9" w:rsidRDefault="000424D9" w:rsidP="000424D9">
      <w:pPr>
        <w:spacing w:after="0"/>
        <w:jc w:val="both"/>
        <w:rPr>
          <w:rFonts w:ascii="Times New Roman" w:hAnsi="Times New Roman" w:cs="Times New Roman"/>
          <w:b/>
          <w:bCs/>
        </w:rPr>
      </w:pPr>
      <w:r w:rsidRPr="000424D9">
        <w:rPr>
          <w:rFonts w:ascii="Times New Roman" w:hAnsi="Times New Roman" w:cs="Times New Roman"/>
          <w:b/>
          <w:bCs/>
        </w:rPr>
        <w:t>4.1.1 Conservation Agriculture</w:t>
      </w:r>
    </w:p>
    <w:p w14:paraId="72BABCD4" w14:textId="098326C6" w:rsidR="000424D9" w:rsidRPr="000424D9" w:rsidRDefault="00FC3B3F" w:rsidP="000424D9">
      <w:pPr>
        <w:jc w:val="both"/>
        <w:rPr>
          <w:rFonts w:ascii="Times New Roman" w:hAnsi="Times New Roman" w:cs="Times New Roman"/>
        </w:rPr>
      </w:pPr>
      <w:r w:rsidRPr="00FC3B3F">
        <w:rPr>
          <w:rFonts w:ascii="Times New Roman" w:hAnsi="Times New Roman" w:cs="Times New Roman"/>
        </w:rPr>
        <w:t>Conservation agriculture (CA) and its minimal soil disturbance, constant cover of the soil, and crop rotation, can improve the soil structure, water infiltration, and carbon storage (Lal, 2020). The SOC enhances aggregation and microbial diversity which leads to eventual increase in nutrient cycling and development of roots.</w:t>
      </w:r>
      <w:r w:rsidR="00AE14BD">
        <w:rPr>
          <w:rFonts w:ascii="Times New Roman" w:hAnsi="Times New Roman" w:cs="Times New Roman"/>
        </w:rPr>
        <w:t xml:space="preserve"> </w:t>
      </w:r>
      <w:r w:rsidR="000424D9" w:rsidRPr="000424D9">
        <w:rPr>
          <w:rFonts w:ascii="Times New Roman" w:hAnsi="Times New Roman" w:cs="Times New Roman"/>
        </w:rPr>
        <w:t>Mechanistically, higher SOC improves the water holding capacity of soils and protects crops of drought stress. Empirical studies indicate that CA enhances the stability of yields in the presence of water limitation, and the effect of soil type and climate on yield response is different (</w:t>
      </w:r>
      <w:proofErr w:type="spellStart"/>
      <w:r w:rsidR="000424D9" w:rsidRPr="000424D9">
        <w:rPr>
          <w:rFonts w:ascii="Times New Roman" w:hAnsi="Times New Roman" w:cs="Times New Roman"/>
        </w:rPr>
        <w:t>Pittelkow</w:t>
      </w:r>
      <w:proofErr w:type="spellEnd"/>
      <w:r w:rsidR="000424D9" w:rsidRPr="000424D9">
        <w:rPr>
          <w:rFonts w:ascii="Times New Roman" w:hAnsi="Times New Roman" w:cs="Times New Roman"/>
        </w:rPr>
        <w:t xml:space="preserve"> et al., 2015).</w:t>
      </w:r>
      <w:r w:rsidR="00AE14BD">
        <w:rPr>
          <w:rFonts w:ascii="Times New Roman" w:hAnsi="Times New Roman" w:cs="Times New Roman"/>
        </w:rPr>
        <w:t xml:space="preserve"> </w:t>
      </w:r>
      <w:r w:rsidR="000424D9">
        <w:rPr>
          <w:rFonts w:ascii="Times New Roman" w:hAnsi="Times New Roman" w:cs="Times New Roman"/>
        </w:rPr>
        <w:t>However</w:t>
      </w:r>
      <w:r w:rsidR="000424D9" w:rsidRPr="000424D9">
        <w:rPr>
          <w:rFonts w:ascii="Times New Roman" w:hAnsi="Times New Roman" w:cs="Times New Roman"/>
        </w:rPr>
        <w:t>, CA performance is non-homogeneous. In soils with low drainage or heavy clay soils high initial yields may be reduced by low tillage. Therefore, CSA framing cannot be prescribed, but it must be allowed to be managed flexibly.</w:t>
      </w:r>
    </w:p>
    <w:p w14:paraId="00EAFCD7" w14:textId="6C4DC1B6" w:rsidR="000424D9" w:rsidRPr="004869CA" w:rsidRDefault="000424D9" w:rsidP="000424D9">
      <w:pPr>
        <w:jc w:val="both"/>
        <w:rPr>
          <w:rFonts w:ascii="Times New Roman" w:hAnsi="Times New Roman" w:cs="Times New Roman"/>
          <w:b/>
          <w:bCs/>
        </w:rPr>
      </w:pPr>
      <w:r w:rsidRPr="004869CA">
        <w:rPr>
          <w:rFonts w:ascii="Times New Roman" w:hAnsi="Times New Roman" w:cs="Times New Roman"/>
          <w:b/>
          <w:bCs/>
        </w:rPr>
        <w:t>4.1.2</w:t>
      </w:r>
      <w:r w:rsidR="004869CA" w:rsidRPr="004869CA">
        <w:rPr>
          <w:rFonts w:ascii="Times New Roman" w:hAnsi="Times New Roman" w:cs="Times New Roman"/>
          <w:b/>
          <w:bCs/>
        </w:rPr>
        <w:t xml:space="preserve"> </w:t>
      </w:r>
      <w:r w:rsidRPr="004869CA">
        <w:rPr>
          <w:rFonts w:ascii="Times New Roman" w:hAnsi="Times New Roman" w:cs="Times New Roman"/>
          <w:b/>
          <w:bCs/>
        </w:rPr>
        <w:t>Limit of soil carbon sequestration</w:t>
      </w:r>
    </w:p>
    <w:p w14:paraId="6015C774" w14:textId="4EC3BF0E" w:rsidR="000424D9" w:rsidRPr="000424D9" w:rsidRDefault="000424D9" w:rsidP="000424D9">
      <w:pPr>
        <w:jc w:val="both"/>
        <w:rPr>
          <w:rFonts w:ascii="Times New Roman" w:hAnsi="Times New Roman" w:cs="Times New Roman"/>
        </w:rPr>
      </w:pPr>
      <w:r w:rsidRPr="000424D9">
        <w:rPr>
          <w:rFonts w:ascii="Times New Roman" w:hAnsi="Times New Roman" w:cs="Times New Roman"/>
        </w:rPr>
        <w:t>Carbon sequestration in soils is also a major mitigation route, although its potential is limited. The accumulation of SOC is of a saturation curve; rates of sequestration decrease with time as the soils approach equilibrium (Smith et al., 2020). Moreover, gain in carbon can be reversed through land-use change or severe climatic disruption.</w:t>
      </w:r>
      <w:r w:rsidR="00AE14BD">
        <w:rPr>
          <w:rFonts w:ascii="Times New Roman" w:hAnsi="Times New Roman" w:cs="Times New Roman"/>
        </w:rPr>
        <w:t xml:space="preserve"> </w:t>
      </w:r>
      <w:r w:rsidRPr="000424D9">
        <w:rPr>
          <w:rFonts w:ascii="Times New Roman" w:hAnsi="Times New Roman" w:cs="Times New Roman"/>
        </w:rPr>
        <w:t>Thus, SOC strategies ought to be integrated into long-term land stewardship systems as opposed to short-term carbon offsets.</w:t>
      </w:r>
    </w:p>
    <w:p w14:paraId="3E918FE6" w14:textId="77777777" w:rsidR="000424D9" w:rsidRPr="000424D9" w:rsidRDefault="000424D9" w:rsidP="000424D9">
      <w:pPr>
        <w:jc w:val="both"/>
        <w:rPr>
          <w:rFonts w:ascii="Times New Roman" w:hAnsi="Times New Roman" w:cs="Times New Roman"/>
        </w:rPr>
      </w:pPr>
    </w:p>
    <w:p w14:paraId="7565041D" w14:textId="48DE96E7" w:rsidR="00B54789" w:rsidRDefault="000424D9" w:rsidP="00B54789">
      <w:pPr>
        <w:spacing w:after="0"/>
        <w:jc w:val="both"/>
        <w:rPr>
          <w:rFonts w:ascii="Times New Roman" w:hAnsi="Times New Roman" w:cs="Times New Roman"/>
          <w:b/>
          <w:bCs/>
        </w:rPr>
      </w:pPr>
      <w:r w:rsidRPr="00A01EFE">
        <w:rPr>
          <w:rFonts w:ascii="Times New Roman" w:hAnsi="Times New Roman" w:cs="Times New Roman"/>
          <w:b/>
          <w:bCs/>
        </w:rPr>
        <w:lastRenderedPageBreak/>
        <w:t>4.2 Landscape Diversification</w:t>
      </w:r>
      <w:r w:rsidR="00B54789">
        <w:rPr>
          <w:rFonts w:ascii="Times New Roman" w:hAnsi="Times New Roman" w:cs="Times New Roman"/>
          <w:b/>
          <w:bCs/>
        </w:rPr>
        <w:t>,</w:t>
      </w:r>
      <w:r w:rsidR="00BD25DD">
        <w:rPr>
          <w:rFonts w:ascii="Times New Roman" w:hAnsi="Times New Roman" w:cs="Times New Roman"/>
          <w:b/>
          <w:bCs/>
        </w:rPr>
        <w:t xml:space="preserve"> Carbon,</w:t>
      </w:r>
      <w:r w:rsidR="00B54789" w:rsidRPr="00A01EFE">
        <w:rPr>
          <w:rFonts w:ascii="Times New Roman" w:hAnsi="Times New Roman" w:cs="Times New Roman"/>
          <w:b/>
          <w:bCs/>
        </w:rPr>
        <w:t xml:space="preserve"> and Microclimate Regulation</w:t>
      </w:r>
    </w:p>
    <w:p w14:paraId="714A2D77" w14:textId="55E12D23" w:rsidR="000424D9" w:rsidRPr="00A01EFE" w:rsidRDefault="000424D9" w:rsidP="000424D9">
      <w:pPr>
        <w:jc w:val="both"/>
        <w:rPr>
          <w:rFonts w:ascii="Times New Roman" w:hAnsi="Times New Roman" w:cs="Times New Roman"/>
          <w:b/>
          <w:bCs/>
        </w:rPr>
      </w:pPr>
      <w:r w:rsidRPr="00A01EFE">
        <w:rPr>
          <w:rFonts w:ascii="Times New Roman" w:hAnsi="Times New Roman" w:cs="Times New Roman"/>
          <w:b/>
          <w:bCs/>
        </w:rPr>
        <w:t xml:space="preserve"> and Agroforestry</w:t>
      </w:r>
    </w:p>
    <w:p w14:paraId="60C17923" w14:textId="577E5E30" w:rsidR="000424D9" w:rsidRPr="000424D9" w:rsidRDefault="000424D9" w:rsidP="000424D9">
      <w:pPr>
        <w:jc w:val="both"/>
        <w:rPr>
          <w:rFonts w:ascii="Times New Roman" w:hAnsi="Times New Roman" w:cs="Times New Roman"/>
        </w:rPr>
      </w:pPr>
      <w:r w:rsidRPr="000424D9">
        <w:rPr>
          <w:rFonts w:ascii="Times New Roman" w:hAnsi="Times New Roman" w:cs="Times New Roman"/>
        </w:rPr>
        <w:t>Agroforestry is a combination of trees that are used in agriculture, which creates multifunctional landscapes to facilitate carbon sequestration, biodiversity, and the regulation of microclimate (Rosenstock et al., 2019).</w:t>
      </w:r>
      <w:r w:rsidR="00BD25DD">
        <w:rPr>
          <w:rFonts w:ascii="Times New Roman" w:hAnsi="Times New Roman" w:cs="Times New Roman"/>
        </w:rPr>
        <w:t xml:space="preserve"> </w:t>
      </w:r>
      <w:r w:rsidRPr="000424D9">
        <w:rPr>
          <w:rFonts w:ascii="Times New Roman" w:hAnsi="Times New Roman" w:cs="Times New Roman"/>
        </w:rPr>
        <w:t>Trees provide carbon both above and belowground biomass and prevent surface temperature extremes with shading and evapotranspiration. Agro forestry in tropical systems does a much better job in terms of carbon storage in the landscape than mono cropping</w:t>
      </w:r>
      <w:r w:rsidR="00E21DD7">
        <w:rPr>
          <w:rFonts w:ascii="Times New Roman" w:hAnsi="Times New Roman" w:cs="Times New Roman"/>
        </w:rPr>
        <w:t xml:space="preserve">. </w:t>
      </w:r>
      <w:r w:rsidRPr="000424D9">
        <w:rPr>
          <w:rFonts w:ascii="Times New Roman" w:hAnsi="Times New Roman" w:cs="Times New Roman"/>
        </w:rPr>
        <w:t>Agroforestry improves the heterogeneity of the habitat and helps the pollinators and natural predators of pests. Diversified systems decrease synchronized risks of failure and enhance service provisioning in the ecosystem, which is considered resilience factors.</w:t>
      </w:r>
    </w:p>
    <w:p w14:paraId="795116D8" w14:textId="2A887155" w:rsidR="000424D9" w:rsidRPr="00A01EFE" w:rsidRDefault="000424D9" w:rsidP="00A01EFE">
      <w:pPr>
        <w:spacing w:after="0"/>
        <w:jc w:val="both"/>
        <w:rPr>
          <w:rFonts w:ascii="Times New Roman" w:hAnsi="Times New Roman" w:cs="Times New Roman"/>
          <w:b/>
          <w:bCs/>
        </w:rPr>
      </w:pPr>
      <w:r w:rsidRPr="00A01EFE">
        <w:rPr>
          <w:rFonts w:ascii="Times New Roman" w:hAnsi="Times New Roman" w:cs="Times New Roman"/>
          <w:b/>
          <w:bCs/>
        </w:rPr>
        <w:t>4.3 Risk Buffering and Income Diversification</w:t>
      </w:r>
    </w:p>
    <w:p w14:paraId="4701D919" w14:textId="3DD85CE0" w:rsidR="00E931C5" w:rsidRDefault="000424D9" w:rsidP="000424D9">
      <w:pPr>
        <w:jc w:val="both"/>
        <w:rPr>
          <w:rFonts w:ascii="Times New Roman" w:hAnsi="Times New Roman" w:cs="Times New Roman"/>
        </w:rPr>
      </w:pPr>
      <w:r w:rsidRPr="000424D9">
        <w:rPr>
          <w:rFonts w:ascii="Times New Roman" w:hAnsi="Times New Roman" w:cs="Times New Roman"/>
        </w:rPr>
        <w:t>The tree crops offer alternative sources of income (fruit, timber, fodder) which protect farmers in the event of crop losses due to climatic effects. This type of diversification of income enhances the adaptive capacity, especially to the smallholders.</w:t>
      </w:r>
      <w:r>
        <w:rPr>
          <w:rFonts w:ascii="Times New Roman" w:hAnsi="Times New Roman" w:cs="Times New Roman"/>
        </w:rPr>
        <w:t xml:space="preserve"> </w:t>
      </w:r>
      <w:r w:rsidRPr="000424D9">
        <w:rPr>
          <w:rFonts w:ascii="Times New Roman" w:hAnsi="Times New Roman" w:cs="Times New Roman"/>
        </w:rPr>
        <w:t>However, the barriers to adoption are tardy economic returns and insecurity in land tenure. Secure property rights and policy incentives are thus very crucial.</w:t>
      </w:r>
    </w:p>
    <w:p w14:paraId="2329A72B" w14:textId="77777777" w:rsidR="000424D9" w:rsidRPr="00E931C5" w:rsidRDefault="000424D9" w:rsidP="000424D9">
      <w:pPr>
        <w:jc w:val="both"/>
        <w:rPr>
          <w:rFonts w:ascii="Times New Roman" w:hAnsi="Times New Roman" w:cs="Times New Roman"/>
        </w:rPr>
      </w:pPr>
    </w:p>
    <w:p w14:paraId="2CF26BAD" w14:textId="2D9F0E87"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4.</w:t>
      </w:r>
      <w:r w:rsidR="000A6606">
        <w:rPr>
          <w:rFonts w:ascii="Times New Roman" w:hAnsi="Times New Roman" w:cs="Times New Roman"/>
          <w:b/>
          <w:bCs/>
        </w:rPr>
        <w:t>4</w:t>
      </w:r>
      <w:r w:rsidRPr="00E931C5">
        <w:rPr>
          <w:rFonts w:ascii="Times New Roman" w:hAnsi="Times New Roman" w:cs="Times New Roman"/>
          <w:b/>
          <w:bCs/>
        </w:rPr>
        <w:t xml:space="preserve"> Precision Agriculture and Digital Climate Intelligence</w:t>
      </w:r>
    </w:p>
    <w:p w14:paraId="4482F789" w14:textId="00D502FE" w:rsidR="00A01EFE" w:rsidRPr="00A01EFE" w:rsidRDefault="00E931C5" w:rsidP="00A01EFE">
      <w:pPr>
        <w:jc w:val="both"/>
        <w:rPr>
          <w:rFonts w:ascii="Times New Roman" w:hAnsi="Times New Roman" w:cs="Times New Roman"/>
        </w:rPr>
      </w:pPr>
      <w:r w:rsidRPr="00E931C5">
        <w:rPr>
          <w:rFonts w:ascii="Times New Roman" w:hAnsi="Times New Roman" w:cs="Times New Roman"/>
        </w:rPr>
        <w:t>Technological innovation plays a complementary role in CSA.</w:t>
      </w:r>
      <w:r w:rsidR="00E21DD7">
        <w:rPr>
          <w:rFonts w:ascii="Times New Roman" w:hAnsi="Times New Roman" w:cs="Times New Roman"/>
        </w:rPr>
        <w:t xml:space="preserve"> </w:t>
      </w:r>
      <w:r w:rsidR="00A01EFE" w:rsidRPr="00A01EFE">
        <w:rPr>
          <w:rFonts w:ascii="Times New Roman" w:hAnsi="Times New Roman" w:cs="Times New Roman"/>
        </w:rPr>
        <w:t>Nitrogen management in time and space supports the reduction of N2O emissions and the enhancement of nitrogen use efficiency (</w:t>
      </w:r>
      <w:proofErr w:type="spellStart"/>
      <w:r w:rsidR="00A01EFE" w:rsidRPr="00A01EFE">
        <w:rPr>
          <w:rFonts w:ascii="Times New Roman" w:hAnsi="Times New Roman" w:cs="Times New Roman"/>
        </w:rPr>
        <w:t>Giller</w:t>
      </w:r>
      <w:proofErr w:type="spellEnd"/>
      <w:r w:rsidR="00A01EFE" w:rsidRPr="00A01EFE">
        <w:rPr>
          <w:rFonts w:ascii="Times New Roman" w:hAnsi="Times New Roman" w:cs="Times New Roman"/>
        </w:rPr>
        <w:t xml:space="preserve"> et al., 2015). Split applications, controlled-release fertilizers and nitrification inhibitors minimize volatilization and leaching wastes.</w:t>
      </w:r>
      <w:r w:rsidR="00E21DD7">
        <w:rPr>
          <w:rFonts w:ascii="Times New Roman" w:hAnsi="Times New Roman" w:cs="Times New Roman"/>
        </w:rPr>
        <w:t xml:space="preserve"> </w:t>
      </w:r>
      <w:r w:rsidR="00A01EFE" w:rsidRPr="00A01EFE">
        <w:rPr>
          <w:rFonts w:ascii="Times New Roman" w:hAnsi="Times New Roman" w:cs="Times New Roman"/>
        </w:rPr>
        <w:t>With precision systems, nitrogen usage efficiency can be increased by 10-30 percent, which lowers the expenses and emissions.</w:t>
      </w:r>
      <w:r w:rsidR="00E21DD7">
        <w:rPr>
          <w:rFonts w:ascii="Times New Roman" w:hAnsi="Times New Roman" w:cs="Times New Roman"/>
        </w:rPr>
        <w:t xml:space="preserve"> </w:t>
      </w:r>
      <w:r w:rsidR="00A01EFE" w:rsidRPr="00A01EFE">
        <w:rPr>
          <w:rFonts w:ascii="Times New Roman" w:hAnsi="Times New Roman" w:cs="Times New Roman"/>
        </w:rPr>
        <w:t>Climate risk management is improved with the help of satellite surveillance, weather predictions, and AI-driven decision support (</w:t>
      </w:r>
      <w:proofErr w:type="spellStart"/>
      <w:r w:rsidR="00A01EFE" w:rsidRPr="00A01EFE">
        <w:rPr>
          <w:rFonts w:ascii="Times New Roman" w:hAnsi="Times New Roman" w:cs="Times New Roman"/>
        </w:rPr>
        <w:t>Lioutas</w:t>
      </w:r>
      <w:proofErr w:type="spellEnd"/>
      <w:r w:rsidR="00A01EFE" w:rsidRPr="00A01EFE">
        <w:rPr>
          <w:rFonts w:ascii="Times New Roman" w:hAnsi="Times New Roman" w:cs="Times New Roman"/>
        </w:rPr>
        <w:t xml:space="preserve"> et al., 2021). The weather forecasts of the day enhance the planting time and irrigation schedule.</w:t>
      </w:r>
      <w:r w:rsidR="00E21DD7">
        <w:rPr>
          <w:rFonts w:ascii="Times New Roman" w:hAnsi="Times New Roman" w:cs="Times New Roman"/>
        </w:rPr>
        <w:t xml:space="preserve"> </w:t>
      </w:r>
      <w:r w:rsidR="00A01EFE" w:rsidRPr="00A01EFE">
        <w:rPr>
          <w:rFonts w:ascii="Times New Roman" w:hAnsi="Times New Roman" w:cs="Times New Roman"/>
        </w:rPr>
        <w:t>Nevertheless, digital inequalities restrict access to the smallholders. Unless it is inclusive designed, digital CSA will increase inequality.</w:t>
      </w:r>
    </w:p>
    <w:p w14:paraId="6F5F0E38" w14:textId="77777777" w:rsidR="00A01EFE" w:rsidRPr="00A01EFE" w:rsidRDefault="00A01EFE" w:rsidP="00A01EFE">
      <w:pPr>
        <w:jc w:val="both"/>
        <w:rPr>
          <w:rFonts w:ascii="Times New Roman" w:hAnsi="Times New Roman" w:cs="Times New Roman"/>
        </w:rPr>
      </w:pPr>
    </w:p>
    <w:p w14:paraId="2CB1772D" w14:textId="0F1E2064"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4.</w:t>
      </w:r>
      <w:r w:rsidR="000A6606">
        <w:rPr>
          <w:rFonts w:ascii="Times New Roman" w:hAnsi="Times New Roman" w:cs="Times New Roman"/>
          <w:b/>
          <w:bCs/>
        </w:rPr>
        <w:t>5</w:t>
      </w:r>
      <w:r w:rsidRPr="00A01EFE">
        <w:rPr>
          <w:rFonts w:ascii="Times New Roman" w:hAnsi="Times New Roman" w:cs="Times New Roman"/>
          <w:b/>
          <w:bCs/>
        </w:rPr>
        <w:t xml:space="preserve"> Crop breeding and genetics Novelty Climate-resistant crops</w:t>
      </w:r>
    </w:p>
    <w:p w14:paraId="36E8BAFE" w14:textId="5F9CECC4" w:rsidR="00A01EFE" w:rsidRPr="00A01EFE" w:rsidRDefault="00A01EFE" w:rsidP="00A01EFE">
      <w:pPr>
        <w:jc w:val="both"/>
        <w:rPr>
          <w:rFonts w:ascii="Times New Roman" w:hAnsi="Times New Roman" w:cs="Times New Roman"/>
        </w:rPr>
      </w:pPr>
      <w:r w:rsidRPr="00A01EFE">
        <w:rPr>
          <w:rFonts w:ascii="Times New Roman" w:hAnsi="Times New Roman" w:cs="Times New Roman"/>
        </w:rPr>
        <w:t>The selection of heat and drought resistance also lessens the yield losses due to climatic conditions. Through breakthrough in genomics and gene editing, development of traits is speeded up (Bailey-Serres et al., 2019).</w:t>
      </w:r>
      <w:r w:rsidR="004A2CE7">
        <w:rPr>
          <w:rFonts w:ascii="Times New Roman" w:hAnsi="Times New Roman" w:cs="Times New Roman"/>
        </w:rPr>
        <w:t xml:space="preserve"> </w:t>
      </w:r>
      <w:r w:rsidRPr="00A01EFE">
        <w:rPr>
          <w:rFonts w:ascii="Times New Roman" w:hAnsi="Times New Roman" w:cs="Times New Roman"/>
        </w:rPr>
        <w:t>Maize varieties that are drought-tolerant in sub-Saharan Africa have shown an increase in yield during water stress conditions (Fisher et al., 2015). Adoption is however determined by seed availability, cost-effectiveness, and confidence of the farmers.</w:t>
      </w:r>
      <w:r w:rsidR="004A2CE7">
        <w:rPr>
          <w:rFonts w:ascii="Times New Roman" w:hAnsi="Times New Roman" w:cs="Times New Roman"/>
        </w:rPr>
        <w:t xml:space="preserve"> </w:t>
      </w:r>
      <w:r w:rsidRPr="00A01EFE">
        <w:rPr>
          <w:rFonts w:ascii="Times New Roman" w:hAnsi="Times New Roman" w:cs="Times New Roman"/>
        </w:rPr>
        <w:t>Notably, agroecological management should not be subdued by technological solutions.</w:t>
      </w:r>
    </w:p>
    <w:p w14:paraId="195A73CC" w14:textId="77777777" w:rsidR="00A01EFE" w:rsidRPr="00A01EFE" w:rsidRDefault="00A01EFE" w:rsidP="00A01EFE">
      <w:pPr>
        <w:jc w:val="both"/>
        <w:rPr>
          <w:rFonts w:ascii="Times New Roman" w:hAnsi="Times New Roman" w:cs="Times New Roman"/>
        </w:rPr>
      </w:pPr>
    </w:p>
    <w:p w14:paraId="3E192490" w14:textId="1AC35C4F"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lastRenderedPageBreak/>
        <w:t>4.</w:t>
      </w:r>
      <w:r w:rsidR="00DA3469">
        <w:rPr>
          <w:rFonts w:ascii="Times New Roman" w:hAnsi="Times New Roman" w:cs="Times New Roman"/>
          <w:b/>
          <w:bCs/>
        </w:rPr>
        <w:t>6</w:t>
      </w:r>
      <w:r w:rsidRPr="00A01EFE">
        <w:rPr>
          <w:rFonts w:ascii="Times New Roman" w:hAnsi="Times New Roman" w:cs="Times New Roman"/>
          <w:b/>
          <w:bCs/>
        </w:rPr>
        <w:t xml:space="preserve"> Integrated Crop-Livestock Systems</w:t>
      </w:r>
      <w:r w:rsidR="005428DF">
        <w:rPr>
          <w:rFonts w:ascii="Times New Roman" w:hAnsi="Times New Roman" w:cs="Times New Roman"/>
          <w:b/>
          <w:bCs/>
        </w:rPr>
        <w:t xml:space="preserve"> </w:t>
      </w:r>
      <w:r w:rsidR="005428DF" w:rsidRPr="00A01EFE">
        <w:rPr>
          <w:rFonts w:ascii="Times New Roman" w:hAnsi="Times New Roman" w:cs="Times New Roman"/>
          <w:b/>
          <w:bCs/>
        </w:rPr>
        <w:t>and Regenerative Agriculture Intersection</w:t>
      </w:r>
    </w:p>
    <w:p w14:paraId="7AB2D7EF" w14:textId="68051857" w:rsidR="00E40BDD" w:rsidRDefault="00FC3B3F" w:rsidP="00A01EFE">
      <w:pPr>
        <w:jc w:val="both"/>
        <w:rPr>
          <w:rFonts w:ascii="Times New Roman" w:hAnsi="Times New Roman" w:cs="Times New Roman"/>
        </w:rPr>
      </w:pPr>
      <w:r w:rsidRPr="00FC3B3F">
        <w:rPr>
          <w:rFonts w:ascii="Times New Roman" w:hAnsi="Times New Roman" w:cs="Times New Roman"/>
        </w:rPr>
        <w:t xml:space="preserve">Integration increases the recycling of nutrients and reduces the use of external </w:t>
      </w:r>
      <w:proofErr w:type="spellStart"/>
      <w:r w:rsidRPr="00FC3B3F">
        <w:rPr>
          <w:rFonts w:ascii="Times New Roman" w:hAnsi="Times New Roman" w:cs="Times New Roman"/>
        </w:rPr>
        <w:t>fertilisers</w:t>
      </w:r>
      <w:proofErr w:type="spellEnd"/>
      <w:r w:rsidRPr="00FC3B3F">
        <w:rPr>
          <w:rFonts w:ascii="Times New Roman" w:hAnsi="Times New Roman" w:cs="Times New Roman"/>
        </w:rPr>
        <w:t xml:space="preserve"> (Herrero et al., 2016). Livestock manures are also an organic additive and this assists the soil to be fertile and reduces the pressure of synthetic additives.</w:t>
      </w:r>
      <w:r w:rsidR="004A2CE7">
        <w:rPr>
          <w:rFonts w:ascii="Times New Roman" w:hAnsi="Times New Roman" w:cs="Times New Roman"/>
        </w:rPr>
        <w:t xml:space="preserve"> </w:t>
      </w:r>
      <w:r w:rsidRPr="00FC3B3F">
        <w:rPr>
          <w:rFonts w:ascii="Times New Roman" w:hAnsi="Times New Roman" w:cs="Times New Roman"/>
        </w:rPr>
        <w:t>Such systems increase the farm resilience and circularity. However, the issue of methane emission must not be overlooked either; the mitigation measures must be undertaken as the implementation is taking place.</w:t>
      </w:r>
      <w:r w:rsidR="005428DF">
        <w:rPr>
          <w:rFonts w:ascii="Times New Roman" w:hAnsi="Times New Roman" w:cs="Times New Roman"/>
        </w:rPr>
        <w:t xml:space="preserve"> </w:t>
      </w:r>
      <w:r w:rsidRPr="00FC3B3F">
        <w:rPr>
          <w:rFonts w:ascii="Times New Roman" w:hAnsi="Times New Roman" w:cs="Times New Roman"/>
        </w:rPr>
        <w:t>The regenerative agriculture is more concerned with the restoration of ecology, the existence throughout the year, and the growth in the biodiversity (</w:t>
      </w:r>
      <w:proofErr w:type="spellStart"/>
      <w:r w:rsidRPr="00FC3B3F">
        <w:rPr>
          <w:rFonts w:ascii="Times New Roman" w:hAnsi="Times New Roman" w:cs="Times New Roman"/>
        </w:rPr>
        <w:t>Schreefel</w:t>
      </w:r>
      <w:proofErr w:type="spellEnd"/>
      <w:r w:rsidRPr="00FC3B3F">
        <w:rPr>
          <w:rFonts w:ascii="Times New Roman" w:hAnsi="Times New Roman" w:cs="Times New Roman"/>
        </w:rPr>
        <w:t xml:space="preserve"> et al., 2020). CSA is conceptually close to regenerative frameworks which are more concerned with the healing of ecosystems.</w:t>
      </w:r>
      <w:r w:rsidR="005428DF">
        <w:rPr>
          <w:rFonts w:ascii="Times New Roman" w:hAnsi="Times New Roman" w:cs="Times New Roman"/>
        </w:rPr>
        <w:t xml:space="preserve"> </w:t>
      </w:r>
      <w:r w:rsidR="00A01EFE" w:rsidRPr="00A01EFE">
        <w:rPr>
          <w:rFonts w:ascii="Times New Roman" w:hAnsi="Times New Roman" w:cs="Times New Roman"/>
        </w:rPr>
        <w:t>Regenerative practices combine to enhance the long-term sustainability and restoration of soil of CSA.</w:t>
      </w:r>
    </w:p>
    <w:p w14:paraId="2DAD2F83" w14:textId="77777777" w:rsidR="00A01EFE" w:rsidRPr="00E40BDD" w:rsidRDefault="00A01EFE" w:rsidP="00A01EFE">
      <w:pPr>
        <w:jc w:val="both"/>
        <w:rPr>
          <w:rFonts w:ascii="Times New Roman" w:hAnsi="Times New Roman" w:cs="Times New Roman"/>
        </w:rPr>
      </w:pPr>
    </w:p>
    <w:p w14:paraId="3A12D732" w14:textId="77777777"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5. CONTRIBUTIONS OF CLIMATE-SMART AGRICULTURE TO SUSTAINABLE FOOD SYSTEMS</w:t>
      </w:r>
    </w:p>
    <w:p w14:paraId="52F10B0A" w14:textId="2683A87C" w:rsidR="00A01EFE" w:rsidRPr="00A01EFE" w:rsidRDefault="00FC3B3F" w:rsidP="00A01EFE">
      <w:pPr>
        <w:jc w:val="both"/>
        <w:rPr>
          <w:rFonts w:ascii="Times New Roman" w:hAnsi="Times New Roman" w:cs="Times New Roman"/>
        </w:rPr>
      </w:pPr>
      <w:r w:rsidRPr="00FC3B3F">
        <w:rPr>
          <w:rFonts w:ascii="Times New Roman" w:hAnsi="Times New Roman" w:cs="Times New Roman"/>
        </w:rPr>
        <w:t>Climate-Smart Agriculture (CSA) is also included in the category of sustainable food systems reorganizing agricultural production to raise ecological functioning, stabilize production during climate stress, reduce greenhouse gas emissions, and improve socioeconomic resilience.</w:t>
      </w:r>
      <w:r w:rsidR="00A01EFE" w:rsidRPr="00A01EFE">
        <w:rPr>
          <w:rFonts w:ascii="Times New Roman" w:hAnsi="Times New Roman" w:cs="Times New Roman"/>
        </w:rPr>
        <w:t xml:space="preserve"> It has a multidimensional input, manifested in the production systems, landscapes, markets, and consumption patterns at the same time. Since the food systems are already beyond a number of planetary boundaries, especially the recycling of nitrogen, loss of biodiversity, and changing the land-use (</w:t>
      </w:r>
      <w:proofErr w:type="spellStart"/>
      <w:r w:rsidR="00A01EFE" w:rsidRPr="00A01EFE">
        <w:rPr>
          <w:rFonts w:ascii="Times New Roman" w:hAnsi="Times New Roman" w:cs="Times New Roman"/>
        </w:rPr>
        <w:t>Rockstrom</w:t>
      </w:r>
      <w:proofErr w:type="spellEnd"/>
      <w:r w:rsidR="00A01EFE" w:rsidRPr="00A01EFE">
        <w:rPr>
          <w:rFonts w:ascii="Times New Roman" w:hAnsi="Times New Roman" w:cs="Times New Roman"/>
        </w:rPr>
        <w:t xml:space="preserve"> et al., 2009; Willett et al., 2019), CSA is one of the mechanisms to reset agriculture within the natural bounds without compromising food security.</w:t>
      </w:r>
    </w:p>
    <w:p w14:paraId="044158ED" w14:textId="77777777" w:rsidR="00A01EFE" w:rsidRPr="00A01EFE" w:rsidRDefault="00A01EFE" w:rsidP="00A01EFE">
      <w:pPr>
        <w:jc w:val="both"/>
        <w:rPr>
          <w:rFonts w:ascii="Times New Roman" w:hAnsi="Times New Roman" w:cs="Times New Roman"/>
        </w:rPr>
      </w:pPr>
    </w:p>
    <w:p w14:paraId="59FD2ADA" w14:textId="397F98DA"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 xml:space="preserve">5.1 Improving Productivity in the </w:t>
      </w:r>
      <w:r w:rsidR="005428DF">
        <w:rPr>
          <w:rFonts w:ascii="Times New Roman" w:hAnsi="Times New Roman" w:cs="Times New Roman"/>
          <w:b/>
          <w:bCs/>
        </w:rPr>
        <w:t>Changing Climate</w:t>
      </w:r>
    </w:p>
    <w:p w14:paraId="2FAB44B3" w14:textId="3ADCFA7F" w:rsidR="00A01EFE" w:rsidRPr="00A01EFE" w:rsidRDefault="00A01EFE" w:rsidP="00A01EFE">
      <w:pPr>
        <w:jc w:val="both"/>
        <w:rPr>
          <w:rFonts w:ascii="Times New Roman" w:hAnsi="Times New Roman" w:cs="Times New Roman"/>
        </w:rPr>
      </w:pPr>
      <w:r w:rsidRPr="00A01EFE">
        <w:rPr>
          <w:rFonts w:ascii="Times New Roman" w:hAnsi="Times New Roman" w:cs="Times New Roman"/>
        </w:rPr>
        <w:t xml:space="preserve">Food security is still based on agricultural productivity, but with climate change, the objective changes to not only to achieve high yield but also to secure the sustainability of the yield in the long term and </w:t>
      </w:r>
      <w:proofErr w:type="spellStart"/>
      <w:r w:rsidRPr="00A01EFE">
        <w:rPr>
          <w:rFonts w:ascii="Times New Roman" w:hAnsi="Times New Roman" w:cs="Times New Roman"/>
        </w:rPr>
        <w:t>minimise</w:t>
      </w:r>
      <w:proofErr w:type="spellEnd"/>
      <w:r w:rsidRPr="00A01EFE">
        <w:rPr>
          <w:rFonts w:ascii="Times New Roman" w:hAnsi="Times New Roman" w:cs="Times New Roman"/>
        </w:rPr>
        <w:t xml:space="preserve"> risks (IPCC, 2022). The variability of yield is as threatening as the variability of yield decline due to the increase in price volatility of food and household susceptibility.</w:t>
      </w:r>
      <w:r w:rsidR="005428DF">
        <w:rPr>
          <w:rFonts w:ascii="Times New Roman" w:hAnsi="Times New Roman" w:cs="Times New Roman"/>
        </w:rPr>
        <w:t xml:space="preserve"> </w:t>
      </w:r>
      <w:r w:rsidRPr="00A01EFE">
        <w:rPr>
          <w:rFonts w:ascii="Times New Roman" w:hAnsi="Times New Roman" w:cs="Times New Roman"/>
        </w:rPr>
        <w:t xml:space="preserve">Interannual yield stability is enhanced using diversified cropping systems, enhanced soil organic matter, and climate-resilient varieties (Renard and Tilman, 2019). The Soil organic carbon (SOC) increases the water capacity and penetration by roots, which shield crops against drought stress (Lal, 2020). Crop rotation and conservation agriculture </w:t>
      </w:r>
      <w:proofErr w:type="spellStart"/>
      <w:r w:rsidRPr="00A01EFE">
        <w:rPr>
          <w:rFonts w:ascii="Times New Roman" w:hAnsi="Times New Roman" w:cs="Times New Roman"/>
        </w:rPr>
        <w:t>minimise</w:t>
      </w:r>
      <w:proofErr w:type="spellEnd"/>
      <w:r w:rsidRPr="00A01EFE">
        <w:rPr>
          <w:rFonts w:ascii="Times New Roman" w:hAnsi="Times New Roman" w:cs="Times New Roman"/>
        </w:rPr>
        <w:t xml:space="preserve"> the intensity of pests and enhance nutrient turnover and hence stabilize production during climatic variations (</w:t>
      </w:r>
      <w:proofErr w:type="spellStart"/>
      <w:r w:rsidRPr="00A01EFE">
        <w:rPr>
          <w:rFonts w:ascii="Times New Roman" w:hAnsi="Times New Roman" w:cs="Times New Roman"/>
        </w:rPr>
        <w:t>Pitelkow</w:t>
      </w:r>
      <w:proofErr w:type="spellEnd"/>
      <w:r w:rsidRPr="00A01EFE">
        <w:rPr>
          <w:rFonts w:ascii="Times New Roman" w:hAnsi="Times New Roman" w:cs="Times New Roman"/>
        </w:rPr>
        <w:t xml:space="preserve"> et al., 2015).</w:t>
      </w:r>
      <w:r w:rsidR="005428DF">
        <w:rPr>
          <w:rFonts w:ascii="Times New Roman" w:hAnsi="Times New Roman" w:cs="Times New Roman"/>
        </w:rPr>
        <w:t xml:space="preserve"> </w:t>
      </w:r>
      <w:r w:rsidRPr="00A01EFE">
        <w:rPr>
          <w:rFonts w:ascii="Times New Roman" w:hAnsi="Times New Roman" w:cs="Times New Roman"/>
        </w:rPr>
        <w:t>Drought-resistant varieties of maize have been shown to have increased yield in the sub-Saharan Africa under water stress conditions, which have led to better household income security (Fisher et al., 2015). These climate resistant technologies are an example of how CSA can bridge yield gaps without necessarily depending on intensification based on inputs.</w:t>
      </w:r>
    </w:p>
    <w:p w14:paraId="58774A76" w14:textId="77777777" w:rsidR="00A01EFE" w:rsidRPr="00A01EFE" w:rsidRDefault="00A01EFE" w:rsidP="00A01EFE">
      <w:pPr>
        <w:jc w:val="both"/>
        <w:rPr>
          <w:rFonts w:ascii="Times New Roman" w:hAnsi="Times New Roman" w:cs="Times New Roman"/>
        </w:rPr>
      </w:pPr>
    </w:p>
    <w:p w14:paraId="73707CFC" w14:textId="03704C7A" w:rsidR="00A01EFE" w:rsidRPr="00A01EFE" w:rsidRDefault="00A01EFE" w:rsidP="00A01EFE">
      <w:pPr>
        <w:jc w:val="both"/>
        <w:rPr>
          <w:rFonts w:ascii="Times New Roman" w:hAnsi="Times New Roman" w:cs="Times New Roman"/>
          <w:b/>
          <w:bCs/>
        </w:rPr>
      </w:pPr>
      <w:r w:rsidRPr="00A01EFE">
        <w:rPr>
          <w:rFonts w:ascii="Times New Roman" w:hAnsi="Times New Roman" w:cs="Times New Roman"/>
          <w:b/>
          <w:bCs/>
        </w:rPr>
        <w:lastRenderedPageBreak/>
        <w:t>5.2 The Soil Health as the Keystone of Sustainable Food Systems</w:t>
      </w:r>
    </w:p>
    <w:p w14:paraId="3D0BABE9" w14:textId="43DE0BDE" w:rsidR="00E40BDD" w:rsidRDefault="00A01EFE" w:rsidP="00A01EFE">
      <w:pPr>
        <w:jc w:val="both"/>
        <w:rPr>
          <w:rFonts w:ascii="Times New Roman" w:hAnsi="Times New Roman" w:cs="Times New Roman"/>
        </w:rPr>
      </w:pPr>
      <w:r w:rsidRPr="00A01EFE">
        <w:rPr>
          <w:rFonts w:ascii="Times New Roman" w:hAnsi="Times New Roman" w:cs="Times New Roman"/>
        </w:rPr>
        <w:t>Agricultural sustainability and climate resilience are based on soil health. On the global scale, moderately to highly degraded soils constitute about one-third (FAO &amp; ITPS, 2015), which poses a threat to productivity and storage of carbon.</w:t>
      </w:r>
      <w:r w:rsidR="00DA3469">
        <w:rPr>
          <w:rFonts w:ascii="Times New Roman" w:hAnsi="Times New Roman" w:cs="Times New Roman"/>
        </w:rPr>
        <w:t xml:space="preserve"> </w:t>
      </w:r>
      <w:r w:rsidR="00FC3B3F" w:rsidRPr="00FC3B3F">
        <w:rPr>
          <w:rFonts w:ascii="Times New Roman" w:hAnsi="Times New Roman" w:cs="Times New Roman"/>
        </w:rPr>
        <w:t xml:space="preserve">One of the aspects that </w:t>
      </w:r>
      <w:r w:rsidR="00B17F9F">
        <w:rPr>
          <w:rFonts w:ascii="Times New Roman" w:hAnsi="Times New Roman" w:cs="Times New Roman"/>
        </w:rPr>
        <w:t>influences</w:t>
      </w:r>
      <w:r w:rsidR="00FC3B3F" w:rsidRPr="00FC3B3F">
        <w:rPr>
          <w:rFonts w:ascii="Times New Roman" w:hAnsi="Times New Roman" w:cs="Times New Roman"/>
        </w:rPr>
        <w:t xml:space="preserve"> the process of aggregation of soils, retention of plant nutrients, the presence of microbial diversity, and soil erosion resistance is SOC (Lal, 2020). Less frequent tillage, cover cropping, and organic amendments are found to complement SOC and increase the soil structure (</w:t>
      </w:r>
      <w:proofErr w:type="spellStart"/>
      <w:r w:rsidR="00FC3B3F" w:rsidRPr="00FC3B3F">
        <w:rPr>
          <w:rFonts w:ascii="Times New Roman" w:hAnsi="Times New Roman" w:cs="Times New Roman"/>
        </w:rPr>
        <w:t>Schreefel</w:t>
      </w:r>
      <w:proofErr w:type="spellEnd"/>
      <w:r w:rsidR="00FC3B3F" w:rsidRPr="00FC3B3F">
        <w:rPr>
          <w:rFonts w:ascii="Times New Roman" w:hAnsi="Times New Roman" w:cs="Times New Roman"/>
        </w:rPr>
        <w:t xml:space="preserve"> et al., 2020).</w:t>
      </w:r>
      <w:r w:rsidR="00DA3469">
        <w:rPr>
          <w:rFonts w:ascii="Times New Roman" w:hAnsi="Times New Roman" w:cs="Times New Roman"/>
        </w:rPr>
        <w:t xml:space="preserve"> </w:t>
      </w:r>
      <w:r w:rsidR="00B17F9F">
        <w:rPr>
          <w:rFonts w:ascii="Times New Roman" w:hAnsi="Times New Roman" w:cs="Times New Roman"/>
        </w:rPr>
        <w:t xml:space="preserve">Different </w:t>
      </w:r>
      <w:r w:rsidRPr="00A01EFE">
        <w:rPr>
          <w:rFonts w:ascii="Times New Roman" w:hAnsi="Times New Roman" w:cs="Times New Roman"/>
        </w:rPr>
        <w:t>analyses indicate that conservation agriculture may add to stocks of SOC over time, but the sequestration rates differ depending on climate and soil type (</w:t>
      </w:r>
      <w:proofErr w:type="spellStart"/>
      <w:r w:rsidRPr="00A01EFE">
        <w:rPr>
          <w:rFonts w:ascii="Times New Roman" w:hAnsi="Times New Roman" w:cs="Times New Roman"/>
        </w:rPr>
        <w:t>Pittelkow</w:t>
      </w:r>
      <w:proofErr w:type="spellEnd"/>
      <w:r w:rsidRPr="00A01EFE">
        <w:rPr>
          <w:rFonts w:ascii="Times New Roman" w:hAnsi="Times New Roman" w:cs="Times New Roman"/>
        </w:rPr>
        <w:t xml:space="preserve"> et al., 2015). Climate mitigation through the storage of atmospheric carbon is not an isolated issue</w:t>
      </w:r>
      <w:r w:rsidR="00B17F9F">
        <w:rPr>
          <w:rFonts w:ascii="Times New Roman" w:hAnsi="Times New Roman" w:cs="Times New Roman"/>
        </w:rPr>
        <w:t>,</w:t>
      </w:r>
      <w:r w:rsidRPr="00A01EFE">
        <w:rPr>
          <w:rFonts w:ascii="Times New Roman" w:hAnsi="Times New Roman" w:cs="Times New Roman"/>
        </w:rPr>
        <w:t xml:space="preserve"> as improved SOC has been known to increase crop productivity.</w:t>
      </w:r>
      <w:r w:rsidR="00B17F9F">
        <w:rPr>
          <w:rFonts w:ascii="Times New Roman" w:hAnsi="Times New Roman" w:cs="Times New Roman"/>
        </w:rPr>
        <w:t xml:space="preserve"> </w:t>
      </w:r>
      <w:r w:rsidR="00FC3B3F" w:rsidRPr="00FC3B3F">
        <w:rPr>
          <w:rFonts w:ascii="Times New Roman" w:hAnsi="Times New Roman" w:cs="Times New Roman"/>
        </w:rPr>
        <w:t xml:space="preserve">However, there is a saturation of potential SOC sequestration as a resource (Smith et al., 2020). </w:t>
      </w:r>
      <w:r w:rsidRPr="00A01EFE">
        <w:rPr>
          <w:rFonts w:ascii="Times New Roman" w:hAnsi="Times New Roman" w:cs="Times New Roman"/>
        </w:rPr>
        <w:t>Consequently, the restoration of carbon in the soil has to be accompanied by long-term land stewardship and policy protection to make it permanent.</w:t>
      </w:r>
    </w:p>
    <w:p w14:paraId="1C07D25D" w14:textId="77777777" w:rsidR="00A01EFE" w:rsidRPr="00E40BDD" w:rsidRDefault="00A01EFE" w:rsidP="00A01EFE">
      <w:pPr>
        <w:jc w:val="both"/>
        <w:rPr>
          <w:rFonts w:ascii="Times New Roman" w:hAnsi="Times New Roman" w:cs="Times New Roman"/>
        </w:rPr>
      </w:pPr>
    </w:p>
    <w:p w14:paraId="03CEE61C" w14:textId="77777777"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5.3 Climate Mitigation Through Production System Transformation</w:t>
      </w:r>
    </w:p>
    <w:p w14:paraId="4B474848" w14:textId="77777777" w:rsidR="00FC3B3F" w:rsidRDefault="00FC3B3F" w:rsidP="002B2881">
      <w:pPr>
        <w:jc w:val="both"/>
        <w:rPr>
          <w:rFonts w:ascii="Times New Roman" w:hAnsi="Times New Roman" w:cs="Times New Roman"/>
        </w:rPr>
      </w:pPr>
      <w:r w:rsidRPr="00FC3B3F">
        <w:rPr>
          <w:rFonts w:ascii="Times New Roman" w:hAnsi="Times New Roman" w:cs="Times New Roman"/>
        </w:rPr>
        <w:t>Carbon sequestration, reduction in intensity of emission, and evasion of land-use change are some of the mitigation benefits of CSA.</w:t>
      </w:r>
    </w:p>
    <w:p w14:paraId="4A5C2F68" w14:textId="08ACCA80"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5.3.1 Reducing Emission Intensity</w:t>
      </w:r>
    </w:p>
    <w:p w14:paraId="15F30D91" w14:textId="21D02880" w:rsidR="00A01EFE" w:rsidRPr="00A01EFE" w:rsidRDefault="00A01EFE" w:rsidP="00A01EFE">
      <w:pPr>
        <w:jc w:val="both"/>
        <w:rPr>
          <w:rFonts w:ascii="Times New Roman" w:hAnsi="Times New Roman" w:cs="Times New Roman"/>
        </w:rPr>
      </w:pPr>
      <w:r w:rsidRPr="00A01EFE">
        <w:rPr>
          <w:rFonts w:ascii="Times New Roman" w:hAnsi="Times New Roman" w:cs="Times New Roman"/>
        </w:rPr>
        <w:t>Better use of nitrogen decreases the nitrous oxide in the soils (</w:t>
      </w:r>
      <w:proofErr w:type="spellStart"/>
      <w:r w:rsidRPr="00A01EFE">
        <w:rPr>
          <w:rFonts w:ascii="Times New Roman" w:hAnsi="Times New Roman" w:cs="Times New Roman"/>
        </w:rPr>
        <w:t>Giller</w:t>
      </w:r>
      <w:proofErr w:type="spellEnd"/>
      <w:r w:rsidRPr="00A01EFE">
        <w:rPr>
          <w:rFonts w:ascii="Times New Roman" w:hAnsi="Times New Roman" w:cs="Times New Roman"/>
        </w:rPr>
        <w:t xml:space="preserve"> et al., 2015). Nitrogen N2O emissions can be minimized by precision nutrient management</w:t>
      </w:r>
      <w:r w:rsidR="00FA2B69">
        <w:rPr>
          <w:rFonts w:ascii="Times New Roman" w:hAnsi="Times New Roman" w:cs="Times New Roman"/>
        </w:rPr>
        <w:t>,</w:t>
      </w:r>
      <w:r w:rsidRPr="00A01EFE">
        <w:rPr>
          <w:rFonts w:ascii="Times New Roman" w:hAnsi="Times New Roman" w:cs="Times New Roman"/>
        </w:rPr>
        <w:t xml:space="preserve"> including split fertilizer application, and by the use of nitrification inhibitors without sacrificing yields (Smith et al., 2020).</w:t>
      </w:r>
      <w:r w:rsidR="00DA3469">
        <w:rPr>
          <w:rFonts w:ascii="Times New Roman" w:hAnsi="Times New Roman" w:cs="Times New Roman"/>
        </w:rPr>
        <w:t xml:space="preserve"> </w:t>
      </w:r>
      <w:r w:rsidR="00FC3B3F" w:rsidRPr="00FC3B3F">
        <w:rPr>
          <w:rFonts w:ascii="Times New Roman" w:hAnsi="Times New Roman" w:cs="Times New Roman"/>
        </w:rPr>
        <w:t xml:space="preserve">Equally, an increase in livestock food ratio efficiency reduces the dose of methane per </w:t>
      </w:r>
      <w:r w:rsidR="00FA2B69">
        <w:rPr>
          <w:rFonts w:ascii="Times New Roman" w:hAnsi="Times New Roman" w:cs="Times New Roman"/>
        </w:rPr>
        <w:t>unit product</w:t>
      </w:r>
      <w:r w:rsidR="00FC3B3F" w:rsidRPr="00FC3B3F">
        <w:rPr>
          <w:rFonts w:ascii="Times New Roman" w:hAnsi="Times New Roman" w:cs="Times New Roman"/>
        </w:rPr>
        <w:t xml:space="preserve"> (Hristov et al., 2013). These degrees of cuts in emissions apply more in those regions where livestock </w:t>
      </w:r>
      <w:r w:rsidR="00FA2B69">
        <w:rPr>
          <w:rFonts w:ascii="Times New Roman" w:hAnsi="Times New Roman" w:cs="Times New Roman"/>
        </w:rPr>
        <w:t>farming</w:t>
      </w:r>
      <w:r w:rsidR="00FC3B3F" w:rsidRPr="00FC3B3F">
        <w:rPr>
          <w:rFonts w:ascii="Times New Roman" w:hAnsi="Times New Roman" w:cs="Times New Roman"/>
        </w:rPr>
        <w:t xml:space="preserve"> is a key segment of livelihood and food supply.</w:t>
      </w:r>
    </w:p>
    <w:p w14:paraId="285C2162" w14:textId="578CD466" w:rsidR="00A01EFE" w:rsidRPr="00A01EFE" w:rsidRDefault="00A01EFE" w:rsidP="00A01EFE">
      <w:pPr>
        <w:jc w:val="both"/>
        <w:rPr>
          <w:rFonts w:ascii="Times New Roman" w:hAnsi="Times New Roman" w:cs="Times New Roman"/>
          <w:b/>
          <w:bCs/>
        </w:rPr>
      </w:pPr>
      <w:r w:rsidRPr="00A01EFE">
        <w:rPr>
          <w:rFonts w:ascii="Times New Roman" w:hAnsi="Times New Roman" w:cs="Times New Roman"/>
          <w:b/>
          <w:bCs/>
        </w:rPr>
        <w:t>5.3.2 Landscapes and agroforestry sequestration of carbon</w:t>
      </w:r>
    </w:p>
    <w:p w14:paraId="5D023BEA" w14:textId="74AF5D89" w:rsidR="00A01EFE" w:rsidRPr="00A01EFE" w:rsidRDefault="00A01EFE" w:rsidP="00A01EFE">
      <w:pPr>
        <w:jc w:val="both"/>
        <w:rPr>
          <w:rFonts w:ascii="Times New Roman" w:hAnsi="Times New Roman" w:cs="Times New Roman"/>
        </w:rPr>
      </w:pPr>
      <w:r w:rsidRPr="00A01EFE">
        <w:rPr>
          <w:rFonts w:ascii="Times New Roman" w:hAnsi="Times New Roman" w:cs="Times New Roman"/>
        </w:rPr>
        <w:t xml:space="preserve">Agroforestry systems augment both above and </w:t>
      </w:r>
      <w:r w:rsidR="00FA2B69">
        <w:rPr>
          <w:rFonts w:ascii="Times New Roman" w:hAnsi="Times New Roman" w:cs="Times New Roman"/>
        </w:rPr>
        <w:t>below-ground</w:t>
      </w:r>
      <w:r w:rsidRPr="00A01EFE">
        <w:rPr>
          <w:rFonts w:ascii="Times New Roman" w:hAnsi="Times New Roman" w:cs="Times New Roman"/>
        </w:rPr>
        <w:t xml:space="preserve"> carbon reserves and co-benefit in terms of biodiversity and microclimate regulation (Rosenstock et al., 2019). Integration of trees improves evapotranspiration buffering and mitigates extreme temperatures</w:t>
      </w:r>
      <w:r w:rsidR="00FA2B69">
        <w:rPr>
          <w:rFonts w:ascii="Times New Roman" w:hAnsi="Times New Roman" w:cs="Times New Roman"/>
        </w:rPr>
        <w:t>,</w:t>
      </w:r>
      <w:r w:rsidRPr="00A01EFE">
        <w:rPr>
          <w:rFonts w:ascii="Times New Roman" w:hAnsi="Times New Roman" w:cs="Times New Roman"/>
        </w:rPr>
        <w:t xml:space="preserve"> </w:t>
      </w:r>
      <w:r w:rsidR="00FA2B69">
        <w:rPr>
          <w:rFonts w:ascii="Times New Roman" w:hAnsi="Times New Roman" w:cs="Times New Roman"/>
        </w:rPr>
        <w:t>making</w:t>
      </w:r>
      <w:r w:rsidRPr="00A01EFE">
        <w:rPr>
          <w:rFonts w:ascii="Times New Roman" w:hAnsi="Times New Roman" w:cs="Times New Roman"/>
        </w:rPr>
        <w:t xml:space="preserve"> adaptation successful.</w:t>
      </w:r>
      <w:r w:rsidR="00FA2B69">
        <w:rPr>
          <w:rFonts w:ascii="Times New Roman" w:hAnsi="Times New Roman" w:cs="Times New Roman"/>
        </w:rPr>
        <w:t xml:space="preserve"> </w:t>
      </w:r>
      <w:r w:rsidRPr="00A01EFE">
        <w:rPr>
          <w:rFonts w:ascii="Times New Roman" w:hAnsi="Times New Roman" w:cs="Times New Roman"/>
        </w:rPr>
        <w:t>In addition to agroforestry in farms, landscape agroforestry leads to ecosystem connectivity and biodiversity protection (IPBES, 2019).</w:t>
      </w:r>
    </w:p>
    <w:p w14:paraId="39C157C0" w14:textId="77777777" w:rsidR="00A01EFE" w:rsidRPr="00A01EFE" w:rsidRDefault="00A01EFE" w:rsidP="00A01EFE">
      <w:pPr>
        <w:jc w:val="both"/>
        <w:rPr>
          <w:rFonts w:ascii="Times New Roman" w:hAnsi="Times New Roman" w:cs="Times New Roman"/>
        </w:rPr>
      </w:pPr>
    </w:p>
    <w:p w14:paraId="49502F20" w14:textId="4A2245FA"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 xml:space="preserve">5.3.3 Effects </w:t>
      </w:r>
      <w:r w:rsidR="001F5C2D">
        <w:rPr>
          <w:rFonts w:ascii="Times New Roman" w:hAnsi="Times New Roman" w:cs="Times New Roman"/>
          <w:b/>
          <w:bCs/>
        </w:rPr>
        <w:t>of deforestation</w:t>
      </w:r>
      <w:r w:rsidRPr="00A01EFE">
        <w:rPr>
          <w:rFonts w:ascii="Times New Roman" w:hAnsi="Times New Roman" w:cs="Times New Roman"/>
          <w:b/>
          <w:bCs/>
        </w:rPr>
        <w:t xml:space="preserve"> and land-sparing avoided</w:t>
      </w:r>
    </w:p>
    <w:p w14:paraId="62A7BF29" w14:textId="1A625715" w:rsidR="00A01EFE" w:rsidRPr="00A01EFE" w:rsidRDefault="00A01EFE" w:rsidP="00A01EFE">
      <w:pPr>
        <w:jc w:val="both"/>
        <w:rPr>
          <w:rFonts w:ascii="Times New Roman" w:hAnsi="Times New Roman" w:cs="Times New Roman"/>
        </w:rPr>
      </w:pPr>
      <w:r w:rsidRPr="00A01EFE">
        <w:rPr>
          <w:rFonts w:ascii="Times New Roman" w:hAnsi="Times New Roman" w:cs="Times New Roman"/>
        </w:rPr>
        <w:t>The concept of sustainable intensification in CSA can be used to ease pressure in transforming forests into croplands. By preventing deforestation, significant mitigation payoffs would be achieved because forest systems have a great carbon density (</w:t>
      </w:r>
      <w:proofErr w:type="spellStart"/>
      <w:r w:rsidRPr="00A01EFE">
        <w:rPr>
          <w:rFonts w:ascii="Times New Roman" w:hAnsi="Times New Roman" w:cs="Times New Roman"/>
        </w:rPr>
        <w:t>Searchinger</w:t>
      </w:r>
      <w:proofErr w:type="spellEnd"/>
      <w:r w:rsidRPr="00A01EFE">
        <w:rPr>
          <w:rFonts w:ascii="Times New Roman" w:hAnsi="Times New Roman" w:cs="Times New Roman"/>
        </w:rPr>
        <w:t xml:space="preserve"> et al., 2018).</w:t>
      </w:r>
      <w:r w:rsidR="009D7563">
        <w:rPr>
          <w:rFonts w:ascii="Times New Roman" w:hAnsi="Times New Roman" w:cs="Times New Roman"/>
        </w:rPr>
        <w:t xml:space="preserve"> </w:t>
      </w:r>
      <w:r w:rsidRPr="00A01EFE">
        <w:rPr>
          <w:rFonts w:ascii="Times New Roman" w:hAnsi="Times New Roman" w:cs="Times New Roman"/>
        </w:rPr>
        <w:t xml:space="preserve">But the </w:t>
      </w:r>
      <w:r w:rsidRPr="00A01EFE">
        <w:rPr>
          <w:rFonts w:ascii="Times New Roman" w:hAnsi="Times New Roman" w:cs="Times New Roman"/>
        </w:rPr>
        <w:lastRenderedPageBreak/>
        <w:t xml:space="preserve">results of land-sparing are a factor of governance. Lack of proper land-use regulation can make intensification trigger expansion instead of </w:t>
      </w:r>
      <w:r w:rsidR="009D7563">
        <w:rPr>
          <w:rFonts w:ascii="Times New Roman" w:hAnsi="Times New Roman" w:cs="Times New Roman"/>
        </w:rPr>
        <w:t>deterring</w:t>
      </w:r>
      <w:r w:rsidRPr="00A01EFE">
        <w:rPr>
          <w:rFonts w:ascii="Times New Roman" w:hAnsi="Times New Roman" w:cs="Times New Roman"/>
        </w:rPr>
        <w:t xml:space="preserve"> it (</w:t>
      </w:r>
      <w:proofErr w:type="spellStart"/>
      <w:r w:rsidRPr="00A01EFE">
        <w:rPr>
          <w:rFonts w:ascii="Times New Roman" w:hAnsi="Times New Roman" w:cs="Times New Roman"/>
        </w:rPr>
        <w:t>Searchinger</w:t>
      </w:r>
      <w:proofErr w:type="spellEnd"/>
      <w:r w:rsidRPr="00A01EFE">
        <w:rPr>
          <w:rFonts w:ascii="Times New Roman" w:hAnsi="Times New Roman" w:cs="Times New Roman"/>
        </w:rPr>
        <w:t xml:space="preserve"> et al., 2018). In this way, CSA has to be incorporated into the wider land governance systems.</w:t>
      </w:r>
    </w:p>
    <w:p w14:paraId="585D6986" w14:textId="77777777" w:rsidR="00A01EFE" w:rsidRPr="00A01EFE" w:rsidRDefault="00A01EFE" w:rsidP="00A01EFE">
      <w:pPr>
        <w:jc w:val="both"/>
        <w:rPr>
          <w:rFonts w:ascii="Times New Roman" w:hAnsi="Times New Roman" w:cs="Times New Roman"/>
        </w:rPr>
      </w:pPr>
    </w:p>
    <w:p w14:paraId="12A62D86" w14:textId="043948FA"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5.4 Biodiversity and Ecosystem Service Improvement</w:t>
      </w:r>
    </w:p>
    <w:p w14:paraId="3DBB3B8F" w14:textId="584AC03D" w:rsidR="00A01EFE" w:rsidRPr="00A01EFE" w:rsidRDefault="00A01EFE" w:rsidP="00A01EFE">
      <w:pPr>
        <w:jc w:val="both"/>
        <w:rPr>
          <w:rFonts w:ascii="Times New Roman" w:hAnsi="Times New Roman" w:cs="Times New Roman"/>
        </w:rPr>
      </w:pPr>
      <w:r w:rsidRPr="00A01EFE">
        <w:rPr>
          <w:rFonts w:ascii="Times New Roman" w:hAnsi="Times New Roman" w:cs="Times New Roman"/>
        </w:rPr>
        <w:t xml:space="preserve">Long-term food system resilience is focused on biodiversity. Industrial monocultures decrease the genetic diversity and ecosystem capacity of </w:t>
      </w:r>
      <w:r w:rsidR="009D7563">
        <w:rPr>
          <w:rFonts w:ascii="Times New Roman" w:hAnsi="Times New Roman" w:cs="Times New Roman"/>
        </w:rPr>
        <w:t xml:space="preserve">the </w:t>
      </w:r>
      <w:r w:rsidRPr="00A01EFE">
        <w:rPr>
          <w:rFonts w:ascii="Times New Roman" w:hAnsi="Times New Roman" w:cs="Times New Roman"/>
        </w:rPr>
        <w:t>service (IPBES, 2019).</w:t>
      </w:r>
      <w:r w:rsidR="009D7563">
        <w:rPr>
          <w:rFonts w:ascii="Times New Roman" w:hAnsi="Times New Roman" w:cs="Times New Roman"/>
        </w:rPr>
        <w:t xml:space="preserve"> </w:t>
      </w:r>
      <w:r w:rsidRPr="00A01EFE">
        <w:rPr>
          <w:rFonts w:ascii="Times New Roman" w:hAnsi="Times New Roman" w:cs="Times New Roman"/>
        </w:rPr>
        <w:t xml:space="preserve">CSA encourages </w:t>
      </w:r>
      <w:r w:rsidR="009D7563">
        <w:rPr>
          <w:rFonts w:ascii="Times New Roman" w:hAnsi="Times New Roman" w:cs="Times New Roman"/>
        </w:rPr>
        <w:t>biodiversity</w:t>
      </w:r>
      <w:r w:rsidRPr="00A01EFE">
        <w:rPr>
          <w:rFonts w:ascii="Times New Roman" w:hAnsi="Times New Roman" w:cs="Times New Roman"/>
        </w:rPr>
        <w:t xml:space="preserve"> by diversifying crops, </w:t>
      </w:r>
      <w:r w:rsidR="009D7563">
        <w:rPr>
          <w:rFonts w:ascii="Times New Roman" w:hAnsi="Times New Roman" w:cs="Times New Roman"/>
        </w:rPr>
        <w:t>agroforestry,</w:t>
      </w:r>
      <w:r w:rsidRPr="00A01EFE">
        <w:rPr>
          <w:rFonts w:ascii="Times New Roman" w:hAnsi="Times New Roman" w:cs="Times New Roman"/>
        </w:rPr>
        <w:t xml:space="preserve"> and integrated pest management. Functional biodiversity, including pollinators and natural predators of pests, will decrease the use of synthetic pesticides and increase ecological stability (Pretty et al., 2018).</w:t>
      </w:r>
      <w:r>
        <w:rPr>
          <w:rFonts w:ascii="Times New Roman" w:hAnsi="Times New Roman" w:cs="Times New Roman"/>
        </w:rPr>
        <w:t xml:space="preserve"> </w:t>
      </w:r>
      <w:r w:rsidRPr="00A01EFE">
        <w:rPr>
          <w:rFonts w:ascii="Times New Roman" w:hAnsi="Times New Roman" w:cs="Times New Roman"/>
        </w:rPr>
        <w:t>The diversified systems minimize synchronized risks of crop failures as well, which adds to the resilience to climatic shocks (Renard and Tilman, 2019).</w:t>
      </w:r>
    </w:p>
    <w:p w14:paraId="52E8AE52" w14:textId="77777777" w:rsidR="00A01EFE" w:rsidRPr="00A01EFE" w:rsidRDefault="00A01EFE" w:rsidP="00A01EFE">
      <w:pPr>
        <w:jc w:val="both"/>
        <w:rPr>
          <w:rFonts w:ascii="Times New Roman" w:hAnsi="Times New Roman" w:cs="Times New Roman"/>
        </w:rPr>
      </w:pPr>
    </w:p>
    <w:p w14:paraId="437463AB" w14:textId="24B16302"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5.5 Sustainability of Water Resources</w:t>
      </w:r>
    </w:p>
    <w:p w14:paraId="6F5536A1" w14:textId="57C2C90C" w:rsidR="00A01EFE" w:rsidRPr="00A01EFE" w:rsidRDefault="003B40A5" w:rsidP="003B40A5">
      <w:pPr>
        <w:jc w:val="both"/>
        <w:rPr>
          <w:rFonts w:ascii="Times New Roman" w:hAnsi="Times New Roman" w:cs="Times New Roman"/>
        </w:rPr>
      </w:pPr>
      <w:r w:rsidRPr="003B40A5">
        <w:rPr>
          <w:rFonts w:ascii="Times New Roman" w:hAnsi="Times New Roman" w:cs="Times New Roman"/>
        </w:rPr>
        <w:t>Water shortage is being aggravated by climate change. The activities of CSA increase the water-use efficiency and stability of the watersheds. Mulching and conservation tillage enhance infiltration and reduce surface runoff (Lal, 2020).</w:t>
      </w:r>
      <w:r w:rsidR="009D7563">
        <w:rPr>
          <w:rFonts w:ascii="Times New Roman" w:hAnsi="Times New Roman" w:cs="Times New Roman"/>
        </w:rPr>
        <w:t xml:space="preserve"> </w:t>
      </w:r>
      <w:r w:rsidRPr="003B40A5">
        <w:rPr>
          <w:rFonts w:ascii="Times New Roman" w:hAnsi="Times New Roman" w:cs="Times New Roman"/>
        </w:rPr>
        <w:t xml:space="preserve">The climate forecasting tools help to minimize the activity of </w:t>
      </w:r>
      <w:r w:rsidR="009D7563">
        <w:rPr>
          <w:rFonts w:ascii="Times New Roman" w:hAnsi="Times New Roman" w:cs="Times New Roman"/>
        </w:rPr>
        <w:t>groundwater</w:t>
      </w:r>
      <w:r w:rsidRPr="003B40A5">
        <w:rPr>
          <w:rFonts w:ascii="Times New Roman" w:hAnsi="Times New Roman" w:cs="Times New Roman"/>
        </w:rPr>
        <w:t xml:space="preserve"> abstraction and increase efficiency in irrigation with the help of applying </w:t>
      </w:r>
      <w:r w:rsidR="009D7563">
        <w:rPr>
          <w:rFonts w:ascii="Times New Roman" w:hAnsi="Times New Roman" w:cs="Times New Roman"/>
        </w:rPr>
        <w:t>accurate</w:t>
      </w:r>
      <w:r w:rsidRPr="003B40A5">
        <w:rPr>
          <w:rFonts w:ascii="Times New Roman" w:hAnsi="Times New Roman" w:cs="Times New Roman"/>
        </w:rPr>
        <w:t xml:space="preserve"> irrigation systems (</w:t>
      </w:r>
      <w:proofErr w:type="spellStart"/>
      <w:r w:rsidRPr="003B40A5">
        <w:rPr>
          <w:rFonts w:ascii="Times New Roman" w:hAnsi="Times New Roman" w:cs="Times New Roman"/>
        </w:rPr>
        <w:t>Lioutas</w:t>
      </w:r>
      <w:proofErr w:type="spellEnd"/>
      <w:r w:rsidRPr="003B40A5">
        <w:rPr>
          <w:rFonts w:ascii="Times New Roman" w:hAnsi="Times New Roman" w:cs="Times New Roman"/>
        </w:rPr>
        <w:t xml:space="preserve"> et al., 2021). </w:t>
      </w:r>
      <w:r w:rsidR="00A01EFE" w:rsidRPr="00A01EFE">
        <w:rPr>
          <w:rFonts w:ascii="Times New Roman" w:hAnsi="Times New Roman" w:cs="Times New Roman"/>
        </w:rPr>
        <w:t xml:space="preserve">Such advancements are essential in the </w:t>
      </w:r>
      <w:r w:rsidR="009D7563">
        <w:rPr>
          <w:rFonts w:ascii="Times New Roman" w:hAnsi="Times New Roman" w:cs="Times New Roman"/>
        </w:rPr>
        <w:t>water-constrained</w:t>
      </w:r>
      <w:r w:rsidR="00A01EFE" w:rsidRPr="00A01EFE">
        <w:rPr>
          <w:rFonts w:ascii="Times New Roman" w:hAnsi="Times New Roman" w:cs="Times New Roman"/>
        </w:rPr>
        <w:t xml:space="preserve"> areas like South Asia.</w:t>
      </w:r>
    </w:p>
    <w:p w14:paraId="331DBEEB" w14:textId="77777777" w:rsidR="00A01EFE" w:rsidRPr="00A01EFE" w:rsidRDefault="00A01EFE" w:rsidP="00A01EFE">
      <w:pPr>
        <w:jc w:val="both"/>
        <w:rPr>
          <w:rFonts w:ascii="Times New Roman" w:hAnsi="Times New Roman" w:cs="Times New Roman"/>
        </w:rPr>
      </w:pPr>
    </w:p>
    <w:p w14:paraId="1731FDBD" w14:textId="5A0D144D"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5.6 Nutrition and Dietary Integration</w:t>
      </w:r>
    </w:p>
    <w:p w14:paraId="34715ACA" w14:textId="6D166FE8" w:rsidR="00A01EFE" w:rsidRPr="00A01EFE" w:rsidRDefault="003B40A5" w:rsidP="003B40A5">
      <w:pPr>
        <w:jc w:val="both"/>
        <w:rPr>
          <w:rFonts w:ascii="Times New Roman" w:hAnsi="Times New Roman" w:cs="Times New Roman"/>
        </w:rPr>
      </w:pPr>
      <w:r w:rsidRPr="003B40A5">
        <w:rPr>
          <w:rFonts w:ascii="Times New Roman" w:hAnsi="Times New Roman" w:cs="Times New Roman"/>
        </w:rPr>
        <w:t>Food systems sustainability is not only associated with the level of food production, but also with sufficient nutrition. The elevated CO2 decreases the concentration of proteins and micronutrients in staple foods (Myers et al., 2014), which explains the need of diversified diets.</w:t>
      </w:r>
      <w:r w:rsidR="009D7563">
        <w:rPr>
          <w:rFonts w:ascii="Times New Roman" w:hAnsi="Times New Roman" w:cs="Times New Roman"/>
        </w:rPr>
        <w:t xml:space="preserve"> </w:t>
      </w:r>
      <w:r w:rsidRPr="003B40A5">
        <w:rPr>
          <w:rFonts w:ascii="Times New Roman" w:hAnsi="Times New Roman" w:cs="Times New Roman"/>
        </w:rPr>
        <w:t>CSA assists in realizing nutritional resiliency through crop diversification and incorporation of legumes, which boosts dietary and soil fertility simultaneously.</w:t>
      </w:r>
      <w:r w:rsidR="009D7563">
        <w:rPr>
          <w:rFonts w:ascii="Times New Roman" w:hAnsi="Times New Roman" w:cs="Times New Roman"/>
        </w:rPr>
        <w:t xml:space="preserve"> </w:t>
      </w:r>
      <w:r w:rsidR="00A01EFE" w:rsidRPr="00A01EFE">
        <w:rPr>
          <w:rFonts w:ascii="Times New Roman" w:hAnsi="Times New Roman" w:cs="Times New Roman"/>
        </w:rPr>
        <w:t>Eating a more plant-based diet can be used to complement CSA and significantly lower emissions in the food system and positively impact health outcomes (</w:t>
      </w:r>
      <w:proofErr w:type="spellStart"/>
      <w:r w:rsidR="00A01EFE" w:rsidRPr="00A01EFE">
        <w:rPr>
          <w:rFonts w:ascii="Times New Roman" w:hAnsi="Times New Roman" w:cs="Times New Roman"/>
        </w:rPr>
        <w:t>Springmann</w:t>
      </w:r>
      <w:proofErr w:type="spellEnd"/>
      <w:r w:rsidR="00A01EFE" w:rsidRPr="00A01EFE">
        <w:rPr>
          <w:rFonts w:ascii="Times New Roman" w:hAnsi="Times New Roman" w:cs="Times New Roman"/>
        </w:rPr>
        <w:t xml:space="preserve"> et al., 2018; Willett et al., 2019).</w:t>
      </w:r>
    </w:p>
    <w:p w14:paraId="7BB4D244" w14:textId="77777777" w:rsidR="00A01EFE" w:rsidRPr="00A01EFE" w:rsidRDefault="00A01EFE" w:rsidP="00A01EFE">
      <w:pPr>
        <w:jc w:val="both"/>
        <w:rPr>
          <w:rFonts w:ascii="Times New Roman" w:hAnsi="Times New Roman" w:cs="Times New Roman"/>
        </w:rPr>
      </w:pPr>
    </w:p>
    <w:p w14:paraId="62F38791" w14:textId="42D0AE08" w:rsidR="00A01EFE" w:rsidRPr="00A01EFE" w:rsidRDefault="00A01EFE" w:rsidP="00A01EFE">
      <w:pPr>
        <w:spacing w:after="0"/>
        <w:jc w:val="both"/>
        <w:rPr>
          <w:rFonts w:ascii="Times New Roman" w:hAnsi="Times New Roman" w:cs="Times New Roman"/>
          <w:b/>
          <w:bCs/>
        </w:rPr>
      </w:pPr>
      <w:r w:rsidRPr="00A01EFE">
        <w:rPr>
          <w:rFonts w:ascii="Times New Roman" w:hAnsi="Times New Roman" w:cs="Times New Roman"/>
          <w:b/>
          <w:bCs/>
        </w:rPr>
        <w:t>5.7. Cutting Food Loss and Pursuing Supply Chain Strengths</w:t>
      </w:r>
    </w:p>
    <w:p w14:paraId="5D782260" w14:textId="7B1DF981" w:rsidR="00E40BDD" w:rsidRPr="00E40BDD" w:rsidRDefault="003B40A5" w:rsidP="00C41C5C">
      <w:pPr>
        <w:jc w:val="both"/>
        <w:rPr>
          <w:rFonts w:ascii="Times New Roman" w:hAnsi="Times New Roman" w:cs="Times New Roman"/>
        </w:rPr>
      </w:pPr>
      <w:r w:rsidRPr="003B40A5">
        <w:rPr>
          <w:rFonts w:ascii="Times New Roman" w:hAnsi="Times New Roman" w:cs="Times New Roman"/>
        </w:rPr>
        <w:t xml:space="preserve">Food production in the world is lost or wasted in one-third of the total, contributing 8-10 per cent of the overall greenhouse gas emissions (UNEP, 2021). </w:t>
      </w:r>
      <w:r w:rsidR="0097532A">
        <w:rPr>
          <w:rFonts w:ascii="Times New Roman" w:hAnsi="Times New Roman" w:cs="Times New Roman"/>
        </w:rPr>
        <w:t>In income</w:t>
      </w:r>
      <w:r w:rsidR="00A01EFE" w:rsidRPr="00A01EFE">
        <w:rPr>
          <w:rFonts w:ascii="Times New Roman" w:hAnsi="Times New Roman" w:cs="Times New Roman"/>
        </w:rPr>
        <w:t xml:space="preserve"> areas, there are post-harvest losses </w:t>
      </w:r>
      <w:r w:rsidR="00DA7310">
        <w:rPr>
          <w:rFonts w:ascii="Times New Roman" w:hAnsi="Times New Roman" w:cs="Times New Roman"/>
        </w:rPr>
        <w:t>due to</w:t>
      </w:r>
      <w:r w:rsidR="00A01EFE" w:rsidRPr="00A01EFE">
        <w:rPr>
          <w:rFonts w:ascii="Times New Roman" w:hAnsi="Times New Roman" w:cs="Times New Roman"/>
        </w:rPr>
        <w:t xml:space="preserve"> insufficient storage and transportation facilities.</w:t>
      </w:r>
      <w:r w:rsidR="0097532A">
        <w:rPr>
          <w:rFonts w:ascii="Times New Roman" w:hAnsi="Times New Roman" w:cs="Times New Roman"/>
        </w:rPr>
        <w:t xml:space="preserve">  The i</w:t>
      </w:r>
      <w:r w:rsidR="00A01EFE" w:rsidRPr="00A01EFE">
        <w:rPr>
          <w:rFonts w:ascii="Times New Roman" w:hAnsi="Times New Roman" w:cs="Times New Roman"/>
        </w:rPr>
        <w:t xml:space="preserve">ncorporation of CSA and better storage technologies and cold chains minimizes losses and improves </w:t>
      </w:r>
      <w:r w:rsidR="0097532A">
        <w:rPr>
          <w:rFonts w:ascii="Times New Roman" w:hAnsi="Times New Roman" w:cs="Times New Roman"/>
        </w:rPr>
        <w:t xml:space="preserve">the </w:t>
      </w:r>
      <w:r w:rsidR="00A01EFE" w:rsidRPr="00A01EFE">
        <w:rPr>
          <w:rFonts w:ascii="Times New Roman" w:hAnsi="Times New Roman" w:cs="Times New Roman"/>
        </w:rPr>
        <w:t>availability of food. In developed nations, mitigation measures are supported by decreasing waste by consumers.</w:t>
      </w:r>
      <w:r w:rsidR="0097532A">
        <w:rPr>
          <w:rFonts w:ascii="Times New Roman" w:hAnsi="Times New Roman" w:cs="Times New Roman"/>
        </w:rPr>
        <w:t xml:space="preserve"> </w:t>
      </w:r>
      <w:r w:rsidR="00C41C5C" w:rsidRPr="00C41C5C">
        <w:rPr>
          <w:rFonts w:ascii="Times New Roman" w:hAnsi="Times New Roman" w:cs="Times New Roman"/>
        </w:rPr>
        <w:t xml:space="preserve">CSA </w:t>
      </w:r>
      <w:r w:rsidR="00C41C5C" w:rsidRPr="00C41C5C">
        <w:rPr>
          <w:rFonts w:ascii="Times New Roman" w:hAnsi="Times New Roman" w:cs="Times New Roman"/>
        </w:rPr>
        <w:lastRenderedPageBreak/>
        <w:t xml:space="preserve">improves the livelihoods of households by diversifying their sources of income as well as decreasing their reliance on fluctuating sources of inputs. IC systems use soil recycling and </w:t>
      </w:r>
      <w:proofErr w:type="spellStart"/>
      <w:r w:rsidR="00C41C5C" w:rsidRPr="00C41C5C">
        <w:rPr>
          <w:rFonts w:ascii="Times New Roman" w:hAnsi="Times New Roman" w:cs="Times New Roman"/>
        </w:rPr>
        <w:t>minimise</w:t>
      </w:r>
      <w:proofErr w:type="spellEnd"/>
      <w:r w:rsidR="00C41C5C" w:rsidRPr="00C41C5C">
        <w:rPr>
          <w:rFonts w:ascii="Times New Roman" w:hAnsi="Times New Roman" w:cs="Times New Roman"/>
        </w:rPr>
        <w:t xml:space="preserve"> synthetic fertilizer use (Herrero et al., 2016).</w:t>
      </w:r>
      <w:r w:rsidR="0097532A">
        <w:rPr>
          <w:rFonts w:ascii="Times New Roman" w:hAnsi="Times New Roman" w:cs="Times New Roman"/>
        </w:rPr>
        <w:t xml:space="preserve"> </w:t>
      </w:r>
      <w:r w:rsidR="00C41C5C" w:rsidRPr="00C41C5C">
        <w:rPr>
          <w:rFonts w:ascii="Times New Roman" w:hAnsi="Times New Roman" w:cs="Times New Roman"/>
        </w:rPr>
        <w:t>CSA projects on a community level enhance knowledge exchange, social capital, and shared capacity of adaptation (Pretty et al., 2018). These aspects of social resilience are of primary importance in the face of growing climatic uncertainty.</w:t>
      </w:r>
    </w:p>
    <w:p w14:paraId="64CB97C3" w14:textId="45F02D4A"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5.</w:t>
      </w:r>
      <w:r w:rsidR="00DA3469">
        <w:rPr>
          <w:rFonts w:ascii="Times New Roman" w:hAnsi="Times New Roman" w:cs="Times New Roman"/>
          <w:b/>
          <w:bCs/>
        </w:rPr>
        <w:t>8</w:t>
      </w:r>
      <w:r w:rsidRPr="00E40BDD">
        <w:rPr>
          <w:rFonts w:ascii="Times New Roman" w:hAnsi="Times New Roman" w:cs="Times New Roman"/>
          <w:b/>
          <w:bCs/>
        </w:rPr>
        <w:t xml:space="preserve"> Alignment with Sustainable Development Goals</w:t>
      </w:r>
    </w:p>
    <w:p w14:paraId="4D02EDEC" w14:textId="2F74B13F" w:rsidR="004A480D" w:rsidRDefault="004A480D" w:rsidP="002B2881">
      <w:pPr>
        <w:jc w:val="both"/>
        <w:rPr>
          <w:rFonts w:ascii="Times New Roman" w:hAnsi="Times New Roman" w:cs="Times New Roman"/>
          <w:b/>
          <w:bCs/>
        </w:rPr>
      </w:pPr>
      <w:r w:rsidRPr="0084636D">
        <w:rPr>
          <w:rFonts w:ascii="Times New Roman" w:hAnsi="Times New Roman" w:cs="Times New Roman"/>
        </w:rPr>
        <w:t xml:space="preserve">C SA is a direct contribution to a number of major Sustainable Development Goals (SDGs) with SDG 2 (Zero Hunger), SDG 13 (Climate Action), SDG 15 (Life on Land), and SDG 12 (Responsible Consumption and Production) among the most significant ones. Sustainably enhancing agricultural productivity and incomes, developing climate change resilience, and cutting </w:t>
      </w:r>
      <w:r w:rsidR="0084636D">
        <w:rPr>
          <w:rFonts w:ascii="Times New Roman" w:hAnsi="Times New Roman" w:cs="Times New Roman"/>
        </w:rPr>
        <w:t>greenhouse gas emissions where feasible are the objectives of CSA's</w:t>
      </w:r>
      <w:r w:rsidRPr="0084636D">
        <w:rPr>
          <w:rFonts w:ascii="Times New Roman" w:hAnsi="Times New Roman" w:cs="Times New Roman"/>
        </w:rPr>
        <w:t xml:space="preserve"> multi-objective framework. This will be a viable policy</w:t>
      </w:r>
      <w:r w:rsidR="0084636D">
        <w:rPr>
          <w:rFonts w:ascii="Times New Roman" w:hAnsi="Times New Roman" w:cs="Times New Roman"/>
        </w:rPr>
        <w:t xml:space="preserve">, as CSA can be positioned as the bridging policy between efforts to mitigate climate change and improve </w:t>
      </w:r>
      <w:r w:rsidRPr="0084636D">
        <w:rPr>
          <w:rFonts w:ascii="Times New Roman" w:hAnsi="Times New Roman" w:cs="Times New Roman"/>
        </w:rPr>
        <w:t>food security. Instead of considering them as individual and competing priorities, CSA incorporates them into a single strategy that addresses the combined challenges of hunger, climate change, land degradation, and unsustainable use of resources, so that it becomes a useful instrument towards the overall 2030 Agenda of Sustainable Development</w:t>
      </w:r>
      <w:r w:rsidRPr="004A480D">
        <w:rPr>
          <w:rFonts w:ascii="Times New Roman" w:hAnsi="Times New Roman" w:cs="Times New Roman"/>
          <w:b/>
          <w:bCs/>
        </w:rPr>
        <w:t>.</w:t>
      </w:r>
      <w:r w:rsidRPr="004A480D">
        <w:rPr>
          <w:rFonts w:ascii="Times New Roman" w:hAnsi="Times New Roman" w:cs="Times New Roman"/>
          <w:b/>
          <w:bCs/>
        </w:rPr>
        <w:br/>
      </w:r>
    </w:p>
    <w:p w14:paraId="7A7B5718" w14:textId="4081C22C"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6. TRADE-OFFS, LIMITATIONS, AND TRANSITION RISKS IN CLIMATE-SMART AGRICULTURE</w:t>
      </w:r>
    </w:p>
    <w:p w14:paraId="23349457" w14:textId="288415B7" w:rsidR="003609A8" w:rsidRPr="003609A8" w:rsidRDefault="00822AFE" w:rsidP="003609A8">
      <w:pPr>
        <w:jc w:val="both"/>
        <w:rPr>
          <w:rFonts w:ascii="Times New Roman" w:hAnsi="Times New Roman" w:cs="Times New Roman"/>
        </w:rPr>
      </w:pPr>
      <w:r>
        <w:rPr>
          <w:rFonts w:ascii="Times New Roman" w:hAnsi="Times New Roman" w:cs="Times New Roman"/>
        </w:rPr>
        <w:t>Even though</w:t>
      </w:r>
      <w:r w:rsidR="00C41C5C" w:rsidRPr="00C41C5C">
        <w:rPr>
          <w:rFonts w:ascii="Times New Roman" w:hAnsi="Times New Roman" w:cs="Times New Roman"/>
        </w:rPr>
        <w:t xml:space="preserve"> Climate-Smart Agriculture (CSA) </w:t>
      </w:r>
      <w:r w:rsidR="0084636D">
        <w:rPr>
          <w:rFonts w:ascii="Times New Roman" w:hAnsi="Times New Roman" w:cs="Times New Roman"/>
        </w:rPr>
        <w:t>has</w:t>
      </w:r>
      <w:r w:rsidR="00C41C5C" w:rsidRPr="00C41C5C">
        <w:rPr>
          <w:rFonts w:ascii="Times New Roman" w:hAnsi="Times New Roman" w:cs="Times New Roman"/>
        </w:rPr>
        <w:t xml:space="preserve"> tremendous potential </w:t>
      </w:r>
      <w:r w:rsidR="0084636D">
        <w:rPr>
          <w:rFonts w:ascii="Times New Roman" w:hAnsi="Times New Roman" w:cs="Times New Roman"/>
        </w:rPr>
        <w:t>to align</w:t>
      </w:r>
      <w:r w:rsidR="00C41C5C" w:rsidRPr="00C41C5C">
        <w:rPr>
          <w:rFonts w:ascii="Times New Roman" w:hAnsi="Times New Roman" w:cs="Times New Roman"/>
        </w:rPr>
        <w:t xml:space="preserve"> food production with climate mitigation and resilience objectives, it is not without limitations. It should be analyzed holistically by concentrating on biophysical constraints, socioeconomic trade-offs, institutional impediments, and transition risks. </w:t>
      </w:r>
      <w:r w:rsidR="003609A8" w:rsidRPr="003609A8">
        <w:rPr>
          <w:rFonts w:ascii="Times New Roman" w:hAnsi="Times New Roman" w:cs="Times New Roman"/>
        </w:rPr>
        <w:t>Devoid of critical assessment, CSA may be offered as a universal solution, and not as a local strategy, built into the complex socio-ecological systems.</w:t>
      </w:r>
    </w:p>
    <w:p w14:paraId="332B9829" w14:textId="77777777" w:rsidR="003609A8" w:rsidRPr="003609A8" w:rsidRDefault="003609A8" w:rsidP="003609A8">
      <w:pPr>
        <w:jc w:val="both"/>
        <w:rPr>
          <w:rFonts w:ascii="Times New Roman" w:hAnsi="Times New Roman" w:cs="Times New Roman"/>
        </w:rPr>
      </w:pPr>
    </w:p>
    <w:p w14:paraId="2A792C78" w14:textId="184F1EFF"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6.1 Yield Trade-Offs and Vulnerabilities in Transition</w:t>
      </w:r>
    </w:p>
    <w:p w14:paraId="0C62245E" w14:textId="2605D4B0" w:rsidR="003609A8" w:rsidRPr="003609A8" w:rsidRDefault="003609A8" w:rsidP="003609A8">
      <w:pPr>
        <w:jc w:val="both"/>
        <w:rPr>
          <w:rFonts w:ascii="Times New Roman" w:hAnsi="Times New Roman" w:cs="Times New Roman"/>
        </w:rPr>
      </w:pPr>
      <w:r w:rsidRPr="003609A8">
        <w:rPr>
          <w:rFonts w:ascii="Times New Roman" w:hAnsi="Times New Roman" w:cs="Times New Roman"/>
        </w:rPr>
        <w:t xml:space="preserve">Among the most controversial issues related to the ecological and climate-focused farming systems is the possibility of </w:t>
      </w:r>
      <w:r w:rsidR="0084636D">
        <w:rPr>
          <w:rFonts w:ascii="Times New Roman" w:hAnsi="Times New Roman" w:cs="Times New Roman"/>
        </w:rPr>
        <w:t>a</w:t>
      </w:r>
      <w:r w:rsidRPr="003609A8">
        <w:rPr>
          <w:rFonts w:ascii="Times New Roman" w:hAnsi="Times New Roman" w:cs="Times New Roman"/>
        </w:rPr>
        <w:t xml:space="preserve"> decrease in yields </w:t>
      </w:r>
      <w:r w:rsidR="00822AFE">
        <w:rPr>
          <w:rFonts w:ascii="Times New Roman" w:hAnsi="Times New Roman" w:cs="Times New Roman"/>
        </w:rPr>
        <w:t>during</w:t>
      </w:r>
      <w:r w:rsidRPr="003609A8">
        <w:rPr>
          <w:rFonts w:ascii="Times New Roman" w:hAnsi="Times New Roman" w:cs="Times New Roman"/>
        </w:rPr>
        <w:t xml:space="preserve"> the period of transition. According to meta-analyses, the yield of organic systems can be about 8-25% less than the yield of conventional systems, based on the type of crop and the environment of its management (</w:t>
      </w:r>
      <w:proofErr w:type="spellStart"/>
      <w:r w:rsidRPr="003609A8">
        <w:rPr>
          <w:rFonts w:ascii="Times New Roman" w:hAnsi="Times New Roman" w:cs="Times New Roman"/>
        </w:rPr>
        <w:t>Ponisio</w:t>
      </w:r>
      <w:proofErr w:type="spellEnd"/>
      <w:r w:rsidRPr="003609A8">
        <w:rPr>
          <w:rFonts w:ascii="Times New Roman" w:hAnsi="Times New Roman" w:cs="Times New Roman"/>
        </w:rPr>
        <w:t xml:space="preserve"> et al., 2015). Although yield gaps have a tendency to decrease in low-input systems and diversified rotations, short-term productivity losses can be extremely dangerous in food-insecure areas.</w:t>
      </w:r>
      <w:r w:rsidR="00703140">
        <w:rPr>
          <w:rFonts w:ascii="Times New Roman" w:hAnsi="Times New Roman" w:cs="Times New Roman"/>
        </w:rPr>
        <w:t xml:space="preserve"> </w:t>
      </w:r>
      <w:r w:rsidRPr="003609A8">
        <w:rPr>
          <w:rFonts w:ascii="Times New Roman" w:hAnsi="Times New Roman" w:cs="Times New Roman"/>
        </w:rPr>
        <w:t>Shifting to conservation</w:t>
      </w:r>
      <w:r>
        <w:rPr>
          <w:rFonts w:ascii="Times New Roman" w:hAnsi="Times New Roman" w:cs="Times New Roman"/>
        </w:rPr>
        <w:t>-</w:t>
      </w:r>
      <w:r w:rsidRPr="003609A8">
        <w:rPr>
          <w:rFonts w:ascii="Times New Roman" w:hAnsi="Times New Roman" w:cs="Times New Roman"/>
        </w:rPr>
        <w:t xml:space="preserve">based </w:t>
      </w:r>
      <w:r w:rsidR="00703140">
        <w:rPr>
          <w:rFonts w:ascii="Times New Roman" w:hAnsi="Times New Roman" w:cs="Times New Roman"/>
        </w:rPr>
        <w:t xml:space="preserve">practice: </w:t>
      </w:r>
      <w:r w:rsidRPr="0029757C">
        <w:rPr>
          <w:rFonts w:ascii="Times New Roman" w:hAnsi="Times New Roman" w:cs="Times New Roman"/>
        </w:rPr>
        <w:t>Soil biological recovery</w:t>
      </w:r>
      <w:r w:rsidR="00703140">
        <w:rPr>
          <w:rFonts w:ascii="Times New Roman" w:hAnsi="Times New Roman" w:cs="Times New Roman"/>
        </w:rPr>
        <w:t xml:space="preserve">, </w:t>
      </w:r>
      <w:r w:rsidRPr="00703140">
        <w:rPr>
          <w:rFonts w:ascii="Times New Roman" w:hAnsi="Times New Roman" w:cs="Times New Roman"/>
        </w:rPr>
        <w:t>Nutrient cycle adaptation</w:t>
      </w:r>
      <w:r w:rsidR="00703140">
        <w:rPr>
          <w:rFonts w:ascii="Times New Roman" w:hAnsi="Times New Roman" w:cs="Times New Roman"/>
        </w:rPr>
        <w:t xml:space="preserve">, and </w:t>
      </w:r>
      <w:r w:rsidRPr="00703140">
        <w:rPr>
          <w:rFonts w:ascii="Times New Roman" w:hAnsi="Times New Roman" w:cs="Times New Roman"/>
        </w:rPr>
        <w:t>Farmer learning and adaptation.</w:t>
      </w:r>
      <w:r w:rsidR="00703140">
        <w:rPr>
          <w:rFonts w:ascii="Times New Roman" w:hAnsi="Times New Roman" w:cs="Times New Roman"/>
        </w:rPr>
        <w:t xml:space="preserve"> </w:t>
      </w:r>
      <w:r w:rsidRPr="003609A8">
        <w:rPr>
          <w:rFonts w:ascii="Times New Roman" w:hAnsi="Times New Roman" w:cs="Times New Roman"/>
        </w:rPr>
        <w:t>The productivity can vary during such adjustments. Even short</w:t>
      </w:r>
      <w:r>
        <w:rPr>
          <w:rFonts w:ascii="Times New Roman" w:hAnsi="Times New Roman" w:cs="Times New Roman"/>
        </w:rPr>
        <w:t>-</w:t>
      </w:r>
      <w:r w:rsidRPr="003609A8">
        <w:rPr>
          <w:rFonts w:ascii="Times New Roman" w:hAnsi="Times New Roman" w:cs="Times New Roman"/>
        </w:rPr>
        <w:t>term yield losses may pose a threat to the food security of households in areas where there are limited safety nets.</w:t>
      </w:r>
      <w:r w:rsidR="00703140">
        <w:rPr>
          <w:rFonts w:ascii="Times New Roman" w:hAnsi="Times New Roman" w:cs="Times New Roman"/>
        </w:rPr>
        <w:t xml:space="preserve"> </w:t>
      </w:r>
      <w:r w:rsidRPr="003609A8">
        <w:rPr>
          <w:rFonts w:ascii="Times New Roman" w:hAnsi="Times New Roman" w:cs="Times New Roman"/>
        </w:rPr>
        <w:t xml:space="preserve">Transitional risks could be minimized using hybrid strategies, such as conservation strategies </w:t>
      </w:r>
      <w:r w:rsidRPr="003609A8">
        <w:rPr>
          <w:rFonts w:ascii="Times New Roman" w:hAnsi="Times New Roman" w:cs="Times New Roman"/>
        </w:rPr>
        <w:lastRenderedPageBreak/>
        <w:t>coupled with specific nutrient management, without affecting long-term ecological gains (</w:t>
      </w:r>
      <w:proofErr w:type="spellStart"/>
      <w:r w:rsidRPr="003609A8">
        <w:rPr>
          <w:rFonts w:ascii="Times New Roman" w:hAnsi="Times New Roman" w:cs="Times New Roman"/>
        </w:rPr>
        <w:t>Giller</w:t>
      </w:r>
      <w:proofErr w:type="spellEnd"/>
      <w:r w:rsidRPr="003609A8">
        <w:rPr>
          <w:rFonts w:ascii="Times New Roman" w:hAnsi="Times New Roman" w:cs="Times New Roman"/>
        </w:rPr>
        <w:t xml:space="preserve"> et al., 2015). Therefore, sequencing and policy assistance is important to reduce vulnerability in the process of adoption.</w:t>
      </w:r>
    </w:p>
    <w:p w14:paraId="2C19D65C" w14:textId="77777777" w:rsidR="003609A8" w:rsidRPr="003609A8" w:rsidRDefault="003609A8" w:rsidP="003609A8">
      <w:pPr>
        <w:jc w:val="both"/>
        <w:rPr>
          <w:rFonts w:ascii="Times New Roman" w:hAnsi="Times New Roman" w:cs="Times New Roman"/>
        </w:rPr>
      </w:pPr>
    </w:p>
    <w:p w14:paraId="76414157" w14:textId="66F1C0EA"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6.2 Limits and permanent risks, Soil Carbon sequestration</w:t>
      </w:r>
    </w:p>
    <w:p w14:paraId="59F0F1A1" w14:textId="72DEC790" w:rsidR="003609A8" w:rsidRPr="001D1178" w:rsidRDefault="001D1178" w:rsidP="003609A8">
      <w:pPr>
        <w:jc w:val="both"/>
        <w:rPr>
          <w:rFonts w:ascii="Times New Roman" w:hAnsi="Times New Roman" w:cs="Times New Roman"/>
        </w:rPr>
      </w:pPr>
      <w:r w:rsidRPr="001D1178">
        <w:rPr>
          <w:rFonts w:ascii="Times New Roman" w:hAnsi="Times New Roman" w:cs="Times New Roman"/>
        </w:rPr>
        <w:t>The sequestration of soil organic carbon (SOC) is commonly encouraged in Climate-Smart Agriculture (CSA). Nevertheless, its possibilities are biophysically constrained. The accumulation of SOC is saturation curve, and the sequestration decreases towards the equilibrium point of the soils (Smith et al., 2020). In addition, extreme weather events, change in land-use or intensive tillage can readily reverse any carbon gains. This poses a problem of time constraint, measurement problems and risk of permanence. Consequently, SOC restoration has a supporting but not substituting role in mitigation and can provide significant co-benefits to soil health and productivity, although it cannot substitute fossil fuel decarbonization and needs to be placed within a larger, more holistic mitigation portfolio.</w:t>
      </w:r>
    </w:p>
    <w:p w14:paraId="0B72A1A1" w14:textId="7769572F"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6.3 Intensification Paradox and Rebound Effects</w:t>
      </w:r>
    </w:p>
    <w:p w14:paraId="735DA38F" w14:textId="498B9F06" w:rsidR="003609A8" w:rsidRDefault="00A11BB0" w:rsidP="003609A8">
      <w:pPr>
        <w:jc w:val="both"/>
        <w:rPr>
          <w:rFonts w:ascii="Times New Roman" w:hAnsi="Times New Roman" w:cs="Times New Roman"/>
        </w:rPr>
      </w:pPr>
      <w:r w:rsidRPr="00A11BB0">
        <w:rPr>
          <w:rFonts w:ascii="Times New Roman" w:hAnsi="Times New Roman" w:cs="Times New Roman"/>
        </w:rPr>
        <w:t>Sustainable intensification is geared towards raising the output of agricultural produce on the current land area to alleviate the need to open new farmlands to the forest and natural ecosystems. Nevertheless, as history demonstrates, increased production can decrease the prices of food, boost demand, and eventually promote the process of clearing new land, which is a so-called rebound effect (</w:t>
      </w:r>
      <w:proofErr w:type="spellStart"/>
      <w:r w:rsidRPr="00A11BB0">
        <w:rPr>
          <w:rFonts w:ascii="Times New Roman" w:hAnsi="Times New Roman" w:cs="Times New Roman"/>
        </w:rPr>
        <w:t>Searchinger</w:t>
      </w:r>
      <w:proofErr w:type="spellEnd"/>
      <w:r w:rsidRPr="00A11BB0">
        <w:rPr>
          <w:rFonts w:ascii="Times New Roman" w:hAnsi="Times New Roman" w:cs="Times New Roman"/>
        </w:rPr>
        <w:t xml:space="preserve"> et al., 2018). As an example, increased crop production may increase the profitability of farmers who will in turn be motivated to continue clearing more land particularly in the absence of proper land-use policies and governance. This gives the so-called intensification paradox when productivity increases do not spare land and can even increase the pace of deforestation. Hence, Climate-Smart Agriculture (CSA) is to be integrated into proper land-use strategies and good governance systems so that productivity gains can indeed result in forest cover and not in increased agricultural land.</w:t>
      </w:r>
    </w:p>
    <w:p w14:paraId="2DBF82A6" w14:textId="039DF0AC"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6.4 Methane Mitigation and Trade-offs of livestock</w:t>
      </w:r>
    </w:p>
    <w:p w14:paraId="07A0835B" w14:textId="30E6DC10" w:rsidR="00E33F95" w:rsidRDefault="00E33F95" w:rsidP="00E33F95">
      <w:pPr>
        <w:jc w:val="both"/>
        <w:rPr>
          <w:rFonts w:ascii="Times New Roman" w:hAnsi="Times New Roman" w:cs="Times New Roman"/>
        </w:rPr>
      </w:pPr>
      <w:r w:rsidRPr="00E33F95">
        <w:rPr>
          <w:rFonts w:ascii="Times New Roman" w:hAnsi="Times New Roman" w:cs="Times New Roman"/>
        </w:rPr>
        <w:t>There are complex trade-offs in livestock systems of Climate-Smart Agriculture (CSA). Even</w:t>
      </w:r>
      <w:r w:rsidRPr="00E33F95">
        <w:rPr>
          <w:rFonts w:ascii="Times New Roman" w:hAnsi="Times New Roman" w:cs="Times New Roman"/>
          <w:b/>
          <w:bCs/>
        </w:rPr>
        <w:t xml:space="preserve"> </w:t>
      </w:r>
      <w:r w:rsidRPr="00E33F95">
        <w:rPr>
          <w:rFonts w:ascii="Times New Roman" w:hAnsi="Times New Roman" w:cs="Times New Roman"/>
        </w:rPr>
        <w:t xml:space="preserve">though the feed efficiency can greatly mitigate the amount of methane per unit of product (Hristov et al., 2013), the number of total methane can still increase in case overall production volume increases considerably. The production of meat and milk is not the only fundamental role of livestock in most of the smallholder systems, as they can also offer a source of nutritional protein, draft power, cultural and economic capital, and manure to help sustain soil fertility. Thus, climate goals should be sought through judiciously striking a balance between living standards and nutritional provisions on one hand, and emission cuts on the other. Sudden decrease in the number or production of livestock without proper planning and substitute diet plans can disrupt the economy of the rural regions and the food security. Methane mitigation among livestock therefore </w:t>
      </w:r>
      <w:r w:rsidRPr="00E33F95">
        <w:rPr>
          <w:rFonts w:ascii="Times New Roman" w:hAnsi="Times New Roman" w:cs="Times New Roman"/>
        </w:rPr>
        <w:lastRenderedPageBreak/>
        <w:t>must entail a combination of strategies that take into consideration the environmental and socio-economic realities.</w:t>
      </w:r>
    </w:p>
    <w:p w14:paraId="28D8C3F5" w14:textId="77777777" w:rsidR="00E33F95" w:rsidRPr="00E33F95" w:rsidRDefault="00E33F95" w:rsidP="00E33F95">
      <w:pPr>
        <w:jc w:val="both"/>
        <w:rPr>
          <w:rFonts w:ascii="Times New Roman" w:hAnsi="Times New Roman" w:cs="Times New Roman"/>
        </w:rPr>
      </w:pPr>
    </w:p>
    <w:p w14:paraId="73BA8C3C" w14:textId="1BEB84F0"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6.5 Equity and Distributional Implications</w:t>
      </w:r>
    </w:p>
    <w:p w14:paraId="3E29910A" w14:textId="099A271C" w:rsidR="003609A8" w:rsidRPr="003609A8" w:rsidRDefault="00C97AF5" w:rsidP="003609A8">
      <w:pPr>
        <w:jc w:val="both"/>
        <w:rPr>
          <w:rFonts w:ascii="Times New Roman" w:hAnsi="Times New Roman" w:cs="Times New Roman"/>
        </w:rPr>
      </w:pPr>
      <w:r w:rsidRPr="00C97AF5">
        <w:rPr>
          <w:rFonts w:ascii="Times New Roman" w:hAnsi="Times New Roman" w:cs="Times New Roman"/>
        </w:rPr>
        <w:t>Climate-Smart Agriculture (CSA) adoption can be both capital-intensive and information-intensive, and quite institutionally dependent. The richer farmers are more likely to embrace new CSA technologies sooner than poorer farmers as they have more access to credit facilities and extension facilities. Carbon markets and payment-for-ecosystem-services (PES) programs may be highly perilous in terms of equity, as they tend to need formal land titles, high monitoring, reporting and verification (MRV) charges and marginalize smallholders because of the excessive complication of the transaction processes. Karlsson et al. (2018) describe this situation by stating that well-constructed carbon markets are likely to have a disproportionate effect on large landowners, which can create more inequalities in the rural areas. Gender differences also complicate the adoption process, and women farmers are often limited by land rights and financial access (FAO, 2023). Hence, to make sure that the gains of CSA are equal and have not increased the inequality among the smallholders and the marginalized groups, inclusive governance systems are needed.</w:t>
      </w:r>
    </w:p>
    <w:p w14:paraId="5BADEFD8" w14:textId="31C311F0"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6.6 MRV, Measurement, Reporting and Verification Issues</w:t>
      </w:r>
    </w:p>
    <w:p w14:paraId="156CD795" w14:textId="50B40DB9" w:rsidR="003609A8" w:rsidRPr="003609A8" w:rsidRDefault="0097067C" w:rsidP="003609A8">
      <w:pPr>
        <w:jc w:val="both"/>
        <w:rPr>
          <w:rFonts w:ascii="Times New Roman" w:hAnsi="Times New Roman" w:cs="Times New Roman"/>
        </w:rPr>
      </w:pPr>
      <w:r w:rsidRPr="0097067C">
        <w:rPr>
          <w:rFonts w:ascii="Times New Roman" w:hAnsi="Times New Roman" w:cs="Times New Roman"/>
        </w:rPr>
        <w:t>Climate-Smart Agriculture (CSA) mitigation benefits can only be measured reliably by the proper and consistent measurement systems. Nevertheless, there are important evaluation issues because of inconsistencies in methods used between studies. LCA analyses usually vary in system boundaries, factors of emissions, and accounting policies (</w:t>
      </w:r>
      <w:proofErr w:type="spellStart"/>
      <w:r w:rsidRPr="0097067C">
        <w:rPr>
          <w:rFonts w:ascii="Times New Roman" w:hAnsi="Times New Roman" w:cs="Times New Roman"/>
        </w:rPr>
        <w:t>Poore</w:t>
      </w:r>
      <w:proofErr w:type="spellEnd"/>
      <w:r w:rsidRPr="0097067C">
        <w:rPr>
          <w:rFonts w:ascii="Times New Roman" w:hAnsi="Times New Roman" w:cs="Times New Roman"/>
        </w:rPr>
        <w:t xml:space="preserve"> and </w:t>
      </w:r>
      <w:proofErr w:type="spellStart"/>
      <w:r w:rsidRPr="0097067C">
        <w:rPr>
          <w:rFonts w:ascii="Times New Roman" w:hAnsi="Times New Roman" w:cs="Times New Roman"/>
        </w:rPr>
        <w:t>Nemecek</w:t>
      </w:r>
      <w:proofErr w:type="spellEnd"/>
      <w:r w:rsidRPr="0097067C">
        <w:rPr>
          <w:rFonts w:ascii="Times New Roman" w:hAnsi="Times New Roman" w:cs="Times New Roman"/>
        </w:rPr>
        <w:t>, 2018), making the comparison of results less comparable. Other technical challenges associated with soil organic carbon (SOC) measurement include the high spatial heterogeneity, sampling depth inconsistencies, and the fact that it requires a long-term monitoring. Although the new technologies, like machines and remote sensing, are promising solutions to the problem, they still need to be tested in the ground to be accurate (Roe et al., 2021). In order to be credible, transparent and standardized Monitoring, Reporting and Verification (MRV) systems are necessary in order to trust the purported mitigation efforts of CSA. Would you have</w:t>
      </w:r>
    </w:p>
    <w:p w14:paraId="0B971E30" w14:textId="59F82F82"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6.7 Path Dependency and Institutional Lock-In</w:t>
      </w:r>
    </w:p>
    <w:p w14:paraId="14B84D9E" w14:textId="77777777" w:rsidR="00415AD1" w:rsidRPr="00415AD1" w:rsidRDefault="00415AD1" w:rsidP="00415AD1">
      <w:pPr>
        <w:jc w:val="both"/>
        <w:rPr>
          <w:rFonts w:ascii="Times New Roman" w:hAnsi="Times New Roman" w:cs="Times New Roman"/>
        </w:rPr>
      </w:pPr>
      <w:r w:rsidRPr="00415AD1">
        <w:rPr>
          <w:rFonts w:ascii="Times New Roman" w:hAnsi="Times New Roman" w:cs="Times New Roman"/>
        </w:rPr>
        <w:t xml:space="preserve">Agricultural systems have been greatly influenced by long-standing policies, infrastructure, and subsidies that </w:t>
      </w:r>
      <w:proofErr w:type="spellStart"/>
      <w:r w:rsidRPr="00415AD1">
        <w:rPr>
          <w:rFonts w:ascii="Times New Roman" w:hAnsi="Times New Roman" w:cs="Times New Roman"/>
        </w:rPr>
        <w:t>favour</w:t>
      </w:r>
      <w:proofErr w:type="spellEnd"/>
      <w:r w:rsidRPr="00415AD1">
        <w:rPr>
          <w:rFonts w:ascii="Times New Roman" w:hAnsi="Times New Roman" w:cs="Times New Roman"/>
        </w:rPr>
        <w:t xml:space="preserve"> input-intensive conventional production. Conventional models are still supported by subsidies of fertilizers, agricultural insurance plans, and trade policies against more sustainable ones. These form institutional lock-in to Climate-Smart Agriculture (CSA): the input supply chain is oriented to the sales of fertilizers and agrochemicals in large quantities, commodity markets are designed to promote homogeneous production, and current infrastructures are more adapted to monoculture systems. To move towards diversified and regenerative agriculture thus, </w:t>
      </w:r>
      <w:r w:rsidRPr="00415AD1">
        <w:rPr>
          <w:rFonts w:ascii="Times New Roman" w:hAnsi="Times New Roman" w:cs="Times New Roman"/>
        </w:rPr>
        <w:lastRenderedPageBreak/>
        <w:t>there should be major policy changes, rebalanced incentives, and cooperation among stakeholders to overcome these deep-rooted obstacles and allow a real transition to CSA practices.</w:t>
      </w:r>
    </w:p>
    <w:p w14:paraId="73653133" w14:textId="3DC8294C" w:rsidR="003609A8" w:rsidRPr="003609A8" w:rsidRDefault="003609A8" w:rsidP="003609A8">
      <w:pPr>
        <w:jc w:val="both"/>
        <w:rPr>
          <w:rFonts w:ascii="Times New Roman" w:hAnsi="Times New Roman" w:cs="Times New Roman"/>
          <w:b/>
          <w:bCs/>
        </w:rPr>
      </w:pPr>
      <w:r w:rsidRPr="003609A8">
        <w:rPr>
          <w:rFonts w:ascii="Times New Roman" w:hAnsi="Times New Roman" w:cs="Times New Roman"/>
          <w:b/>
          <w:bCs/>
        </w:rPr>
        <w:t>6.8 Conceptual Dilution and the threat of Climate-Smart Labelling</w:t>
      </w:r>
    </w:p>
    <w:p w14:paraId="277FD3F6" w14:textId="2ACDB77A" w:rsidR="003609A8" w:rsidRPr="003609A8" w:rsidRDefault="003609A8" w:rsidP="003609A8">
      <w:pPr>
        <w:jc w:val="both"/>
        <w:rPr>
          <w:rFonts w:ascii="Times New Roman" w:hAnsi="Times New Roman" w:cs="Times New Roman"/>
        </w:rPr>
      </w:pPr>
      <w:r w:rsidRPr="003609A8">
        <w:rPr>
          <w:rFonts w:ascii="Times New Roman" w:hAnsi="Times New Roman" w:cs="Times New Roman"/>
        </w:rPr>
        <w:t>The flexibility in CSA enables it to adjust to a wide range of contexts</w:t>
      </w:r>
      <w:r w:rsidR="008B7E0D">
        <w:rPr>
          <w:rFonts w:ascii="Times New Roman" w:hAnsi="Times New Roman" w:cs="Times New Roman"/>
        </w:rPr>
        <w:t>;</w:t>
      </w:r>
      <w:r w:rsidRPr="003609A8">
        <w:rPr>
          <w:rFonts w:ascii="Times New Roman" w:hAnsi="Times New Roman" w:cs="Times New Roman"/>
        </w:rPr>
        <w:t xml:space="preserve"> however, at the expense of conceptual dilution. It is almost impossible to have standardized criteria, so nearly any agricultural intervention may be described as climate-smart.</w:t>
      </w:r>
      <w:r w:rsidR="008B7E0D">
        <w:rPr>
          <w:rFonts w:ascii="Times New Roman" w:hAnsi="Times New Roman" w:cs="Times New Roman"/>
        </w:rPr>
        <w:t xml:space="preserve"> </w:t>
      </w:r>
      <w:r w:rsidRPr="003609A8">
        <w:rPr>
          <w:rFonts w:ascii="Times New Roman" w:hAnsi="Times New Roman" w:cs="Times New Roman"/>
        </w:rPr>
        <w:t xml:space="preserve">In order to be scientifically rigorous, CSA initiatives must convey objective contributions in at least two pillars (productivity, adaptation, mitigation) and </w:t>
      </w:r>
      <w:r w:rsidR="008B7E0D">
        <w:rPr>
          <w:rFonts w:ascii="Times New Roman" w:hAnsi="Times New Roman" w:cs="Times New Roman"/>
        </w:rPr>
        <w:t xml:space="preserve">be </w:t>
      </w:r>
      <w:r w:rsidRPr="003609A8">
        <w:rPr>
          <w:rFonts w:ascii="Times New Roman" w:hAnsi="Times New Roman" w:cs="Times New Roman"/>
        </w:rPr>
        <w:t>backed up by empirical evidence (FAO, 2010).</w:t>
      </w:r>
      <w:r>
        <w:rPr>
          <w:rFonts w:ascii="Times New Roman" w:hAnsi="Times New Roman" w:cs="Times New Roman"/>
        </w:rPr>
        <w:t xml:space="preserve"> </w:t>
      </w:r>
      <w:r w:rsidRPr="003609A8">
        <w:rPr>
          <w:rFonts w:ascii="Times New Roman" w:hAnsi="Times New Roman" w:cs="Times New Roman"/>
        </w:rPr>
        <w:t>Greenwashing is avoided by having transparent benchmarks and enhancing accountability.</w:t>
      </w:r>
    </w:p>
    <w:p w14:paraId="6A82184F" w14:textId="77777777" w:rsidR="003609A8" w:rsidRPr="003609A8" w:rsidRDefault="003609A8" w:rsidP="003609A8">
      <w:pPr>
        <w:jc w:val="both"/>
        <w:rPr>
          <w:rFonts w:ascii="Times New Roman" w:hAnsi="Times New Roman" w:cs="Times New Roman"/>
        </w:rPr>
      </w:pPr>
    </w:p>
    <w:p w14:paraId="7A3CCAEC" w14:textId="77777777" w:rsidR="00E931C5" w:rsidRPr="00E931C5" w:rsidRDefault="00E931C5" w:rsidP="002B2881">
      <w:pPr>
        <w:jc w:val="both"/>
        <w:rPr>
          <w:rFonts w:ascii="Times New Roman" w:hAnsi="Times New Roman" w:cs="Times New Roman"/>
          <w:b/>
          <w:bCs/>
        </w:rPr>
      </w:pPr>
      <w:r w:rsidRPr="00E931C5">
        <w:rPr>
          <w:rFonts w:ascii="Times New Roman" w:hAnsi="Times New Roman" w:cs="Times New Roman"/>
          <w:b/>
          <w:bCs/>
        </w:rPr>
        <w:t>7. GOVERNANCE, FINANCE, AND INSTITUTIONAL TRANSFORMATION FOR SCALING CLIMATE-SMART AGRICULTURE</w:t>
      </w:r>
    </w:p>
    <w:p w14:paraId="4596ED59" w14:textId="5F097790" w:rsidR="00AF3691" w:rsidRDefault="003609A8" w:rsidP="002B2881">
      <w:pPr>
        <w:jc w:val="both"/>
        <w:rPr>
          <w:rFonts w:ascii="Times New Roman" w:hAnsi="Times New Roman" w:cs="Times New Roman"/>
        </w:rPr>
      </w:pPr>
      <w:r w:rsidRPr="003609A8">
        <w:rPr>
          <w:rFonts w:ascii="Times New Roman" w:hAnsi="Times New Roman" w:cs="Times New Roman"/>
        </w:rPr>
        <w:t>There is no way to scale Climate-Smart Agriculture by technological diffusion only. The transformative potential of it is directly related to governance architecture, institutional coordination, financial incentives, and power distribution in the food systems. CSA is at risk of being a project-level intervention and no longer a systemic transition pathway unless it is reformed.</w:t>
      </w:r>
      <w:r w:rsidR="00E264D0">
        <w:rPr>
          <w:rFonts w:ascii="Times New Roman" w:hAnsi="Times New Roman" w:cs="Times New Roman"/>
        </w:rPr>
        <w:t xml:space="preserve"> </w:t>
      </w:r>
      <w:r w:rsidRPr="003609A8">
        <w:rPr>
          <w:rFonts w:ascii="Times New Roman" w:hAnsi="Times New Roman" w:cs="Times New Roman"/>
        </w:rPr>
        <w:t>The systems of agriculture are incorporated in the nested governance systems that are governed at local, national, and global levels. Implementation of CSA needs both vertical and horizontal policies.</w:t>
      </w:r>
    </w:p>
    <w:p w14:paraId="0F578EFF" w14:textId="6CEEF09C" w:rsidR="00FC7192" w:rsidRPr="00FC7192" w:rsidRDefault="003609A8" w:rsidP="00FC7192">
      <w:pPr>
        <w:jc w:val="both"/>
        <w:rPr>
          <w:rFonts w:ascii="Times New Roman" w:hAnsi="Times New Roman" w:cs="Times New Roman"/>
          <w:b/>
          <w:bCs/>
        </w:rPr>
      </w:pPr>
      <w:r w:rsidRPr="003609A8">
        <w:rPr>
          <w:rFonts w:ascii="Times New Roman" w:hAnsi="Times New Roman" w:cs="Times New Roman"/>
        </w:rPr>
        <w:br/>
      </w:r>
      <w:r w:rsidRPr="00AF3691">
        <w:rPr>
          <w:rFonts w:ascii="Times New Roman" w:hAnsi="Times New Roman" w:cs="Times New Roman"/>
          <w:b/>
          <w:bCs/>
        </w:rPr>
        <w:t>7.1.1 Vertical Integration: Farm to National Climate commitment</w:t>
      </w:r>
    </w:p>
    <w:p w14:paraId="2D1575D9" w14:textId="77777777" w:rsidR="00FC7192" w:rsidRPr="00FC7192" w:rsidRDefault="00FC7192" w:rsidP="00FC7192">
      <w:pPr>
        <w:pStyle w:val="ListParagraph"/>
        <w:ind w:left="0"/>
        <w:jc w:val="both"/>
        <w:rPr>
          <w:rFonts w:ascii="Times New Roman" w:hAnsi="Times New Roman" w:cs="Times New Roman"/>
        </w:rPr>
      </w:pPr>
      <w:r w:rsidRPr="00FC7192">
        <w:rPr>
          <w:rFonts w:ascii="Times New Roman" w:hAnsi="Times New Roman" w:cs="Times New Roman"/>
        </w:rPr>
        <w:t>More than 90 percent of countries that are parties to the Paris Agreement include agriculture in their Nationally Determined Contributions (NDCs) (FAO, 2023). However, this inclusion is often superficial, as most NDCs lack clear operational roadmaps, quantifiable targets, and dedicated budgetary allocations. Bridging this gap requires developing specific national CSA plans that are explicitly linked to both mitigation and adaptation goals in the NDCs, ensuring coherence with National Adaptation Plans (NAPs), and establishing climate-oriented decentralized extension services. Without such vertical policy coherence, CSA risks remaining fragmented and ineffective, failing to translate international commitments into meaningful on-ground action.</w:t>
      </w:r>
    </w:p>
    <w:p w14:paraId="1B522488" w14:textId="77777777" w:rsidR="00AF3691" w:rsidRDefault="00AF3691" w:rsidP="00FC7192">
      <w:pPr>
        <w:pStyle w:val="ListParagraph"/>
        <w:jc w:val="both"/>
        <w:rPr>
          <w:rFonts w:ascii="Times New Roman" w:hAnsi="Times New Roman" w:cs="Times New Roman"/>
        </w:rPr>
      </w:pPr>
    </w:p>
    <w:p w14:paraId="0CD4B0D6" w14:textId="77777777" w:rsidR="00AF3691" w:rsidRDefault="003609A8" w:rsidP="00AF3691">
      <w:pPr>
        <w:pStyle w:val="ListParagraph"/>
        <w:ind w:left="0"/>
        <w:jc w:val="both"/>
        <w:rPr>
          <w:rFonts w:ascii="Times New Roman" w:hAnsi="Times New Roman" w:cs="Times New Roman"/>
          <w:b/>
          <w:bCs/>
        </w:rPr>
      </w:pPr>
      <w:r w:rsidRPr="00CB518C">
        <w:rPr>
          <w:rFonts w:ascii="Times New Roman" w:hAnsi="Times New Roman" w:cs="Times New Roman"/>
          <w:b/>
          <w:bCs/>
        </w:rPr>
        <w:t>7.1.2 Horizontal Coordination: Denominating Sectoral Silos</w:t>
      </w:r>
    </w:p>
    <w:p w14:paraId="4175B5D2" w14:textId="77777777" w:rsidR="00CB518C" w:rsidRPr="00CB518C" w:rsidRDefault="00CB518C" w:rsidP="00AF3691">
      <w:pPr>
        <w:pStyle w:val="ListParagraph"/>
        <w:ind w:left="0"/>
        <w:jc w:val="both"/>
        <w:rPr>
          <w:rFonts w:ascii="Times New Roman" w:hAnsi="Times New Roman" w:cs="Times New Roman"/>
          <w:b/>
          <w:bCs/>
        </w:rPr>
      </w:pPr>
    </w:p>
    <w:p w14:paraId="64C6C237" w14:textId="68996BAF" w:rsidR="00AF3691" w:rsidRDefault="003609A8" w:rsidP="00AF3691">
      <w:pPr>
        <w:pStyle w:val="ListParagraph"/>
        <w:ind w:left="0"/>
        <w:jc w:val="both"/>
        <w:rPr>
          <w:rFonts w:ascii="Times New Roman" w:hAnsi="Times New Roman" w:cs="Times New Roman"/>
        </w:rPr>
      </w:pPr>
      <w:r w:rsidRPr="00AF3691">
        <w:rPr>
          <w:rFonts w:ascii="Times New Roman" w:hAnsi="Times New Roman" w:cs="Times New Roman"/>
        </w:rPr>
        <w:t>The policy of agriculture contradicts the environmental or health goals. For example:</w:t>
      </w:r>
      <w:r w:rsidRPr="00AF3691">
        <w:rPr>
          <w:rFonts w:ascii="Times New Roman" w:hAnsi="Times New Roman" w:cs="Times New Roman"/>
        </w:rPr>
        <w:br/>
        <w:t>Subsidies on fertilizers also lead to higher yields and higher N2O emissions.</w:t>
      </w:r>
      <w:r w:rsidRPr="00AF3691">
        <w:rPr>
          <w:rFonts w:ascii="Times New Roman" w:hAnsi="Times New Roman" w:cs="Times New Roman"/>
        </w:rPr>
        <w:br/>
        <w:t>Subsidies on livestock subsidize income but increase the emission of methane.</w:t>
      </w:r>
      <w:r w:rsidRPr="00AF3691">
        <w:rPr>
          <w:rFonts w:ascii="Times New Roman" w:hAnsi="Times New Roman" w:cs="Times New Roman"/>
        </w:rPr>
        <w:br/>
        <w:t>The trade policies can encourage exports that are related to deforestation.</w:t>
      </w:r>
      <w:r w:rsidR="00CB518C">
        <w:rPr>
          <w:rFonts w:ascii="Times New Roman" w:hAnsi="Times New Roman" w:cs="Times New Roman"/>
        </w:rPr>
        <w:t xml:space="preserve"> </w:t>
      </w:r>
      <w:r w:rsidRPr="00AF3691">
        <w:rPr>
          <w:rFonts w:ascii="Times New Roman" w:hAnsi="Times New Roman" w:cs="Times New Roman"/>
        </w:rPr>
        <w:t xml:space="preserve">CSA entails </w:t>
      </w:r>
      <w:r w:rsidR="00CB518C">
        <w:rPr>
          <w:rFonts w:ascii="Times New Roman" w:hAnsi="Times New Roman" w:cs="Times New Roman"/>
        </w:rPr>
        <w:t>cross-ministerial</w:t>
      </w:r>
      <w:r w:rsidRPr="00AF3691">
        <w:rPr>
          <w:rFonts w:ascii="Times New Roman" w:hAnsi="Times New Roman" w:cs="Times New Roman"/>
        </w:rPr>
        <w:t xml:space="preserve"> coordination in the realms of agriculture, environment, finance, health</w:t>
      </w:r>
      <w:r w:rsidR="00D37947">
        <w:rPr>
          <w:rFonts w:ascii="Times New Roman" w:hAnsi="Times New Roman" w:cs="Times New Roman"/>
        </w:rPr>
        <w:t>,</w:t>
      </w:r>
      <w:r w:rsidRPr="00AF3691">
        <w:rPr>
          <w:rFonts w:ascii="Times New Roman" w:hAnsi="Times New Roman" w:cs="Times New Roman"/>
        </w:rPr>
        <w:t xml:space="preserve"> and trade. </w:t>
      </w:r>
      <w:r w:rsidR="00C41C5C" w:rsidRPr="00C41C5C">
        <w:rPr>
          <w:rFonts w:ascii="Times New Roman" w:hAnsi="Times New Roman" w:cs="Times New Roman"/>
        </w:rPr>
        <w:t xml:space="preserve">As </w:t>
      </w:r>
      <w:r w:rsidR="00C41C5C" w:rsidRPr="00C41C5C">
        <w:rPr>
          <w:rFonts w:ascii="Times New Roman" w:hAnsi="Times New Roman" w:cs="Times New Roman"/>
        </w:rPr>
        <w:lastRenderedPageBreak/>
        <w:t xml:space="preserve">per the policy coherence frameworks, the ecosystem service payments and subsidy reform are the most important </w:t>
      </w:r>
      <w:r w:rsidR="00CB518C">
        <w:rPr>
          <w:rFonts w:ascii="Times New Roman" w:hAnsi="Times New Roman" w:cs="Times New Roman"/>
        </w:rPr>
        <w:t>levers</w:t>
      </w:r>
      <w:r w:rsidR="00C41C5C" w:rsidRPr="00C41C5C">
        <w:rPr>
          <w:rFonts w:ascii="Times New Roman" w:hAnsi="Times New Roman" w:cs="Times New Roman"/>
        </w:rPr>
        <w:t xml:space="preserve"> (OECD, 2021).</w:t>
      </w:r>
      <w:r w:rsidR="001538C0">
        <w:rPr>
          <w:rFonts w:ascii="Times New Roman" w:hAnsi="Times New Roman" w:cs="Times New Roman"/>
        </w:rPr>
        <w:t xml:space="preserve"> </w:t>
      </w:r>
      <w:r w:rsidR="00C41C5C" w:rsidRPr="00C41C5C">
        <w:rPr>
          <w:rFonts w:ascii="Times New Roman" w:hAnsi="Times New Roman" w:cs="Times New Roman"/>
        </w:rPr>
        <w:t>The EU Farm to Fork Strategy represents a horizontal alignment</w:t>
      </w:r>
      <w:r w:rsidR="00CB518C">
        <w:rPr>
          <w:rFonts w:ascii="Times New Roman" w:hAnsi="Times New Roman" w:cs="Times New Roman"/>
        </w:rPr>
        <w:t>,</w:t>
      </w:r>
      <w:r w:rsidR="00C41C5C" w:rsidRPr="00C41C5C">
        <w:rPr>
          <w:rFonts w:ascii="Times New Roman" w:hAnsi="Times New Roman" w:cs="Times New Roman"/>
        </w:rPr>
        <w:t xml:space="preserve"> albeit partial</w:t>
      </w:r>
      <w:r w:rsidR="00CB518C">
        <w:rPr>
          <w:rFonts w:ascii="Times New Roman" w:hAnsi="Times New Roman" w:cs="Times New Roman"/>
        </w:rPr>
        <w:t>,</w:t>
      </w:r>
      <w:r w:rsidR="00C41C5C" w:rsidRPr="00C41C5C">
        <w:rPr>
          <w:rFonts w:ascii="Times New Roman" w:hAnsi="Times New Roman" w:cs="Times New Roman"/>
        </w:rPr>
        <w:t xml:space="preserve"> since it links the climate mitigation, biodiversity protection, and nutrition goals. </w:t>
      </w:r>
      <w:r w:rsidRPr="00AF3691">
        <w:rPr>
          <w:rFonts w:ascii="Times New Roman" w:hAnsi="Times New Roman" w:cs="Times New Roman"/>
        </w:rPr>
        <w:t>Nonetheless, the problem of implementation remains, which proves that the coordination should go further than policy declaration to the budgetary commitment.</w:t>
      </w:r>
    </w:p>
    <w:p w14:paraId="68C68D45" w14:textId="5BD6D166" w:rsidR="00AF3691" w:rsidRDefault="003609A8" w:rsidP="00AF3691">
      <w:pPr>
        <w:pStyle w:val="ListParagraph"/>
        <w:ind w:left="0"/>
        <w:jc w:val="both"/>
        <w:rPr>
          <w:rFonts w:ascii="Times New Roman" w:hAnsi="Times New Roman" w:cs="Times New Roman"/>
          <w:b/>
          <w:bCs/>
        </w:rPr>
      </w:pPr>
      <w:r w:rsidRPr="00AF3691">
        <w:rPr>
          <w:rFonts w:ascii="Times New Roman" w:hAnsi="Times New Roman" w:cs="Times New Roman"/>
        </w:rPr>
        <w:br/>
      </w:r>
      <w:r w:rsidRPr="001538C0">
        <w:rPr>
          <w:rFonts w:ascii="Times New Roman" w:hAnsi="Times New Roman" w:cs="Times New Roman"/>
          <w:b/>
          <w:bCs/>
        </w:rPr>
        <w:t xml:space="preserve">7.2 Finance and Investment Architecture of </w:t>
      </w:r>
      <w:r w:rsidR="00D37947">
        <w:rPr>
          <w:rFonts w:ascii="Times New Roman" w:hAnsi="Times New Roman" w:cs="Times New Roman"/>
          <w:b/>
          <w:bCs/>
        </w:rPr>
        <w:t>Climate</w:t>
      </w:r>
    </w:p>
    <w:p w14:paraId="18B4B512" w14:textId="77777777" w:rsidR="001538C0" w:rsidRPr="001538C0" w:rsidRDefault="001538C0" w:rsidP="00AF3691">
      <w:pPr>
        <w:pStyle w:val="ListParagraph"/>
        <w:ind w:left="0"/>
        <w:jc w:val="both"/>
        <w:rPr>
          <w:rFonts w:ascii="Times New Roman" w:hAnsi="Times New Roman" w:cs="Times New Roman"/>
          <w:b/>
          <w:bCs/>
        </w:rPr>
      </w:pPr>
    </w:p>
    <w:p w14:paraId="6A2050D8" w14:textId="77777777" w:rsidR="00AF3691" w:rsidRDefault="003609A8" w:rsidP="00AF3691">
      <w:pPr>
        <w:pStyle w:val="ListParagraph"/>
        <w:ind w:left="0"/>
        <w:jc w:val="both"/>
        <w:rPr>
          <w:rFonts w:ascii="Times New Roman" w:hAnsi="Times New Roman" w:cs="Times New Roman"/>
        </w:rPr>
      </w:pPr>
      <w:r w:rsidRPr="00AF3691">
        <w:rPr>
          <w:rFonts w:ascii="Times New Roman" w:hAnsi="Times New Roman" w:cs="Times New Roman"/>
        </w:rPr>
        <w:t>Although the role of agriculture in mitigation has been significantly underestimated, it actually receives a low proportion of the global climate funding (CPI, 2023). The gaps in investments are a constraint to CSA adoption, especially by smallholders.</w:t>
      </w:r>
    </w:p>
    <w:p w14:paraId="4292306D" w14:textId="79BE8E48" w:rsidR="00AF3691" w:rsidRDefault="003609A8" w:rsidP="00AF3691">
      <w:pPr>
        <w:pStyle w:val="ListParagraph"/>
        <w:ind w:left="0"/>
        <w:jc w:val="both"/>
        <w:rPr>
          <w:rFonts w:ascii="Times New Roman" w:hAnsi="Times New Roman" w:cs="Times New Roman"/>
        </w:rPr>
      </w:pPr>
      <w:r w:rsidRPr="00AF3691">
        <w:rPr>
          <w:rFonts w:ascii="Times New Roman" w:hAnsi="Times New Roman" w:cs="Times New Roman"/>
        </w:rPr>
        <w:t xml:space="preserve">The need to restructure the domain of the budgetary process and cost management has arisen, with Govind and </w:t>
      </w:r>
      <w:proofErr w:type="spellStart"/>
      <w:r w:rsidRPr="00AF3691">
        <w:rPr>
          <w:rFonts w:ascii="Times New Roman" w:hAnsi="Times New Roman" w:cs="Times New Roman"/>
        </w:rPr>
        <w:t>Rochman</w:t>
      </w:r>
      <w:proofErr w:type="spellEnd"/>
      <w:r w:rsidRPr="00AF3691">
        <w:rPr>
          <w:rFonts w:ascii="Times New Roman" w:hAnsi="Times New Roman" w:cs="Times New Roman"/>
        </w:rPr>
        <w:t xml:space="preserve"> (2009) examining the issue of budgetary responsibility allocation within organizations alongside the total expenditure on the budgetary procedure.&lt;|human|&gt;7.2.1 Public Finance Reorientation The necessity to reorganize the sphere of the budgetary process and cost management has appeared, and Govind and </w:t>
      </w:r>
      <w:proofErr w:type="spellStart"/>
      <w:r w:rsidRPr="00AF3691">
        <w:rPr>
          <w:rFonts w:ascii="Times New Roman" w:hAnsi="Times New Roman" w:cs="Times New Roman"/>
        </w:rPr>
        <w:t>Rochman</w:t>
      </w:r>
      <w:proofErr w:type="spellEnd"/>
      <w:r w:rsidRPr="00AF3691">
        <w:rPr>
          <w:rFonts w:ascii="Times New Roman" w:hAnsi="Times New Roman" w:cs="Times New Roman"/>
        </w:rPr>
        <w:t xml:space="preserve"> (2009) investigate the question of budget-</w:t>
      </w:r>
      <w:proofErr w:type="spellStart"/>
      <w:r w:rsidRPr="00AF3691">
        <w:rPr>
          <w:rFonts w:ascii="Times New Roman" w:hAnsi="Times New Roman" w:cs="Times New Roman"/>
        </w:rPr>
        <w:t>ary</w:t>
      </w:r>
      <w:proofErr w:type="spellEnd"/>
      <w:r w:rsidRPr="00AF3691">
        <w:rPr>
          <w:rFonts w:ascii="Times New Roman" w:hAnsi="Times New Roman" w:cs="Times New Roman"/>
        </w:rPr>
        <w:t xml:space="preserve"> responsibility distribution in organizations and the overall budgetary expenditure.</w:t>
      </w:r>
      <w:r w:rsidRPr="00AF3691">
        <w:rPr>
          <w:rFonts w:ascii="Times New Roman" w:hAnsi="Times New Roman" w:cs="Times New Roman"/>
        </w:rPr>
        <w:br/>
        <w:t>Agricultural subsidies globally are over USD 500 billion each year with a significant portion of it encouraging emission-intensive methods (FAO, 2021). By shifting these subsidies to soil rehabilitation, agroforestry and targeted nutrient management, the scaling of CSA would go a long way faster.</w:t>
      </w:r>
      <w:r w:rsidR="001538C0">
        <w:rPr>
          <w:rFonts w:ascii="Times New Roman" w:hAnsi="Times New Roman" w:cs="Times New Roman"/>
        </w:rPr>
        <w:t xml:space="preserve"> </w:t>
      </w:r>
      <w:r w:rsidRPr="00AF3691">
        <w:rPr>
          <w:rFonts w:ascii="Times New Roman" w:hAnsi="Times New Roman" w:cs="Times New Roman"/>
        </w:rPr>
        <w:t>Ecosystem services (PES) are performance payments that might be used to compensate farmers on carbon sequestration and biodiversity.</w:t>
      </w:r>
    </w:p>
    <w:p w14:paraId="075F4F06" w14:textId="77777777" w:rsidR="00AF3691" w:rsidRDefault="003609A8" w:rsidP="00AF3691">
      <w:pPr>
        <w:pStyle w:val="ListParagraph"/>
        <w:ind w:left="0"/>
        <w:jc w:val="both"/>
        <w:rPr>
          <w:rFonts w:ascii="Times New Roman" w:hAnsi="Times New Roman" w:cs="Times New Roman"/>
          <w:b/>
          <w:bCs/>
        </w:rPr>
      </w:pPr>
      <w:r w:rsidRPr="00AF3691">
        <w:rPr>
          <w:rFonts w:ascii="Times New Roman" w:hAnsi="Times New Roman" w:cs="Times New Roman"/>
        </w:rPr>
        <w:br/>
      </w:r>
      <w:r w:rsidRPr="00AF3691">
        <w:rPr>
          <w:rFonts w:ascii="Times New Roman" w:hAnsi="Times New Roman" w:cs="Times New Roman"/>
        </w:rPr>
        <w:br/>
      </w:r>
      <w:r w:rsidRPr="001538C0">
        <w:rPr>
          <w:rFonts w:ascii="Times New Roman" w:hAnsi="Times New Roman" w:cs="Times New Roman"/>
          <w:b/>
          <w:bCs/>
        </w:rPr>
        <w:t>7.2.2 De-Risking Mechanisms and Blended Finance</w:t>
      </w:r>
    </w:p>
    <w:p w14:paraId="2DC0E591" w14:textId="119C22CA" w:rsidR="00644226" w:rsidRPr="008D65B2" w:rsidRDefault="00644226" w:rsidP="008D65B2">
      <w:pPr>
        <w:jc w:val="both"/>
        <w:rPr>
          <w:rFonts w:ascii="Times New Roman" w:hAnsi="Times New Roman" w:cs="Times New Roman"/>
        </w:rPr>
      </w:pPr>
      <w:r w:rsidRPr="008D65B2">
        <w:rPr>
          <w:rFonts w:ascii="Times New Roman" w:hAnsi="Times New Roman" w:cs="Times New Roman"/>
        </w:rPr>
        <w:t xml:space="preserve">De-Risking Mechanisms. Blended finance models promise effective de-risking models to provide smallholders with better access to credit and exposure to climate risks due to the combination of public guarantees with </w:t>
      </w:r>
      <w:r w:rsidR="008D65B2" w:rsidRPr="008D65B2">
        <w:rPr>
          <w:rFonts w:ascii="Times New Roman" w:hAnsi="Times New Roman" w:cs="Times New Roman"/>
        </w:rPr>
        <w:t>private</w:t>
      </w:r>
      <w:r w:rsidRPr="008D65B2">
        <w:rPr>
          <w:rFonts w:ascii="Times New Roman" w:hAnsi="Times New Roman" w:cs="Times New Roman"/>
        </w:rPr>
        <w:t xml:space="preserve"> and community investments. Among them are climate-smart credit lines, weather-index insurance, regenerative transition green bonds, and climate finance results-based on the reduction of emissions. Nevertheless, these financial instruments should be available, culturally acceptable and should be engineered to not marginalize marginalized farmers with complicated processes and high transaction costs. On the same note, the voluntary carbon markets offer potential to raise more revenue by using soil carbon sequestration and </w:t>
      </w:r>
      <w:r w:rsidR="00511E84">
        <w:rPr>
          <w:rFonts w:ascii="Times New Roman" w:hAnsi="Times New Roman" w:cs="Times New Roman"/>
        </w:rPr>
        <w:t>agroforestry</w:t>
      </w:r>
      <w:r w:rsidRPr="008D65B2">
        <w:rPr>
          <w:rFonts w:ascii="Times New Roman" w:hAnsi="Times New Roman" w:cs="Times New Roman"/>
        </w:rPr>
        <w:t xml:space="preserve"> credits yet they are associated with high governance risk that includes uncertainty in soil carbon measurement, permanence and leakage, market volatility and unfair allocation of benefits. Smallholders are frequently marginalized to large commercial farms</w:t>
      </w:r>
      <w:r w:rsidR="00511E84">
        <w:rPr>
          <w:rFonts w:ascii="Times New Roman" w:hAnsi="Times New Roman" w:cs="Times New Roman"/>
        </w:rPr>
        <w:t>,</w:t>
      </w:r>
      <w:r w:rsidRPr="008D65B2">
        <w:rPr>
          <w:rFonts w:ascii="Times New Roman" w:hAnsi="Times New Roman" w:cs="Times New Roman"/>
        </w:rPr>
        <w:t xml:space="preserve"> which hold formal titles to land without formidable protection (Karlsson et al., 2018). Increased benefits in terms of fairness demand</w:t>
      </w:r>
      <w:r w:rsidR="00511E84">
        <w:rPr>
          <w:rFonts w:ascii="Times New Roman" w:hAnsi="Times New Roman" w:cs="Times New Roman"/>
        </w:rPr>
        <w:t>,</w:t>
      </w:r>
      <w:r w:rsidRPr="008D65B2">
        <w:rPr>
          <w:rFonts w:ascii="Times New Roman" w:hAnsi="Times New Roman" w:cs="Times New Roman"/>
        </w:rPr>
        <w:t xml:space="preserve"> therefore simplified Monitoring, Reporting, and Verification (MRV) systems and collective participation models, including cooperative aggregation. Carefully designed blended </w:t>
      </w:r>
      <w:r w:rsidRPr="008D65B2">
        <w:rPr>
          <w:rFonts w:ascii="Times New Roman" w:hAnsi="Times New Roman" w:cs="Times New Roman"/>
        </w:rPr>
        <w:lastRenderedPageBreak/>
        <w:t>finance and carbon markets can have a facilitating effect on scaling CSA, but need to consider the barriers to access and equity issues to prevent exacerbation of the rural divide.</w:t>
      </w:r>
    </w:p>
    <w:p w14:paraId="308AE4FB" w14:textId="77777777" w:rsidR="001538C0" w:rsidRPr="001538C0" w:rsidRDefault="001538C0" w:rsidP="00AF3691">
      <w:pPr>
        <w:pStyle w:val="ListParagraph"/>
        <w:ind w:left="0"/>
        <w:jc w:val="both"/>
        <w:rPr>
          <w:rFonts w:ascii="Times New Roman" w:hAnsi="Times New Roman" w:cs="Times New Roman"/>
          <w:b/>
          <w:bCs/>
        </w:rPr>
      </w:pPr>
    </w:p>
    <w:p w14:paraId="55DA6F75" w14:textId="77777777" w:rsidR="00C7151E" w:rsidRDefault="00C7151E" w:rsidP="00C7151E">
      <w:pPr>
        <w:jc w:val="both"/>
        <w:rPr>
          <w:rFonts w:ascii="Times New Roman" w:hAnsi="Times New Roman" w:cs="Times New Roman"/>
        </w:rPr>
      </w:pPr>
    </w:p>
    <w:p w14:paraId="2FE6F773" w14:textId="4FA89FF9" w:rsidR="00C7151E" w:rsidRPr="00C7151E" w:rsidRDefault="00C7151E" w:rsidP="00C7151E">
      <w:pPr>
        <w:spacing w:after="0"/>
        <w:jc w:val="both"/>
        <w:rPr>
          <w:rFonts w:ascii="Times New Roman" w:hAnsi="Times New Roman" w:cs="Times New Roman"/>
          <w:b/>
          <w:bCs/>
        </w:rPr>
      </w:pPr>
      <w:r w:rsidRPr="00C7151E">
        <w:rPr>
          <w:rFonts w:ascii="Times New Roman" w:hAnsi="Times New Roman" w:cs="Times New Roman"/>
          <w:b/>
          <w:bCs/>
        </w:rPr>
        <w:t>7.</w:t>
      </w:r>
      <w:r w:rsidR="00DA3469">
        <w:rPr>
          <w:rFonts w:ascii="Times New Roman" w:hAnsi="Times New Roman" w:cs="Times New Roman"/>
          <w:b/>
          <w:bCs/>
        </w:rPr>
        <w:t>3</w:t>
      </w:r>
      <w:r w:rsidRPr="00C7151E">
        <w:rPr>
          <w:rFonts w:ascii="Times New Roman" w:hAnsi="Times New Roman" w:cs="Times New Roman"/>
          <w:b/>
          <w:bCs/>
        </w:rPr>
        <w:t xml:space="preserve"> Political Economy of Transition </w:t>
      </w:r>
    </w:p>
    <w:p w14:paraId="39B33366" w14:textId="77777777" w:rsidR="00F95BC4" w:rsidRDefault="00F95BC4" w:rsidP="00F95BC4">
      <w:pPr>
        <w:jc w:val="both"/>
        <w:rPr>
          <w:rFonts w:ascii="Times New Roman" w:hAnsi="Times New Roman" w:cs="Times New Roman"/>
        </w:rPr>
      </w:pPr>
    </w:p>
    <w:p w14:paraId="1D3542AC" w14:textId="54DFA40C" w:rsidR="00F95BC4" w:rsidRPr="00F95BC4" w:rsidRDefault="00E71909" w:rsidP="00F95BC4">
      <w:pPr>
        <w:jc w:val="both"/>
        <w:rPr>
          <w:rFonts w:ascii="Times New Roman" w:hAnsi="Times New Roman" w:cs="Times New Roman"/>
        </w:rPr>
      </w:pPr>
      <w:r>
        <w:rPr>
          <w:rFonts w:ascii="Times New Roman" w:hAnsi="Times New Roman" w:cs="Times New Roman"/>
        </w:rPr>
        <w:t>The political</w:t>
      </w:r>
      <w:r w:rsidR="00F95BC4" w:rsidRPr="00F95BC4">
        <w:rPr>
          <w:rFonts w:ascii="Times New Roman" w:hAnsi="Times New Roman" w:cs="Times New Roman"/>
        </w:rPr>
        <w:t xml:space="preserve"> economy of agricultural transition is an activity that entails strong political and economic actors striving to attain political and economic success. The application of Climate-Smart Agriculture (CSA) is a highly political endeavor since the mainstream stakeholders</w:t>
      </w:r>
      <w:r>
        <w:rPr>
          <w:rFonts w:ascii="Times New Roman" w:hAnsi="Times New Roman" w:cs="Times New Roman"/>
        </w:rPr>
        <w:t>,</w:t>
      </w:r>
      <w:r w:rsidR="00F95BC4" w:rsidRPr="00F95BC4">
        <w:rPr>
          <w:rFonts w:ascii="Times New Roman" w:hAnsi="Times New Roman" w:cs="Times New Roman"/>
        </w:rPr>
        <w:t xml:space="preserve"> such as the agribusiness corporations, commodity traders</w:t>
      </w:r>
      <w:r>
        <w:rPr>
          <w:rFonts w:ascii="Times New Roman" w:hAnsi="Times New Roman" w:cs="Times New Roman"/>
        </w:rPr>
        <w:t>,</w:t>
      </w:r>
      <w:r w:rsidR="00F95BC4" w:rsidRPr="00F95BC4">
        <w:rPr>
          <w:rFonts w:ascii="Times New Roman" w:hAnsi="Times New Roman" w:cs="Times New Roman"/>
        </w:rPr>
        <w:t xml:space="preserve"> and the </w:t>
      </w:r>
      <w:r w:rsidR="005B3A4F">
        <w:rPr>
          <w:rFonts w:ascii="Times New Roman" w:hAnsi="Times New Roman" w:cs="Times New Roman"/>
        </w:rPr>
        <w:t>fertilizer</w:t>
      </w:r>
      <w:r w:rsidR="00F95BC4" w:rsidRPr="00F95BC4">
        <w:rPr>
          <w:rFonts w:ascii="Times New Roman" w:hAnsi="Times New Roman" w:cs="Times New Roman"/>
        </w:rPr>
        <w:t xml:space="preserve"> industries</w:t>
      </w:r>
      <w:r w:rsidR="005B3A4F">
        <w:rPr>
          <w:rFonts w:ascii="Times New Roman" w:hAnsi="Times New Roman" w:cs="Times New Roman"/>
        </w:rPr>
        <w:t>,</w:t>
      </w:r>
      <w:r w:rsidR="00F95BC4" w:rsidRPr="00F95BC4">
        <w:rPr>
          <w:rFonts w:ascii="Times New Roman" w:hAnsi="Times New Roman" w:cs="Times New Roman"/>
        </w:rPr>
        <w:t xml:space="preserve"> have big hands in food systems. Transition governance should thus respond to vested interests that are opposed to subsidy reforms, the high concentration of supply chains</w:t>
      </w:r>
      <w:r>
        <w:rPr>
          <w:rFonts w:ascii="Times New Roman" w:hAnsi="Times New Roman" w:cs="Times New Roman"/>
        </w:rPr>
        <w:t>,</w:t>
      </w:r>
      <w:r w:rsidR="00F95BC4" w:rsidRPr="00F95BC4">
        <w:rPr>
          <w:rFonts w:ascii="Times New Roman" w:hAnsi="Times New Roman" w:cs="Times New Roman"/>
        </w:rPr>
        <w:t xml:space="preserve"> and market power imbalances that exist. To effect real transformational change, it is necessary to form widespread alliances between farmers, civil society organizations, researchers</w:t>
      </w:r>
      <w:r>
        <w:rPr>
          <w:rFonts w:ascii="Times New Roman" w:hAnsi="Times New Roman" w:cs="Times New Roman"/>
        </w:rPr>
        <w:t>,</w:t>
      </w:r>
      <w:r w:rsidR="00F95BC4" w:rsidRPr="00F95BC4">
        <w:rPr>
          <w:rFonts w:ascii="Times New Roman" w:hAnsi="Times New Roman" w:cs="Times New Roman"/>
        </w:rPr>
        <w:t xml:space="preserve"> and policy makers to challenge these vested interests and guide the process of transition to more sustainable and equitable outcomes.</w:t>
      </w:r>
    </w:p>
    <w:p w14:paraId="33A67CE6" w14:textId="4656DD9E" w:rsidR="00C7151E" w:rsidRPr="00C7151E" w:rsidRDefault="00C7151E" w:rsidP="00C7151E">
      <w:pPr>
        <w:jc w:val="both"/>
        <w:rPr>
          <w:rFonts w:ascii="Times New Roman" w:hAnsi="Times New Roman" w:cs="Times New Roman"/>
          <w:b/>
          <w:bCs/>
        </w:rPr>
      </w:pPr>
      <w:r w:rsidRPr="00C7151E">
        <w:rPr>
          <w:rFonts w:ascii="Times New Roman" w:hAnsi="Times New Roman" w:cs="Times New Roman"/>
          <w:b/>
          <w:bCs/>
        </w:rPr>
        <w:t xml:space="preserve">7.6 </w:t>
      </w:r>
      <w:r w:rsidR="00161E3A">
        <w:rPr>
          <w:rFonts w:ascii="Times New Roman" w:hAnsi="Times New Roman" w:cs="Times New Roman"/>
          <w:b/>
          <w:bCs/>
        </w:rPr>
        <w:t>Climate Justice and Equitable Transition in CSA</w:t>
      </w:r>
    </w:p>
    <w:p w14:paraId="226188F7" w14:textId="5F0FFAAD" w:rsidR="00C7151E" w:rsidRDefault="00FD1394" w:rsidP="00C7151E">
      <w:pPr>
        <w:jc w:val="both"/>
        <w:rPr>
          <w:rFonts w:ascii="Times New Roman" w:hAnsi="Times New Roman" w:cs="Times New Roman"/>
        </w:rPr>
      </w:pPr>
      <w:r w:rsidRPr="00FD1394">
        <w:rPr>
          <w:rFonts w:ascii="Times New Roman" w:hAnsi="Times New Roman" w:cs="Times New Roman"/>
        </w:rPr>
        <w:t xml:space="preserve">Just and Fair Transition in CSA. Climate-Smart Agriculture (CSA) should be introduced according to the principles of climate justice. The poor and vulnerable countries are doing minimal contribution in the cumulative global emissions but </w:t>
      </w:r>
      <w:r w:rsidR="00152A38">
        <w:rPr>
          <w:rFonts w:ascii="Times New Roman" w:hAnsi="Times New Roman" w:cs="Times New Roman"/>
        </w:rPr>
        <w:t xml:space="preserve">are </w:t>
      </w:r>
      <w:r w:rsidRPr="00FD1394">
        <w:rPr>
          <w:rFonts w:ascii="Times New Roman" w:hAnsi="Times New Roman" w:cs="Times New Roman"/>
        </w:rPr>
        <w:t xml:space="preserve">disproportionately affected by the impacts of </w:t>
      </w:r>
      <w:r w:rsidR="00152A38">
        <w:rPr>
          <w:rFonts w:ascii="Times New Roman" w:hAnsi="Times New Roman" w:cs="Times New Roman"/>
        </w:rPr>
        <w:t>climate</w:t>
      </w:r>
      <w:r w:rsidRPr="00FD1394">
        <w:rPr>
          <w:rFonts w:ascii="Times New Roman" w:hAnsi="Times New Roman" w:cs="Times New Roman"/>
        </w:rPr>
        <w:t xml:space="preserve"> change. Thus, adaptation and expansion of CSA should receive priority in international climate finance in the most vulnerable regions. A just transition model focuses on the protection of the smallholder farmers throughout the transition, affordable food to everyone, further loads on the poor populations, and just governance. This is the best way to increase the legitimacy of CSA and to increase the effectiveness and long-term adoption. Conclusively, the CSA transition governance model must prioritize equity, fairness</w:t>
      </w:r>
      <w:r w:rsidR="00152A38">
        <w:rPr>
          <w:rFonts w:ascii="Times New Roman" w:hAnsi="Times New Roman" w:cs="Times New Roman"/>
        </w:rPr>
        <w:t>,</w:t>
      </w:r>
      <w:r w:rsidRPr="00FD1394">
        <w:rPr>
          <w:rFonts w:ascii="Times New Roman" w:hAnsi="Times New Roman" w:cs="Times New Roman"/>
        </w:rPr>
        <w:t xml:space="preserve"> and inclusiveness in making decisions that would provide long-term</w:t>
      </w:r>
      <w:r w:rsidR="00152A38">
        <w:rPr>
          <w:rFonts w:ascii="Times New Roman" w:hAnsi="Times New Roman" w:cs="Times New Roman"/>
        </w:rPr>
        <w:t>,</w:t>
      </w:r>
      <w:r w:rsidRPr="00FD1394">
        <w:rPr>
          <w:rFonts w:ascii="Times New Roman" w:hAnsi="Times New Roman" w:cs="Times New Roman"/>
        </w:rPr>
        <w:t xml:space="preserve"> sustainable</w:t>
      </w:r>
      <w:r w:rsidR="00152A38">
        <w:rPr>
          <w:rFonts w:ascii="Times New Roman" w:hAnsi="Times New Roman" w:cs="Times New Roman"/>
        </w:rPr>
        <w:t>,</w:t>
      </w:r>
      <w:r w:rsidRPr="00FD1394">
        <w:rPr>
          <w:rFonts w:ascii="Times New Roman" w:hAnsi="Times New Roman" w:cs="Times New Roman"/>
        </w:rPr>
        <w:t xml:space="preserve"> and socially equitable results.</w:t>
      </w:r>
    </w:p>
    <w:p w14:paraId="5CEDC6B1" w14:textId="001CD211" w:rsidR="00E931C5" w:rsidRPr="00E931C5" w:rsidRDefault="00E931C5" w:rsidP="002B2881">
      <w:pPr>
        <w:jc w:val="both"/>
        <w:rPr>
          <w:rFonts w:ascii="Times New Roman" w:hAnsi="Times New Roman" w:cs="Times New Roman"/>
        </w:rPr>
      </w:pPr>
    </w:p>
    <w:p w14:paraId="7BC64CB4" w14:textId="5CAB2AA4" w:rsidR="00E931C5" w:rsidRPr="00E931C5" w:rsidRDefault="00E931C5" w:rsidP="002B2881">
      <w:pPr>
        <w:jc w:val="both"/>
        <w:rPr>
          <w:rFonts w:ascii="Times New Roman" w:hAnsi="Times New Roman" w:cs="Times New Roman"/>
          <w:b/>
          <w:bCs/>
        </w:rPr>
      </w:pPr>
    </w:p>
    <w:p w14:paraId="50BF091F" w14:textId="3C07FECC" w:rsidR="0014764C" w:rsidRPr="0014764C" w:rsidRDefault="0014764C" w:rsidP="002B2881">
      <w:pPr>
        <w:jc w:val="both"/>
        <w:rPr>
          <w:rFonts w:ascii="Times New Roman" w:hAnsi="Times New Roman" w:cs="Times New Roman"/>
          <w:b/>
          <w:bCs/>
        </w:rPr>
      </w:pPr>
      <w:r w:rsidRPr="0014764C">
        <w:rPr>
          <w:rFonts w:ascii="Times New Roman" w:hAnsi="Times New Roman" w:cs="Times New Roman"/>
          <w:b/>
          <w:bCs/>
        </w:rPr>
        <w:t>8. CONCLUSION</w:t>
      </w:r>
    </w:p>
    <w:p w14:paraId="2E1517B0" w14:textId="3996342C" w:rsidR="0045540A" w:rsidRDefault="00E23D24" w:rsidP="00C7151E">
      <w:pPr>
        <w:jc w:val="both"/>
        <w:rPr>
          <w:rFonts w:ascii="Times New Roman" w:hAnsi="Times New Roman" w:cs="Times New Roman"/>
        </w:rPr>
      </w:pPr>
      <w:r w:rsidRPr="00E23D24">
        <w:rPr>
          <w:rFonts w:ascii="Times New Roman" w:hAnsi="Times New Roman" w:cs="Times New Roman"/>
        </w:rPr>
        <w:t>The two problems are food system sustainability and climate change, both of which are closely interrelated and ought to be handled in a holistic manner. Farming should be more efficient and resistant simultaneously</w:t>
      </w:r>
      <w:r w:rsidR="008304B8">
        <w:rPr>
          <w:rFonts w:ascii="Times New Roman" w:hAnsi="Times New Roman" w:cs="Times New Roman"/>
        </w:rPr>
        <w:t>,</w:t>
      </w:r>
      <w:r w:rsidRPr="00E23D24">
        <w:rPr>
          <w:rFonts w:ascii="Times New Roman" w:hAnsi="Times New Roman" w:cs="Times New Roman"/>
        </w:rPr>
        <w:t xml:space="preserve"> and cause less harm to the environment. Climate-Smart Agriculture (CSA) provides a systemic approach towards attaining such objectives as a synthesis and not singly.</w:t>
      </w:r>
      <w:r w:rsidR="008304B8">
        <w:rPr>
          <w:rFonts w:ascii="Times New Roman" w:hAnsi="Times New Roman" w:cs="Times New Roman"/>
        </w:rPr>
        <w:t xml:space="preserve"> </w:t>
      </w:r>
      <w:r w:rsidR="00C7151E" w:rsidRPr="00C7151E">
        <w:rPr>
          <w:rFonts w:ascii="Times New Roman" w:hAnsi="Times New Roman" w:cs="Times New Roman"/>
        </w:rPr>
        <w:t xml:space="preserve">It has been shown that CSA practices, </w:t>
      </w:r>
      <w:r w:rsidR="008304B8">
        <w:rPr>
          <w:rFonts w:ascii="Times New Roman" w:hAnsi="Times New Roman" w:cs="Times New Roman"/>
        </w:rPr>
        <w:t>when</w:t>
      </w:r>
      <w:r w:rsidR="00C7151E" w:rsidRPr="00C7151E">
        <w:rPr>
          <w:rFonts w:ascii="Times New Roman" w:hAnsi="Times New Roman" w:cs="Times New Roman"/>
        </w:rPr>
        <w:t xml:space="preserve"> context-specific and governed with the right kind of governance, may lead to </w:t>
      </w:r>
      <w:r w:rsidR="008304B8">
        <w:rPr>
          <w:rFonts w:ascii="Times New Roman" w:hAnsi="Times New Roman" w:cs="Times New Roman"/>
        </w:rPr>
        <w:t>yield</w:t>
      </w:r>
      <w:r w:rsidR="00C7151E" w:rsidRPr="00C7151E">
        <w:rPr>
          <w:rFonts w:ascii="Times New Roman" w:hAnsi="Times New Roman" w:cs="Times New Roman"/>
        </w:rPr>
        <w:t xml:space="preserve"> stability, biodiversity</w:t>
      </w:r>
      <w:r w:rsidR="008304B8">
        <w:rPr>
          <w:rFonts w:ascii="Times New Roman" w:hAnsi="Times New Roman" w:cs="Times New Roman"/>
        </w:rPr>
        <w:t>,</w:t>
      </w:r>
      <w:r w:rsidR="00C7151E" w:rsidRPr="00C7151E">
        <w:rPr>
          <w:rFonts w:ascii="Times New Roman" w:hAnsi="Times New Roman" w:cs="Times New Roman"/>
        </w:rPr>
        <w:t xml:space="preserve"> and soil health, increased efficiency </w:t>
      </w:r>
      <w:r w:rsidR="00C7151E" w:rsidRPr="00C7151E">
        <w:rPr>
          <w:rFonts w:ascii="Times New Roman" w:hAnsi="Times New Roman" w:cs="Times New Roman"/>
        </w:rPr>
        <w:lastRenderedPageBreak/>
        <w:t>of nitrogen use</w:t>
      </w:r>
      <w:r w:rsidR="008304B8">
        <w:rPr>
          <w:rFonts w:ascii="Times New Roman" w:hAnsi="Times New Roman" w:cs="Times New Roman"/>
        </w:rPr>
        <w:t>,</w:t>
      </w:r>
      <w:r w:rsidR="00C7151E" w:rsidRPr="00C7151E">
        <w:rPr>
          <w:rFonts w:ascii="Times New Roman" w:hAnsi="Times New Roman" w:cs="Times New Roman"/>
        </w:rPr>
        <w:t xml:space="preserve"> and lower carbon emission intensity as well as better ecosystem services. Different production structures and soil-based management strategies enhance </w:t>
      </w:r>
      <w:r w:rsidR="008304B8">
        <w:rPr>
          <w:rFonts w:ascii="Times New Roman" w:hAnsi="Times New Roman" w:cs="Times New Roman"/>
        </w:rPr>
        <w:t xml:space="preserve">the </w:t>
      </w:r>
      <w:r w:rsidR="00C7151E" w:rsidRPr="00C7151E">
        <w:rPr>
          <w:rFonts w:ascii="Times New Roman" w:hAnsi="Times New Roman" w:cs="Times New Roman"/>
        </w:rPr>
        <w:t>capacity to respond to climatic variability and help in mitigation work. Nevertheless, CSA cannot be a self-solution. Carbon capture in the soil is a limited resource</w:t>
      </w:r>
      <w:r w:rsidR="00DF4F59">
        <w:rPr>
          <w:rFonts w:ascii="Times New Roman" w:hAnsi="Times New Roman" w:cs="Times New Roman"/>
        </w:rPr>
        <w:t>;</w:t>
      </w:r>
      <w:r w:rsidR="00C7151E" w:rsidRPr="00C7151E">
        <w:rPr>
          <w:rFonts w:ascii="Times New Roman" w:hAnsi="Times New Roman" w:cs="Times New Roman"/>
        </w:rPr>
        <w:t xml:space="preserve"> uncontrolled intensification can lead to the rapid growth of the land area, and unthought-out financial systems support inequality.</w:t>
      </w:r>
      <w:r w:rsidR="00DF4F59">
        <w:rPr>
          <w:rFonts w:ascii="Times New Roman" w:hAnsi="Times New Roman" w:cs="Times New Roman"/>
        </w:rPr>
        <w:t xml:space="preserve"> </w:t>
      </w:r>
      <w:r w:rsidR="00C7151E" w:rsidRPr="00C7151E">
        <w:rPr>
          <w:rFonts w:ascii="Times New Roman" w:hAnsi="Times New Roman" w:cs="Times New Roman"/>
        </w:rPr>
        <w:t>The transformative potential of CSA is not an issue of individual technologies</w:t>
      </w:r>
      <w:r w:rsidR="008304B8">
        <w:rPr>
          <w:rFonts w:ascii="Times New Roman" w:hAnsi="Times New Roman" w:cs="Times New Roman"/>
        </w:rPr>
        <w:t>, but</w:t>
      </w:r>
      <w:r w:rsidR="00C7151E" w:rsidRPr="00C7151E">
        <w:rPr>
          <w:rFonts w:ascii="Times New Roman" w:hAnsi="Times New Roman" w:cs="Times New Roman"/>
        </w:rPr>
        <w:t xml:space="preserve"> more of systemic alignment. The policy needs to be implemented with coherence among the areas of agriculture, climate, trade, and nutrition; subsidies restructured with a greater focus on ecosystem stewardship; inclusive finance to smallholders; and a proper measurement system to give the policy credibility. The production-side interventions should be accompanied by demand-side changes</w:t>
      </w:r>
      <w:r w:rsidR="008304B8">
        <w:rPr>
          <w:rFonts w:ascii="Times New Roman" w:hAnsi="Times New Roman" w:cs="Times New Roman"/>
        </w:rPr>
        <w:t>,</w:t>
      </w:r>
      <w:r w:rsidR="00C7151E" w:rsidRPr="00C7151E">
        <w:rPr>
          <w:rFonts w:ascii="Times New Roman" w:hAnsi="Times New Roman" w:cs="Times New Roman"/>
        </w:rPr>
        <w:t xml:space="preserve"> such as dieting and </w:t>
      </w:r>
      <w:r w:rsidR="00DF4F59">
        <w:rPr>
          <w:rFonts w:ascii="Times New Roman" w:hAnsi="Times New Roman" w:cs="Times New Roman"/>
        </w:rPr>
        <w:t xml:space="preserve">the </w:t>
      </w:r>
      <w:r w:rsidR="00C7151E" w:rsidRPr="00C7151E">
        <w:rPr>
          <w:rFonts w:ascii="Times New Roman" w:hAnsi="Times New Roman" w:cs="Times New Roman"/>
        </w:rPr>
        <w:t>reduction of food waste.</w:t>
      </w:r>
      <w:r w:rsidR="00DF4F59">
        <w:rPr>
          <w:rFonts w:ascii="Times New Roman" w:hAnsi="Times New Roman" w:cs="Times New Roman"/>
        </w:rPr>
        <w:t xml:space="preserve"> </w:t>
      </w:r>
      <w:r w:rsidR="00C7151E" w:rsidRPr="00C7151E">
        <w:rPr>
          <w:rFonts w:ascii="Times New Roman" w:hAnsi="Times New Roman" w:cs="Times New Roman"/>
        </w:rPr>
        <w:t>Finally, CSA</w:t>
      </w:r>
      <w:r w:rsidR="008304B8">
        <w:rPr>
          <w:rFonts w:ascii="Times New Roman" w:hAnsi="Times New Roman" w:cs="Times New Roman"/>
        </w:rPr>
        <w:t>,</w:t>
      </w:r>
      <w:r w:rsidR="00C7151E" w:rsidRPr="00C7151E">
        <w:rPr>
          <w:rFonts w:ascii="Times New Roman" w:hAnsi="Times New Roman" w:cs="Times New Roman"/>
        </w:rPr>
        <w:t xml:space="preserve"> instead of being viewed as a technical </w:t>
      </w:r>
      <w:r w:rsidR="00C7151E">
        <w:rPr>
          <w:rFonts w:ascii="Times New Roman" w:hAnsi="Times New Roman" w:cs="Times New Roman"/>
        </w:rPr>
        <w:t>add-on</w:t>
      </w:r>
      <w:r w:rsidR="00C7151E" w:rsidRPr="00C7151E">
        <w:rPr>
          <w:rFonts w:ascii="Times New Roman" w:hAnsi="Times New Roman" w:cs="Times New Roman"/>
        </w:rPr>
        <w:t>, should be viewed as a transitional frontier to resilient and low-carbon food systems. It will rely on a concerted institutional change, fair governance</w:t>
      </w:r>
      <w:r w:rsidR="00C51EAB">
        <w:rPr>
          <w:rFonts w:ascii="Times New Roman" w:hAnsi="Times New Roman" w:cs="Times New Roman"/>
        </w:rPr>
        <w:t>,</w:t>
      </w:r>
      <w:r w:rsidR="00C7151E" w:rsidRPr="00C7151E">
        <w:rPr>
          <w:rFonts w:ascii="Times New Roman" w:hAnsi="Times New Roman" w:cs="Times New Roman"/>
        </w:rPr>
        <w:t xml:space="preserve"> and a long-term obligation of acting within the planetary boundaries without compromising food security and rural livelihoods.</w:t>
      </w:r>
    </w:p>
    <w:p w14:paraId="1EBA9CAC" w14:textId="77777777" w:rsidR="006C6D16" w:rsidRPr="006C6D16" w:rsidRDefault="006C6D16" w:rsidP="006C6D16">
      <w:pPr>
        <w:spacing w:after="200" w:line="276" w:lineRule="auto"/>
        <w:rPr>
          <w:rFonts w:ascii="Calibri" w:eastAsia="Calibri" w:hAnsi="Calibri" w:cs="Times New Roman"/>
          <w:kern w:val="0"/>
          <w:sz w:val="28"/>
          <w:szCs w:val="22"/>
          <w:lang w:val="en-GB"/>
          <w14:ligatures w14:val="none"/>
        </w:rPr>
      </w:pPr>
      <w:bookmarkStart w:id="1" w:name="_Hlk219125673"/>
    </w:p>
    <w:p w14:paraId="306C77F1" w14:textId="77777777" w:rsidR="004F21EE" w:rsidRDefault="004F21EE" w:rsidP="004F21EE">
      <w:pPr>
        <w:pStyle w:val="NoSpacing"/>
        <w:rPr>
          <w:rFonts w:ascii="Arial" w:hAnsi="Arial" w:cs="Arial"/>
          <w:highlight w:val="yellow"/>
        </w:rPr>
      </w:pPr>
      <w:bookmarkStart w:id="2" w:name="_Hlk198031404"/>
      <w:bookmarkEnd w:id="1"/>
      <w:r>
        <w:rPr>
          <w:rFonts w:ascii="Arial" w:hAnsi="Arial" w:cs="Arial"/>
          <w:highlight w:val="yellow"/>
        </w:rPr>
        <w:t>Disclaimer (Artificial intelligence)</w:t>
      </w:r>
    </w:p>
    <w:p w14:paraId="4C4235FC" w14:textId="77777777" w:rsidR="004F21EE" w:rsidRDefault="004F21EE" w:rsidP="004F21EE">
      <w:pPr>
        <w:pStyle w:val="NoSpacing"/>
        <w:rPr>
          <w:rFonts w:ascii="Arial" w:hAnsi="Arial" w:cs="Arial"/>
          <w:highlight w:val="yellow"/>
        </w:rPr>
      </w:pPr>
    </w:p>
    <w:p w14:paraId="231DF1CB" w14:textId="77777777" w:rsidR="004F21EE" w:rsidRDefault="004F21EE" w:rsidP="004F21EE">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2"/>
    <w:p w14:paraId="4ED1CC24" w14:textId="77777777" w:rsidR="004F21EE" w:rsidRDefault="004F21EE" w:rsidP="004F21EE">
      <w:pPr>
        <w:pStyle w:val="NoSpacing"/>
        <w:rPr>
          <w:rFonts w:ascii="Arial" w:hAnsi="Arial" w:cs="Arial"/>
        </w:rPr>
      </w:pPr>
    </w:p>
    <w:p w14:paraId="61916149" w14:textId="77777777" w:rsidR="004F21EE" w:rsidRDefault="004F21EE" w:rsidP="004F21EE">
      <w:pPr>
        <w:pStyle w:val="NoSpacing"/>
        <w:rPr>
          <w:rFonts w:ascii="Arial" w:hAnsi="Arial" w:cs="Arial"/>
        </w:rPr>
      </w:pPr>
    </w:p>
    <w:p w14:paraId="214E100D" w14:textId="77777777" w:rsidR="004F21EE" w:rsidRDefault="004F21EE" w:rsidP="004F21EE">
      <w:pPr>
        <w:pStyle w:val="NoSpacing"/>
        <w:rPr>
          <w:rFonts w:ascii="Arial" w:hAnsi="Arial" w:cs="Arial"/>
        </w:rPr>
      </w:pPr>
    </w:p>
    <w:p w14:paraId="0F78E69C" w14:textId="77777777" w:rsidR="006C6D16" w:rsidRDefault="006C6D16" w:rsidP="00C7151E">
      <w:pPr>
        <w:jc w:val="both"/>
        <w:rPr>
          <w:rFonts w:ascii="Times New Roman" w:hAnsi="Times New Roman" w:cs="Times New Roman"/>
        </w:rPr>
      </w:pPr>
    </w:p>
    <w:p w14:paraId="3A3D62E5" w14:textId="77777777" w:rsidR="00E40BDD" w:rsidRDefault="00E40BDD" w:rsidP="002B2881">
      <w:pPr>
        <w:jc w:val="both"/>
        <w:rPr>
          <w:rFonts w:ascii="Times New Roman" w:hAnsi="Times New Roman" w:cs="Times New Roman"/>
        </w:rPr>
      </w:pPr>
    </w:p>
    <w:p w14:paraId="5908429A" w14:textId="130DE4AF" w:rsidR="00E40BDD" w:rsidRPr="00E40BDD" w:rsidRDefault="00E40BDD" w:rsidP="002B2881">
      <w:pPr>
        <w:jc w:val="both"/>
        <w:rPr>
          <w:rFonts w:ascii="Times New Roman" w:hAnsi="Times New Roman" w:cs="Times New Roman"/>
          <w:b/>
          <w:bCs/>
        </w:rPr>
      </w:pPr>
      <w:r w:rsidRPr="00E40BDD">
        <w:rPr>
          <w:rFonts w:ascii="Times New Roman" w:hAnsi="Times New Roman" w:cs="Times New Roman"/>
          <w:b/>
          <w:bCs/>
        </w:rPr>
        <w:t xml:space="preserve">References </w:t>
      </w:r>
    </w:p>
    <w:p w14:paraId="2CF00469"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FAO &amp; ITPS. (2015). </w:t>
      </w:r>
      <w:r w:rsidRPr="00E40BDD">
        <w:rPr>
          <w:rFonts w:ascii="Times New Roman" w:hAnsi="Times New Roman" w:cs="Times New Roman"/>
          <w:i/>
          <w:iCs/>
        </w:rPr>
        <w:t>Status of the World’s Soil Resources</w:t>
      </w:r>
      <w:r w:rsidRPr="00E40BDD">
        <w:rPr>
          <w:rFonts w:ascii="Times New Roman" w:hAnsi="Times New Roman" w:cs="Times New Roman"/>
        </w:rPr>
        <w:t>. FAO. https://www.fao.org/3/i5199e/i5199e.pdf</w:t>
      </w:r>
    </w:p>
    <w:p w14:paraId="0EE5EA4B" w14:textId="43B213A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Fisher, M., Abate, T., </w:t>
      </w:r>
      <w:proofErr w:type="spellStart"/>
      <w:r w:rsidRPr="00E40BDD">
        <w:rPr>
          <w:rFonts w:ascii="Times New Roman" w:hAnsi="Times New Roman" w:cs="Times New Roman"/>
        </w:rPr>
        <w:t>Lunduka</w:t>
      </w:r>
      <w:proofErr w:type="spellEnd"/>
      <w:r w:rsidRPr="00E40BDD">
        <w:rPr>
          <w:rFonts w:ascii="Times New Roman" w:hAnsi="Times New Roman" w:cs="Times New Roman"/>
        </w:rPr>
        <w:t xml:space="preserve">, R. W., et al. (2015). </w:t>
      </w:r>
      <w:r w:rsidR="00C51EAB">
        <w:rPr>
          <w:rFonts w:ascii="Times New Roman" w:hAnsi="Times New Roman" w:cs="Times New Roman"/>
        </w:rPr>
        <w:t>Drought-tolerant</w:t>
      </w:r>
      <w:r w:rsidRPr="00E40BDD">
        <w:rPr>
          <w:rFonts w:ascii="Times New Roman" w:hAnsi="Times New Roman" w:cs="Times New Roman"/>
        </w:rPr>
        <w:t xml:space="preserve"> maize adoption in Africa. </w:t>
      </w:r>
      <w:r w:rsidRPr="00E40BDD">
        <w:rPr>
          <w:rFonts w:ascii="Times New Roman" w:hAnsi="Times New Roman" w:cs="Times New Roman"/>
          <w:i/>
          <w:iCs/>
        </w:rPr>
        <w:t>Agricultural Economics</w:t>
      </w:r>
      <w:r w:rsidRPr="00E40BDD">
        <w:rPr>
          <w:rFonts w:ascii="Times New Roman" w:hAnsi="Times New Roman" w:cs="Times New Roman"/>
        </w:rPr>
        <w:t>, 46(2), 245–257. https://doi.org/10.1111/agec.12243</w:t>
      </w:r>
    </w:p>
    <w:p w14:paraId="2559F0ED" w14:textId="77777777" w:rsidR="00E40BDD" w:rsidRPr="00E40BDD" w:rsidRDefault="00E40BDD" w:rsidP="002B2881">
      <w:pPr>
        <w:jc w:val="both"/>
        <w:rPr>
          <w:rFonts w:ascii="Times New Roman" w:hAnsi="Times New Roman" w:cs="Times New Roman"/>
        </w:rPr>
      </w:pPr>
      <w:proofErr w:type="spellStart"/>
      <w:r w:rsidRPr="00E40BDD">
        <w:rPr>
          <w:rFonts w:ascii="Times New Roman" w:hAnsi="Times New Roman" w:cs="Times New Roman"/>
        </w:rPr>
        <w:t>Giller</w:t>
      </w:r>
      <w:proofErr w:type="spellEnd"/>
      <w:r w:rsidRPr="00E40BDD">
        <w:rPr>
          <w:rFonts w:ascii="Times New Roman" w:hAnsi="Times New Roman" w:cs="Times New Roman"/>
        </w:rPr>
        <w:t xml:space="preserve">, K. E., et al. (2015). Nitrogen use efficiency and sustainable intensification. </w:t>
      </w:r>
      <w:r w:rsidRPr="00E40BDD">
        <w:rPr>
          <w:rFonts w:ascii="Times New Roman" w:hAnsi="Times New Roman" w:cs="Times New Roman"/>
          <w:i/>
          <w:iCs/>
        </w:rPr>
        <w:t>Agriculture, Ecosystems &amp; Environment</w:t>
      </w:r>
      <w:r w:rsidRPr="00E40BDD">
        <w:rPr>
          <w:rFonts w:ascii="Times New Roman" w:hAnsi="Times New Roman" w:cs="Times New Roman"/>
        </w:rPr>
        <w:t>, 209, 3–14. https://doi.org/10.1016/j.agee.2015.05.020</w:t>
      </w:r>
    </w:p>
    <w:p w14:paraId="067C77FD"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Herrero, M., et al. (2016). Greenhouse gas mitigation potentials in livestock systems. </w:t>
      </w:r>
      <w:r w:rsidRPr="00E40BDD">
        <w:rPr>
          <w:rFonts w:ascii="Times New Roman" w:hAnsi="Times New Roman" w:cs="Times New Roman"/>
          <w:i/>
          <w:iCs/>
        </w:rPr>
        <w:t>Global Change Biology</w:t>
      </w:r>
      <w:r w:rsidRPr="00E40BDD">
        <w:rPr>
          <w:rFonts w:ascii="Times New Roman" w:hAnsi="Times New Roman" w:cs="Times New Roman"/>
        </w:rPr>
        <w:t xml:space="preserve">, 22(12), 3859–3864. </w:t>
      </w:r>
      <w:hyperlink r:id="rId7" w:tgtFrame="_new" w:history="1">
        <w:r w:rsidRPr="00E40BDD">
          <w:rPr>
            <w:rStyle w:val="Hyperlink"/>
            <w:rFonts w:ascii="Times New Roman" w:hAnsi="Times New Roman" w:cs="Times New Roman"/>
          </w:rPr>
          <w:t>https://doi.org/10.1111/gcb.13340</w:t>
        </w:r>
      </w:hyperlink>
    </w:p>
    <w:p w14:paraId="7013C7C0"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Hristov, A. N., et al. (2013). Mitigation of greenhouse gas emissions in livestock production. </w:t>
      </w:r>
      <w:r w:rsidRPr="00E40BDD">
        <w:rPr>
          <w:rFonts w:ascii="Times New Roman" w:hAnsi="Times New Roman" w:cs="Times New Roman"/>
          <w:i/>
          <w:iCs/>
        </w:rPr>
        <w:t>Journal of Animal Science</w:t>
      </w:r>
      <w:r w:rsidRPr="00E40BDD">
        <w:rPr>
          <w:rFonts w:ascii="Times New Roman" w:hAnsi="Times New Roman" w:cs="Times New Roman"/>
        </w:rPr>
        <w:t>, 91(11), 5045–5061. https://doi.org/10.2527/jas.2012-5973</w:t>
      </w:r>
    </w:p>
    <w:p w14:paraId="41E2FC59"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lastRenderedPageBreak/>
        <w:t xml:space="preserve">IPBES. (2019). </w:t>
      </w:r>
      <w:r w:rsidRPr="00E40BDD">
        <w:rPr>
          <w:rFonts w:ascii="Times New Roman" w:hAnsi="Times New Roman" w:cs="Times New Roman"/>
          <w:i/>
          <w:iCs/>
        </w:rPr>
        <w:t>Global Assessment Report on Biodiversity and Ecosystem Services</w:t>
      </w:r>
      <w:r w:rsidRPr="00E40BDD">
        <w:rPr>
          <w:rFonts w:ascii="Times New Roman" w:hAnsi="Times New Roman" w:cs="Times New Roman"/>
        </w:rPr>
        <w:t xml:space="preserve">. </w:t>
      </w:r>
      <w:hyperlink r:id="rId8" w:tgtFrame="_new" w:history="1">
        <w:r w:rsidRPr="00E40BDD">
          <w:rPr>
            <w:rStyle w:val="Hyperlink"/>
            <w:rFonts w:ascii="Times New Roman" w:hAnsi="Times New Roman" w:cs="Times New Roman"/>
          </w:rPr>
          <w:t>https://ipbes.net/global-assessment</w:t>
        </w:r>
      </w:hyperlink>
    </w:p>
    <w:p w14:paraId="3BF7B5E1"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IPCC. (2022). </w:t>
      </w:r>
      <w:r w:rsidRPr="00E40BDD">
        <w:rPr>
          <w:rFonts w:ascii="Times New Roman" w:hAnsi="Times New Roman" w:cs="Times New Roman"/>
          <w:i/>
          <w:iCs/>
        </w:rPr>
        <w:t>AR6 Working Group II Report</w:t>
      </w:r>
      <w:r w:rsidRPr="00E40BDD">
        <w:rPr>
          <w:rFonts w:ascii="Times New Roman" w:hAnsi="Times New Roman" w:cs="Times New Roman"/>
        </w:rPr>
        <w:t xml:space="preserve">. </w:t>
      </w:r>
      <w:hyperlink r:id="rId9" w:tgtFrame="_new" w:history="1">
        <w:r w:rsidRPr="00E40BDD">
          <w:rPr>
            <w:rStyle w:val="Hyperlink"/>
            <w:rFonts w:ascii="Times New Roman" w:hAnsi="Times New Roman" w:cs="Times New Roman"/>
          </w:rPr>
          <w:t>https://www.ipcc.ch/report/ar6/wg2/</w:t>
        </w:r>
      </w:hyperlink>
    </w:p>
    <w:p w14:paraId="29094085"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Lal, R. (2020). Restoring soil quality to mitigate soil degradation. </w:t>
      </w:r>
      <w:r w:rsidRPr="00E40BDD">
        <w:rPr>
          <w:rFonts w:ascii="Times New Roman" w:hAnsi="Times New Roman" w:cs="Times New Roman"/>
          <w:i/>
          <w:iCs/>
        </w:rPr>
        <w:t>Sustainability</w:t>
      </w:r>
      <w:r w:rsidRPr="00E40BDD">
        <w:rPr>
          <w:rFonts w:ascii="Times New Roman" w:hAnsi="Times New Roman" w:cs="Times New Roman"/>
        </w:rPr>
        <w:t>, 12(2), 937. https://doi.org/10.3390/su12020937</w:t>
      </w:r>
    </w:p>
    <w:p w14:paraId="62FD089A" w14:textId="77777777" w:rsidR="00E40BDD" w:rsidRPr="00E40BDD" w:rsidRDefault="00E40BDD" w:rsidP="002B2881">
      <w:pPr>
        <w:jc w:val="both"/>
        <w:rPr>
          <w:rFonts w:ascii="Times New Roman" w:hAnsi="Times New Roman" w:cs="Times New Roman"/>
        </w:rPr>
      </w:pPr>
      <w:proofErr w:type="spellStart"/>
      <w:r w:rsidRPr="00E40BDD">
        <w:rPr>
          <w:rFonts w:ascii="Times New Roman" w:hAnsi="Times New Roman" w:cs="Times New Roman"/>
        </w:rPr>
        <w:t>Lioutas</w:t>
      </w:r>
      <w:proofErr w:type="spellEnd"/>
      <w:r w:rsidRPr="00E40BDD">
        <w:rPr>
          <w:rFonts w:ascii="Times New Roman" w:hAnsi="Times New Roman" w:cs="Times New Roman"/>
        </w:rPr>
        <w:t xml:space="preserve">, E. D., et al. (2021). Digital agriculture and smallholders. </w:t>
      </w:r>
      <w:r w:rsidRPr="00E40BDD">
        <w:rPr>
          <w:rFonts w:ascii="Times New Roman" w:hAnsi="Times New Roman" w:cs="Times New Roman"/>
          <w:i/>
          <w:iCs/>
        </w:rPr>
        <w:t>Agricultural Systems</w:t>
      </w:r>
      <w:r w:rsidRPr="00E40BDD">
        <w:rPr>
          <w:rFonts w:ascii="Times New Roman" w:hAnsi="Times New Roman" w:cs="Times New Roman"/>
        </w:rPr>
        <w:t>, 191, 103179. https://doi.org/10.1016/j.agsy.2021.103179</w:t>
      </w:r>
    </w:p>
    <w:p w14:paraId="203FF76E"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Myers, S. S., et al. (2014). Increasing CO₂ threatens human nutrition. </w:t>
      </w:r>
      <w:r w:rsidRPr="00E40BDD">
        <w:rPr>
          <w:rFonts w:ascii="Times New Roman" w:hAnsi="Times New Roman" w:cs="Times New Roman"/>
          <w:i/>
          <w:iCs/>
        </w:rPr>
        <w:t>Nature</w:t>
      </w:r>
      <w:r w:rsidRPr="00E40BDD">
        <w:rPr>
          <w:rFonts w:ascii="Times New Roman" w:hAnsi="Times New Roman" w:cs="Times New Roman"/>
        </w:rPr>
        <w:t>, 510, 139–142. https://doi.org/10.1038/nature13179</w:t>
      </w:r>
    </w:p>
    <w:p w14:paraId="5103F7A0" w14:textId="77777777" w:rsidR="00E40BDD" w:rsidRPr="00E40BDD" w:rsidRDefault="00E40BDD" w:rsidP="002B2881">
      <w:pPr>
        <w:jc w:val="both"/>
        <w:rPr>
          <w:rFonts w:ascii="Times New Roman" w:hAnsi="Times New Roman" w:cs="Times New Roman"/>
        </w:rPr>
      </w:pPr>
      <w:proofErr w:type="spellStart"/>
      <w:r w:rsidRPr="00E40BDD">
        <w:rPr>
          <w:rFonts w:ascii="Times New Roman" w:hAnsi="Times New Roman" w:cs="Times New Roman"/>
        </w:rPr>
        <w:t>Pittelkow</w:t>
      </w:r>
      <w:proofErr w:type="spellEnd"/>
      <w:r w:rsidRPr="00E40BDD">
        <w:rPr>
          <w:rFonts w:ascii="Times New Roman" w:hAnsi="Times New Roman" w:cs="Times New Roman"/>
        </w:rPr>
        <w:t xml:space="preserve">, C. M., et al. (2015). Conservation agriculture productivity limits. </w:t>
      </w:r>
      <w:r w:rsidRPr="00E40BDD">
        <w:rPr>
          <w:rFonts w:ascii="Times New Roman" w:hAnsi="Times New Roman" w:cs="Times New Roman"/>
          <w:i/>
          <w:iCs/>
        </w:rPr>
        <w:t>Nature</w:t>
      </w:r>
      <w:r w:rsidRPr="00E40BDD">
        <w:rPr>
          <w:rFonts w:ascii="Times New Roman" w:hAnsi="Times New Roman" w:cs="Times New Roman"/>
        </w:rPr>
        <w:t>, 517, 365–368. https://doi.org/10.1038/nature13809</w:t>
      </w:r>
    </w:p>
    <w:p w14:paraId="203F859A"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Pretty, J., et al. (2018). Agricultural system sustainability assessment. </w:t>
      </w:r>
      <w:r w:rsidRPr="00E40BDD">
        <w:rPr>
          <w:rFonts w:ascii="Times New Roman" w:hAnsi="Times New Roman" w:cs="Times New Roman"/>
          <w:i/>
          <w:iCs/>
        </w:rPr>
        <w:t>Agriculture and Human Values</w:t>
      </w:r>
      <w:r w:rsidRPr="00E40BDD">
        <w:rPr>
          <w:rFonts w:ascii="Times New Roman" w:hAnsi="Times New Roman" w:cs="Times New Roman"/>
        </w:rPr>
        <w:t>, 35, 331–355. https://doi.org/10.1007/s10460-018-9780-0</w:t>
      </w:r>
    </w:p>
    <w:p w14:paraId="3FF51B92"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Renard, D., &amp; Tilman, D. (2019). Crop diversity stabilizes production. </w:t>
      </w:r>
      <w:r w:rsidRPr="00E40BDD">
        <w:rPr>
          <w:rFonts w:ascii="Times New Roman" w:hAnsi="Times New Roman" w:cs="Times New Roman"/>
          <w:i/>
          <w:iCs/>
        </w:rPr>
        <w:t>Nature</w:t>
      </w:r>
      <w:r w:rsidRPr="00E40BDD">
        <w:rPr>
          <w:rFonts w:ascii="Times New Roman" w:hAnsi="Times New Roman" w:cs="Times New Roman"/>
        </w:rPr>
        <w:t>, 571, 257–260. https://doi.org/10.1038/s41586-019-1316-y</w:t>
      </w:r>
    </w:p>
    <w:p w14:paraId="392F737A" w14:textId="77777777" w:rsidR="00E40BDD" w:rsidRPr="00E40BDD" w:rsidRDefault="00E40BDD" w:rsidP="002B2881">
      <w:pPr>
        <w:jc w:val="both"/>
        <w:rPr>
          <w:rFonts w:ascii="Times New Roman" w:hAnsi="Times New Roman" w:cs="Times New Roman"/>
        </w:rPr>
      </w:pPr>
      <w:proofErr w:type="spellStart"/>
      <w:r w:rsidRPr="00E40BDD">
        <w:rPr>
          <w:rFonts w:ascii="Times New Roman" w:hAnsi="Times New Roman" w:cs="Times New Roman"/>
        </w:rPr>
        <w:t>Rockström</w:t>
      </w:r>
      <w:proofErr w:type="spellEnd"/>
      <w:r w:rsidRPr="00E40BDD">
        <w:rPr>
          <w:rFonts w:ascii="Times New Roman" w:hAnsi="Times New Roman" w:cs="Times New Roman"/>
        </w:rPr>
        <w:t xml:space="preserve">, J., et al. (2009). Planetary boundaries framework. </w:t>
      </w:r>
      <w:r w:rsidRPr="00E40BDD">
        <w:rPr>
          <w:rFonts w:ascii="Times New Roman" w:hAnsi="Times New Roman" w:cs="Times New Roman"/>
          <w:i/>
          <w:iCs/>
        </w:rPr>
        <w:t>Nature</w:t>
      </w:r>
      <w:r w:rsidRPr="00E40BDD">
        <w:rPr>
          <w:rFonts w:ascii="Times New Roman" w:hAnsi="Times New Roman" w:cs="Times New Roman"/>
        </w:rPr>
        <w:t xml:space="preserve">, 461, 472–475. </w:t>
      </w:r>
      <w:hyperlink r:id="rId10" w:tgtFrame="_new" w:history="1">
        <w:r w:rsidRPr="00E40BDD">
          <w:rPr>
            <w:rStyle w:val="Hyperlink"/>
            <w:rFonts w:ascii="Times New Roman" w:hAnsi="Times New Roman" w:cs="Times New Roman"/>
          </w:rPr>
          <w:t>https://doi.org/10.1038/461472a</w:t>
        </w:r>
      </w:hyperlink>
    </w:p>
    <w:p w14:paraId="6C6DD513"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Rosenstock, T. S., et al. (2019). Agroforestry mitigation and adaptation. </w:t>
      </w:r>
      <w:r w:rsidRPr="00E40BDD">
        <w:rPr>
          <w:rFonts w:ascii="Times New Roman" w:hAnsi="Times New Roman" w:cs="Times New Roman"/>
          <w:i/>
          <w:iCs/>
        </w:rPr>
        <w:t>One Earth</w:t>
      </w:r>
      <w:r w:rsidRPr="00E40BDD">
        <w:rPr>
          <w:rFonts w:ascii="Times New Roman" w:hAnsi="Times New Roman" w:cs="Times New Roman"/>
        </w:rPr>
        <w:t>, 1(3), 301–315. https://doi.org/10.1016/j.oneear.2019.11.012</w:t>
      </w:r>
    </w:p>
    <w:p w14:paraId="4C943E3A" w14:textId="77777777" w:rsidR="00E40BDD" w:rsidRPr="00E40BDD" w:rsidRDefault="00E40BDD" w:rsidP="002B2881">
      <w:pPr>
        <w:jc w:val="both"/>
        <w:rPr>
          <w:rFonts w:ascii="Times New Roman" w:hAnsi="Times New Roman" w:cs="Times New Roman"/>
        </w:rPr>
      </w:pPr>
      <w:proofErr w:type="spellStart"/>
      <w:r w:rsidRPr="00E40BDD">
        <w:rPr>
          <w:rFonts w:ascii="Times New Roman" w:hAnsi="Times New Roman" w:cs="Times New Roman"/>
        </w:rPr>
        <w:t>Searchinger</w:t>
      </w:r>
      <w:proofErr w:type="spellEnd"/>
      <w:r w:rsidRPr="00E40BDD">
        <w:rPr>
          <w:rFonts w:ascii="Times New Roman" w:hAnsi="Times New Roman" w:cs="Times New Roman"/>
        </w:rPr>
        <w:t xml:space="preserve">, T., et al. (2018). Carbon opportunity cost of land. </w:t>
      </w:r>
      <w:r w:rsidRPr="00E40BDD">
        <w:rPr>
          <w:rFonts w:ascii="Times New Roman" w:hAnsi="Times New Roman" w:cs="Times New Roman"/>
          <w:i/>
          <w:iCs/>
        </w:rPr>
        <w:t>Science Advances</w:t>
      </w:r>
      <w:r w:rsidRPr="00E40BDD">
        <w:rPr>
          <w:rFonts w:ascii="Times New Roman" w:hAnsi="Times New Roman" w:cs="Times New Roman"/>
        </w:rPr>
        <w:t>, 4(8), eaat1866. https://doi.org/10.1126/sciadv.aat1866</w:t>
      </w:r>
    </w:p>
    <w:p w14:paraId="6E240884" w14:textId="77777777" w:rsidR="00E40BDD" w:rsidRPr="00E40BDD" w:rsidRDefault="00E40BDD" w:rsidP="002B2881">
      <w:pPr>
        <w:jc w:val="both"/>
        <w:rPr>
          <w:rFonts w:ascii="Times New Roman" w:hAnsi="Times New Roman" w:cs="Times New Roman"/>
        </w:rPr>
      </w:pPr>
      <w:proofErr w:type="spellStart"/>
      <w:r w:rsidRPr="00E40BDD">
        <w:rPr>
          <w:rFonts w:ascii="Times New Roman" w:hAnsi="Times New Roman" w:cs="Times New Roman"/>
        </w:rPr>
        <w:t>Schreefel</w:t>
      </w:r>
      <w:proofErr w:type="spellEnd"/>
      <w:r w:rsidRPr="00E40BDD">
        <w:rPr>
          <w:rFonts w:ascii="Times New Roman" w:hAnsi="Times New Roman" w:cs="Times New Roman"/>
        </w:rPr>
        <w:t xml:space="preserve">, L., et al. (2020). Regenerative agriculture review. </w:t>
      </w:r>
      <w:r w:rsidRPr="00E40BDD">
        <w:rPr>
          <w:rFonts w:ascii="Times New Roman" w:hAnsi="Times New Roman" w:cs="Times New Roman"/>
          <w:i/>
          <w:iCs/>
        </w:rPr>
        <w:t>Agronomy for Sustainable Development</w:t>
      </w:r>
      <w:r w:rsidRPr="00E40BDD">
        <w:rPr>
          <w:rFonts w:ascii="Times New Roman" w:hAnsi="Times New Roman" w:cs="Times New Roman"/>
        </w:rPr>
        <w:t>, 40, 35. https://doi.org/10.1007/s13593-020-00658-0</w:t>
      </w:r>
    </w:p>
    <w:p w14:paraId="77679ACC"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Smith, P., et al. (2020). Soil carbon sequestration and saturation. </w:t>
      </w:r>
      <w:r w:rsidRPr="00E40BDD">
        <w:rPr>
          <w:rFonts w:ascii="Times New Roman" w:hAnsi="Times New Roman" w:cs="Times New Roman"/>
          <w:i/>
          <w:iCs/>
        </w:rPr>
        <w:t>Global Change Biology</w:t>
      </w:r>
      <w:r w:rsidRPr="00E40BDD">
        <w:rPr>
          <w:rFonts w:ascii="Times New Roman" w:hAnsi="Times New Roman" w:cs="Times New Roman"/>
        </w:rPr>
        <w:t>, 26, 6026–6037. https://doi.org/10.1111/gcb.15026</w:t>
      </w:r>
    </w:p>
    <w:p w14:paraId="5CAA8536" w14:textId="77777777" w:rsidR="00E40BDD" w:rsidRPr="00E40BDD" w:rsidRDefault="00E40BDD" w:rsidP="002B2881">
      <w:pPr>
        <w:jc w:val="both"/>
        <w:rPr>
          <w:rFonts w:ascii="Times New Roman" w:hAnsi="Times New Roman" w:cs="Times New Roman"/>
        </w:rPr>
      </w:pPr>
      <w:proofErr w:type="spellStart"/>
      <w:r w:rsidRPr="00E40BDD">
        <w:rPr>
          <w:rFonts w:ascii="Times New Roman" w:hAnsi="Times New Roman" w:cs="Times New Roman"/>
        </w:rPr>
        <w:t>Springmann</w:t>
      </w:r>
      <w:proofErr w:type="spellEnd"/>
      <w:r w:rsidRPr="00E40BDD">
        <w:rPr>
          <w:rFonts w:ascii="Times New Roman" w:hAnsi="Times New Roman" w:cs="Times New Roman"/>
        </w:rPr>
        <w:t xml:space="preserve">, M., et al. (2018). Food system within environmental limits. </w:t>
      </w:r>
      <w:r w:rsidRPr="00E40BDD">
        <w:rPr>
          <w:rFonts w:ascii="Times New Roman" w:hAnsi="Times New Roman" w:cs="Times New Roman"/>
          <w:i/>
          <w:iCs/>
        </w:rPr>
        <w:t>Nature</w:t>
      </w:r>
      <w:r w:rsidRPr="00E40BDD">
        <w:rPr>
          <w:rFonts w:ascii="Times New Roman" w:hAnsi="Times New Roman" w:cs="Times New Roman"/>
        </w:rPr>
        <w:t>, 562, 519–525. https://doi.org/10.1038/s41586-018-0594-0</w:t>
      </w:r>
    </w:p>
    <w:p w14:paraId="14C54143"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UNEP. (2021). </w:t>
      </w:r>
      <w:r w:rsidRPr="00E40BDD">
        <w:rPr>
          <w:rFonts w:ascii="Times New Roman" w:hAnsi="Times New Roman" w:cs="Times New Roman"/>
          <w:i/>
          <w:iCs/>
        </w:rPr>
        <w:t>Food Waste Index Report</w:t>
      </w:r>
      <w:r w:rsidRPr="00E40BDD">
        <w:rPr>
          <w:rFonts w:ascii="Times New Roman" w:hAnsi="Times New Roman" w:cs="Times New Roman"/>
        </w:rPr>
        <w:t xml:space="preserve">. </w:t>
      </w:r>
      <w:hyperlink r:id="rId11" w:tgtFrame="_new" w:history="1">
        <w:r w:rsidRPr="00E40BDD">
          <w:rPr>
            <w:rStyle w:val="Hyperlink"/>
            <w:rFonts w:ascii="Times New Roman" w:hAnsi="Times New Roman" w:cs="Times New Roman"/>
          </w:rPr>
          <w:t>https://www.unep.org/resources/report/unep-food-waste-index-report-2021</w:t>
        </w:r>
      </w:hyperlink>
    </w:p>
    <w:p w14:paraId="6E65563E" w14:textId="77777777" w:rsidR="00E40BDD" w:rsidRPr="00E40BDD" w:rsidRDefault="00E40BDD" w:rsidP="002B2881">
      <w:pPr>
        <w:jc w:val="both"/>
        <w:rPr>
          <w:rFonts w:ascii="Times New Roman" w:hAnsi="Times New Roman" w:cs="Times New Roman"/>
        </w:rPr>
      </w:pPr>
      <w:r w:rsidRPr="00E40BDD">
        <w:rPr>
          <w:rFonts w:ascii="Times New Roman" w:hAnsi="Times New Roman" w:cs="Times New Roman"/>
        </w:rPr>
        <w:t xml:space="preserve">Willett, W., et al. (2019). EAT-Lancet Commission. </w:t>
      </w:r>
      <w:r w:rsidRPr="00E40BDD">
        <w:rPr>
          <w:rFonts w:ascii="Times New Roman" w:hAnsi="Times New Roman" w:cs="Times New Roman"/>
          <w:i/>
          <w:iCs/>
        </w:rPr>
        <w:t>The Lancet</w:t>
      </w:r>
      <w:r w:rsidRPr="00E40BDD">
        <w:rPr>
          <w:rFonts w:ascii="Times New Roman" w:hAnsi="Times New Roman" w:cs="Times New Roman"/>
        </w:rPr>
        <w:t>, 393(10170), 447–492. https://doi.org/10.1016/S0140-6736(18)31788-4</w:t>
      </w:r>
    </w:p>
    <w:p w14:paraId="24555EA2" w14:textId="77777777" w:rsidR="00E40BDD" w:rsidRDefault="00E40BDD" w:rsidP="002B2881">
      <w:pPr>
        <w:jc w:val="both"/>
        <w:rPr>
          <w:rFonts w:ascii="Times New Roman" w:hAnsi="Times New Roman" w:cs="Times New Roman"/>
        </w:rPr>
      </w:pPr>
    </w:p>
    <w:p w14:paraId="0272F41D" w14:textId="77777777" w:rsidR="0014764C" w:rsidRDefault="0014764C" w:rsidP="002B2881">
      <w:pPr>
        <w:jc w:val="both"/>
        <w:rPr>
          <w:rFonts w:ascii="Times New Roman" w:hAnsi="Times New Roman" w:cs="Times New Roman"/>
        </w:rPr>
      </w:pPr>
    </w:p>
    <w:p w14:paraId="630EABCB"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FAO. (2010). </w:t>
      </w:r>
      <w:r w:rsidRPr="0014764C">
        <w:rPr>
          <w:rFonts w:ascii="Times New Roman" w:hAnsi="Times New Roman" w:cs="Times New Roman"/>
          <w:i/>
          <w:iCs/>
        </w:rPr>
        <w:t>Climate-Smart Agriculture Sourcebook</w:t>
      </w:r>
      <w:r w:rsidRPr="0014764C">
        <w:rPr>
          <w:rFonts w:ascii="Times New Roman" w:hAnsi="Times New Roman" w:cs="Times New Roman"/>
        </w:rPr>
        <w:t>. https://www.fao.org/3/i1881e/i1881e.pdf</w:t>
      </w:r>
    </w:p>
    <w:p w14:paraId="44E1687B"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FAO. (2023). </w:t>
      </w:r>
      <w:r w:rsidRPr="0014764C">
        <w:rPr>
          <w:rFonts w:ascii="Times New Roman" w:hAnsi="Times New Roman" w:cs="Times New Roman"/>
          <w:i/>
          <w:iCs/>
        </w:rPr>
        <w:t>The Status of Women in Agrifood Systems</w:t>
      </w:r>
      <w:r w:rsidRPr="0014764C">
        <w:rPr>
          <w:rFonts w:ascii="Times New Roman" w:hAnsi="Times New Roman" w:cs="Times New Roman"/>
        </w:rPr>
        <w:t xml:space="preserve">. </w:t>
      </w:r>
      <w:hyperlink r:id="rId12" w:tgtFrame="_new" w:history="1">
        <w:r w:rsidRPr="0014764C">
          <w:rPr>
            <w:rStyle w:val="Hyperlink"/>
            <w:rFonts w:ascii="Times New Roman" w:hAnsi="Times New Roman" w:cs="Times New Roman"/>
          </w:rPr>
          <w:t>https://www.fao.org/3/cc5343en/cc5343en.pdf</w:t>
        </w:r>
      </w:hyperlink>
    </w:p>
    <w:p w14:paraId="16721971"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Giller</w:t>
      </w:r>
      <w:proofErr w:type="spellEnd"/>
      <w:r w:rsidRPr="0014764C">
        <w:rPr>
          <w:rFonts w:ascii="Times New Roman" w:hAnsi="Times New Roman" w:cs="Times New Roman"/>
        </w:rPr>
        <w:t xml:space="preserve">, K. E., et al. (2015). Nitrogen use efficiency and sustainable intensification. </w:t>
      </w:r>
      <w:r w:rsidRPr="0014764C">
        <w:rPr>
          <w:rFonts w:ascii="Times New Roman" w:hAnsi="Times New Roman" w:cs="Times New Roman"/>
          <w:i/>
          <w:iCs/>
        </w:rPr>
        <w:t>Agriculture, Ecosystems &amp; Environment</w:t>
      </w:r>
      <w:r w:rsidRPr="0014764C">
        <w:rPr>
          <w:rFonts w:ascii="Times New Roman" w:hAnsi="Times New Roman" w:cs="Times New Roman"/>
        </w:rPr>
        <w:t>, 209, 3–14. https://doi.org/10.1016/j.agee.2015.05.020</w:t>
      </w:r>
    </w:p>
    <w:p w14:paraId="3246C6F7"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Hristov, A. N., et al. (2013). Mitigation of greenhouse gas emissions in livestock production. </w:t>
      </w:r>
      <w:r w:rsidRPr="0014764C">
        <w:rPr>
          <w:rFonts w:ascii="Times New Roman" w:hAnsi="Times New Roman" w:cs="Times New Roman"/>
          <w:i/>
          <w:iCs/>
        </w:rPr>
        <w:t>Journal of Animal Science</w:t>
      </w:r>
      <w:r w:rsidRPr="0014764C">
        <w:rPr>
          <w:rFonts w:ascii="Times New Roman" w:hAnsi="Times New Roman" w:cs="Times New Roman"/>
        </w:rPr>
        <w:t>, 91(11), 5045–5061. https://doi.org/10.2527/jas.2012-5973</w:t>
      </w:r>
    </w:p>
    <w:p w14:paraId="604BAD12"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Karlsson, G., Brockhaus, M., &amp; </w:t>
      </w:r>
      <w:proofErr w:type="spellStart"/>
      <w:r w:rsidRPr="0014764C">
        <w:rPr>
          <w:rFonts w:ascii="Times New Roman" w:hAnsi="Times New Roman" w:cs="Times New Roman"/>
        </w:rPr>
        <w:t>Henderikx</w:t>
      </w:r>
      <w:proofErr w:type="spellEnd"/>
      <w:r w:rsidRPr="0014764C">
        <w:rPr>
          <w:rFonts w:ascii="Times New Roman" w:hAnsi="Times New Roman" w:cs="Times New Roman"/>
        </w:rPr>
        <w:t xml:space="preserve">, S. (2018). Carbon markets and smallholders. </w:t>
      </w:r>
      <w:r w:rsidRPr="0014764C">
        <w:rPr>
          <w:rFonts w:ascii="Times New Roman" w:hAnsi="Times New Roman" w:cs="Times New Roman"/>
          <w:i/>
          <w:iCs/>
        </w:rPr>
        <w:t>Nature Climate Change</w:t>
      </w:r>
      <w:r w:rsidRPr="0014764C">
        <w:rPr>
          <w:rFonts w:ascii="Times New Roman" w:hAnsi="Times New Roman" w:cs="Times New Roman"/>
        </w:rPr>
        <w:t>, 8, 345–349. https://doi.org/10.1038/s41558-018-0145-0</w:t>
      </w:r>
    </w:p>
    <w:p w14:paraId="523B8659"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Poore, J., &amp; </w:t>
      </w:r>
      <w:proofErr w:type="spellStart"/>
      <w:r w:rsidRPr="0014764C">
        <w:rPr>
          <w:rFonts w:ascii="Times New Roman" w:hAnsi="Times New Roman" w:cs="Times New Roman"/>
        </w:rPr>
        <w:t>Nemecek</w:t>
      </w:r>
      <w:proofErr w:type="spellEnd"/>
      <w:r w:rsidRPr="0014764C">
        <w:rPr>
          <w:rFonts w:ascii="Times New Roman" w:hAnsi="Times New Roman" w:cs="Times New Roman"/>
        </w:rPr>
        <w:t xml:space="preserve">, T. (2018). Reducing food’s environmental impacts. </w:t>
      </w:r>
      <w:r w:rsidRPr="0014764C">
        <w:rPr>
          <w:rFonts w:ascii="Times New Roman" w:hAnsi="Times New Roman" w:cs="Times New Roman"/>
          <w:i/>
          <w:iCs/>
        </w:rPr>
        <w:t>Science</w:t>
      </w:r>
      <w:r w:rsidRPr="0014764C">
        <w:rPr>
          <w:rFonts w:ascii="Times New Roman" w:hAnsi="Times New Roman" w:cs="Times New Roman"/>
        </w:rPr>
        <w:t xml:space="preserve">, 360(6392), 987–992. </w:t>
      </w:r>
      <w:hyperlink r:id="rId13" w:tgtFrame="_new" w:history="1">
        <w:r w:rsidRPr="0014764C">
          <w:rPr>
            <w:rStyle w:val="Hyperlink"/>
            <w:rFonts w:ascii="Times New Roman" w:hAnsi="Times New Roman" w:cs="Times New Roman"/>
          </w:rPr>
          <w:t>https://doi.org/10.1126/science.aaq0216</w:t>
        </w:r>
      </w:hyperlink>
    </w:p>
    <w:p w14:paraId="509DD302"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Ponisio</w:t>
      </w:r>
      <w:proofErr w:type="spellEnd"/>
      <w:r w:rsidRPr="0014764C">
        <w:rPr>
          <w:rFonts w:ascii="Times New Roman" w:hAnsi="Times New Roman" w:cs="Times New Roman"/>
        </w:rPr>
        <w:t xml:space="preserve">, L. C., et al. (2015). Diversification practices reduce yield gaps. </w:t>
      </w:r>
      <w:r w:rsidRPr="0014764C">
        <w:rPr>
          <w:rFonts w:ascii="Times New Roman" w:hAnsi="Times New Roman" w:cs="Times New Roman"/>
          <w:i/>
          <w:iCs/>
        </w:rPr>
        <w:t>Proceedings of the Royal Society B</w:t>
      </w:r>
      <w:r w:rsidRPr="0014764C">
        <w:rPr>
          <w:rFonts w:ascii="Times New Roman" w:hAnsi="Times New Roman" w:cs="Times New Roman"/>
        </w:rPr>
        <w:t xml:space="preserve">, 282, 20141396. </w:t>
      </w:r>
      <w:hyperlink r:id="rId14" w:tgtFrame="_new" w:history="1">
        <w:r w:rsidRPr="0014764C">
          <w:rPr>
            <w:rStyle w:val="Hyperlink"/>
            <w:rFonts w:ascii="Times New Roman" w:hAnsi="Times New Roman" w:cs="Times New Roman"/>
          </w:rPr>
          <w:t>https://doi.org/10.1098/rspb.2014.1396</w:t>
        </w:r>
      </w:hyperlink>
    </w:p>
    <w:p w14:paraId="51B4C2ED"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Roe, S., et al. (2021). Land-based mitigation potential. </w:t>
      </w:r>
      <w:r w:rsidRPr="0014764C">
        <w:rPr>
          <w:rFonts w:ascii="Times New Roman" w:hAnsi="Times New Roman" w:cs="Times New Roman"/>
          <w:i/>
          <w:iCs/>
        </w:rPr>
        <w:t>Global Change Biology</w:t>
      </w:r>
      <w:r w:rsidRPr="0014764C">
        <w:rPr>
          <w:rFonts w:ascii="Times New Roman" w:hAnsi="Times New Roman" w:cs="Times New Roman"/>
        </w:rPr>
        <w:t xml:space="preserve">, 27, 4–24. </w:t>
      </w:r>
      <w:hyperlink r:id="rId15" w:tgtFrame="_new" w:history="1">
        <w:r w:rsidRPr="0014764C">
          <w:rPr>
            <w:rStyle w:val="Hyperlink"/>
            <w:rFonts w:ascii="Times New Roman" w:hAnsi="Times New Roman" w:cs="Times New Roman"/>
          </w:rPr>
          <w:t>https://doi.org/10.1111/gcb.15873</w:t>
        </w:r>
      </w:hyperlink>
    </w:p>
    <w:p w14:paraId="1EA6D7B7"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Searchinger</w:t>
      </w:r>
      <w:proofErr w:type="spellEnd"/>
      <w:r w:rsidRPr="0014764C">
        <w:rPr>
          <w:rFonts w:ascii="Times New Roman" w:hAnsi="Times New Roman" w:cs="Times New Roman"/>
        </w:rPr>
        <w:t xml:space="preserve">, T., et al. (2018). Carbon opportunity cost of land use. </w:t>
      </w:r>
      <w:r w:rsidRPr="0014764C">
        <w:rPr>
          <w:rFonts w:ascii="Times New Roman" w:hAnsi="Times New Roman" w:cs="Times New Roman"/>
          <w:i/>
          <w:iCs/>
        </w:rPr>
        <w:t>Science Advances</w:t>
      </w:r>
      <w:r w:rsidRPr="0014764C">
        <w:rPr>
          <w:rFonts w:ascii="Times New Roman" w:hAnsi="Times New Roman" w:cs="Times New Roman"/>
        </w:rPr>
        <w:t>, 4(8), eaat1866. https://doi.org/10.1126/sciadv.aat1866</w:t>
      </w:r>
    </w:p>
    <w:p w14:paraId="01AE4440"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Smith, P., et al. (2020). Soil carbon saturation and mitigation. </w:t>
      </w:r>
      <w:r w:rsidRPr="0014764C">
        <w:rPr>
          <w:rFonts w:ascii="Times New Roman" w:hAnsi="Times New Roman" w:cs="Times New Roman"/>
          <w:i/>
          <w:iCs/>
        </w:rPr>
        <w:t>Global Change Biology</w:t>
      </w:r>
      <w:r w:rsidRPr="0014764C">
        <w:rPr>
          <w:rFonts w:ascii="Times New Roman" w:hAnsi="Times New Roman" w:cs="Times New Roman"/>
        </w:rPr>
        <w:t>, 26, 6026–6037. https://doi.org/10.1111/gcb.15026</w:t>
      </w:r>
    </w:p>
    <w:p w14:paraId="157D0AA4"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Springmann</w:t>
      </w:r>
      <w:proofErr w:type="spellEnd"/>
      <w:r w:rsidRPr="0014764C">
        <w:rPr>
          <w:rFonts w:ascii="Times New Roman" w:hAnsi="Times New Roman" w:cs="Times New Roman"/>
        </w:rPr>
        <w:t xml:space="preserve">, M., et al. (2018). Food system mitigation pathways. </w:t>
      </w:r>
      <w:r w:rsidRPr="0014764C">
        <w:rPr>
          <w:rFonts w:ascii="Times New Roman" w:hAnsi="Times New Roman" w:cs="Times New Roman"/>
          <w:i/>
          <w:iCs/>
        </w:rPr>
        <w:t>Nature</w:t>
      </w:r>
      <w:r w:rsidRPr="0014764C">
        <w:rPr>
          <w:rFonts w:ascii="Times New Roman" w:hAnsi="Times New Roman" w:cs="Times New Roman"/>
        </w:rPr>
        <w:t>, 562, 519–525. https://doi.org/10.1038/s41586-018-0594-0</w:t>
      </w:r>
    </w:p>
    <w:p w14:paraId="11509345" w14:textId="32713689"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Bailey-Serres, J., Parker, J. E., Ainsworth, E. A., </w:t>
      </w:r>
      <w:proofErr w:type="spellStart"/>
      <w:r w:rsidRPr="0014764C">
        <w:rPr>
          <w:rFonts w:ascii="Times New Roman" w:hAnsi="Times New Roman" w:cs="Times New Roman"/>
        </w:rPr>
        <w:t>Oldroyd</w:t>
      </w:r>
      <w:proofErr w:type="spellEnd"/>
      <w:r w:rsidRPr="0014764C">
        <w:rPr>
          <w:rFonts w:ascii="Times New Roman" w:hAnsi="Times New Roman" w:cs="Times New Roman"/>
        </w:rPr>
        <w:t xml:space="preserve">, G. E. D., &amp; Schroeder, J. I. (2019). Genetic strategies for improving crop resilience. </w:t>
      </w:r>
      <w:r w:rsidRPr="0014764C">
        <w:rPr>
          <w:rFonts w:ascii="Times New Roman" w:hAnsi="Times New Roman" w:cs="Times New Roman"/>
          <w:i/>
          <w:iCs/>
        </w:rPr>
        <w:t>Science, 366</w:t>
      </w:r>
      <w:r w:rsidRPr="0014764C">
        <w:rPr>
          <w:rFonts w:ascii="Times New Roman" w:hAnsi="Times New Roman" w:cs="Times New Roman"/>
        </w:rPr>
        <w:t>(6466), eaaw9250. https://doi.org/10.1126/science.aaw9250</w:t>
      </w:r>
    </w:p>
    <w:p w14:paraId="5B2E895E"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Crippa</w:t>
      </w:r>
      <w:proofErr w:type="spellEnd"/>
      <w:r w:rsidRPr="0014764C">
        <w:rPr>
          <w:rFonts w:ascii="Times New Roman" w:hAnsi="Times New Roman" w:cs="Times New Roman"/>
        </w:rPr>
        <w:t xml:space="preserve">, M., </w:t>
      </w:r>
      <w:proofErr w:type="spellStart"/>
      <w:r w:rsidRPr="0014764C">
        <w:rPr>
          <w:rFonts w:ascii="Times New Roman" w:hAnsi="Times New Roman" w:cs="Times New Roman"/>
        </w:rPr>
        <w:t>Solazzo</w:t>
      </w:r>
      <w:proofErr w:type="spellEnd"/>
      <w:r w:rsidRPr="0014764C">
        <w:rPr>
          <w:rFonts w:ascii="Times New Roman" w:hAnsi="Times New Roman" w:cs="Times New Roman"/>
        </w:rPr>
        <w:t xml:space="preserve">, E., </w:t>
      </w:r>
      <w:proofErr w:type="spellStart"/>
      <w:r w:rsidRPr="0014764C">
        <w:rPr>
          <w:rFonts w:ascii="Times New Roman" w:hAnsi="Times New Roman" w:cs="Times New Roman"/>
        </w:rPr>
        <w:t>Guizzardi</w:t>
      </w:r>
      <w:proofErr w:type="spellEnd"/>
      <w:r w:rsidRPr="0014764C">
        <w:rPr>
          <w:rFonts w:ascii="Times New Roman" w:hAnsi="Times New Roman" w:cs="Times New Roman"/>
        </w:rPr>
        <w:t xml:space="preserve">, D., et al. (2021). Food systems are responsible for a third of global anthropogenic GHG emissions. </w:t>
      </w:r>
      <w:r w:rsidRPr="0014764C">
        <w:rPr>
          <w:rFonts w:ascii="Times New Roman" w:hAnsi="Times New Roman" w:cs="Times New Roman"/>
          <w:i/>
          <w:iCs/>
        </w:rPr>
        <w:t>Nature Food, 2</w:t>
      </w:r>
      <w:r w:rsidRPr="0014764C">
        <w:rPr>
          <w:rFonts w:ascii="Times New Roman" w:hAnsi="Times New Roman" w:cs="Times New Roman"/>
        </w:rPr>
        <w:t xml:space="preserve">, 198–209. </w:t>
      </w:r>
      <w:hyperlink r:id="rId16" w:tgtFrame="_new" w:history="1">
        <w:r w:rsidRPr="0014764C">
          <w:rPr>
            <w:rStyle w:val="Hyperlink"/>
            <w:rFonts w:ascii="Times New Roman" w:hAnsi="Times New Roman" w:cs="Times New Roman"/>
          </w:rPr>
          <w:t>https://doi.org/10.1038/s43016-021-00225-9</w:t>
        </w:r>
      </w:hyperlink>
    </w:p>
    <w:p w14:paraId="2358CA0B"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FAO. (2010). </w:t>
      </w:r>
      <w:r w:rsidRPr="0014764C">
        <w:rPr>
          <w:rFonts w:ascii="Times New Roman" w:hAnsi="Times New Roman" w:cs="Times New Roman"/>
          <w:i/>
          <w:iCs/>
        </w:rPr>
        <w:t>Climate-Smart Agriculture: Policies, Practices and Financing for Food Security, Adaptation and Mitigation</w:t>
      </w:r>
      <w:r w:rsidRPr="0014764C">
        <w:rPr>
          <w:rFonts w:ascii="Times New Roman" w:hAnsi="Times New Roman" w:cs="Times New Roman"/>
        </w:rPr>
        <w:t>. Food and Agriculture Organization. https://www.fao.org/3/i1881e/i1881e.pdf</w:t>
      </w:r>
    </w:p>
    <w:p w14:paraId="204BDB3E"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FAO. (2013). </w:t>
      </w:r>
      <w:r w:rsidRPr="0014764C">
        <w:rPr>
          <w:rFonts w:ascii="Times New Roman" w:hAnsi="Times New Roman" w:cs="Times New Roman"/>
          <w:i/>
          <w:iCs/>
        </w:rPr>
        <w:t>Tackling Climate Change through Livestock</w:t>
      </w:r>
      <w:r w:rsidRPr="0014764C">
        <w:rPr>
          <w:rFonts w:ascii="Times New Roman" w:hAnsi="Times New Roman" w:cs="Times New Roman"/>
        </w:rPr>
        <w:t xml:space="preserve">. FAO. </w:t>
      </w:r>
      <w:hyperlink r:id="rId17" w:tgtFrame="_new" w:history="1">
        <w:r w:rsidRPr="0014764C">
          <w:rPr>
            <w:rStyle w:val="Hyperlink"/>
            <w:rFonts w:ascii="Times New Roman" w:hAnsi="Times New Roman" w:cs="Times New Roman"/>
          </w:rPr>
          <w:t>https://www.fao.org/3/i3437e/i3437e.pdf</w:t>
        </w:r>
      </w:hyperlink>
    </w:p>
    <w:p w14:paraId="1926ABCC"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lastRenderedPageBreak/>
        <w:t xml:space="preserve">FAO. (2022). </w:t>
      </w:r>
      <w:r w:rsidRPr="0014764C">
        <w:rPr>
          <w:rFonts w:ascii="Times New Roman" w:hAnsi="Times New Roman" w:cs="Times New Roman"/>
          <w:i/>
          <w:iCs/>
        </w:rPr>
        <w:t>The State of World Fisheries and Aquaculture 2022</w:t>
      </w:r>
      <w:r w:rsidRPr="0014764C">
        <w:rPr>
          <w:rFonts w:ascii="Times New Roman" w:hAnsi="Times New Roman" w:cs="Times New Roman"/>
        </w:rPr>
        <w:t>. FAO. https://doi.org/10.4060/cc0461en</w:t>
      </w:r>
    </w:p>
    <w:p w14:paraId="7B997584"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FAO. (2023). </w:t>
      </w:r>
      <w:r w:rsidRPr="0014764C">
        <w:rPr>
          <w:rFonts w:ascii="Times New Roman" w:hAnsi="Times New Roman" w:cs="Times New Roman"/>
          <w:i/>
          <w:iCs/>
        </w:rPr>
        <w:t>The Status of Women in Agrifood Systems</w:t>
      </w:r>
      <w:r w:rsidRPr="0014764C">
        <w:rPr>
          <w:rFonts w:ascii="Times New Roman" w:hAnsi="Times New Roman" w:cs="Times New Roman"/>
        </w:rPr>
        <w:t>. FAO. https://doi.org/10.4060/cc5343en</w:t>
      </w:r>
    </w:p>
    <w:p w14:paraId="493E42F0"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FAO &amp; ITPS. (2015). </w:t>
      </w:r>
      <w:r w:rsidRPr="0014764C">
        <w:rPr>
          <w:rFonts w:ascii="Times New Roman" w:hAnsi="Times New Roman" w:cs="Times New Roman"/>
          <w:i/>
          <w:iCs/>
        </w:rPr>
        <w:t>Status of the World’s Soil Resources</w:t>
      </w:r>
      <w:r w:rsidRPr="0014764C">
        <w:rPr>
          <w:rFonts w:ascii="Times New Roman" w:hAnsi="Times New Roman" w:cs="Times New Roman"/>
        </w:rPr>
        <w:t>. FAO. https://www.fao.org/3/i5199e/i5199e.pdf</w:t>
      </w:r>
    </w:p>
    <w:p w14:paraId="749ABFEF"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Fisher, M., Abate, T., </w:t>
      </w:r>
      <w:proofErr w:type="spellStart"/>
      <w:r w:rsidRPr="0014764C">
        <w:rPr>
          <w:rFonts w:ascii="Times New Roman" w:hAnsi="Times New Roman" w:cs="Times New Roman"/>
        </w:rPr>
        <w:t>Lunduka</w:t>
      </w:r>
      <w:proofErr w:type="spellEnd"/>
      <w:r w:rsidRPr="0014764C">
        <w:rPr>
          <w:rFonts w:ascii="Times New Roman" w:hAnsi="Times New Roman" w:cs="Times New Roman"/>
        </w:rPr>
        <w:t xml:space="preserve">, R., </w:t>
      </w:r>
      <w:proofErr w:type="spellStart"/>
      <w:r w:rsidRPr="0014764C">
        <w:rPr>
          <w:rFonts w:ascii="Times New Roman" w:hAnsi="Times New Roman" w:cs="Times New Roman"/>
        </w:rPr>
        <w:t>Asnake</w:t>
      </w:r>
      <w:proofErr w:type="spellEnd"/>
      <w:r w:rsidRPr="0014764C">
        <w:rPr>
          <w:rFonts w:ascii="Times New Roman" w:hAnsi="Times New Roman" w:cs="Times New Roman"/>
        </w:rPr>
        <w:t xml:space="preserve">, W., Alemayehu, Y., &amp; </w:t>
      </w:r>
      <w:proofErr w:type="spellStart"/>
      <w:r w:rsidRPr="0014764C">
        <w:rPr>
          <w:rFonts w:ascii="Times New Roman" w:hAnsi="Times New Roman" w:cs="Times New Roman"/>
        </w:rPr>
        <w:t>Madulu</w:t>
      </w:r>
      <w:proofErr w:type="spellEnd"/>
      <w:r w:rsidRPr="0014764C">
        <w:rPr>
          <w:rFonts w:ascii="Times New Roman" w:hAnsi="Times New Roman" w:cs="Times New Roman"/>
        </w:rPr>
        <w:t xml:space="preserve">, R. (2015). Drought tolerant maize adoption and impacts. </w:t>
      </w:r>
      <w:r w:rsidRPr="0014764C">
        <w:rPr>
          <w:rFonts w:ascii="Times New Roman" w:hAnsi="Times New Roman" w:cs="Times New Roman"/>
          <w:i/>
          <w:iCs/>
        </w:rPr>
        <w:t>Agricultural Economics, 46</w:t>
      </w:r>
      <w:r w:rsidRPr="0014764C">
        <w:rPr>
          <w:rFonts w:ascii="Times New Roman" w:hAnsi="Times New Roman" w:cs="Times New Roman"/>
        </w:rPr>
        <w:t>(2), 245–257. https://doi.org/10.1111/agec.12243</w:t>
      </w:r>
    </w:p>
    <w:p w14:paraId="6FC2305A"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Giller</w:t>
      </w:r>
      <w:proofErr w:type="spellEnd"/>
      <w:r w:rsidRPr="0014764C">
        <w:rPr>
          <w:rFonts w:ascii="Times New Roman" w:hAnsi="Times New Roman" w:cs="Times New Roman"/>
        </w:rPr>
        <w:t xml:space="preserve">, K. E., </w:t>
      </w:r>
      <w:proofErr w:type="spellStart"/>
      <w:r w:rsidRPr="0014764C">
        <w:rPr>
          <w:rFonts w:ascii="Times New Roman" w:hAnsi="Times New Roman" w:cs="Times New Roman"/>
        </w:rPr>
        <w:t>Hijbeek</w:t>
      </w:r>
      <w:proofErr w:type="spellEnd"/>
      <w:r w:rsidRPr="0014764C">
        <w:rPr>
          <w:rFonts w:ascii="Times New Roman" w:hAnsi="Times New Roman" w:cs="Times New Roman"/>
        </w:rPr>
        <w:t xml:space="preserve">, R., Andersson, J. A., &amp; </w:t>
      </w:r>
      <w:proofErr w:type="spellStart"/>
      <w:r w:rsidRPr="0014764C">
        <w:rPr>
          <w:rFonts w:ascii="Times New Roman" w:hAnsi="Times New Roman" w:cs="Times New Roman"/>
        </w:rPr>
        <w:t>Sumberg</w:t>
      </w:r>
      <w:proofErr w:type="spellEnd"/>
      <w:r w:rsidRPr="0014764C">
        <w:rPr>
          <w:rFonts w:ascii="Times New Roman" w:hAnsi="Times New Roman" w:cs="Times New Roman"/>
        </w:rPr>
        <w:t xml:space="preserve">, J. (2021). Regenerative agriculture: An agronomic perspective. </w:t>
      </w:r>
      <w:r w:rsidRPr="0014764C">
        <w:rPr>
          <w:rFonts w:ascii="Times New Roman" w:hAnsi="Times New Roman" w:cs="Times New Roman"/>
          <w:i/>
          <w:iCs/>
        </w:rPr>
        <w:t>Outlooks on Agriculture, 50</w:t>
      </w:r>
      <w:r w:rsidRPr="0014764C">
        <w:rPr>
          <w:rFonts w:ascii="Times New Roman" w:hAnsi="Times New Roman" w:cs="Times New Roman"/>
        </w:rPr>
        <w:t xml:space="preserve">(1), 13–25. </w:t>
      </w:r>
      <w:hyperlink r:id="rId18" w:tgtFrame="_new" w:history="1">
        <w:r w:rsidRPr="0014764C">
          <w:rPr>
            <w:rStyle w:val="Hyperlink"/>
            <w:rFonts w:ascii="Times New Roman" w:hAnsi="Times New Roman" w:cs="Times New Roman"/>
          </w:rPr>
          <w:t>https://doi.org/10.1177/0030727021998063</w:t>
        </w:r>
      </w:hyperlink>
    </w:p>
    <w:p w14:paraId="07C5E8B5"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Herrero, M., Henderson, B., </w:t>
      </w:r>
      <w:proofErr w:type="spellStart"/>
      <w:r w:rsidRPr="0014764C">
        <w:rPr>
          <w:rFonts w:ascii="Times New Roman" w:hAnsi="Times New Roman" w:cs="Times New Roman"/>
        </w:rPr>
        <w:t>Havlík</w:t>
      </w:r>
      <w:proofErr w:type="spellEnd"/>
      <w:r w:rsidRPr="0014764C">
        <w:rPr>
          <w:rFonts w:ascii="Times New Roman" w:hAnsi="Times New Roman" w:cs="Times New Roman"/>
        </w:rPr>
        <w:t xml:space="preserve">, P., et al. (2016). Greenhouse gas mitigation potentials in livestock systems. </w:t>
      </w:r>
      <w:r w:rsidRPr="0014764C">
        <w:rPr>
          <w:rFonts w:ascii="Times New Roman" w:hAnsi="Times New Roman" w:cs="Times New Roman"/>
          <w:i/>
          <w:iCs/>
        </w:rPr>
        <w:t>Global Change Biology, 22</w:t>
      </w:r>
      <w:r w:rsidRPr="0014764C">
        <w:rPr>
          <w:rFonts w:ascii="Times New Roman" w:hAnsi="Times New Roman" w:cs="Times New Roman"/>
        </w:rPr>
        <w:t xml:space="preserve">(12), 3859–3864. </w:t>
      </w:r>
      <w:hyperlink r:id="rId19" w:tgtFrame="_new" w:history="1">
        <w:r w:rsidRPr="0014764C">
          <w:rPr>
            <w:rStyle w:val="Hyperlink"/>
            <w:rFonts w:ascii="Times New Roman" w:hAnsi="Times New Roman" w:cs="Times New Roman"/>
          </w:rPr>
          <w:t>https://doi.org/10.1111/gcb.13340</w:t>
        </w:r>
      </w:hyperlink>
    </w:p>
    <w:p w14:paraId="4E7D0C8B"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Hristov, A. N., Oh, J., Firkins, J., et al. (2013). Mitigation of greenhouse gas emissions in livestock production. </w:t>
      </w:r>
      <w:r w:rsidRPr="0014764C">
        <w:rPr>
          <w:rFonts w:ascii="Times New Roman" w:hAnsi="Times New Roman" w:cs="Times New Roman"/>
          <w:i/>
          <w:iCs/>
        </w:rPr>
        <w:t>Journal of Animal Science, 91</w:t>
      </w:r>
      <w:r w:rsidRPr="0014764C">
        <w:rPr>
          <w:rFonts w:ascii="Times New Roman" w:hAnsi="Times New Roman" w:cs="Times New Roman"/>
        </w:rPr>
        <w:t>(11), 5045–5061. https://doi.org/10.2527/jas.2012-5973</w:t>
      </w:r>
    </w:p>
    <w:p w14:paraId="2E571174"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IPBES. (2019). </w:t>
      </w:r>
      <w:r w:rsidRPr="0014764C">
        <w:rPr>
          <w:rFonts w:ascii="Times New Roman" w:hAnsi="Times New Roman" w:cs="Times New Roman"/>
          <w:i/>
          <w:iCs/>
        </w:rPr>
        <w:t>Global Assessment Report on Biodiversity and Ecosystem Services</w:t>
      </w:r>
      <w:r w:rsidRPr="0014764C">
        <w:rPr>
          <w:rFonts w:ascii="Times New Roman" w:hAnsi="Times New Roman" w:cs="Times New Roman"/>
        </w:rPr>
        <w:t xml:space="preserve">. </w:t>
      </w:r>
      <w:hyperlink r:id="rId20" w:tgtFrame="_new" w:history="1">
        <w:r w:rsidRPr="0014764C">
          <w:rPr>
            <w:rStyle w:val="Hyperlink"/>
            <w:rFonts w:ascii="Times New Roman" w:hAnsi="Times New Roman" w:cs="Times New Roman"/>
          </w:rPr>
          <w:t>https://ipbes.net/global-assessment</w:t>
        </w:r>
      </w:hyperlink>
    </w:p>
    <w:p w14:paraId="5D456AA0"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IPCC. (2022). </w:t>
      </w:r>
      <w:r w:rsidRPr="0014764C">
        <w:rPr>
          <w:rFonts w:ascii="Times New Roman" w:hAnsi="Times New Roman" w:cs="Times New Roman"/>
          <w:i/>
          <w:iCs/>
        </w:rPr>
        <w:t>Climate Change 2022: Impacts, Adaptation and Vulnerability (AR6 WGII)</w:t>
      </w:r>
      <w:r w:rsidRPr="0014764C">
        <w:rPr>
          <w:rFonts w:ascii="Times New Roman" w:hAnsi="Times New Roman" w:cs="Times New Roman"/>
        </w:rPr>
        <w:t xml:space="preserve">. Cambridge University Press. </w:t>
      </w:r>
      <w:hyperlink r:id="rId21" w:tgtFrame="_new" w:history="1">
        <w:r w:rsidRPr="0014764C">
          <w:rPr>
            <w:rStyle w:val="Hyperlink"/>
            <w:rFonts w:ascii="Times New Roman" w:hAnsi="Times New Roman" w:cs="Times New Roman"/>
          </w:rPr>
          <w:t>https://www.ipcc.ch/report/ar6/wg2/</w:t>
        </w:r>
      </w:hyperlink>
    </w:p>
    <w:p w14:paraId="4B187403"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Karlsson, G., Brockhaus, M., &amp; </w:t>
      </w:r>
      <w:proofErr w:type="spellStart"/>
      <w:r w:rsidRPr="0014764C">
        <w:rPr>
          <w:rFonts w:ascii="Times New Roman" w:hAnsi="Times New Roman" w:cs="Times New Roman"/>
        </w:rPr>
        <w:t>Henderikx</w:t>
      </w:r>
      <w:proofErr w:type="spellEnd"/>
      <w:r w:rsidRPr="0014764C">
        <w:rPr>
          <w:rFonts w:ascii="Times New Roman" w:hAnsi="Times New Roman" w:cs="Times New Roman"/>
        </w:rPr>
        <w:t xml:space="preserve">, S. (2018). Carbon markets and smallholders. </w:t>
      </w:r>
      <w:r w:rsidRPr="0014764C">
        <w:rPr>
          <w:rFonts w:ascii="Times New Roman" w:hAnsi="Times New Roman" w:cs="Times New Roman"/>
          <w:i/>
          <w:iCs/>
        </w:rPr>
        <w:t>Nature Climate Change, 8</w:t>
      </w:r>
      <w:r w:rsidRPr="0014764C">
        <w:rPr>
          <w:rFonts w:ascii="Times New Roman" w:hAnsi="Times New Roman" w:cs="Times New Roman"/>
        </w:rPr>
        <w:t>, 345–349. https://doi.org/10.1038/s41558-018-0145-0</w:t>
      </w:r>
    </w:p>
    <w:p w14:paraId="0427628C"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Lal, R. (2020). Restoring soil quality to mitigate soil degradation. </w:t>
      </w:r>
      <w:r w:rsidRPr="0014764C">
        <w:rPr>
          <w:rFonts w:ascii="Times New Roman" w:hAnsi="Times New Roman" w:cs="Times New Roman"/>
          <w:i/>
          <w:iCs/>
        </w:rPr>
        <w:t>Sustainability, 12</w:t>
      </w:r>
      <w:r w:rsidRPr="0014764C">
        <w:rPr>
          <w:rFonts w:ascii="Times New Roman" w:hAnsi="Times New Roman" w:cs="Times New Roman"/>
        </w:rPr>
        <w:t>(2), 937. https://doi.org/10.3390/su12020937</w:t>
      </w:r>
    </w:p>
    <w:p w14:paraId="75FC44F6"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Lioutas</w:t>
      </w:r>
      <w:proofErr w:type="spellEnd"/>
      <w:r w:rsidRPr="0014764C">
        <w:rPr>
          <w:rFonts w:ascii="Times New Roman" w:hAnsi="Times New Roman" w:cs="Times New Roman"/>
        </w:rPr>
        <w:t xml:space="preserve">, E. D., </w:t>
      </w:r>
      <w:proofErr w:type="spellStart"/>
      <w:r w:rsidRPr="0014764C">
        <w:rPr>
          <w:rFonts w:ascii="Times New Roman" w:hAnsi="Times New Roman" w:cs="Times New Roman"/>
        </w:rPr>
        <w:t>Charatsari</w:t>
      </w:r>
      <w:proofErr w:type="spellEnd"/>
      <w:r w:rsidRPr="0014764C">
        <w:rPr>
          <w:rFonts w:ascii="Times New Roman" w:hAnsi="Times New Roman" w:cs="Times New Roman"/>
        </w:rPr>
        <w:t xml:space="preserve">, C., &amp; </w:t>
      </w:r>
      <w:proofErr w:type="spellStart"/>
      <w:r w:rsidRPr="0014764C">
        <w:rPr>
          <w:rFonts w:ascii="Times New Roman" w:hAnsi="Times New Roman" w:cs="Times New Roman"/>
        </w:rPr>
        <w:t>Iakovidis</w:t>
      </w:r>
      <w:proofErr w:type="spellEnd"/>
      <w:r w:rsidRPr="0014764C">
        <w:rPr>
          <w:rFonts w:ascii="Times New Roman" w:hAnsi="Times New Roman" w:cs="Times New Roman"/>
        </w:rPr>
        <w:t xml:space="preserve">, D. (2021). Digital agriculture and decision support systems. </w:t>
      </w:r>
      <w:r w:rsidRPr="0014764C">
        <w:rPr>
          <w:rFonts w:ascii="Times New Roman" w:hAnsi="Times New Roman" w:cs="Times New Roman"/>
          <w:i/>
          <w:iCs/>
        </w:rPr>
        <w:t>Agricultural Systems, 191</w:t>
      </w:r>
      <w:r w:rsidRPr="0014764C">
        <w:rPr>
          <w:rFonts w:ascii="Times New Roman" w:hAnsi="Times New Roman" w:cs="Times New Roman"/>
        </w:rPr>
        <w:t>, 103179. https://doi.org/10.1016/j.agsy.2021.103179</w:t>
      </w:r>
    </w:p>
    <w:p w14:paraId="69EE82BB"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Myers, S. S., </w:t>
      </w:r>
      <w:proofErr w:type="spellStart"/>
      <w:r w:rsidRPr="0014764C">
        <w:rPr>
          <w:rFonts w:ascii="Times New Roman" w:hAnsi="Times New Roman" w:cs="Times New Roman"/>
        </w:rPr>
        <w:t>Zanobetti</w:t>
      </w:r>
      <w:proofErr w:type="spellEnd"/>
      <w:r w:rsidRPr="0014764C">
        <w:rPr>
          <w:rFonts w:ascii="Times New Roman" w:hAnsi="Times New Roman" w:cs="Times New Roman"/>
        </w:rPr>
        <w:t xml:space="preserve">, A., </w:t>
      </w:r>
      <w:proofErr w:type="spellStart"/>
      <w:r w:rsidRPr="0014764C">
        <w:rPr>
          <w:rFonts w:ascii="Times New Roman" w:hAnsi="Times New Roman" w:cs="Times New Roman"/>
        </w:rPr>
        <w:t>Kloog</w:t>
      </w:r>
      <w:proofErr w:type="spellEnd"/>
      <w:r w:rsidRPr="0014764C">
        <w:rPr>
          <w:rFonts w:ascii="Times New Roman" w:hAnsi="Times New Roman" w:cs="Times New Roman"/>
        </w:rPr>
        <w:t xml:space="preserve">, I., et al. (2014). Increasing CO₂ threatens human nutrition. </w:t>
      </w:r>
      <w:r w:rsidRPr="0014764C">
        <w:rPr>
          <w:rFonts w:ascii="Times New Roman" w:hAnsi="Times New Roman" w:cs="Times New Roman"/>
          <w:i/>
          <w:iCs/>
        </w:rPr>
        <w:t>Nature, 510</w:t>
      </w:r>
      <w:r w:rsidRPr="0014764C">
        <w:rPr>
          <w:rFonts w:ascii="Times New Roman" w:hAnsi="Times New Roman" w:cs="Times New Roman"/>
        </w:rPr>
        <w:t>, 139–142. https://doi.org/10.1038/nature13179</w:t>
      </w:r>
    </w:p>
    <w:p w14:paraId="7E1A3964"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Pittelkow</w:t>
      </w:r>
      <w:proofErr w:type="spellEnd"/>
      <w:r w:rsidRPr="0014764C">
        <w:rPr>
          <w:rFonts w:ascii="Times New Roman" w:hAnsi="Times New Roman" w:cs="Times New Roman"/>
        </w:rPr>
        <w:t xml:space="preserve">, C. M., Liang, X., </w:t>
      </w:r>
      <w:proofErr w:type="spellStart"/>
      <w:r w:rsidRPr="0014764C">
        <w:rPr>
          <w:rFonts w:ascii="Times New Roman" w:hAnsi="Times New Roman" w:cs="Times New Roman"/>
        </w:rPr>
        <w:t>Linquist</w:t>
      </w:r>
      <w:proofErr w:type="spellEnd"/>
      <w:r w:rsidRPr="0014764C">
        <w:rPr>
          <w:rFonts w:ascii="Times New Roman" w:hAnsi="Times New Roman" w:cs="Times New Roman"/>
        </w:rPr>
        <w:t xml:space="preserve">, B., et al. (2015). Productivity limits of conservation agriculture. </w:t>
      </w:r>
      <w:r w:rsidRPr="0014764C">
        <w:rPr>
          <w:rFonts w:ascii="Times New Roman" w:hAnsi="Times New Roman" w:cs="Times New Roman"/>
          <w:i/>
          <w:iCs/>
        </w:rPr>
        <w:t>Nature, 517</w:t>
      </w:r>
      <w:r w:rsidRPr="0014764C">
        <w:rPr>
          <w:rFonts w:ascii="Times New Roman" w:hAnsi="Times New Roman" w:cs="Times New Roman"/>
        </w:rPr>
        <w:t>, 365–368. https://doi.org/10.1038/nature13809</w:t>
      </w:r>
    </w:p>
    <w:p w14:paraId="4F189C07"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Ponisio</w:t>
      </w:r>
      <w:proofErr w:type="spellEnd"/>
      <w:r w:rsidRPr="0014764C">
        <w:rPr>
          <w:rFonts w:ascii="Times New Roman" w:hAnsi="Times New Roman" w:cs="Times New Roman"/>
        </w:rPr>
        <w:t xml:space="preserve">, L. C., </w:t>
      </w:r>
      <w:proofErr w:type="spellStart"/>
      <w:r w:rsidRPr="0014764C">
        <w:rPr>
          <w:rFonts w:ascii="Times New Roman" w:hAnsi="Times New Roman" w:cs="Times New Roman"/>
        </w:rPr>
        <w:t>M’Gonigle</w:t>
      </w:r>
      <w:proofErr w:type="spellEnd"/>
      <w:r w:rsidRPr="0014764C">
        <w:rPr>
          <w:rFonts w:ascii="Times New Roman" w:hAnsi="Times New Roman" w:cs="Times New Roman"/>
        </w:rPr>
        <w:t xml:space="preserve">, L. K., Mace, K. C., et al. (2015). Diversification practices reduce organic to conventional yield gap. </w:t>
      </w:r>
      <w:r w:rsidRPr="0014764C">
        <w:rPr>
          <w:rFonts w:ascii="Times New Roman" w:hAnsi="Times New Roman" w:cs="Times New Roman"/>
          <w:i/>
          <w:iCs/>
        </w:rPr>
        <w:t>Proceedings of the Royal Society B, 282</w:t>
      </w:r>
      <w:r w:rsidRPr="0014764C">
        <w:rPr>
          <w:rFonts w:ascii="Times New Roman" w:hAnsi="Times New Roman" w:cs="Times New Roman"/>
        </w:rPr>
        <w:t xml:space="preserve">, 20141396. </w:t>
      </w:r>
      <w:hyperlink r:id="rId22" w:tgtFrame="_new" w:history="1">
        <w:r w:rsidRPr="0014764C">
          <w:rPr>
            <w:rStyle w:val="Hyperlink"/>
            <w:rFonts w:ascii="Times New Roman" w:hAnsi="Times New Roman" w:cs="Times New Roman"/>
          </w:rPr>
          <w:t>https://doi.org/10.1098/rspb.2014.1396</w:t>
        </w:r>
      </w:hyperlink>
    </w:p>
    <w:p w14:paraId="7E268531"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lastRenderedPageBreak/>
        <w:t xml:space="preserve">Poore, J., &amp; </w:t>
      </w:r>
      <w:proofErr w:type="spellStart"/>
      <w:r w:rsidRPr="0014764C">
        <w:rPr>
          <w:rFonts w:ascii="Times New Roman" w:hAnsi="Times New Roman" w:cs="Times New Roman"/>
        </w:rPr>
        <w:t>Nemecek</w:t>
      </w:r>
      <w:proofErr w:type="spellEnd"/>
      <w:r w:rsidRPr="0014764C">
        <w:rPr>
          <w:rFonts w:ascii="Times New Roman" w:hAnsi="Times New Roman" w:cs="Times New Roman"/>
        </w:rPr>
        <w:t xml:space="preserve">, T. (2018). Reducing food’s environmental impacts. </w:t>
      </w:r>
      <w:r w:rsidRPr="0014764C">
        <w:rPr>
          <w:rFonts w:ascii="Times New Roman" w:hAnsi="Times New Roman" w:cs="Times New Roman"/>
          <w:i/>
          <w:iCs/>
        </w:rPr>
        <w:t>Science, 360</w:t>
      </w:r>
      <w:r w:rsidRPr="0014764C">
        <w:rPr>
          <w:rFonts w:ascii="Times New Roman" w:hAnsi="Times New Roman" w:cs="Times New Roman"/>
        </w:rPr>
        <w:t xml:space="preserve">(6392), 987–992. </w:t>
      </w:r>
      <w:hyperlink r:id="rId23" w:tgtFrame="_new" w:history="1">
        <w:r w:rsidRPr="0014764C">
          <w:rPr>
            <w:rStyle w:val="Hyperlink"/>
            <w:rFonts w:ascii="Times New Roman" w:hAnsi="Times New Roman" w:cs="Times New Roman"/>
          </w:rPr>
          <w:t>https://doi.org/10.1126/science.aaq0216</w:t>
        </w:r>
      </w:hyperlink>
    </w:p>
    <w:p w14:paraId="26D0A209"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Pretty, J., Benton, T. G., Bharucha, Z., et al. (2018). Global assessment of agricultural system sustainability. </w:t>
      </w:r>
      <w:r w:rsidRPr="0014764C">
        <w:rPr>
          <w:rFonts w:ascii="Times New Roman" w:hAnsi="Times New Roman" w:cs="Times New Roman"/>
          <w:i/>
          <w:iCs/>
        </w:rPr>
        <w:t>Agriculture and Human Values, 35</w:t>
      </w:r>
      <w:r w:rsidRPr="0014764C">
        <w:rPr>
          <w:rFonts w:ascii="Times New Roman" w:hAnsi="Times New Roman" w:cs="Times New Roman"/>
        </w:rPr>
        <w:t>, 331–355. https://doi.org/10.1007/s10460-018-9780-0</w:t>
      </w:r>
    </w:p>
    <w:p w14:paraId="2CE50937"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Renard, D., &amp; Tilman, D. (2019). National food production stabilized by crop diversity. </w:t>
      </w:r>
      <w:r w:rsidRPr="0014764C">
        <w:rPr>
          <w:rFonts w:ascii="Times New Roman" w:hAnsi="Times New Roman" w:cs="Times New Roman"/>
          <w:i/>
          <w:iCs/>
        </w:rPr>
        <w:t>Nature, 571</w:t>
      </w:r>
      <w:r w:rsidRPr="0014764C">
        <w:rPr>
          <w:rFonts w:ascii="Times New Roman" w:hAnsi="Times New Roman" w:cs="Times New Roman"/>
        </w:rPr>
        <w:t>, 257–260. https://doi.org/10.1038/s41586-019-1316-y</w:t>
      </w:r>
    </w:p>
    <w:p w14:paraId="699F4391"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Rockström</w:t>
      </w:r>
      <w:proofErr w:type="spellEnd"/>
      <w:r w:rsidRPr="0014764C">
        <w:rPr>
          <w:rFonts w:ascii="Times New Roman" w:hAnsi="Times New Roman" w:cs="Times New Roman"/>
        </w:rPr>
        <w:t xml:space="preserve">, J., Steffen, W., Noone, K., et al. (2009). Planetary boundaries framework. </w:t>
      </w:r>
      <w:r w:rsidRPr="0014764C">
        <w:rPr>
          <w:rFonts w:ascii="Times New Roman" w:hAnsi="Times New Roman" w:cs="Times New Roman"/>
          <w:i/>
          <w:iCs/>
        </w:rPr>
        <w:t>Nature, 461</w:t>
      </w:r>
      <w:r w:rsidRPr="0014764C">
        <w:rPr>
          <w:rFonts w:ascii="Times New Roman" w:hAnsi="Times New Roman" w:cs="Times New Roman"/>
        </w:rPr>
        <w:t xml:space="preserve">, 472–475. </w:t>
      </w:r>
      <w:hyperlink r:id="rId24" w:tgtFrame="_new" w:history="1">
        <w:r w:rsidRPr="0014764C">
          <w:rPr>
            <w:rStyle w:val="Hyperlink"/>
            <w:rFonts w:ascii="Times New Roman" w:hAnsi="Times New Roman" w:cs="Times New Roman"/>
          </w:rPr>
          <w:t>https://doi.org/10.1038/461472a</w:t>
        </w:r>
      </w:hyperlink>
    </w:p>
    <w:p w14:paraId="1DF0018C"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Roe, S., </w:t>
      </w:r>
      <w:proofErr w:type="spellStart"/>
      <w:r w:rsidRPr="0014764C">
        <w:rPr>
          <w:rFonts w:ascii="Times New Roman" w:hAnsi="Times New Roman" w:cs="Times New Roman"/>
        </w:rPr>
        <w:t>Streck</w:t>
      </w:r>
      <w:proofErr w:type="spellEnd"/>
      <w:r w:rsidRPr="0014764C">
        <w:rPr>
          <w:rFonts w:ascii="Times New Roman" w:hAnsi="Times New Roman" w:cs="Times New Roman"/>
        </w:rPr>
        <w:t xml:space="preserve">, C., </w:t>
      </w:r>
      <w:proofErr w:type="spellStart"/>
      <w:r w:rsidRPr="0014764C">
        <w:rPr>
          <w:rFonts w:ascii="Times New Roman" w:hAnsi="Times New Roman" w:cs="Times New Roman"/>
        </w:rPr>
        <w:t>Obersteiner</w:t>
      </w:r>
      <w:proofErr w:type="spellEnd"/>
      <w:r w:rsidRPr="0014764C">
        <w:rPr>
          <w:rFonts w:ascii="Times New Roman" w:hAnsi="Times New Roman" w:cs="Times New Roman"/>
        </w:rPr>
        <w:t xml:space="preserve">, M., et al. (2021). Land-based mitigation potential. </w:t>
      </w:r>
      <w:r w:rsidRPr="0014764C">
        <w:rPr>
          <w:rFonts w:ascii="Times New Roman" w:hAnsi="Times New Roman" w:cs="Times New Roman"/>
          <w:i/>
          <w:iCs/>
        </w:rPr>
        <w:t>Global Change Biology, 27</w:t>
      </w:r>
      <w:r w:rsidRPr="0014764C">
        <w:rPr>
          <w:rFonts w:ascii="Times New Roman" w:hAnsi="Times New Roman" w:cs="Times New Roman"/>
        </w:rPr>
        <w:t xml:space="preserve">, 4–24. </w:t>
      </w:r>
      <w:hyperlink r:id="rId25" w:tgtFrame="_new" w:history="1">
        <w:r w:rsidRPr="0014764C">
          <w:rPr>
            <w:rStyle w:val="Hyperlink"/>
            <w:rFonts w:ascii="Times New Roman" w:hAnsi="Times New Roman" w:cs="Times New Roman"/>
          </w:rPr>
          <w:t>https://doi.org/10.1111/gcb.15873</w:t>
        </w:r>
      </w:hyperlink>
    </w:p>
    <w:p w14:paraId="1B78129B"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Rosenstock, T. S., Nowak, A., &amp; </w:t>
      </w:r>
      <w:proofErr w:type="spellStart"/>
      <w:r w:rsidRPr="0014764C">
        <w:rPr>
          <w:rFonts w:ascii="Times New Roman" w:hAnsi="Times New Roman" w:cs="Times New Roman"/>
        </w:rPr>
        <w:t>Girvetz</w:t>
      </w:r>
      <w:proofErr w:type="spellEnd"/>
      <w:r w:rsidRPr="0014764C">
        <w:rPr>
          <w:rFonts w:ascii="Times New Roman" w:hAnsi="Times New Roman" w:cs="Times New Roman"/>
        </w:rPr>
        <w:t xml:space="preserve">, E. (2019). Agroforestry mitigation and adaptation. </w:t>
      </w:r>
      <w:r w:rsidRPr="0014764C">
        <w:rPr>
          <w:rFonts w:ascii="Times New Roman" w:hAnsi="Times New Roman" w:cs="Times New Roman"/>
          <w:i/>
          <w:iCs/>
        </w:rPr>
        <w:t>One Earth, 1</w:t>
      </w:r>
      <w:r w:rsidRPr="0014764C">
        <w:rPr>
          <w:rFonts w:ascii="Times New Roman" w:hAnsi="Times New Roman" w:cs="Times New Roman"/>
        </w:rPr>
        <w:t>(3), 301–315. https://doi.org/10.1016/j.oneear.2019.11.012</w:t>
      </w:r>
    </w:p>
    <w:p w14:paraId="686E875E"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Searchinger</w:t>
      </w:r>
      <w:proofErr w:type="spellEnd"/>
      <w:r w:rsidRPr="0014764C">
        <w:rPr>
          <w:rFonts w:ascii="Times New Roman" w:hAnsi="Times New Roman" w:cs="Times New Roman"/>
        </w:rPr>
        <w:t xml:space="preserve">, T., </w:t>
      </w:r>
      <w:proofErr w:type="spellStart"/>
      <w:r w:rsidRPr="0014764C">
        <w:rPr>
          <w:rFonts w:ascii="Times New Roman" w:hAnsi="Times New Roman" w:cs="Times New Roman"/>
        </w:rPr>
        <w:t>Wirsenius</w:t>
      </w:r>
      <w:proofErr w:type="spellEnd"/>
      <w:r w:rsidRPr="0014764C">
        <w:rPr>
          <w:rFonts w:ascii="Times New Roman" w:hAnsi="Times New Roman" w:cs="Times New Roman"/>
        </w:rPr>
        <w:t xml:space="preserve">, S., </w:t>
      </w:r>
      <w:proofErr w:type="spellStart"/>
      <w:r w:rsidRPr="0014764C">
        <w:rPr>
          <w:rFonts w:ascii="Times New Roman" w:hAnsi="Times New Roman" w:cs="Times New Roman"/>
        </w:rPr>
        <w:t>Beringer</w:t>
      </w:r>
      <w:proofErr w:type="spellEnd"/>
      <w:r w:rsidRPr="0014764C">
        <w:rPr>
          <w:rFonts w:ascii="Times New Roman" w:hAnsi="Times New Roman" w:cs="Times New Roman"/>
        </w:rPr>
        <w:t xml:space="preserve">, T., &amp; Dumas, P. (2018). Carbon opportunity cost of land use. </w:t>
      </w:r>
      <w:r w:rsidRPr="0014764C">
        <w:rPr>
          <w:rFonts w:ascii="Times New Roman" w:hAnsi="Times New Roman" w:cs="Times New Roman"/>
          <w:i/>
          <w:iCs/>
        </w:rPr>
        <w:t>Science Advances, 4</w:t>
      </w:r>
      <w:r w:rsidRPr="0014764C">
        <w:rPr>
          <w:rFonts w:ascii="Times New Roman" w:hAnsi="Times New Roman" w:cs="Times New Roman"/>
        </w:rPr>
        <w:t>(8), eaat1866. https://doi.org/10.1126/sciadv.aat1866</w:t>
      </w:r>
    </w:p>
    <w:p w14:paraId="734C10CA"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Schreefel</w:t>
      </w:r>
      <w:proofErr w:type="spellEnd"/>
      <w:r w:rsidRPr="0014764C">
        <w:rPr>
          <w:rFonts w:ascii="Times New Roman" w:hAnsi="Times New Roman" w:cs="Times New Roman"/>
        </w:rPr>
        <w:t xml:space="preserve">, L., Schulte, R. P. O., de Boer, I. J. M., et al. (2020). Regenerative agriculture review. </w:t>
      </w:r>
      <w:r w:rsidRPr="0014764C">
        <w:rPr>
          <w:rFonts w:ascii="Times New Roman" w:hAnsi="Times New Roman" w:cs="Times New Roman"/>
          <w:i/>
          <w:iCs/>
        </w:rPr>
        <w:t>Agronomy for Sustainable Development, 40</w:t>
      </w:r>
      <w:r w:rsidRPr="0014764C">
        <w:rPr>
          <w:rFonts w:ascii="Times New Roman" w:hAnsi="Times New Roman" w:cs="Times New Roman"/>
        </w:rPr>
        <w:t>, 35. https://doi.org/10.1007/s13593-020-00658-0</w:t>
      </w:r>
    </w:p>
    <w:p w14:paraId="482D07F3"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Smith, P., </w:t>
      </w:r>
      <w:proofErr w:type="spellStart"/>
      <w:r w:rsidRPr="0014764C">
        <w:rPr>
          <w:rFonts w:ascii="Times New Roman" w:hAnsi="Times New Roman" w:cs="Times New Roman"/>
        </w:rPr>
        <w:t>Soussana</w:t>
      </w:r>
      <w:proofErr w:type="spellEnd"/>
      <w:r w:rsidRPr="0014764C">
        <w:rPr>
          <w:rFonts w:ascii="Times New Roman" w:hAnsi="Times New Roman" w:cs="Times New Roman"/>
        </w:rPr>
        <w:t xml:space="preserve">, J.-F., Angers, D., et al. (2020). Soil carbon sequestration and saturation. </w:t>
      </w:r>
      <w:r w:rsidRPr="0014764C">
        <w:rPr>
          <w:rFonts w:ascii="Times New Roman" w:hAnsi="Times New Roman" w:cs="Times New Roman"/>
          <w:i/>
          <w:iCs/>
        </w:rPr>
        <w:t>Global Change Biology, 26</w:t>
      </w:r>
      <w:r w:rsidRPr="0014764C">
        <w:rPr>
          <w:rFonts w:ascii="Times New Roman" w:hAnsi="Times New Roman" w:cs="Times New Roman"/>
        </w:rPr>
        <w:t>, 6026–6037. https://doi.org/10.1111/gcb.15026</w:t>
      </w:r>
    </w:p>
    <w:p w14:paraId="0296C4C8" w14:textId="77777777" w:rsidR="0014764C" w:rsidRPr="0014764C" w:rsidRDefault="0014764C" w:rsidP="002B2881">
      <w:pPr>
        <w:jc w:val="both"/>
        <w:rPr>
          <w:rFonts w:ascii="Times New Roman" w:hAnsi="Times New Roman" w:cs="Times New Roman"/>
        </w:rPr>
      </w:pPr>
      <w:proofErr w:type="spellStart"/>
      <w:r w:rsidRPr="0014764C">
        <w:rPr>
          <w:rFonts w:ascii="Times New Roman" w:hAnsi="Times New Roman" w:cs="Times New Roman"/>
        </w:rPr>
        <w:t>Springmann</w:t>
      </w:r>
      <w:proofErr w:type="spellEnd"/>
      <w:r w:rsidRPr="0014764C">
        <w:rPr>
          <w:rFonts w:ascii="Times New Roman" w:hAnsi="Times New Roman" w:cs="Times New Roman"/>
        </w:rPr>
        <w:t>, M., Clark, M., Mason-</w:t>
      </w:r>
      <w:proofErr w:type="spellStart"/>
      <w:r w:rsidRPr="0014764C">
        <w:rPr>
          <w:rFonts w:ascii="Times New Roman" w:hAnsi="Times New Roman" w:cs="Times New Roman"/>
        </w:rPr>
        <w:t>D’Croz</w:t>
      </w:r>
      <w:proofErr w:type="spellEnd"/>
      <w:r w:rsidRPr="0014764C">
        <w:rPr>
          <w:rFonts w:ascii="Times New Roman" w:hAnsi="Times New Roman" w:cs="Times New Roman"/>
        </w:rPr>
        <w:t xml:space="preserve">, D., et al. (2018). Food system within environmental limits. </w:t>
      </w:r>
      <w:r w:rsidRPr="0014764C">
        <w:rPr>
          <w:rFonts w:ascii="Times New Roman" w:hAnsi="Times New Roman" w:cs="Times New Roman"/>
          <w:i/>
          <w:iCs/>
        </w:rPr>
        <w:t>Nature, 562</w:t>
      </w:r>
      <w:r w:rsidRPr="0014764C">
        <w:rPr>
          <w:rFonts w:ascii="Times New Roman" w:hAnsi="Times New Roman" w:cs="Times New Roman"/>
        </w:rPr>
        <w:t>, 519–525. https://doi.org/10.1038/s41586-018-0594-0</w:t>
      </w:r>
    </w:p>
    <w:p w14:paraId="6D07D56A"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UNEP. (2021). </w:t>
      </w:r>
      <w:r w:rsidRPr="0014764C">
        <w:rPr>
          <w:rFonts w:ascii="Times New Roman" w:hAnsi="Times New Roman" w:cs="Times New Roman"/>
          <w:i/>
          <w:iCs/>
        </w:rPr>
        <w:t>Food Waste Index Report 2021</w:t>
      </w:r>
      <w:r w:rsidRPr="0014764C">
        <w:rPr>
          <w:rFonts w:ascii="Times New Roman" w:hAnsi="Times New Roman" w:cs="Times New Roman"/>
        </w:rPr>
        <w:t xml:space="preserve">. </w:t>
      </w:r>
      <w:hyperlink r:id="rId26" w:tgtFrame="_new" w:history="1">
        <w:r w:rsidRPr="0014764C">
          <w:rPr>
            <w:rStyle w:val="Hyperlink"/>
            <w:rFonts w:ascii="Times New Roman" w:hAnsi="Times New Roman" w:cs="Times New Roman"/>
          </w:rPr>
          <w:t>https://www.unep.org/resources/report/unep-food-waste-index-report-2021</w:t>
        </w:r>
      </w:hyperlink>
    </w:p>
    <w:p w14:paraId="60933C85"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United Nations. (2022). </w:t>
      </w:r>
      <w:r w:rsidRPr="0014764C">
        <w:rPr>
          <w:rFonts w:ascii="Times New Roman" w:hAnsi="Times New Roman" w:cs="Times New Roman"/>
          <w:i/>
          <w:iCs/>
        </w:rPr>
        <w:t>World Population Prospects 2022</w:t>
      </w:r>
      <w:r w:rsidRPr="0014764C">
        <w:rPr>
          <w:rFonts w:ascii="Times New Roman" w:hAnsi="Times New Roman" w:cs="Times New Roman"/>
        </w:rPr>
        <w:t xml:space="preserve">. </w:t>
      </w:r>
      <w:hyperlink r:id="rId27" w:tgtFrame="_new" w:history="1">
        <w:r w:rsidRPr="0014764C">
          <w:rPr>
            <w:rStyle w:val="Hyperlink"/>
            <w:rFonts w:ascii="Times New Roman" w:hAnsi="Times New Roman" w:cs="Times New Roman"/>
          </w:rPr>
          <w:t>https://population.un.org/wpp/</w:t>
        </w:r>
      </w:hyperlink>
    </w:p>
    <w:p w14:paraId="0B859236"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Willett, W., </w:t>
      </w:r>
      <w:proofErr w:type="spellStart"/>
      <w:r w:rsidRPr="0014764C">
        <w:rPr>
          <w:rFonts w:ascii="Times New Roman" w:hAnsi="Times New Roman" w:cs="Times New Roman"/>
        </w:rPr>
        <w:t>Rockström</w:t>
      </w:r>
      <w:proofErr w:type="spellEnd"/>
      <w:r w:rsidRPr="0014764C">
        <w:rPr>
          <w:rFonts w:ascii="Times New Roman" w:hAnsi="Times New Roman" w:cs="Times New Roman"/>
        </w:rPr>
        <w:t xml:space="preserve">, J., </w:t>
      </w:r>
      <w:proofErr w:type="spellStart"/>
      <w:r w:rsidRPr="0014764C">
        <w:rPr>
          <w:rFonts w:ascii="Times New Roman" w:hAnsi="Times New Roman" w:cs="Times New Roman"/>
        </w:rPr>
        <w:t>Loken</w:t>
      </w:r>
      <w:proofErr w:type="spellEnd"/>
      <w:r w:rsidRPr="0014764C">
        <w:rPr>
          <w:rFonts w:ascii="Times New Roman" w:hAnsi="Times New Roman" w:cs="Times New Roman"/>
        </w:rPr>
        <w:t xml:space="preserve">, B., et al. (2019). Food in the Anthropocene. </w:t>
      </w:r>
      <w:r w:rsidRPr="0014764C">
        <w:rPr>
          <w:rFonts w:ascii="Times New Roman" w:hAnsi="Times New Roman" w:cs="Times New Roman"/>
          <w:i/>
          <w:iCs/>
        </w:rPr>
        <w:t>The Lancet, 393</w:t>
      </w:r>
      <w:r w:rsidRPr="0014764C">
        <w:rPr>
          <w:rFonts w:ascii="Times New Roman" w:hAnsi="Times New Roman" w:cs="Times New Roman"/>
        </w:rPr>
        <w:t>(10170), 447–492. https://doi.org/10.1016/S0140-6736(18)31788-4</w:t>
      </w:r>
    </w:p>
    <w:p w14:paraId="1E46D791" w14:textId="77777777" w:rsidR="0014764C" w:rsidRPr="0014764C" w:rsidRDefault="0014764C" w:rsidP="002B2881">
      <w:pPr>
        <w:jc w:val="both"/>
        <w:rPr>
          <w:rFonts w:ascii="Times New Roman" w:hAnsi="Times New Roman" w:cs="Times New Roman"/>
        </w:rPr>
      </w:pPr>
      <w:r w:rsidRPr="0014764C">
        <w:rPr>
          <w:rFonts w:ascii="Times New Roman" w:hAnsi="Times New Roman" w:cs="Times New Roman"/>
        </w:rPr>
        <w:t xml:space="preserve">Zhao, C., Liu, B., Piao, S., et al. (2017). Temperature increases reduce global crop yields. </w:t>
      </w:r>
      <w:r w:rsidRPr="0014764C">
        <w:rPr>
          <w:rFonts w:ascii="Times New Roman" w:hAnsi="Times New Roman" w:cs="Times New Roman"/>
          <w:i/>
          <w:iCs/>
        </w:rPr>
        <w:t>Proceedings of the National Academy of Sciences, 114</w:t>
      </w:r>
      <w:r w:rsidRPr="0014764C">
        <w:rPr>
          <w:rFonts w:ascii="Times New Roman" w:hAnsi="Times New Roman" w:cs="Times New Roman"/>
        </w:rPr>
        <w:t xml:space="preserve">(35), 9326–9331. </w:t>
      </w:r>
      <w:hyperlink r:id="rId28" w:tgtFrame="_new" w:history="1">
        <w:r w:rsidRPr="0014764C">
          <w:rPr>
            <w:rStyle w:val="Hyperlink"/>
            <w:rFonts w:ascii="Times New Roman" w:hAnsi="Times New Roman" w:cs="Times New Roman"/>
          </w:rPr>
          <w:t>https://doi.org/10.1073/pnas.1701762114</w:t>
        </w:r>
      </w:hyperlink>
    </w:p>
    <w:p w14:paraId="0D6D5884" w14:textId="77777777" w:rsidR="0014764C" w:rsidRPr="00E931C5" w:rsidRDefault="0014764C" w:rsidP="002B2881">
      <w:pPr>
        <w:jc w:val="both"/>
        <w:rPr>
          <w:rFonts w:ascii="Times New Roman" w:hAnsi="Times New Roman" w:cs="Times New Roman"/>
        </w:rPr>
      </w:pPr>
    </w:p>
    <w:sectPr w:rsidR="0014764C" w:rsidRPr="00E931C5">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D6676" w14:textId="77777777" w:rsidR="00372B6E" w:rsidRDefault="00372B6E" w:rsidP="00322CEA">
      <w:pPr>
        <w:spacing w:after="0" w:line="240" w:lineRule="auto"/>
      </w:pPr>
      <w:r>
        <w:separator/>
      </w:r>
    </w:p>
  </w:endnote>
  <w:endnote w:type="continuationSeparator" w:id="0">
    <w:p w14:paraId="5984D911" w14:textId="77777777" w:rsidR="00372B6E" w:rsidRDefault="00372B6E" w:rsidP="0032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28A89" w14:textId="77777777" w:rsidR="00322CEA" w:rsidRDefault="00322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22E23" w14:textId="77777777" w:rsidR="00322CEA" w:rsidRDefault="00322C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1516C" w14:textId="77777777" w:rsidR="00322CEA" w:rsidRDefault="00322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5DC19" w14:textId="77777777" w:rsidR="00372B6E" w:rsidRDefault="00372B6E" w:rsidP="00322CEA">
      <w:pPr>
        <w:spacing w:after="0" w:line="240" w:lineRule="auto"/>
      </w:pPr>
      <w:r>
        <w:separator/>
      </w:r>
    </w:p>
  </w:footnote>
  <w:footnote w:type="continuationSeparator" w:id="0">
    <w:p w14:paraId="289FD7C5" w14:textId="77777777" w:rsidR="00372B6E" w:rsidRDefault="00372B6E" w:rsidP="00322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05616" w14:textId="021A9E29" w:rsidR="00322CEA" w:rsidRDefault="00372B6E">
    <w:pPr>
      <w:pStyle w:val="Header"/>
    </w:pPr>
    <w:r>
      <w:rPr>
        <w:noProof/>
      </w:rPr>
      <w:pict w14:anchorId="1B82C0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7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3FA76" w14:textId="438A82EF" w:rsidR="00322CEA" w:rsidRDefault="00372B6E">
    <w:pPr>
      <w:pStyle w:val="Header"/>
    </w:pPr>
    <w:r>
      <w:rPr>
        <w:noProof/>
      </w:rPr>
      <w:pict w14:anchorId="703F32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7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62E5F" w14:textId="2B646568" w:rsidR="00322CEA" w:rsidRDefault="00372B6E">
    <w:pPr>
      <w:pStyle w:val="Header"/>
    </w:pPr>
    <w:r>
      <w:rPr>
        <w:noProof/>
      </w:rPr>
      <w:pict w14:anchorId="1343C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647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9F0"/>
    <w:multiLevelType w:val="hybridMultilevel"/>
    <w:tmpl w:val="0C82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164AC"/>
    <w:multiLevelType w:val="multilevel"/>
    <w:tmpl w:val="A8266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0126B"/>
    <w:multiLevelType w:val="hybridMultilevel"/>
    <w:tmpl w:val="A17A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63C51"/>
    <w:multiLevelType w:val="multilevel"/>
    <w:tmpl w:val="48901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B1E22"/>
    <w:multiLevelType w:val="hybridMultilevel"/>
    <w:tmpl w:val="4B962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40045"/>
    <w:multiLevelType w:val="hybridMultilevel"/>
    <w:tmpl w:val="1598C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0B79B2"/>
    <w:multiLevelType w:val="multilevel"/>
    <w:tmpl w:val="F5E6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D7211"/>
    <w:multiLevelType w:val="multilevel"/>
    <w:tmpl w:val="BACA6342"/>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054617F"/>
    <w:multiLevelType w:val="multilevel"/>
    <w:tmpl w:val="1C30A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C6A42"/>
    <w:multiLevelType w:val="hybridMultilevel"/>
    <w:tmpl w:val="425A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B66DF"/>
    <w:multiLevelType w:val="multilevel"/>
    <w:tmpl w:val="A75C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0A32D1"/>
    <w:multiLevelType w:val="multilevel"/>
    <w:tmpl w:val="8F52E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1D08A3"/>
    <w:multiLevelType w:val="multilevel"/>
    <w:tmpl w:val="F8A8E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983815"/>
    <w:multiLevelType w:val="hybridMultilevel"/>
    <w:tmpl w:val="5CD6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93023"/>
    <w:multiLevelType w:val="hybridMultilevel"/>
    <w:tmpl w:val="BCC6B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95139"/>
    <w:multiLevelType w:val="hybridMultilevel"/>
    <w:tmpl w:val="6AC2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15FB5"/>
    <w:multiLevelType w:val="multilevel"/>
    <w:tmpl w:val="BCC2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5B5552"/>
    <w:multiLevelType w:val="multilevel"/>
    <w:tmpl w:val="F30A7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A6EE5"/>
    <w:multiLevelType w:val="hybridMultilevel"/>
    <w:tmpl w:val="31C4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611C8"/>
    <w:multiLevelType w:val="hybridMultilevel"/>
    <w:tmpl w:val="B1521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F4946"/>
    <w:multiLevelType w:val="multilevel"/>
    <w:tmpl w:val="7034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B4FDB"/>
    <w:multiLevelType w:val="multilevel"/>
    <w:tmpl w:val="9936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570CB9"/>
    <w:multiLevelType w:val="multilevel"/>
    <w:tmpl w:val="8FE6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3F22C5"/>
    <w:multiLevelType w:val="hybridMultilevel"/>
    <w:tmpl w:val="405ED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0C26C8"/>
    <w:multiLevelType w:val="multilevel"/>
    <w:tmpl w:val="E75EA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786A56"/>
    <w:multiLevelType w:val="hybridMultilevel"/>
    <w:tmpl w:val="6558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632FD"/>
    <w:multiLevelType w:val="multilevel"/>
    <w:tmpl w:val="B4665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4D4098"/>
    <w:multiLevelType w:val="hybridMultilevel"/>
    <w:tmpl w:val="75B08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764AA3"/>
    <w:multiLevelType w:val="multilevel"/>
    <w:tmpl w:val="2E0E5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611A2B"/>
    <w:multiLevelType w:val="multilevel"/>
    <w:tmpl w:val="0FFED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4200FB"/>
    <w:multiLevelType w:val="multilevel"/>
    <w:tmpl w:val="84982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320427"/>
    <w:multiLevelType w:val="multilevel"/>
    <w:tmpl w:val="17EC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382D88"/>
    <w:multiLevelType w:val="multilevel"/>
    <w:tmpl w:val="F84C4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E35642"/>
    <w:multiLevelType w:val="multilevel"/>
    <w:tmpl w:val="EBFCC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7A6225"/>
    <w:multiLevelType w:val="hybridMultilevel"/>
    <w:tmpl w:val="D4BE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D22B9E"/>
    <w:multiLevelType w:val="hybridMultilevel"/>
    <w:tmpl w:val="1076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EB0503"/>
    <w:multiLevelType w:val="hybridMultilevel"/>
    <w:tmpl w:val="F0FEE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A2483"/>
    <w:multiLevelType w:val="hybridMultilevel"/>
    <w:tmpl w:val="D184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D421C8"/>
    <w:multiLevelType w:val="hybridMultilevel"/>
    <w:tmpl w:val="55FA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53F2E"/>
    <w:multiLevelType w:val="multilevel"/>
    <w:tmpl w:val="0C685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BF5DB0"/>
    <w:multiLevelType w:val="multilevel"/>
    <w:tmpl w:val="CCF212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755704"/>
    <w:multiLevelType w:val="multilevel"/>
    <w:tmpl w:val="D8666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DC0690"/>
    <w:multiLevelType w:val="multilevel"/>
    <w:tmpl w:val="F760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E42B44"/>
    <w:multiLevelType w:val="hybridMultilevel"/>
    <w:tmpl w:val="2AD6E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AB22F1"/>
    <w:multiLevelType w:val="multilevel"/>
    <w:tmpl w:val="4F468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EB261A"/>
    <w:multiLevelType w:val="multilevel"/>
    <w:tmpl w:val="BFEE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45"/>
  </w:num>
  <w:num w:numId="3">
    <w:abstractNumId w:val="28"/>
  </w:num>
  <w:num w:numId="4">
    <w:abstractNumId w:val="1"/>
  </w:num>
  <w:num w:numId="5">
    <w:abstractNumId w:val="26"/>
  </w:num>
  <w:num w:numId="6">
    <w:abstractNumId w:val="8"/>
  </w:num>
  <w:num w:numId="7">
    <w:abstractNumId w:val="31"/>
  </w:num>
  <w:num w:numId="8">
    <w:abstractNumId w:val="29"/>
  </w:num>
  <w:num w:numId="9">
    <w:abstractNumId w:val="17"/>
  </w:num>
  <w:num w:numId="10">
    <w:abstractNumId w:val="11"/>
  </w:num>
  <w:num w:numId="11">
    <w:abstractNumId w:val="10"/>
  </w:num>
  <w:num w:numId="12">
    <w:abstractNumId w:val="22"/>
  </w:num>
  <w:num w:numId="13">
    <w:abstractNumId w:val="20"/>
  </w:num>
  <w:num w:numId="14">
    <w:abstractNumId w:val="24"/>
  </w:num>
  <w:num w:numId="15">
    <w:abstractNumId w:val="33"/>
  </w:num>
  <w:num w:numId="16">
    <w:abstractNumId w:val="41"/>
  </w:num>
  <w:num w:numId="17">
    <w:abstractNumId w:val="3"/>
  </w:num>
  <w:num w:numId="18">
    <w:abstractNumId w:val="16"/>
  </w:num>
  <w:num w:numId="19">
    <w:abstractNumId w:val="12"/>
  </w:num>
  <w:num w:numId="20">
    <w:abstractNumId w:val="32"/>
  </w:num>
  <w:num w:numId="21">
    <w:abstractNumId w:val="44"/>
  </w:num>
  <w:num w:numId="22">
    <w:abstractNumId w:val="6"/>
  </w:num>
  <w:num w:numId="23">
    <w:abstractNumId w:val="42"/>
  </w:num>
  <w:num w:numId="24">
    <w:abstractNumId w:val="39"/>
  </w:num>
  <w:num w:numId="25">
    <w:abstractNumId w:val="21"/>
  </w:num>
  <w:num w:numId="26">
    <w:abstractNumId w:val="7"/>
  </w:num>
  <w:num w:numId="27">
    <w:abstractNumId w:val="40"/>
  </w:num>
  <w:num w:numId="28">
    <w:abstractNumId w:val="5"/>
  </w:num>
  <w:num w:numId="29">
    <w:abstractNumId w:val="13"/>
  </w:num>
  <w:num w:numId="30">
    <w:abstractNumId w:val="0"/>
  </w:num>
  <w:num w:numId="31">
    <w:abstractNumId w:val="4"/>
  </w:num>
  <w:num w:numId="32">
    <w:abstractNumId w:val="2"/>
  </w:num>
  <w:num w:numId="33">
    <w:abstractNumId w:val="23"/>
  </w:num>
  <w:num w:numId="34">
    <w:abstractNumId w:val="38"/>
  </w:num>
  <w:num w:numId="35">
    <w:abstractNumId w:val="9"/>
  </w:num>
  <w:num w:numId="36">
    <w:abstractNumId w:val="34"/>
  </w:num>
  <w:num w:numId="37">
    <w:abstractNumId w:val="14"/>
  </w:num>
  <w:num w:numId="38">
    <w:abstractNumId w:val="35"/>
  </w:num>
  <w:num w:numId="39">
    <w:abstractNumId w:val="15"/>
  </w:num>
  <w:num w:numId="40">
    <w:abstractNumId w:val="43"/>
  </w:num>
  <w:num w:numId="41">
    <w:abstractNumId w:val="27"/>
  </w:num>
  <w:num w:numId="42">
    <w:abstractNumId w:val="36"/>
  </w:num>
  <w:num w:numId="43">
    <w:abstractNumId w:val="19"/>
  </w:num>
  <w:num w:numId="44">
    <w:abstractNumId w:val="37"/>
  </w:num>
  <w:num w:numId="45">
    <w:abstractNumId w:val="18"/>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40A"/>
    <w:rsid w:val="00001E8E"/>
    <w:rsid w:val="000424D9"/>
    <w:rsid w:val="000A6606"/>
    <w:rsid w:val="000F3970"/>
    <w:rsid w:val="00127A1F"/>
    <w:rsid w:val="00142671"/>
    <w:rsid w:val="0014764C"/>
    <w:rsid w:val="00152A38"/>
    <w:rsid w:val="001538C0"/>
    <w:rsid w:val="00161E3A"/>
    <w:rsid w:val="00167F3E"/>
    <w:rsid w:val="001D1178"/>
    <w:rsid w:val="001F5C2D"/>
    <w:rsid w:val="002829C7"/>
    <w:rsid w:val="0029757C"/>
    <w:rsid w:val="002B2881"/>
    <w:rsid w:val="002E42DF"/>
    <w:rsid w:val="00310800"/>
    <w:rsid w:val="00322CEA"/>
    <w:rsid w:val="003412DB"/>
    <w:rsid w:val="0034324C"/>
    <w:rsid w:val="00350ABB"/>
    <w:rsid w:val="003609A8"/>
    <w:rsid w:val="003619F1"/>
    <w:rsid w:val="00372B6E"/>
    <w:rsid w:val="0038255A"/>
    <w:rsid w:val="003B40A5"/>
    <w:rsid w:val="003F5AE2"/>
    <w:rsid w:val="00415AD1"/>
    <w:rsid w:val="0045540A"/>
    <w:rsid w:val="004869CA"/>
    <w:rsid w:val="004A2CE7"/>
    <w:rsid w:val="004A480D"/>
    <w:rsid w:val="004A7398"/>
    <w:rsid w:val="004D7D92"/>
    <w:rsid w:val="004F01B9"/>
    <w:rsid w:val="004F21EE"/>
    <w:rsid w:val="00510320"/>
    <w:rsid w:val="00511E84"/>
    <w:rsid w:val="005428DF"/>
    <w:rsid w:val="00552941"/>
    <w:rsid w:val="005B3A4F"/>
    <w:rsid w:val="005C6FA4"/>
    <w:rsid w:val="005E4D01"/>
    <w:rsid w:val="005F3192"/>
    <w:rsid w:val="00607F72"/>
    <w:rsid w:val="006368A1"/>
    <w:rsid w:val="00644226"/>
    <w:rsid w:val="0069739D"/>
    <w:rsid w:val="006C6D16"/>
    <w:rsid w:val="00703140"/>
    <w:rsid w:val="00737988"/>
    <w:rsid w:val="0079177A"/>
    <w:rsid w:val="007A1E3E"/>
    <w:rsid w:val="007C2CB6"/>
    <w:rsid w:val="007D42CB"/>
    <w:rsid w:val="00822AFE"/>
    <w:rsid w:val="008304B8"/>
    <w:rsid w:val="0084636D"/>
    <w:rsid w:val="00883965"/>
    <w:rsid w:val="00884105"/>
    <w:rsid w:val="008A4002"/>
    <w:rsid w:val="008B7E0D"/>
    <w:rsid w:val="008C31E7"/>
    <w:rsid w:val="008D65B2"/>
    <w:rsid w:val="0090108E"/>
    <w:rsid w:val="00950D4E"/>
    <w:rsid w:val="0097067C"/>
    <w:rsid w:val="00975231"/>
    <w:rsid w:val="0097532A"/>
    <w:rsid w:val="009D7563"/>
    <w:rsid w:val="009F254A"/>
    <w:rsid w:val="00A01EFE"/>
    <w:rsid w:val="00A11BB0"/>
    <w:rsid w:val="00AE14BD"/>
    <w:rsid w:val="00AF3691"/>
    <w:rsid w:val="00B17F9F"/>
    <w:rsid w:val="00B41C5F"/>
    <w:rsid w:val="00B54789"/>
    <w:rsid w:val="00B64C50"/>
    <w:rsid w:val="00BC372C"/>
    <w:rsid w:val="00BD25DD"/>
    <w:rsid w:val="00C41C5C"/>
    <w:rsid w:val="00C51EAB"/>
    <w:rsid w:val="00C7151E"/>
    <w:rsid w:val="00C86601"/>
    <w:rsid w:val="00C97AF5"/>
    <w:rsid w:val="00CA24AC"/>
    <w:rsid w:val="00CB4179"/>
    <w:rsid w:val="00CB518C"/>
    <w:rsid w:val="00CE391F"/>
    <w:rsid w:val="00D37947"/>
    <w:rsid w:val="00D62474"/>
    <w:rsid w:val="00D77DB0"/>
    <w:rsid w:val="00DA3469"/>
    <w:rsid w:val="00DA7310"/>
    <w:rsid w:val="00DC626A"/>
    <w:rsid w:val="00DF4F59"/>
    <w:rsid w:val="00E04336"/>
    <w:rsid w:val="00E21DD7"/>
    <w:rsid w:val="00E23D24"/>
    <w:rsid w:val="00E264D0"/>
    <w:rsid w:val="00E33F95"/>
    <w:rsid w:val="00E40BDD"/>
    <w:rsid w:val="00E529FD"/>
    <w:rsid w:val="00E571C9"/>
    <w:rsid w:val="00E71909"/>
    <w:rsid w:val="00E90680"/>
    <w:rsid w:val="00E931C5"/>
    <w:rsid w:val="00ED29F7"/>
    <w:rsid w:val="00F26F09"/>
    <w:rsid w:val="00F33DB0"/>
    <w:rsid w:val="00F95BC4"/>
    <w:rsid w:val="00FA2B69"/>
    <w:rsid w:val="00FC3B3F"/>
    <w:rsid w:val="00FC7192"/>
    <w:rsid w:val="00FD1394"/>
    <w:rsid w:val="00FD1B8D"/>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479ACE"/>
  <w15:chartTrackingRefBased/>
  <w15:docId w15:val="{27F04977-C293-4915-8958-57CE2F16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4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54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54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54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54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5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4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54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54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54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54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5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40A"/>
    <w:rPr>
      <w:rFonts w:eastAsiaTheme="majorEastAsia" w:cstheme="majorBidi"/>
      <w:color w:val="272727" w:themeColor="text1" w:themeTint="D8"/>
    </w:rPr>
  </w:style>
  <w:style w:type="paragraph" w:styleId="Title">
    <w:name w:val="Title"/>
    <w:basedOn w:val="Normal"/>
    <w:next w:val="Normal"/>
    <w:link w:val="TitleChar"/>
    <w:uiPriority w:val="10"/>
    <w:qFormat/>
    <w:rsid w:val="00455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40A"/>
    <w:pPr>
      <w:spacing w:before="160"/>
      <w:jc w:val="center"/>
    </w:pPr>
    <w:rPr>
      <w:i/>
      <w:iCs/>
      <w:color w:val="404040" w:themeColor="text1" w:themeTint="BF"/>
    </w:rPr>
  </w:style>
  <w:style w:type="character" w:customStyle="1" w:styleId="QuoteChar">
    <w:name w:val="Quote Char"/>
    <w:basedOn w:val="DefaultParagraphFont"/>
    <w:link w:val="Quote"/>
    <w:uiPriority w:val="29"/>
    <w:rsid w:val="0045540A"/>
    <w:rPr>
      <w:i/>
      <w:iCs/>
      <w:color w:val="404040" w:themeColor="text1" w:themeTint="BF"/>
    </w:rPr>
  </w:style>
  <w:style w:type="paragraph" w:styleId="ListParagraph">
    <w:name w:val="List Paragraph"/>
    <w:basedOn w:val="Normal"/>
    <w:uiPriority w:val="34"/>
    <w:qFormat/>
    <w:rsid w:val="0045540A"/>
    <w:pPr>
      <w:ind w:left="720"/>
      <w:contextualSpacing/>
    </w:pPr>
  </w:style>
  <w:style w:type="character" w:styleId="IntenseEmphasis">
    <w:name w:val="Intense Emphasis"/>
    <w:basedOn w:val="DefaultParagraphFont"/>
    <w:uiPriority w:val="21"/>
    <w:qFormat/>
    <w:rsid w:val="0045540A"/>
    <w:rPr>
      <w:i/>
      <w:iCs/>
      <w:color w:val="2F5496" w:themeColor="accent1" w:themeShade="BF"/>
    </w:rPr>
  </w:style>
  <w:style w:type="paragraph" w:styleId="IntenseQuote">
    <w:name w:val="Intense Quote"/>
    <w:basedOn w:val="Normal"/>
    <w:next w:val="Normal"/>
    <w:link w:val="IntenseQuoteChar"/>
    <w:uiPriority w:val="30"/>
    <w:qFormat/>
    <w:rsid w:val="00455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540A"/>
    <w:rPr>
      <w:i/>
      <w:iCs/>
      <w:color w:val="2F5496" w:themeColor="accent1" w:themeShade="BF"/>
    </w:rPr>
  </w:style>
  <w:style w:type="character" w:styleId="IntenseReference">
    <w:name w:val="Intense Reference"/>
    <w:basedOn w:val="DefaultParagraphFont"/>
    <w:uiPriority w:val="32"/>
    <w:qFormat/>
    <w:rsid w:val="0045540A"/>
    <w:rPr>
      <w:b/>
      <w:bCs/>
      <w:smallCaps/>
      <w:color w:val="2F5496" w:themeColor="accent1" w:themeShade="BF"/>
      <w:spacing w:val="5"/>
    </w:rPr>
  </w:style>
  <w:style w:type="character" w:styleId="Hyperlink">
    <w:name w:val="Hyperlink"/>
    <w:basedOn w:val="DefaultParagraphFont"/>
    <w:uiPriority w:val="99"/>
    <w:unhideWhenUsed/>
    <w:rsid w:val="00E40BDD"/>
    <w:rPr>
      <w:color w:val="0563C1" w:themeColor="hyperlink"/>
      <w:u w:val="single"/>
    </w:rPr>
  </w:style>
  <w:style w:type="character" w:customStyle="1" w:styleId="UnresolvedMention1">
    <w:name w:val="Unresolved Mention1"/>
    <w:basedOn w:val="DefaultParagraphFont"/>
    <w:uiPriority w:val="99"/>
    <w:semiHidden/>
    <w:unhideWhenUsed/>
    <w:rsid w:val="00E40BDD"/>
    <w:rPr>
      <w:color w:val="605E5C"/>
      <w:shd w:val="clear" w:color="auto" w:fill="E1DFDD"/>
    </w:rPr>
  </w:style>
  <w:style w:type="paragraph" w:styleId="Header">
    <w:name w:val="header"/>
    <w:basedOn w:val="Normal"/>
    <w:link w:val="HeaderChar"/>
    <w:uiPriority w:val="99"/>
    <w:unhideWhenUsed/>
    <w:rsid w:val="0032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CEA"/>
  </w:style>
  <w:style w:type="paragraph" w:styleId="Footer">
    <w:name w:val="footer"/>
    <w:basedOn w:val="Normal"/>
    <w:link w:val="FooterChar"/>
    <w:uiPriority w:val="99"/>
    <w:unhideWhenUsed/>
    <w:rsid w:val="0032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CEA"/>
  </w:style>
  <w:style w:type="paragraph" w:styleId="NoSpacing">
    <w:name w:val="No Spacing"/>
    <w:uiPriority w:val="1"/>
    <w:qFormat/>
    <w:rsid w:val="00C51E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5671">
      <w:bodyDiv w:val="1"/>
      <w:marLeft w:val="0"/>
      <w:marRight w:val="0"/>
      <w:marTop w:val="0"/>
      <w:marBottom w:val="0"/>
      <w:divBdr>
        <w:top w:val="none" w:sz="0" w:space="0" w:color="auto"/>
        <w:left w:val="none" w:sz="0" w:space="0" w:color="auto"/>
        <w:bottom w:val="none" w:sz="0" w:space="0" w:color="auto"/>
        <w:right w:val="none" w:sz="0" w:space="0" w:color="auto"/>
      </w:divBdr>
    </w:div>
    <w:div w:id="130826480">
      <w:bodyDiv w:val="1"/>
      <w:marLeft w:val="0"/>
      <w:marRight w:val="0"/>
      <w:marTop w:val="0"/>
      <w:marBottom w:val="0"/>
      <w:divBdr>
        <w:top w:val="none" w:sz="0" w:space="0" w:color="auto"/>
        <w:left w:val="none" w:sz="0" w:space="0" w:color="auto"/>
        <w:bottom w:val="none" w:sz="0" w:space="0" w:color="auto"/>
        <w:right w:val="none" w:sz="0" w:space="0" w:color="auto"/>
      </w:divBdr>
    </w:div>
    <w:div w:id="493104916">
      <w:bodyDiv w:val="1"/>
      <w:marLeft w:val="0"/>
      <w:marRight w:val="0"/>
      <w:marTop w:val="0"/>
      <w:marBottom w:val="0"/>
      <w:divBdr>
        <w:top w:val="none" w:sz="0" w:space="0" w:color="auto"/>
        <w:left w:val="none" w:sz="0" w:space="0" w:color="auto"/>
        <w:bottom w:val="none" w:sz="0" w:space="0" w:color="auto"/>
        <w:right w:val="none" w:sz="0" w:space="0" w:color="auto"/>
      </w:divBdr>
    </w:div>
    <w:div w:id="1171330510">
      <w:bodyDiv w:val="1"/>
      <w:marLeft w:val="0"/>
      <w:marRight w:val="0"/>
      <w:marTop w:val="0"/>
      <w:marBottom w:val="0"/>
      <w:divBdr>
        <w:top w:val="none" w:sz="0" w:space="0" w:color="auto"/>
        <w:left w:val="none" w:sz="0" w:space="0" w:color="auto"/>
        <w:bottom w:val="none" w:sz="0" w:space="0" w:color="auto"/>
        <w:right w:val="none" w:sz="0" w:space="0" w:color="auto"/>
      </w:divBdr>
    </w:div>
    <w:div w:id="1337806861">
      <w:bodyDiv w:val="1"/>
      <w:marLeft w:val="0"/>
      <w:marRight w:val="0"/>
      <w:marTop w:val="0"/>
      <w:marBottom w:val="0"/>
      <w:divBdr>
        <w:top w:val="none" w:sz="0" w:space="0" w:color="auto"/>
        <w:left w:val="none" w:sz="0" w:space="0" w:color="auto"/>
        <w:bottom w:val="none" w:sz="0" w:space="0" w:color="auto"/>
        <w:right w:val="none" w:sz="0" w:space="0" w:color="auto"/>
      </w:divBdr>
    </w:div>
    <w:div w:id="1452364717">
      <w:bodyDiv w:val="1"/>
      <w:marLeft w:val="0"/>
      <w:marRight w:val="0"/>
      <w:marTop w:val="0"/>
      <w:marBottom w:val="0"/>
      <w:divBdr>
        <w:top w:val="none" w:sz="0" w:space="0" w:color="auto"/>
        <w:left w:val="none" w:sz="0" w:space="0" w:color="auto"/>
        <w:bottom w:val="none" w:sz="0" w:space="0" w:color="auto"/>
        <w:right w:val="none" w:sz="0" w:space="0" w:color="auto"/>
      </w:divBdr>
      <w:divsChild>
        <w:div w:id="1855991347">
          <w:marLeft w:val="0"/>
          <w:marRight w:val="0"/>
          <w:marTop w:val="0"/>
          <w:marBottom w:val="0"/>
          <w:divBdr>
            <w:top w:val="none" w:sz="0" w:space="0" w:color="auto"/>
            <w:left w:val="none" w:sz="0" w:space="0" w:color="auto"/>
            <w:bottom w:val="none" w:sz="0" w:space="0" w:color="auto"/>
            <w:right w:val="none" w:sz="0" w:space="0" w:color="auto"/>
          </w:divBdr>
          <w:divsChild>
            <w:div w:id="1665013201">
              <w:marLeft w:val="0"/>
              <w:marRight w:val="0"/>
              <w:marTop w:val="0"/>
              <w:marBottom w:val="0"/>
              <w:divBdr>
                <w:top w:val="none" w:sz="0" w:space="0" w:color="auto"/>
                <w:left w:val="none" w:sz="0" w:space="0" w:color="auto"/>
                <w:bottom w:val="none" w:sz="0" w:space="0" w:color="auto"/>
                <w:right w:val="none" w:sz="0" w:space="0" w:color="auto"/>
              </w:divBdr>
              <w:divsChild>
                <w:div w:id="1545756211">
                  <w:marLeft w:val="0"/>
                  <w:marRight w:val="0"/>
                  <w:marTop w:val="0"/>
                  <w:marBottom w:val="0"/>
                  <w:divBdr>
                    <w:top w:val="none" w:sz="0" w:space="0" w:color="auto"/>
                    <w:left w:val="none" w:sz="0" w:space="0" w:color="auto"/>
                    <w:bottom w:val="none" w:sz="0" w:space="0" w:color="auto"/>
                    <w:right w:val="none" w:sz="0" w:space="0" w:color="auto"/>
                  </w:divBdr>
                  <w:divsChild>
                    <w:div w:id="411124493">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256982056">
          <w:marLeft w:val="0"/>
          <w:marRight w:val="0"/>
          <w:marTop w:val="0"/>
          <w:marBottom w:val="0"/>
          <w:divBdr>
            <w:top w:val="none" w:sz="0" w:space="0" w:color="auto"/>
            <w:left w:val="none" w:sz="0" w:space="0" w:color="auto"/>
            <w:bottom w:val="none" w:sz="0" w:space="0" w:color="auto"/>
            <w:right w:val="none" w:sz="0" w:space="0" w:color="auto"/>
          </w:divBdr>
          <w:divsChild>
            <w:div w:id="576941387">
              <w:marLeft w:val="0"/>
              <w:marRight w:val="0"/>
              <w:marTop w:val="0"/>
              <w:marBottom w:val="0"/>
              <w:divBdr>
                <w:top w:val="none" w:sz="0" w:space="0" w:color="auto"/>
                <w:left w:val="none" w:sz="0" w:space="0" w:color="auto"/>
                <w:bottom w:val="none" w:sz="0" w:space="0" w:color="auto"/>
                <w:right w:val="none" w:sz="0" w:space="0" w:color="auto"/>
              </w:divBdr>
              <w:divsChild>
                <w:div w:id="1704599465">
                  <w:marLeft w:val="0"/>
                  <w:marRight w:val="0"/>
                  <w:marTop w:val="0"/>
                  <w:marBottom w:val="0"/>
                  <w:divBdr>
                    <w:top w:val="none" w:sz="0" w:space="0" w:color="auto"/>
                    <w:left w:val="none" w:sz="0" w:space="0" w:color="auto"/>
                    <w:bottom w:val="none" w:sz="0" w:space="0" w:color="auto"/>
                    <w:right w:val="none" w:sz="0" w:space="0" w:color="auto"/>
                  </w:divBdr>
                  <w:divsChild>
                    <w:div w:id="1731613144">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640110142">
      <w:bodyDiv w:val="1"/>
      <w:marLeft w:val="0"/>
      <w:marRight w:val="0"/>
      <w:marTop w:val="0"/>
      <w:marBottom w:val="0"/>
      <w:divBdr>
        <w:top w:val="none" w:sz="0" w:space="0" w:color="auto"/>
        <w:left w:val="none" w:sz="0" w:space="0" w:color="auto"/>
        <w:bottom w:val="none" w:sz="0" w:space="0" w:color="auto"/>
        <w:right w:val="none" w:sz="0" w:space="0" w:color="auto"/>
      </w:divBdr>
    </w:div>
    <w:div w:id="1668242018">
      <w:bodyDiv w:val="1"/>
      <w:marLeft w:val="0"/>
      <w:marRight w:val="0"/>
      <w:marTop w:val="0"/>
      <w:marBottom w:val="0"/>
      <w:divBdr>
        <w:top w:val="none" w:sz="0" w:space="0" w:color="auto"/>
        <w:left w:val="none" w:sz="0" w:space="0" w:color="auto"/>
        <w:bottom w:val="none" w:sz="0" w:space="0" w:color="auto"/>
        <w:right w:val="none" w:sz="0" w:space="0" w:color="auto"/>
      </w:divBdr>
    </w:div>
    <w:div w:id="1672951406">
      <w:bodyDiv w:val="1"/>
      <w:marLeft w:val="0"/>
      <w:marRight w:val="0"/>
      <w:marTop w:val="0"/>
      <w:marBottom w:val="0"/>
      <w:divBdr>
        <w:top w:val="none" w:sz="0" w:space="0" w:color="auto"/>
        <w:left w:val="none" w:sz="0" w:space="0" w:color="auto"/>
        <w:bottom w:val="none" w:sz="0" w:space="0" w:color="auto"/>
        <w:right w:val="none" w:sz="0" w:space="0" w:color="auto"/>
      </w:divBdr>
    </w:div>
    <w:div w:id="1808280672">
      <w:bodyDiv w:val="1"/>
      <w:marLeft w:val="0"/>
      <w:marRight w:val="0"/>
      <w:marTop w:val="0"/>
      <w:marBottom w:val="0"/>
      <w:divBdr>
        <w:top w:val="none" w:sz="0" w:space="0" w:color="auto"/>
        <w:left w:val="none" w:sz="0" w:space="0" w:color="auto"/>
        <w:bottom w:val="none" w:sz="0" w:space="0" w:color="auto"/>
        <w:right w:val="none" w:sz="0" w:space="0" w:color="auto"/>
      </w:divBdr>
      <w:divsChild>
        <w:div w:id="573053871">
          <w:marLeft w:val="0"/>
          <w:marRight w:val="0"/>
          <w:marTop w:val="0"/>
          <w:marBottom w:val="0"/>
          <w:divBdr>
            <w:top w:val="none" w:sz="0" w:space="0" w:color="auto"/>
            <w:left w:val="none" w:sz="0" w:space="0" w:color="auto"/>
            <w:bottom w:val="none" w:sz="0" w:space="0" w:color="auto"/>
            <w:right w:val="none" w:sz="0" w:space="0" w:color="auto"/>
          </w:divBdr>
          <w:divsChild>
            <w:div w:id="422263129">
              <w:marLeft w:val="0"/>
              <w:marRight w:val="0"/>
              <w:marTop w:val="0"/>
              <w:marBottom w:val="0"/>
              <w:divBdr>
                <w:top w:val="none" w:sz="0" w:space="0" w:color="auto"/>
                <w:left w:val="none" w:sz="0" w:space="0" w:color="auto"/>
                <w:bottom w:val="none" w:sz="0" w:space="0" w:color="auto"/>
                <w:right w:val="none" w:sz="0" w:space="0" w:color="auto"/>
              </w:divBdr>
              <w:divsChild>
                <w:div w:id="1260682026">
                  <w:marLeft w:val="0"/>
                  <w:marRight w:val="0"/>
                  <w:marTop w:val="0"/>
                  <w:marBottom w:val="0"/>
                  <w:divBdr>
                    <w:top w:val="none" w:sz="0" w:space="0" w:color="auto"/>
                    <w:left w:val="none" w:sz="0" w:space="0" w:color="auto"/>
                    <w:bottom w:val="none" w:sz="0" w:space="0" w:color="auto"/>
                    <w:right w:val="none" w:sz="0" w:space="0" w:color="auto"/>
                  </w:divBdr>
                  <w:divsChild>
                    <w:div w:id="329480623">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683485233">
          <w:marLeft w:val="0"/>
          <w:marRight w:val="0"/>
          <w:marTop w:val="0"/>
          <w:marBottom w:val="0"/>
          <w:divBdr>
            <w:top w:val="none" w:sz="0" w:space="0" w:color="auto"/>
            <w:left w:val="none" w:sz="0" w:space="0" w:color="auto"/>
            <w:bottom w:val="none" w:sz="0" w:space="0" w:color="auto"/>
            <w:right w:val="none" w:sz="0" w:space="0" w:color="auto"/>
          </w:divBdr>
          <w:divsChild>
            <w:div w:id="1682123306">
              <w:marLeft w:val="0"/>
              <w:marRight w:val="0"/>
              <w:marTop w:val="0"/>
              <w:marBottom w:val="0"/>
              <w:divBdr>
                <w:top w:val="none" w:sz="0" w:space="0" w:color="auto"/>
                <w:left w:val="none" w:sz="0" w:space="0" w:color="auto"/>
                <w:bottom w:val="none" w:sz="0" w:space="0" w:color="auto"/>
                <w:right w:val="none" w:sz="0" w:space="0" w:color="auto"/>
              </w:divBdr>
              <w:divsChild>
                <w:div w:id="813064338">
                  <w:marLeft w:val="0"/>
                  <w:marRight w:val="0"/>
                  <w:marTop w:val="0"/>
                  <w:marBottom w:val="0"/>
                  <w:divBdr>
                    <w:top w:val="none" w:sz="0" w:space="0" w:color="auto"/>
                    <w:left w:val="none" w:sz="0" w:space="0" w:color="auto"/>
                    <w:bottom w:val="none" w:sz="0" w:space="0" w:color="auto"/>
                    <w:right w:val="none" w:sz="0" w:space="0" w:color="auto"/>
                  </w:divBdr>
                  <w:divsChild>
                    <w:div w:id="250551736">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sChild>
    </w:div>
    <w:div w:id="19704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26/science.aaq0216" TargetMode="External"/><Relationship Id="rId18" Type="http://schemas.openxmlformats.org/officeDocument/2006/relationships/hyperlink" Target="https://doi.org/10.1177/0030727021998063" TargetMode="External"/><Relationship Id="rId26" Type="http://schemas.openxmlformats.org/officeDocument/2006/relationships/hyperlink" Target="https://www.unep.org/resources/report/unep-food-waste-index-report-2021" TargetMode="External"/><Relationship Id="rId3" Type="http://schemas.openxmlformats.org/officeDocument/2006/relationships/settings" Target="settings.xml"/><Relationship Id="rId21" Type="http://schemas.openxmlformats.org/officeDocument/2006/relationships/hyperlink" Target="https://www.ipcc.ch/report/ar6/wg2/?utm_source=chatgpt.com" TargetMode="External"/><Relationship Id="rId34" Type="http://schemas.openxmlformats.org/officeDocument/2006/relationships/footer" Target="footer3.xml"/><Relationship Id="rId7" Type="http://schemas.openxmlformats.org/officeDocument/2006/relationships/hyperlink" Target="https://doi.org/10.1111/gcb.13340" TargetMode="External"/><Relationship Id="rId12" Type="http://schemas.openxmlformats.org/officeDocument/2006/relationships/hyperlink" Target="https://www.fao.org/3/cc5343en/cc5343en.pdf" TargetMode="External"/><Relationship Id="rId17" Type="http://schemas.openxmlformats.org/officeDocument/2006/relationships/hyperlink" Target="https://www.fao.org/3/i3437e/i3437e.pdf" TargetMode="External"/><Relationship Id="rId25" Type="http://schemas.openxmlformats.org/officeDocument/2006/relationships/hyperlink" Target="https://doi.org/10.1111/gcb.15873"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38/s43016-021-00225-9" TargetMode="External"/><Relationship Id="rId20" Type="http://schemas.openxmlformats.org/officeDocument/2006/relationships/hyperlink" Target="https://ipbes.net/global-assessment"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ep.org/resources/report/unep-food-waste-index-report-2021" TargetMode="External"/><Relationship Id="rId24" Type="http://schemas.openxmlformats.org/officeDocument/2006/relationships/hyperlink" Target="https://doi.org/10.1038/461472a"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11/gcb.15873" TargetMode="External"/><Relationship Id="rId23" Type="http://schemas.openxmlformats.org/officeDocument/2006/relationships/hyperlink" Target="https://doi.org/10.1126/science.aaq0216" TargetMode="External"/><Relationship Id="rId28" Type="http://schemas.openxmlformats.org/officeDocument/2006/relationships/hyperlink" Target="https://doi.org/10.1073/pnas.1701762114" TargetMode="External"/><Relationship Id="rId36" Type="http://schemas.openxmlformats.org/officeDocument/2006/relationships/theme" Target="theme/theme1.xml"/><Relationship Id="rId10" Type="http://schemas.openxmlformats.org/officeDocument/2006/relationships/hyperlink" Target="https://doi.org/10.1038/461472a" TargetMode="External"/><Relationship Id="rId19" Type="http://schemas.openxmlformats.org/officeDocument/2006/relationships/hyperlink" Target="https://doi.org/10.1111/gcb.13340"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pcc.ch/report/ar6/wg2/?utm_source=chatgpt.com" TargetMode="External"/><Relationship Id="rId14" Type="http://schemas.openxmlformats.org/officeDocument/2006/relationships/hyperlink" Target="https://doi.org/10.1098/rspb.2014.1396" TargetMode="External"/><Relationship Id="rId22" Type="http://schemas.openxmlformats.org/officeDocument/2006/relationships/hyperlink" Target="https://doi.org/10.1098/rspb.2014.1396" TargetMode="External"/><Relationship Id="rId27" Type="http://schemas.openxmlformats.org/officeDocument/2006/relationships/hyperlink" Target="https://population.un.org/wp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ipbes.net/global-assess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8331</Words>
  <Characters>47490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BOURHAN UDDIN</dc:creator>
  <cp:keywords/>
  <dc:description/>
  <cp:lastModifiedBy>SDI 1186</cp:lastModifiedBy>
  <cp:revision>5</cp:revision>
  <dcterms:created xsi:type="dcterms:W3CDTF">2026-04-13T05:09:00Z</dcterms:created>
  <dcterms:modified xsi:type="dcterms:W3CDTF">2026-04-13T10:21:00Z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3441514e-aec5-4473-8c72-5cf81ccc439d</vt:lpwstr>
  </property>
</Properties>
</file>