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245BE" w14:textId="77777777" w:rsidR="009E67F4" w:rsidRPr="004E11B0" w:rsidRDefault="00FA6229" w:rsidP="006C6594">
      <w:pPr>
        <w:pStyle w:val="Heading3"/>
        <w:rPr>
          <w:rFonts w:asciiTheme="majorBidi" w:eastAsia="Times New Roman" w:hAnsiTheme="majorBidi"/>
          <w:noProof/>
        </w:rPr>
      </w:pPr>
      <w:r w:rsidRPr="004E11B0">
        <w:rPr>
          <w:rFonts w:asciiTheme="majorBidi" w:eastAsia="Times New Roman" w:hAnsiTheme="majorBidi"/>
          <w:noProof/>
        </w:rPr>
        <w:drawing>
          <wp:anchor distT="0" distB="0" distL="114300" distR="114300" simplePos="0" relativeHeight="251658752" behindDoc="1" locked="0" layoutInCell="1" allowOverlap="1" wp14:anchorId="4B55BD5F" wp14:editId="0022F8B1">
            <wp:simplePos x="0" y="0"/>
            <wp:positionH relativeFrom="column">
              <wp:posOffset>635</wp:posOffset>
            </wp:positionH>
            <wp:positionV relativeFrom="paragraph">
              <wp:posOffset>-279400</wp:posOffset>
            </wp:positionV>
            <wp:extent cx="783590" cy="1109980"/>
            <wp:effectExtent l="0" t="0" r="0" b="0"/>
            <wp:wrapTight wrapText="bothSides">
              <wp:wrapPolygon edited="0">
                <wp:start x="0" y="0"/>
                <wp:lineTo x="0" y="21130"/>
                <wp:lineTo x="21005" y="21130"/>
                <wp:lineTo x="210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3590" cy="1109980"/>
                    </a:xfrm>
                    <a:prstGeom prst="rect">
                      <a:avLst/>
                    </a:prstGeom>
                    <a:noFill/>
                    <a:ln w="9525">
                      <a:noFill/>
                      <a:miter lim="800000"/>
                      <a:headEnd/>
                      <a:tailEnd/>
                    </a:ln>
                  </pic:spPr>
                </pic:pic>
              </a:graphicData>
            </a:graphic>
          </wp:anchor>
        </w:drawing>
      </w:r>
      <w:r w:rsidR="004F1506" w:rsidRPr="004E11B0">
        <w:rPr>
          <w:rFonts w:asciiTheme="majorBidi" w:eastAsia="Times New Roman" w:hAnsiTheme="majorBidi"/>
          <w:noProof/>
        </w:rPr>
        <w:t>International Journal of Environment and Climate Change</w:t>
      </w:r>
    </w:p>
    <w:p w14:paraId="6C3A6BA7" w14:textId="77777777" w:rsidR="000156B2" w:rsidRPr="004E11B0" w:rsidRDefault="000156B2" w:rsidP="006C6594">
      <w:pPr>
        <w:spacing w:after="0" w:line="240" w:lineRule="auto"/>
        <w:ind w:left="2160"/>
        <w:rPr>
          <w:rFonts w:asciiTheme="majorBidi" w:eastAsia="Times New Roman" w:hAnsiTheme="majorBidi" w:cstheme="majorBidi"/>
          <w:b/>
          <w:i/>
          <w:noProof/>
          <w:sz w:val="24"/>
          <w:szCs w:val="23"/>
          <w:lang w:eastAsia="zh-TW"/>
        </w:rPr>
      </w:pPr>
    </w:p>
    <w:p w14:paraId="1840D983" w14:textId="31B2C968" w:rsidR="00DD6399" w:rsidRPr="004E11B0" w:rsidRDefault="0047511B" w:rsidP="006C6594">
      <w:pPr>
        <w:pStyle w:val="Heading4"/>
        <w:rPr>
          <w:rFonts w:asciiTheme="majorBidi" w:eastAsia="Times New Roman" w:hAnsiTheme="majorBidi"/>
        </w:rPr>
      </w:pPr>
      <w:r w:rsidRPr="004E11B0">
        <w:rPr>
          <w:rFonts w:asciiTheme="majorBidi" w:eastAsia="Times New Roman" w:hAnsiTheme="majorBidi"/>
        </w:rPr>
        <w:t>Volume XXX, Issue XX, Page XX-XX, 20</w:t>
      </w:r>
      <w:r w:rsidR="005E352D" w:rsidRPr="004E11B0">
        <w:rPr>
          <w:rFonts w:asciiTheme="majorBidi" w:eastAsia="Times New Roman" w:hAnsiTheme="majorBidi"/>
        </w:rPr>
        <w:t>YY</w:t>
      </w:r>
      <w:r w:rsidR="00FD2667" w:rsidRPr="004E11B0">
        <w:rPr>
          <w:rFonts w:asciiTheme="majorBidi" w:eastAsia="Times New Roman" w:hAnsiTheme="majorBidi"/>
        </w:rPr>
        <w:t xml:space="preserve">; Article </w:t>
      </w:r>
      <w:proofErr w:type="gramStart"/>
      <w:r w:rsidR="00FD2667" w:rsidRPr="004E11B0">
        <w:rPr>
          <w:rFonts w:asciiTheme="majorBidi" w:eastAsia="Times New Roman" w:hAnsiTheme="majorBidi"/>
        </w:rPr>
        <w:t>no.IJECC</w:t>
      </w:r>
      <w:proofErr w:type="gramEnd"/>
      <w:r w:rsidR="006C6594" w:rsidRPr="004E11B0">
        <w:rPr>
          <w:rFonts w:asciiTheme="majorBidi" w:eastAsia="Times New Roman" w:hAnsiTheme="majorBidi"/>
        </w:rPr>
        <w:t>.155372</w:t>
      </w:r>
    </w:p>
    <w:p w14:paraId="0AE5232D" w14:textId="77777777" w:rsidR="00612D0C" w:rsidRPr="004E11B0" w:rsidRDefault="00612D0C" w:rsidP="006C6594">
      <w:pPr>
        <w:spacing w:after="0" w:line="240" w:lineRule="auto"/>
        <w:ind w:left="2160"/>
        <w:rPr>
          <w:rFonts w:asciiTheme="majorBidi" w:eastAsia="Times New Roman" w:hAnsiTheme="majorBidi" w:cstheme="majorBidi"/>
          <w:b/>
          <w:i/>
          <w:sz w:val="16"/>
          <w:szCs w:val="16"/>
        </w:rPr>
      </w:pPr>
      <w:r w:rsidRPr="004E11B0">
        <w:rPr>
          <w:rFonts w:asciiTheme="majorBidi" w:eastAsia="Times New Roman" w:hAnsiTheme="majorBidi" w:cstheme="majorBidi"/>
          <w:b/>
          <w:i/>
          <w:sz w:val="16"/>
          <w:szCs w:val="16"/>
        </w:rPr>
        <w:t>ISSN:</w:t>
      </w:r>
      <w:r w:rsidRPr="004E11B0">
        <w:rPr>
          <w:rFonts w:asciiTheme="majorBidi" w:hAnsiTheme="majorBidi" w:cstheme="majorBidi"/>
        </w:rPr>
        <w:t xml:space="preserve"> </w:t>
      </w:r>
      <w:r w:rsidRPr="004E11B0">
        <w:rPr>
          <w:rFonts w:asciiTheme="majorBidi" w:eastAsia="Times New Roman" w:hAnsiTheme="majorBidi" w:cstheme="majorBidi"/>
          <w:b/>
          <w:i/>
          <w:sz w:val="16"/>
          <w:szCs w:val="16"/>
        </w:rPr>
        <w:t>2581-8627</w:t>
      </w:r>
    </w:p>
    <w:p w14:paraId="13832BC0" w14:textId="77777777" w:rsidR="009E67F4" w:rsidRPr="004E11B0" w:rsidRDefault="00612D0C" w:rsidP="006C6594">
      <w:pPr>
        <w:spacing w:after="0" w:line="240" w:lineRule="auto"/>
        <w:ind w:left="2160"/>
        <w:rPr>
          <w:rFonts w:asciiTheme="majorBidi" w:eastAsia="Times New Roman" w:hAnsiTheme="majorBidi" w:cstheme="majorBidi"/>
          <w:i/>
          <w:sz w:val="16"/>
          <w:szCs w:val="16"/>
        </w:rPr>
      </w:pPr>
      <w:r w:rsidRPr="004E11B0">
        <w:rPr>
          <w:rFonts w:asciiTheme="majorBidi" w:eastAsia="Times New Roman" w:hAnsiTheme="majorBidi" w:cstheme="majorBidi"/>
          <w:i/>
          <w:sz w:val="16"/>
          <w:szCs w:val="16"/>
        </w:rPr>
        <w:t xml:space="preserve">(Past name: British Journal of Environment &amp; Climate Change, Past ISSN: 2231–4784) </w:t>
      </w:r>
    </w:p>
    <w:p w14:paraId="2A321348" w14:textId="77777777" w:rsidR="000156B2" w:rsidRPr="004E11B0" w:rsidRDefault="000156B2" w:rsidP="006C6594">
      <w:pPr>
        <w:spacing w:after="0" w:line="240" w:lineRule="auto"/>
        <w:jc w:val="right"/>
        <w:rPr>
          <w:rFonts w:asciiTheme="majorBidi" w:eastAsia="Times New Roman" w:hAnsiTheme="majorBidi" w:cstheme="majorBidi"/>
          <w:b/>
          <w:bCs/>
          <w:noProof/>
          <w:kern w:val="28"/>
          <w:sz w:val="14"/>
          <w:szCs w:val="20"/>
        </w:rPr>
      </w:pPr>
    </w:p>
    <w:p w14:paraId="5E1A8347" w14:textId="77777777" w:rsidR="009E67F4" w:rsidRPr="004E11B0" w:rsidRDefault="003F1A44" w:rsidP="006C6594">
      <w:pPr>
        <w:spacing w:after="0" w:line="240" w:lineRule="auto"/>
        <w:jc w:val="right"/>
        <w:rPr>
          <w:rFonts w:asciiTheme="majorBidi" w:eastAsia="Times New Roman" w:hAnsiTheme="majorBidi" w:cstheme="majorBidi"/>
          <w:b/>
          <w:bCs/>
          <w:kern w:val="28"/>
          <w:sz w:val="12"/>
          <w:szCs w:val="20"/>
        </w:rPr>
      </w:pPr>
      <w:r>
        <w:rPr>
          <w:rFonts w:asciiTheme="majorBidi" w:eastAsia="Times New Roman" w:hAnsiTheme="majorBidi" w:cstheme="majorBidi"/>
          <w:b/>
          <w:bCs/>
          <w:noProof/>
          <w:kern w:val="28"/>
          <w:sz w:val="12"/>
          <w:szCs w:val="20"/>
        </w:rPr>
      </w:r>
      <w:r>
        <w:rPr>
          <w:rFonts w:asciiTheme="majorBidi" w:eastAsia="Times New Roman" w:hAnsiTheme="majorBidi" w:cstheme="majorBidi"/>
          <w:b/>
          <w:bCs/>
          <w:noProof/>
          <w:kern w:val="28"/>
          <w:sz w:val="12"/>
          <w:szCs w:val="20"/>
        </w:rPr>
        <w:pict w14:anchorId="675C494E">
          <v:shapetype id="_x0000_t32" coordsize="21600,21600" o:spt="32" o:oned="t" path="m,l21600,21600e" filled="f">
            <v:path arrowok="t" fillok="f" o:connecttype="none"/>
            <o:lock v:ext="edit" shapetype="t"/>
          </v:shapetype>
          <v:shape id="AutoShape 54" o:spid="_x0000_s1055"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3A2B17A1" w14:textId="77777777" w:rsidR="009E67F4" w:rsidRPr="004E11B0" w:rsidRDefault="009E67F4" w:rsidP="006C6594">
      <w:pPr>
        <w:spacing w:after="0" w:line="240" w:lineRule="auto"/>
        <w:jc w:val="right"/>
        <w:rPr>
          <w:rFonts w:asciiTheme="majorBidi" w:eastAsia="Times New Roman" w:hAnsiTheme="majorBidi" w:cstheme="majorBidi"/>
          <w:b/>
          <w:bCs/>
          <w:color w:val="000000"/>
          <w:sz w:val="20"/>
          <w:szCs w:val="36"/>
        </w:rPr>
      </w:pPr>
    </w:p>
    <w:p w14:paraId="2236575A" w14:textId="6B508E1D" w:rsidR="00B50A8F" w:rsidRPr="004E11B0" w:rsidRDefault="00353F0F" w:rsidP="006C6594">
      <w:pPr>
        <w:pStyle w:val="Heading1"/>
        <w:rPr>
          <w:rFonts w:asciiTheme="majorBidi" w:eastAsia="Times New Roman" w:hAnsiTheme="majorBidi"/>
          <w:kern w:val="28"/>
        </w:rPr>
      </w:pPr>
      <w:r w:rsidRPr="004E11B0">
        <w:rPr>
          <w:rFonts w:asciiTheme="majorBidi" w:eastAsia="Times New Roman" w:hAnsiTheme="majorBidi"/>
          <w:kern w:val="28"/>
          <w:sz w:val="48"/>
        </w:rPr>
        <w:t>The Contribution of ISO Standards to Sustainable Development Goal 13</w:t>
      </w:r>
    </w:p>
    <w:p w14:paraId="19C1E5B3" w14:textId="77777777" w:rsidR="00B50A8F" w:rsidRPr="004E11B0" w:rsidRDefault="00B50A8F" w:rsidP="006C6594">
      <w:pPr>
        <w:spacing w:after="0" w:line="240" w:lineRule="auto"/>
        <w:jc w:val="right"/>
        <w:rPr>
          <w:rFonts w:asciiTheme="majorBidi" w:eastAsia="Times New Roman" w:hAnsiTheme="majorBidi" w:cstheme="majorBidi"/>
          <w:b/>
          <w:bCs/>
          <w:sz w:val="36"/>
          <w:szCs w:val="20"/>
        </w:rPr>
      </w:pPr>
    </w:p>
    <w:p w14:paraId="3E95BAE0" w14:textId="77777777" w:rsidR="00B50A8F" w:rsidRPr="004E11B0" w:rsidRDefault="00B50A8F" w:rsidP="006C6594">
      <w:pPr>
        <w:spacing w:after="0" w:line="240" w:lineRule="auto"/>
        <w:jc w:val="right"/>
        <w:rPr>
          <w:rFonts w:asciiTheme="majorBidi" w:eastAsia="Times New Roman" w:hAnsiTheme="majorBidi" w:cstheme="majorBidi"/>
          <w:b/>
          <w:bCs/>
          <w:sz w:val="24"/>
          <w:szCs w:val="20"/>
        </w:rPr>
      </w:pPr>
      <w:r w:rsidRPr="004E11B0">
        <w:rPr>
          <w:rFonts w:asciiTheme="majorBidi" w:eastAsia="Times New Roman" w:hAnsiTheme="majorBidi" w:cstheme="majorBidi"/>
          <w:b/>
          <w:bCs/>
          <w:sz w:val="32"/>
          <w:szCs w:val="20"/>
          <w:highlight w:val="yellow"/>
        </w:rPr>
        <w:t>Authors’ Name……………………………………………………</w:t>
      </w:r>
    </w:p>
    <w:p w14:paraId="112EFBB8" w14:textId="77777777" w:rsidR="00B50A8F" w:rsidRPr="004E11B0" w:rsidRDefault="00B50A8F" w:rsidP="006C6594">
      <w:pPr>
        <w:spacing w:after="0" w:line="240" w:lineRule="auto"/>
        <w:jc w:val="right"/>
        <w:rPr>
          <w:rFonts w:asciiTheme="majorBidi" w:eastAsia="Times New Roman" w:hAnsiTheme="majorBidi" w:cstheme="majorBidi"/>
          <w:b/>
          <w:bCs/>
          <w:sz w:val="24"/>
          <w:szCs w:val="20"/>
        </w:rPr>
      </w:pPr>
    </w:p>
    <w:p w14:paraId="527B7B3D" w14:textId="77777777" w:rsidR="00B50A8F" w:rsidRPr="004E11B0" w:rsidRDefault="00B50A8F" w:rsidP="006C6594">
      <w:pPr>
        <w:spacing w:after="0" w:line="240" w:lineRule="auto"/>
        <w:jc w:val="right"/>
        <w:rPr>
          <w:rFonts w:asciiTheme="majorBidi" w:eastAsia="Times New Roman" w:hAnsiTheme="majorBidi" w:cstheme="majorBidi"/>
          <w:bCs/>
          <w:i/>
          <w:sz w:val="20"/>
          <w:szCs w:val="20"/>
        </w:rPr>
      </w:pPr>
      <w:r w:rsidRPr="004E11B0">
        <w:rPr>
          <w:rFonts w:asciiTheme="majorBidi" w:eastAsia="Times New Roman" w:hAnsiTheme="majorBidi" w:cstheme="majorBidi"/>
          <w:bCs/>
          <w:i/>
          <w:sz w:val="20"/>
          <w:szCs w:val="20"/>
          <w:highlight w:val="yellow"/>
        </w:rPr>
        <w:t>Affiliations……………………………………………………….………………</w:t>
      </w:r>
    </w:p>
    <w:p w14:paraId="6633B23E" w14:textId="77777777" w:rsidR="009E67F4" w:rsidRPr="004E11B0" w:rsidRDefault="009E67F4" w:rsidP="006C6594">
      <w:pPr>
        <w:spacing w:after="0" w:line="240" w:lineRule="auto"/>
        <w:jc w:val="right"/>
        <w:rPr>
          <w:rFonts w:asciiTheme="majorBidi" w:eastAsia="SimSun" w:hAnsiTheme="majorBidi" w:cstheme="majorBidi"/>
          <w:i/>
          <w:iCs/>
          <w:color w:val="000000"/>
          <w:sz w:val="20"/>
          <w:szCs w:val="20"/>
        </w:rPr>
      </w:pPr>
    </w:p>
    <w:p w14:paraId="6849E19E" w14:textId="2AD38096" w:rsidR="009E67F4" w:rsidRPr="004E11B0" w:rsidRDefault="00A076B4" w:rsidP="006C6594">
      <w:pPr>
        <w:spacing w:after="0" w:line="240" w:lineRule="auto"/>
        <w:jc w:val="right"/>
        <w:rPr>
          <w:rFonts w:asciiTheme="majorBidi" w:eastAsia="Times New Roman" w:hAnsiTheme="majorBidi" w:cstheme="majorBidi"/>
          <w:b/>
          <w:i/>
          <w:color w:val="FF0000"/>
          <w:sz w:val="20"/>
          <w:szCs w:val="20"/>
        </w:rPr>
      </w:pPr>
      <w:r w:rsidRPr="004E11B0">
        <w:rPr>
          <w:rFonts w:asciiTheme="majorBidi" w:eastAsia="Times New Roman" w:hAnsiTheme="majorBidi" w:cstheme="majorBidi"/>
          <w:b/>
          <w:i/>
          <w:sz w:val="20"/>
          <w:szCs w:val="20"/>
        </w:rPr>
        <w:t>Authors’ contributions</w:t>
      </w:r>
    </w:p>
    <w:p w14:paraId="75615638" w14:textId="77777777" w:rsidR="00A076B4" w:rsidRPr="004E11B0" w:rsidRDefault="00A076B4" w:rsidP="006C6594">
      <w:pPr>
        <w:spacing w:after="0" w:line="240" w:lineRule="auto"/>
        <w:jc w:val="right"/>
        <w:rPr>
          <w:rFonts w:asciiTheme="majorBidi" w:eastAsia="Times New Roman" w:hAnsiTheme="majorBidi" w:cstheme="majorBidi"/>
          <w:b/>
          <w:i/>
          <w:sz w:val="20"/>
          <w:szCs w:val="20"/>
        </w:rPr>
      </w:pPr>
      <w:bookmarkStart w:id="0" w:name="_GoBack"/>
      <w:bookmarkEnd w:id="0"/>
    </w:p>
    <w:p w14:paraId="32358ACC" w14:textId="77777777" w:rsidR="00B63A34" w:rsidRPr="004E11B0" w:rsidRDefault="00B63A34" w:rsidP="006C6594">
      <w:pPr>
        <w:spacing w:after="0" w:line="240" w:lineRule="auto"/>
        <w:jc w:val="right"/>
        <w:rPr>
          <w:rFonts w:asciiTheme="majorBidi" w:eastAsia="Times New Roman" w:hAnsiTheme="majorBidi" w:cstheme="majorBidi"/>
          <w:i/>
          <w:sz w:val="20"/>
          <w:szCs w:val="20"/>
        </w:rPr>
      </w:pPr>
      <w:r w:rsidRPr="004E11B0">
        <w:rPr>
          <w:rFonts w:asciiTheme="majorBidi" w:hAnsiTheme="majorBidi" w:cstheme="majorBidi"/>
          <w:i/>
          <w:sz w:val="20"/>
          <w:highlight w:val="yellow"/>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4B1A6FAD" w14:textId="77777777" w:rsidR="009E67F4" w:rsidRPr="004E11B0" w:rsidRDefault="009E67F4" w:rsidP="006C6594">
      <w:pPr>
        <w:spacing w:after="0" w:line="240" w:lineRule="auto"/>
        <w:jc w:val="right"/>
        <w:rPr>
          <w:rFonts w:asciiTheme="majorBidi" w:eastAsia="Times New Roman" w:hAnsiTheme="majorBidi" w:cstheme="majorBidi"/>
          <w:i/>
          <w:sz w:val="16"/>
          <w:szCs w:val="20"/>
        </w:rPr>
      </w:pPr>
    </w:p>
    <w:p w14:paraId="503B2932" w14:textId="77777777" w:rsidR="009E67F4" w:rsidRPr="004E11B0" w:rsidRDefault="009E67F4" w:rsidP="006C6594">
      <w:pPr>
        <w:spacing w:after="0" w:line="240" w:lineRule="auto"/>
        <w:jc w:val="right"/>
        <w:rPr>
          <w:rFonts w:asciiTheme="majorBidi" w:eastAsia="Times New Roman" w:hAnsiTheme="majorBidi" w:cstheme="majorBidi"/>
          <w:b/>
          <w:i/>
          <w:sz w:val="20"/>
          <w:szCs w:val="20"/>
        </w:rPr>
      </w:pPr>
      <w:r w:rsidRPr="004E11B0">
        <w:rPr>
          <w:rFonts w:asciiTheme="majorBidi" w:eastAsia="Times New Roman" w:hAnsiTheme="majorBidi" w:cstheme="majorBidi"/>
          <w:b/>
          <w:i/>
          <w:sz w:val="20"/>
          <w:szCs w:val="20"/>
        </w:rPr>
        <w:t>Article Information</w:t>
      </w:r>
    </w:p>
    <w:p w14:paraId="08A84BD8" w14:textId="77777777" w:rsidR="009E67F4" w:rsidRPr="004E11B0" w:rsidRDefault="009E67F4" w:rsidP="006C6594">
      <w:pPr>
        <w:spacing w:after="0" w:line="240" w:lineRule="auto"/>
        <w:jc w:val="right"/>
        <w:rPr>
          <w:rFonts w:asciiTheme="majorBidi" w:eastAsia="Times New Roman" w:hAnsiTheme="majorBidi" w:cstheme="majorBidi"/>
          <w:b/>
          <w:i/>
          <w:sz w:val="16"/>
          <w:szCs w:val="20"/>
        </w:rPr>
      </w:pPr>
    </w:p>
    <w:p w14:paraId="3B72476E" w14:textId="6C5DE97B" w:rsidR="009E67F4" w:rsidRPr="004E11B0" w:rsidRDefault="009E67F4" w:rsidP="006C6594">
      <w:pPr>
        <w:spacing w:after="0" w:line="240" w:lineRule="auto"/>
        <w:jc w:val="right"/>
        <w:rPr>
          <w:rFonts w:asciiTheme="majorBidi" w:eastAsia="Times New Roman" w:hAnsiTheme="majorBidi" w:cstheme="majorBidi"/>
          <w:sz w:val="16"/>
          <w:szCs w:val="16"/>
        </w:rPr>
      </w:pPr>
      <w:r w:rsidRPr="004E11B0">
        <w:rPr>
          <w:rFonts w:asciiTheme="majorBidi" w:eastAsia="Times New Roman" w:hAnsiTheme="majorBidi" w:cstheme="majorBidi"/>
          <w:sz w:val="16"/>
          <w:szCs w:val="16"/>
        </w:rPr>
        <w:t>DOI: 10.9734/</w:t>
      </w:r>
      <w:r w:rsidR="00D54C30" w:rsidRPr="004E11B0">
        <w:rPr>
          <w:rFonts w:asciiTheme="majorBidi" w:eastAsia="Times New Roman" w:hAnsiTheme="majorBidi" w:cstheme="majorBidi"/>
          <w:sz w:val="16"/>
          <w:szCs w:val="16"/>
        </w:rPr>
        <w:t>IJECC</w:t>
      </w:r>
      <w:r w:rsidRPr="004E11B0">
        <w:rPr>
          <w:rFonts w:asciiTheme="majorBidi" w:eastAsia="Times New Roman" w:hAnsiTheme="majorBidi" w:cstheme="majorBidi"/>
          <w:sz w:val="16"/>
          <w:szCs w:val="16"/>
        </w:rPr>
        <w:t>/20</w:t>
      </w:r>
      <w:r w:rsidR="0096182D" w:rsidRPr="004E11B0">
        <w:rPr>
          <w:rFonts w:asciiTheme="majorBidi" w:eastAsia="Times New Roman" w:hAnsiTheme="majorBidi" w:cstheme="majorBidi"/>
          <w:sz w:val="16"/>
          <w:szCs w:val="16"/>
        </w:rPr>
        <w:t>2</w:t>
      </w:r>
      <w:r w:rsidR="00A21D68" w:rsidRPr="004E11B0">
        <w:rPr>
          <w:rFonts w:asciiTheme="majorBidi" w:eastAsia="Times New Roman" w:hAnsiTheme="majorBidi" w:cstheme="majorBidi"/>
          <w:sz w:val="16"/>
          <w:szCs w:val="16"/>
        </w:rPr>
        <w:t>6</w:t>
      </w:r>
      <w:r w:rsidRPr="004E11B0">
        <w:rPr>
          <w:rFonts w:asciiTheme="majorBidi" w:eastAsia="Times New Roman" w:hAnsiTheme="majorBidi" w:cstheme="majorBidi"/>
          <w:sz w:val="16"/>
          <w:szCs w:val="16"/>
        </w:rPr>
        <w:t>/</w:t>
      </w:r>
      <w:r w:rsidR="00B63A34" w:rsidRPr="004E11B0">
        <w:rPr>
          <w:rFonts w:asciiTheme="majorBidi" w:eastAsia="Times New Roman" w:hAnsiTheme="majorBidi" w:cstheme="majorBidi"/>
          <w:sz w:val="16"/>
          <w:szCs w:val="16"/>
        </w:rPr>
        <w:t>XXXXX</w:t>
      </w:r>
    </w:p>
    <w:p w14:paraId="2A2B1603" w14:textId="77777777" w:rsidR="008C6DF8" w:rsidRPr="004E11B0" w:rsidRDefault="008C6DF8" w:rsidP="006C6594">
      <w:pPr>
        <w:spacing w:after="0" w:line="240" w:lineRule="auto"/>
        <w:jc w:val="right"/>
        <w:rPr>
          <w:rFonts w:asciiTheme="majorBidi" w:eastAsia="Times New Roman" w:hAnsiTheme="majorBidi" w:cstheme="majorBidi"/>
          <w:sz w:val="16"/>
          <w:szCs w:val="16"/>
        </w:rPr>
      </w:pPr>
    </w:p>
    <w:p w14:paraId="51F83CC4" w14:textId="77777777" w:rsidR="008C6DF8" w:rsidRPr="004E11B0" w:rsidRDefault="008C6DF8" w:rsidP="006C6594">
      <w:pPr>
        <w:spacing w:after="0" w:line="240" w:lineRule="auto"/>
        <w:jc w:val="right"/>
        <w:rPr>
          <w:rFonts w:asciiTheme="majorBidi" w:eastAsia="Times New Roman" w:hAnsiTheme="majorBidi" w:cstheme="majorBidi"/>
          <w:b/>
          <w:sz w:val="16"/>
          <w:szCs w:val="16"/>
        </w:rPr>
      </w:pPr>
      <w:r w:rsidRPr="004E11B0">
        <w:rPr>
          <w:rFonts w:asciiTheme="majorBidi" w:eastAsia="Times New Roman" w:hAnsiTheme="majorBidi" w:cstheme="majorBidi"/>
          <w:b/>
          <w:sz w:val="16"/>
          <w:szCs w:val="16"/>
        </w:rPr>
        <w:t>Open Peer Review History:</w:t>
      </w:r>
    </w:p>
    <w:p w14:paraId="3B401693" w14:textId="77777777" w:rsidR="008C6DF8" w:rsidRPr="004E11B0" w:rsidRDefault="008C6DF8" w:rsidP="006C6594">
      <w:pPr>
        <w:spacing w:after="0" w:line="240" w:lineRule="auto"/>
        <w:jc w:val="right"/>
        <w:rPr>
          <w:rFonts w:asciiTheme="majorBidi" w:eastAsia="Times New Roman" w:hAnsiTheme="majorBidi" w:cstheme="majorBidi"/>
          <w:sz w:val="16"/>
          <w:szCs w:val="16"/>
        </w:rPr>
      </w:pPr>
      <w:r w:rsidRPr="004E11B0">
        <w:rPr>
          <w:rFonts w:asciiTheme="majorBidi" w:eastAsia="Times New Roman" w:hAnsiTheme="majorBidi" w:cstheme="majorBidi"/>
          <w:sz w:val="16"/>
          <w:szCs w:val="16"/>
        </w:rPr>
        <w:t xml:space="preserve">This journal follows the Advanced Open Peer Review policy. Identity of the Reviewers, Editor(s) and additional </w:t>
      </w:r>
      <w:proofErr w:type="gramStart"/>
      <w:r w:rsidRPr="004E11B0">
        <w:rPr>
          <w:rFonts w:asciiTheme="majorBidi" w:eastAsia="Times New Roman" w:hAnsiTheme="majorBidi" w:cstheme="majorBidi"/>
          <w:sz w:val="16"/>
          <w:szCs w:val="16"/>
        </w:rPr>
        <w:t>Reviewers,  peer</w:t>
      </w:r>
      <w:proofErr w:type="gramEnd"/>
      <w:r w:rsidRPr="004E11B0">
        <w:rPr>
          <w:rFonts w:asciiTheme="majorBidi" w:eastAsia="Times New Roman" w:hAnsiTheme="majorBidi" w:cstheme="majorBidi"/>
          <w:sz w:val="16"/>
          <w:szCs w:val="16"/>
        </w:rPr>
        <w:t xml:space="preserve"> review comments, different versions of the manuscript, comments of the editors, </w:t>
      </w:r>
      <w:proofErr w:type="spellStart"/>
      <w:r w:rsidRPr="004E11B0">
        <w:rPr>
          <w:rFonts w:asciiTheme="majorBidi" w:eastAsia="Times New Roman" w:hAnsiTheme="majorBidi" w:cstheme="majorBidi"/>
          <w:sz w:val="16"/>
          <w:szCs w:val="16"/>
        </w:rPr>
        <w:t>etc</w:t>
      </w:r>
      <w:proofErr w:type="spellEnd"/>
      <w:r w:rsidRPr="004E11B0">
        <w:rPr>
          <w:rFonts w:asciiTheme="majorBidi" w:eastAsia="Times New Roman" w:hAnsiTheme="majorBidi" w:cstheme="majorBidi"/>
          <w:sz w:val="16"/>
          <w:szCs w:val="16"/>
        </w:rPr>
        <w:t xml:space="preserve"> are available here:</w:t>
      </w:r>
    </w:p>
    <w:p w14:paraId="24AEEA68" w14:textId="77777777" w:rsidR="00BD060A" w:rsidRPr="004E11B0" w:rsidRDefault="00BD060A" w:rsidP="006C6594">
      <w:pPr>
        <w:keepNext/>
        <w:spacing w:after="0" w:line="240" w:lineRule="auto"/>
        <w:jc w:val="right"/>
        <w:rPr>
          <w:rFonts w:asciiTheme="majorBidi" w:eastAsia="Times New Roman" w:hAnsiTheme="majorBidi" w:cstheme="majorBidi"/>
          <w:sz w:val="16"/>
          <w:szCs w:val="20"/>
        </w:rPr>
      </w:pPr>
    </w:p>
    <w:p w14:paraId="65636BEC" w14:textId="77777777" w:rsidR="00D851AD" w:rsidRPr="004E11B0" w:rsidRDefault="00D851AD" w:rsidP="006C6594">
      <w:pPr>
        <w:keepNext/>
        <w:spacing w:after="0" w:line="240" w:lineRule="auto"/>
        <w:jc w:val="right"/>
        <w:rPr>
          <w:rFonts w:asciiTheme="majorBidi" w:eastAsia="Times New Roman" w:hAnsiTheme="majorBidi" w:cstheme="majorBidi"/>
          <w:i/>
          <w:sz w:val="20"/>
          <w:szCs w:val="20"/>
        </w:rPr>
      </w:pPr>
    </w:p>
    <w:p w14:paraId="32303C43" w14:textId="77777777" w:rsidR="00BD060A" w:rsidRPr="004E11B0" w:rsidRDefault="00BD060A" w:rsidP="006C6594">
      <w:pPr>
        <w:spacing w:after="0" w:line="240" w:lineRule="auto"/>
        <w:jc w:val="right"/>
        <w:rPr>
          <w:rFonts w:asciiTheme="majorBidi" w:eastAsia="Times New Roman" w:hAnsiTheme="majorBidi" w:cstheme="majorBidi"/>
          <w:bCs/>
          <w:iCs/>
          <w:sz w:val="20"/>
          <w:szCs w:val="20"/>
        </w:rPr>
      </w:pPr>
    </w:p>
    <w:p w14:paraId="2147DC4C" w14:textId="25A2B738" w:rsidR="00BD060A" w:rsidRPr="004E11B0" w:rsidRDefault="003F1A44" w:rsidP="006C6594">
      <w:pPr>
        <w:autoSpaceDE w:val="0"/>
        <w:autoSpaceDN w:val="0"/>
        <w:adjustRightInd w:val="0"/>
        <w:spacing w:after="0" w:line="240" w:lineRule="auto"/>
        <w:jc w:val="right"/>
        <w:rPr>
          <w:rFonts w:asciiTheme="majorBidi" w:eastAsia="Times New Roman" w:hAnsiTheme="majorBidi" w:cstheme="majorBidi"/>
          <w:b/>
          <w:i/>
          <w:sz w:val="20"/>
          <w:szCs w:val="16"/>
        </w:rPr>
      </w:pPr>
      <w:r>
        <w:rPr>
          <w:rFonts w:asciiTheme="majorBidi" w:eastAsia="Times New Roman" w:hAnsiTheme="majorBidi" w:cstheme="majorBidi"/>
          <w:i/>
          <w:noProof/>
          <w:sz w:val="16"/>
          <w:szCs w:val="20"/>
        </w:rPr>
        <w:pict w14:anchorId="5A75310B">
          <v:rect id="_x0000_s1053" style="position:absolute;left:0;text-align:left;margin-left:0;margin-top:1.6pt;width:137.6pt;height:18.65pt;z-index:251668480;mso-position-horizontal-relative:text;mso-position-vertical-relative:text">
            <v:textbox style="mso-next-textbox:#_x0000_s1053" inset=",2.16pt,,2.16pt">
              <w:txbxContent>
                <w:p w14:paraId="0AF83740" w14:textId="77777777" w:rsidR="000F69EE" w:rsidRPr="006C6594" w:rsidRDefault="000F69EE" w:rsidP="000F69EE">
                  <w:pPr>
                    <w:jc w:val="center"/>
                    <w:rPr>
                      <w:rFonts w:asciiTheme="majorBidi" w:hAnsiTheme="majorBidi" w:cstheme="majorBidi"/>
                      <w:b/>
                      <w:i/>
                      <w:sz w:val="20"/>
                    </w:rPr>
                  </w:pPr>
                  <w:r w:rsidRPr="004E11B0">
                    <w:rPr>
                      <w:rFonts w:asciiTheme="majorBidi" w:hAnsiTheme="majorBidi" w:cstheme="majorBidi"/>
                      <w:b/>
                      <w:i/>
                      <w:sz w:val="20"/>
                      <w:highlight w:val="yellow"/>
                    </w:rPr>
                    <w:t>………… Article</w:t>
                  </w:r>
                </w:p>
              </w:txbxContent>
            </v:textbox>
          </v:rect>
        </w:pict>
      </w:r>
      <w:r w:rsidR="00396A08" w:rsidRPr="004E11B0">
        <w:rPr>
          <w:rFonts w:asciiTheme="majorBidi" w:eastAsia="Times New Roman" w:hAnsiTheme="majorBidi" w:cstheme="majorBidi"/>
          <w:b/>
          <w:i/>
          <w:sz w:val="20"/>
          <w:szCs w:val="16"/>
        </w:rPr>
        <w:t>Received</w:t>
      </w:r>
      <w:r w:rsidR="0047511B" w:rsidRPr="004E11B0">
        <w:rPr>
          <w:rFonts w:asciiTheme="majorBidi" w:eastAsia="Times New Roman" w:hAnsiTheme="majorBidi" w:cstheme="majorBidi"/>
          <w:b/>
          <w:i/>
          <w:sz w:val="20"/>
          <w:szCs w:val="16"/>
        </w:rPr>
        <w:t>: DD/MM/20YY</w:t>
      </w:r>
    </w:p>
    <w:p w14:paraId="5CDB1A76" w14:textId="77777777" w:rsidR="00BD060A" w:rsidRPr="004E11B0" w:rsidRDefault="00396A08" w:rsidP="006C6594">
      <w:pPr>
        <w:autoSpaceDE w:val="0"/>
        <w:autoSpaceDN w:val="0"/>
        <w:adjustRightInd w:val="0"/>
        <w:spacing w:after="0" w:line="240" w:lineRule="auto"/>
        <w:jc w:val="right"/>
        <w:rPr>
          <w:rFonts w:asciiTheme="majorBidi" w:eastAsia="Times New Roman" w:hAnsiTheme="majorBidi" w:cstheme="majorBidi"/>
          <w:sz w:val="20"/>
          <w:szCs w:val="20"/>
        </w:rPr>
      </w:pPr>
      <w:r w:rsidRPr="004E11B0">
        <w:rPr>
          <w:rFonts w:asciiTheme="majorBidi" w:eastAsia="Times New Roman" w:hAnsiTheme="majorBidi" w:cstheme="majorBidi"/>
          <w:b/>
          <w:i/>
          <w:sz w:val="20"/>
          <w:szCs w:val="16"/>
        </w:rPr>
        <w:t>Published</w:t>
      </w:r>
      <w:r w:rsidR="0047511B" w:rsidRPr="004E11B0">
        <w:rPr>
          <w:rFonts w:asciiTheme="majorBidi" w:eastAsia="Times New Roman" w:hAnsiTheme="majorBidi" w:cstheme="majorBidi"/>
          <w:b/>
          <w:i/>
          <w:sz w:val="20"/>
          <w:szCs w:val="16"/>
        </w:rPr>
        <w:t>: DD/MM/20YY</w:t>
      </w:r>
    </w:p>
    <w:p w14:paraId="5C930C50" w14:textId="77777777" w:rsidR="00BD060A" w:rsidRPr="004E11B0" w:rsidRDefault="003F1A44" w:rsidP="006C6594">
      <w:pPr>
        <w:keepNext/>
        <w:spacing w:after="0" w:line="240" w:lineRule="auto"/>
        <w:rPr>
          <w:rFonts w:asciiTheme="majorBidi" w:eastAsia="Times New Roman" w:hAnsiTheme="majorBidi" w:cstheme="majorBidi"/>
          <w:b/>
          <w:caps/>
          <w:sz w:val="24"/>
          <w:szCs w:val="20"/>
        </w:rPr>
      </w:pPr>
      <w:r>
        <w:rPr>
          <w:rFonts w:asciiTheme="majorBidi" w:eastAsia="Times New Roman" w:hAnsiTheme="majorBidi" w:cstheme="majorBidi"/>
          <w:b/>
          <w:caps/>
          <w:sz w:val="24"/>
          <w:szCs w:val="20"/>
        </w:rPr>
      </w:r>
      <w:r>
        <w:rPr>
          <w:rFonts w:asciiTheme="majorBidi" w:eastAsia="Times New Roman" w:hAnsiTheme="majorBidi" w:cstheme="majorBidi"/>
          <w:b/>
          <w:caps/>
          <w:sz w:val="24"/>
          <w:szCs w:val="20"/>
        </w:rPr>
        <w:pict w14:anchorId="2FD7A6C9">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04C450A" w14:textId="77777777" w:rsidR="00BD060A" w:rsidRPr="004E11B0" w:rsidRDefault="00BD060A" w:rsidP="006C6594">
      <w:pPr>
        <w:keepNext/>
        <w:tabs>
          <w:tab w:val="left" w:pos="3870"/>
        </w:tabs>
        <w:spacing w:after="0" w:line="240" w:lineRule="auto"/>
        <w:rPr>
          <w:rFonts w:asciiTheme="majorBidi" w:eastAsia="Times New Roman" w:hAnsiTheme="majorBidi" w:cstheme="majorBidi"/>
          <w:b/>
          <w:caps/>
          <w:sz w:val="20"/>
          <w:szCs w:val="20"/>
        </w:rPr>
      </w:pPr>
    </w:p>
    <w:p w14:paraId="59013A4B" w14:textId="5F9C8E14" w:rsidR="00BD060A" w:rsidRPr="004E11B0" w:rsidRDefault="00A21D68" w:rsidP="006C6594">
      <w:pPr>
        <w:pStyle w:val="Heading2"/>
        <w:rPr>
          <w:rFonts w:asciiTheme="majorBidi" w:eastAsia="Times New Roman" w:hAnsiTheme="majorBidi"/>
        </w:rPr>
      </w:pPr>
      <w:r w:rsidRPr="004E11B0">
        <w:rPr>
          <w:rFonts w:asciiTheme="majorBidi" w:eastAsia="Times New Roman" w:hAnsiTheme="majorBidi"/>
        </w:rPr>
        <w:t>Abstract</w:t>
      </w:r>
    </w:p>
    <w:p w14:paraId="1F2628CA" w14:textId="77777777" w:rsidR="00BD060A" w:rsidRPr="004E11B0" w:rsidRDefault="00BD060A" w:rsidP="006C6594">
      <w:pPr>
        <w:keepNext/>
        <w:spacing w:after="0" w:line="240" w:lineRule="auto"/>
        <w:rPr>
          <w:rFonts w:asciiTheme="majorBidi" w:eastAsia="Times New Roman" w:hAnsiTheme="majorBidi" w:cstheme="majorBidi"/>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BD060A" w:rsidRPr="004E11B0" w14:paraId="5E8CA2D5" w14:textId="77777777" w:rsidTr="006C6594">
        <w:trPr>
          <w:trHeight w:val="20"/>
          <w:jc w:val="center"/>
        </w:trPr>
        <w:tc>
          <w:tcPr>
            <w:tcW w:w="9040" w:type="dxa"/>
          </w:tcPr>
          <w:p w14:paraId="1B28F1A0" w14:textId="77777777" w:rsidR="00353F0F" w:rsidRPr="004E11B0" w:rsidRDefault="00353F0F" w:rsidP="00EF64B2">
            <w:pPr>
              <w:jc w:val="both"/>
              <w:rPr>
                <w:rFonts w:asciiTheme="majorBidi" w:eastAsia="Calibri" w:hAnsiTheme="majorBidi" w:cstheme="majorBidi"/>
                <w:sz w:val="20"/>
              </w:rPr>
            </w:pPr>
            <w:r w:rsidRPr="004E11B0">
              <w:rPr>
                <w:rFonts w:asciiTheme="majorBidi" w:eastAsia="Calibri" w:hAnsiTheme="majorBidi" w:cstheme="majorBidi"/>
                <w:sz w:val="20"/>
              </w:rPr>
              <w:t xml:space="preserve">The United Nations (UN) Sustainable Development Goals (SDGs) initiative is a critical framework for individuals and businesses worldwide. Stakeholders are encouraged to follow the guidelines established by these goals to protect both humanity and the planet. The International Organization for Standardization (ISO) has issued numerous standards that provide guidelines for organizations to control their operations. These standards have integrated many aspects of the SDGs, to support organizational sustainability efforts. A vital component of the SDGs framework is SDG 13, which addresses climate change, and outlines targets essential for combating its impacts. This study adopts a purely theoretical approach to consolidate information from ISO standards, specifically concerning SDG13- a connection that remains under-explored in current literature. While many ISO standards provide guidance relevant to SDG 13, most focus on environmental management, such as ISO 14001,14064, and 14090. The primary contribution of this article is to provide organizations with a comprehensive set of materials to deal with the challenges of SDG 13. </w:t>
            </w:r>
          </w:p>
          <w:p w14:paraId="77284283" w14:textId="77777777" w:rsidR="00BD060A" w:rsidRPr="004E11B0" w:rsidRDefault="00BD060A" w:rsidP="006C6594">
            <w:pPr>
              <w:rPr>
                <w:rFonts w:asciiTheme="majorBidi" w:eastAsia="Calibri" w:hAnsiTheme="majorBidi" w:cstheme="majorBidi"/>
                <w:sz w:val="20"/>
              </w:rPr>
            </w:pPr>
          </w:p>
        </w:tc>
      </w:tr>
    </w:tbl>
    <w:p w14:paraId="544FC056" w14:textId="77777777" w:rsidR="00D851AD" w:rsidRPr="004E11B0" w:rsidRDefault="00D851AD" w:rsidP="006C6594">
      <w:pPr>
        <w:spacing w:after="0" w:line="240" w:lineRule="auto"/>
        <w:ind w:left="1080" w:hanging="1080"/>
        <w:jc w:val="both"/>
        <w:rPr>
          <w:rFonts w:asciiTheme="majorBidi" w:eastAsia="Times New Roman" w:hAnsiTheme="majorBidi" w:cstheme="majorBidi"/>
          <w:i/>
          <w:sz w:val="20"/>
          <w:szCs w:val="20"/>
        </w:rPr>
      </w:pPr>
    </w:p>
    <w:p w14:paraId="12927FDB" w14:textId="3087C0BC" w:rsidR="00B50A8F" w:rsidRPr="004E11B0" w:rsidRDefault="00BD060A" w:rsidP="006C6594">
      <w:pPr>
        <w:spacing w:after="0" w:line="240" w:lineRule="auto"/>
        <w:ind w:left="1080" w:hanging="1080"/>
        <w:jc w:val="both"/>
        <w:rPr>
          <w:rFonts w:asciiTheme="majorBidi" w:eastAsia="Times New Roman" w:hAnsiTheme="majorBidi" w:cstheme="majorBidi"/>
          <w:bCs/>
          <w:i/>
          <w:iCs/>
          <w:sz w:val="20"/>
          <w:szCs w:val="20"/>
        </w:rPr>
      </w:pPr>
      <w:r w:rsidRPr="004E11B0">
        <w:rPr>
          <w:rFonts w:asciiTheme="majorBidi" w:eastAsia="Times New Roman" w:hAnsiTheme="majorBidi" w:cstheme="majorBidi"/>
          <w:i/>
          <w:sz w:val="20"/>
          <w:szCs w:val="20"/>
        </w:rPr>
        <w:t xml:space="preserve">Keywords: </w:t>
      </w:r>
      <w:r w:rsidR="00353F0F" w:rsidRPr="004E11B0">
        <w:rPr>
          <w:rFonts w:asciiTheme="majorBidi" w:eastAsia="Times New Roman" w:hAnsiTheme="majorBidi" w:cstheme="majorBidi"/>
          <w:bCs/>
          <w:i/>
          <w:iCs/>
          <w:sz w:val="20"/>
          <w:szCs w:val="20"/>
        </w:rPr>
        <w:t>SDGs</w:t>
      </w:r>
      <w:r w:rsidR="006C6594" w:rsidRPr="004E11B0">
        <w:rPr>
          <w:rFonts w:asciiTheme="majorBidi" w:eastAsia="Times New Roman" w:hAnsiTheme="majorBidi" w:cstheme="majorBidi"/>
          <w:bCs/>
          <w:i/>
          <w:iCs/>
          <w:sz w:val="20"/>
          <w:szCs w:val="20"/>
        </w:rPr>
        <w:t xml:space="preserve">; </w:t>
      </w:r>
      <w:r w:rsidR="00353F0F" w:rsidRPr="004E11B0">
        <w:rPr>
          <w:rFonts w:asciiTheme="majorBidi" w:eastAsia="Times New Roman" w:hAnsiTheme="majorBidi" w:cstheme="majorBidi"/>
          <w:bCs/>
          <w:i/>
          <w:iCs/>
          <w:sz w:val="20"/>
          <w:szCs w:val="20"/>
        </w:rPr>
        <w:t>UN</w:t>
      </w:r>
      <w:r w:rsidR="006C6594" w:rsidRPr="004E11B0">
        <w:rPr>
          <w:rFonts w:asciiTheme="majorBidi" w:eastAsia="Times New Roman" w:hAnsiTheme="majorBidi" w:cstheme="majorBidi"/>
          <w:bCs/>
          <w:i/>
          <w:iCs/>
          <w:sz w:val="20"/>
          <w:szCs w:val="20"/>
        </w:rPr>
        <w:t>;</w:t>
      </w:r>
      <w:r w:rsidR="00353F0F" w:rsidRPr="004E11B0">
        <w:rPr>
          <w:rFonts w:asciiTheme="majorBidi" w:eastAsia="Times New Roman" w:hAnsiTheme="majorBidi" w:cstheme="majorBidi"/>
          <w:bCs/>
          <w:i/>
          <w:iCs/>
          <w:sz w:val="20"/>
          <w:szCs w:val="20"/>
        </w:rPr>
        <w:t xml:space="preserve"> ISO</w:t>
      </w:r>
      <w:r w:rsidR="006C6594" w:rsidRPr="004E11B0">
        <w:rPr>
          <w:rFonts w:asciiTheme="majorBidi" w:eastAsia="Times New Roman" w:hAnsiTheme="majorBidi" w:cstheme="majorBidi"/>
          <w:bCs/>
          <w:i/>
          <w:iCs/>
          <w:sz w:val="20"/>
          <w:szCs w:val="20"/>
        </w:rPr>
        <w:t>;</w:t>
      </w:r>
      <w:r w:rsidR="00353F0F" w:rsidRPr="004E11B0">
        <w:rPr>
          <w:rFonts w:asciiTheme="majorBidi" w:eastAsia="Times New Roman" w:hAnsiTheme="majorBidi" w:cstheme="majorBidi"/>
          <w:bCs/>
          <w:i/>
          <w:iCs/>
          <w:sz w:val="20"/>
          <w:szCs w:val="20"/>
        </w:rPr>
        <w:t xml:space="preserve"> </w:t>
      </w:r>
      <w:r w:rsidR="006C6594" w:rsidRPr="004E11B0">
        <w:rPr>
          <w:rFonts w:asciiTheme="majorBidi" w:eastAsia="Times New Roman" w:hAnsiTheme="majorBidi" w:cstheme="majorBidi"/>
          <w:bCs/>
          <w:i/>
          <w:iCs/>
          <w:sz w:val="20"/>
          <w:szCs w:val="20"/>
        </w:rPr>
        <w:t>environment; climate change.</w:t>
      </w:r>
    </w:p>
    <w:p w14:paraId="5C91846F" w14:textId="5048154F" w:rsidR="006C6594" w:rsidRPr="004E11B0" w:rsidRDefault="006C6594" w:rsidP="006C6594">
      <w:pPr>
        <w:pStyle w:val="AbstHead"/>
        <w:spacing w:after="0"/>
        <w:jc w:val="both"/>
        <w:rPr>
          <w:rFonts w:asciiTheme="majorBidi" w:hAnsiTheme="majorBidi" w:cstheme="majorBidi"/>
          <w:szCs w:val="22"/>
        </w:rPr>
      </w:pPr>
      <w:r w:rsidRPr="004E11B0">
        <w:rPr>
          <w:rFonts w:asciiTheme="majorBidi" w:hAnsiTheme="majorBidi" w:cstheme="majorBidi"/>
          <w:szCs w:val="22"/>
        </w:rPr>
        <w:lastRenderedPageBreak/>
        <w:t xml:space="preserve">1. </w:t>
      </w:r>
      <w:r w:rsidR="00917816" w:rsidRPr="004E11B0">
        <w:rPr>
          <w:rFonts w:asciiTheme="majorBidi" w:hAnsiTheme="majorBidi" w:cstheme="majorBidi"/>
          <w:caps w:val="0"/>
          <w:szCs w:val="22"/>
        </w:rPr>
        <w:t>Introduction</w:t>
      </w:r>
    </w:p>
    <w:p w14:paraId="559284FE" w14:textId="77777777" w:rsidR="006C6594" w:rsidRPr="004E11B0" w:rsidRDefault="006C6594" w:rsidP="006C6594">
      <w:pPr>
        <w:pStyle w:val="AbstHead"/>
        <w:spacing w:after="0"/>
        <w:jc w:val="both"/>
        <w:rPr>
          <w:rFonts w:asciiTheme="majorBidi" w:hAnsiTheme="majorBidi" w:cstheme="majorBidi"/>
          <w:sz w:val="20"/>
        </w:rPr>
      </w:pPr>
    </w:p>
    <w:p w14:paraId="7104E8F9" w14:textId="7939A019"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Climate change is a critical issue for humanity and the whole planet. Everyone needs to be alerted and willing to take action to confront it. It encompasses all activities that can affect negatively the climate and produce severe consequences, such as rising of the ocean levels and desertification </w:t>
      </w:r>
      <w:r w:rsidR="00F758D8" w:rsidRPr="00777B2B">
        <w:rPr>
          <w:rFonts w:asciiTheme="majorBidi" w:hAnsiTheme="majorBidi" w:cstheme="majorBidi"/>
          <w:sz w:val="18"/>
          <w:szCs w:val="18"/>
        </w:rPr>
        <w:t>(Albino et al., 2009)</w:t>
      </w:r>
      <w:r w:rsidRPr="004E11B0">
        <w:rPr>
          <w:rFonts w:asciiTheme="majorBidi" w:hAnsiTheme="majorBidi" w:cstheme="majorBidi"/>
        </w:rPr>
        <w:t xml:space="preserve"> In this context, organizations whose operations pose potential threats to the climate, must be held accountable. Consequently, many organizations are paying increasing attention to the potential negative environmental impacts of their practices </w:t>
      </w:r>
      <w:r w:rsidR="00F758D8" w:rsidRPr="00777B2B">
        <w:rPr>
          <w:rFonts w:asciiTheme="majorBidi" w:hAnsiTheme="majorBidi" w:cstheme="majorBidi"/>
          <w:sz w:val="18"/>
          <w:szCs w:val="18"/>
        </w:rPr>
        <w:t>(Lozano &amp; Barreiro-Gen, 2023)</w:t>
      </w:r>
      <w:r w:rsidRPr="004E11B0">
        <w:rPr>
          <w:rFonts w:asciiTheme="majorBidi" w:hAnsiTheme="majorBidi" w:cstheme="majorBidi"/>
        </w:rPr>
        <w:t xml:space="preserve"> and </w:t>
      </w:r>
      <w:r w:rsidR="00F758D8" w:rsidRPr="00777B2B">
        <w:rPr>
          <w:rFonts w:asciiTheme="majorBidi" w:hAnsiTheme="majorBidi" w:cstheme="majorBidi"/>
          <w:sz w:val="18"/>
          <w:szCs w:val="18"/>
        </w:rPr>
        <w:t>(Mosgaard &amp; Kristensen, 2023)</w:t>
      </w:r>
      <w:r w:rsidRPr="004E11B0">
        <w:rPr>
          <w:rFonts w:asciiTheme="majorBidi" w:hAnsiTheme="majorBidi" w:cstheme="majorBidi"/>
        </w:rPr>
        <w:t>. Furthermore, some entities are already subject to strict government regulations, aimed at ensuring compliance with environmental issues.</w:t>
      </w:r>
    </w:p>
    <w:p w14:paraId="646A9D74" w14:textId="77777777" w:rsidR="006C6594" w:rsidRPr="004E11B0" w:rsidRDefault="006C6594" w:rsidP="006C6594">
      <w:pPr>
        <w:pStyle w:val="Body"/>
        <w:spacing w:after="0"/>
        <w:rPr>
          <w:rFonts w:asciiTheme="majorBidi" w:hAnsiTheme="majorBidi" w:cstheme="majorBidi"/>
          <w:sz w:val="16"/>
          <w:szCs w:val="16"/>
        </w:rPr>
      </w:pPr>
    </w:p>
    <w:p w14:paraId="692754DD"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lang w:val="en-GB"/>
        </w:rPr>
        <w:t xml:space="preserve">The </w:t>
      </w:r>
      <w:r w:rsidRPr="004E11B0">
        <w:rPr>
          <w:rFonts w:asciiTheme="majorBidi" w:hAnsiTheme="majorBidi" w:cstheme="majorBidi"/>
        </w:rPr>
        <w:t xml:space="preserve">SDGs are an initiative established by the United Nations (UN) and attempted to introduce a framework for protecting the planet and ensuring global prosperity. Intended for achievement by 2030, these goals require extensive cooperation from organizations worldwide. SDG 13 which concerns us in this article, </w:t>
      </w:r>
      <w:r w:rsidRPr="004E11B0">
        <w:rPr>
          <w:rFonts w:asciiTheme="majorBidi" w:hAnsiTheme="majorBidi" w:cstheme="majorBidi"/>
          <w:lang w:val="en-GB"/>
        </w:rPr>
        <w:t>aims to c</w:t>
      </w:r>
      <w:proofErr w:type="spellStart"/>
      <w:r w:rsidRPr="004E11B0">
        <w:rPr>
          <w:rFonts w:asciiTheme="majorBidi" w:hAnsiTheme="majorBidi" w:cstheme="majorBidi"/>
        </w:rPr>
        <w:t>ombat</w:t>
      </w:r>
      <w:proofErr w:type="spellEnd"/>
      <w:r w:rsidRPr="004E11B0">
        <w:rPr>
          <w:rFonts w:asciiTheme="majorBidi" w:hAnsiTheme="majorBidi" w:cstheme="majorBidi"/>
        </w:rPr>
        <w:t xml:space="preserve"> climate change and its impacts through five key targets: strengthening resilience and adaptive capacity to climate-related disasters, integrating climate change measures into national policies and planning, building knowledge and capacity, implementing the UN Framework Convention on Climate Change, and promoting mechanisms for effective planning and management. In the context of achieving these targets, specific indices and indicators have been developed for each target, to track progress. </w:t>
      </w:r>
    </w:p>
    <w:p w14:paraId="5C8E50E1" w14:textId="77777777" w:rsidR="00F758D8" w:rsidRPr="004E11B0" w:rsidRDefault="00F758D8" w:rsidP="006C6594">
      <w:pPr>
        <w:pStyle w:val="Body"/>
        <w:spacing w:after="0"/>
        <w:rPr>
          <w:rFonts w:asciiTheme="majorBidi" w:hAnsiTheme="majorBidi" w:cstheme="majorBidi"/>
          <w:sz w:val="16"/>
          <w:szCs w:val="16"/>
        </w:rPr>
      </w:pPr>
    </w:p>
    <w:p w14:paraId="24EF8771" w14:textId="5356479F"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However, climate change, increasing carbon dioxide emissions, continued natural disasters </w:t>
      </w:r>
      <w:r w:rsidR="00F758D8" w:rsidRPr="00777B2B">
        <w:rPr>
          <w:rFonts w:asciiTheme="majorBidi" w:hAnsiTheme="majorBidi" w:cstheme="majorBidi"/>
          <w:sz w:val="18"/>
          <w:szCs w:val="18"/>
        </w:rPr>
        <w:t>(Ofosu-</w:t>
      </w:r>
      <w:proofErr w:type="spellStart"/>
      <w:r w:rsidR="00F758D8" w:rsidRPr="00777B2B">
        <w:rPr>
          <w:rFonts w:asciiTheme="majorBidi" w:hAnsiTheme="majorBidi" w:cstheme="majorBidi"/>
          <w:sz w:val="18"/>
          <w:szCs w:val="18"/>
        </w:rPr>
        <w:t>Adarkwa</w:t>
      </w:r>
      <w:proofErr w:type="spellEnd"/>
      <w:r w:rsidR="00F758D8" w:rsidRPr="00777B2B">
        <w:rPr>
          <w:rFonts w:asciiTheme="majorBidi" w:hAnsiTheme="majorBidi" w:cstheme="majorBidi"/>
          <w:sz w:val="18"/>
          <w:szCs w:val="18"/>
        </w:rPr>
        <w:t xml:space="preserve"> et al., 2020)</w:t>
      </w:r>
      <w:r w:rsidRPr="004E11B0">
        <w:rPr>
          <w:rFonts w:asciiTheme="majorBidi" w:hAnsiTheme="majorBidi" w:cstheme="majorBidi"/>
        </w:rPr>
        <w:t xml:space="preserve">, and even the COVID-19 pandemic, have disrupted the SDG’s actions, and have made it more challenging for governments and companies to achieve the 2030 deadline </w:t>
      </w:r>
      <w:r w:rsidR="00F758D8" w:rsidRPr="00777B2B">
        <w:rPr>
          <w:rFonts w:asciiTheme="majorBidi" w:hAnsiTheme="majorBidi" w:cstheme="majorBidi"/>
          <w:sz w:val="18"/>
          <w:szCs w:val="18"/>
        </w:rPr>
        <w:t>(Ikram et al., 2021)</w:t>
      </w:r>
      <w:r w:rsidRPr="004E11B0">
        <w:rPr>
          <w:rFonts w:asciiTheme="majorBidi" w:hAnsiTheme="majorBidi" w:cstheme="majorBidi"/>
        </w:rPr>
        <w:t>.</w:t>
      </w:r>
    </w:p>
    <w:p w14:paraId="142BB5C6" w14:textId="77777777" w:rsidR="006C6594" w:rsidRPr="004E11B0" w:rsidRDefault="006C6594" w:rsidP="006C6594">
      <w:pPr>
        <w:pStyle w:val="Body"/>
        <w:spacing w:after="0"/>
        <w:rPr>
          <w:rFonts w:asciiTheme="majorBidi" w:hAnsiTheme="majorBidi" w:cstheme="majorBidi"/>
          <w:sz w:val="16"/>
          <w:szCs w:val="16"/>
        </w:rPr>
      </w:pPr>
    </w:p>
    <w:p w14:paraId="6BE9177D"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ISO standards are frameworks that provide guidelines for managing and optimizing business operations. These range from generic management systems to specialized standards focusing on areas such as environmental management, food safety, and risk analysis. Recognizing the significance of the SDGs, ISO has integrated relevant information into its standards to highlight how they contribute to specific goals.</w:t>
      </w:r>
    </w:p>
    <w:p w14:paraId="245ECA02" w14:textId="77777777" w:rsidR="00F758D8" w:rsidRPr="004E11B0" w:rsidRDefault="00F758D8" w:rsidP="006C6594">
      <w:pPr>
        <w:pStyle w:val="Body"/>
        <w:spacing w:after="0"/>
        <w:rPr>
          <w:rFonts w:asciiTheme="majorBidi" w:hAnsiTheme="majorBidi" w:cstheme="majorBidi"/>
          <w:sz w:val="16"/>
          <w:szCs w:val="16"/>
        </w:rPr>
      </w:pPr>
    </w:p>
    <w:p w14:paraId="6836F6D7" w14:textId="742A7D16"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This study adopts a purely theoretical approach to examine and present ISO standards that support SDG13, which is the primary goal for tackling the effects of climate change. While previous research has explored the alignment of ISO standards with other SDGs- such as the study by </w:t>
      </w:r>
      <w:r w:rsidR="00F758D8" w:rsidRPr="00777B2B">
        <w:rPr>
          <w:rFonts w:asciiTheme="majorBidi" w:hAnsiTheme="majorBidi" w:cstheme="majorBidi"/>
          <w:sz w:val="18"/>
          <w:szCs w:val="18"/>
        </w:rPr>
        <w:t>(Zhao et al., 2020)</w:t>
      </w:r>
      <w:r w:rsidRPr="004E11B0">
        <w:rPr>
          <w:rFonts w:asciiTheme="majorBidi" w:hAnsiTheme="majorBidi" w:cstheme="majorBidi"/>
        </w:rPr>
        <w:t xml:space="preserve">, which identified 77 standards related to SDG 2 (Zero Hunger) and the work of </w:t>
      </w:r>
      <w:r w:rsidR="00F758D8" w:rsidRPr="00777B2B">
        <w:rPr>
          <w:rFonts w:asciiTheme="majorBidi" w:hAnsiTheme="majorBidi" w:cstheme="majorBidi"/>
          <w:sz w:val="18"/>
          <w:szCs w:val="18"/>
        </w:rPr>
        <w:t>(Gianni et al., 2025)</w:t>
      </w:r>
      <w:r w:rsidRPr="004E11B0">
        <w:rPr>
          <w:rFonts w:asciiTheme="majorBidi" w:hAnsiTheme="majorBidi" w:cstheme="majorBidi"/>
        </w:rPr>
        <w:t xml:space="preserve"> on sustainable tourism and inclusivity- there is a notable gap in the literature regarding the specific connection between ISO standards and SDG 13. Our research aims to fill this gap by consolidating climate-related guidance from relevant ISO frameworks.</w:t>
      </w:r>
    </w:p>
    <w:p w14:paraId="204DB560" w14:textId="77777777" w:rsidR="006C6594" w:rsidRPr="004E11B0" w:rsidRDefault="006C6594" w:rsidP="006C6594">
      <w:pPr>
        <w:pStyle w:val="Body"/>
        <w:spacing w:after="0"/>
        <w:rPr>
          <w:rFonts w:asciiTheme="majorBidi" w:hAnsiTheme="majorBidi" w:cstheme="majorBidi"/>
          <w:sz w:val="16"/>
          <w:szCs w:val="16"/>
        </w:rPr>
      </w:pPr>
    </w:p>
    <w:p w14:paraId="6033E895" w14:textId="04E9F21E" w:rsidR="006C6594" w:rsidRPr="004E11B0" w:rsidRDefault="006C6594" w:rsidP="006C6594">
      <w:pPr>
        <w:pStyle w:val="AbstHead"/>
        <w:spacing w:after="0"/>
        <w:jc w:val="both"/>
        <w:rPr>
          <w:rFonts w:asciiTheme="majorBidi" w:hAnsiTheme="majorBidi" w:cstheme="majorBidi"/>
          <w:szCs w:val="22"/>
        </w:rPr>
      </w:pPr>
      <w:r w:rsidRPr="004E11B0">
        <w:rPr>
          <w:rFonts w:asciiTheme="majorBidi" w:hAnsiTheme="majorBidi" w:cstheme="majorBidi"/>
          <w:szCs w:val="22"/>
        </w:rPr>
        <w:t xml:space="preserve">2. </w:t>
      </w:r>
      <w:r w:rsidR="00EF64B2" w:rsidRPr="004E11B0">
        <w:rPr>
          <w:rFonts w:asciiTheme="majorBidi" w:hAnsiTheme="majorBidi" w:cstheme="majorBidi"/>
          <w:caps w:val="0"/>
          <w:szCs w:val="22"/>
        </w:rPr>
        <w:t xml:space="preserve">Climate Change and Initiatives to Confront IT </w:t>
      </w:r>
    </w:p>
    <w:p w14:paraId="426E8B9F" w14:textId="77777777" w:rsidR="006C6594" w:rsidRPr="004E11B0" w:rsidRDefault="006C6594" w:rsidP="006C6594">
      <w:pPr>
        <w:pStyle w:val="AbstHead"/>
        <w:spacing w:after="0"/>
        <w:jc w:val="both"/>
        <w:rPr>
          <w:rFonts w:asciiTheme="majorBidi" w:hAnsiTheme="majorBidi" w:cstheme="majorBidi"/>
          <w:sz w:val="16"/>
          <w:szCs w:val="16"/>
        </w:rPr>
      </w:pPr>
    </w:p>
    <w:p w14:paraId="25EF3764"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Climate change can be considered as the long-term change in temperature and in weather patterns on the planet. It can be caused by physical phenomena or by human activities, which is the most probable cause.</w:t>
      </w:r>
    </w:p>
    <w:p w14:paraId="1DA9B15D" w14:textId="77777777" w:rsidR="00EF64B2" w:rsidRPr="004E11B0" w:rsidRDefault="00EF64B2" w:rsidP="006C6594">
      <w:pPr>
        <w:pStyle w:val="Body"/>
        <w:spacing w:after="0"/>
        <w:rPr>
          <w:rFonts w:asciiTheme="majorBidi" w:hAnsiTheme="majorBidi" w:cstheme="majorBidi"/>
          <w:sz w:val="16"/>
          <w:szCs w:val="16"/>
        </w:rPr>
      </w:pPr>
    </w:p>
    <w:p w14:paraId="652CCEFE"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The burning of fossil fuels releases gases, such as carbon dioxide, and methane, which create a layer around Earth. This layer captures the sun’s heat in the atmosphere, resulting in the rise of global temperature.</w:t>
      </w:r>
    </w:p>
    <w:p w14:paraId="089A0F1F" w14:textId="77777777" w:rsidR="00EF64B2" w:rsidRPr="004E11B0" w:rsidRDefault="00EF64B2" w:rsidP="006C6594">
      <w:pPr>
        <w:pStyle w:val="Body"/>
        <w:spacing w:after="0"/>
        <w:rPr>
          <w:rFonts w:asciiTheme="majorBidi" w:hAnsiTheme="majorBidi" w:cstheme="majorBidi"/>
          <w:sz w:val="16"/>
          <w:szCs w:val="16"/>
        </w:rPr>
      </w:pPr>
    </w:p>
    <w:p w14:paraId="030DD40C" w14:textId="6024CB2C"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To address the challenges posed by global warming, international efforts have already been planned and executed to mitigate greenhouse gas emissions and reduce the impacts of climate change </w:t>
      </w:r>
      <w:r w:rsidR="00F758D8" w:rsidRPr="00777B2B">
        <w:rPr>
          <w:rFonts w:asciiTheme="majorBidi" w:hAnsiTheme="majorBidi" w:cstheme="majorBidi"/>
          <w:sz w:val="18"/>
          <w:szCs w:val="18"/>
        </w:rPr>
        <w:t>(Omri &amp; Boubaker, 2024)</w:t>
      </w:r>
      <w:r w:rsidRPr="004E11B0">
        <w:rPr>
          <w:rFonts w:asciiTheme="majorBidi" w:hAnsiTheme="majorBidi" w:cstheme="majorBidi"/>
        </w:rPr>
        <w:t>. One of them is the UN Environment Program, the UN Framework Convention on Climate Change, Agenda 21 and the Kyoto Protocol. The 21st Conference of the Parties (COP21) in 2015 was an important agreement to commitment in global warming limitation, which is called the Paris Agreement.</w:t>
      </w:r>
    </w:p>
    <w:p w14:paraId="3010C00B" w14:textId="77777777" w:rsidR="00EF64B2" w:rsidRPr="004E11B0" w:rsidRDefault="00EF64B2" w:rsidP="006C6594">
      <w:pPr>
        <w:pStyle w:val="Body"/>
        <w:spacing w:after="0"/>
        <w:rPr>
          <w:rFonts w:asciiTheme="majorBidi" w:hAnsiTheme="majorBidi" w:cstheme="majorBidi"/>
          <w:sz w:val="16"/>
          <w:szCs w:val="16"/>
        </w:rPr>
      </w:pPr>
    </w:p>
    <w:p w14:paraId="448C87CE"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Tackling climate change is inherently linked to environmental concerns, leading to the introduction of various policies and initiatives. There have already been some propositions introduced for this phenomenon. Key actions include reducing greenhouse gas emissions, transitioning to renewable energy, and improving energy efficiency. </w:t>
      </w:r>
      <w:proofErr w:type="spellStart"/>
      <w:r w:rsidRPr="004E11B0">
        <w:rPr>
          <w:rFonts w:asciiTheme="majorBidi" w:hAnsiTheme="majorBidi" w:cstheme="majorBidi"/>
        </w:rPr>
        <w:t>Futhermore</w:t>
      </w:r>
      <w:proofErr w:type="spellEnd"/>
      <w:r w:rsidRPr="004E11B0">
        <w:rPr>
          <w:rFonts w:asciiTheme="majorBidi" w:hAnsiTheme="majorBidi" w:cstheme="majorBidi"/>
        </w:rPr>
        <w:t>, adopting sustainable transportation, differentiating eating habits, reducing waste and restoring damaged ecosystems, are crucial steps.</w:t>
      </w:r>
    </w:p>
    <w:p w14:paraId="70405146" w14:textId="77777777" w:rsidR="00EF64B2" w:rsidRPr="004E11B0" w:rsidRDefault="00EF64B2" w:rsidP="006C6594">
      <w:pPr>
        <w:pStyle w:val="Body"/>
        <w:spacing w:after="0"/>
        <w:rPr>
          <w:rFonts w:asciiTheme="majorBidi" w:hAnsiTheme="majorBidi" w:cstheme="majorBidi"/>
          <w:sz w:val="16"/>
          <w:szCs w:val="16"/>
        </w:rPr>
      </w:pPr>
    </w:p>
    <w:p w14:paraId="5E42D390" w14:textId="6414F698"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In many cases the environmental management standards such as ISO 14001 and EMAS seemed to be the solution to battle climate change, however in the study of </w:t>
      </w:r>
      <w:r w:rsidR="00F758D8" w:rsidRPr="00777B2B">
        <w:rPr>
          <w:rFonts w:asciiTheme="majorBidi" w:hAnsiTheme="majorBidi" w:cstheme="majorBidi"/>
          <w:sz w:val="18"/>
          <w:szCs w:val="18"/>
        </w:rPr>
        <w:t>(</w:t>
      </w:r>
      <w:proofErr w:type="spellStart"/>
      <w:r w:rsidR="00F758D8" w:rsidRPr="00777B2B">
        <w:rPr>
          <w:rFonts w:asciiTheme="majorBidi" w:hAnsiTheme="majorBidi" w:cstheme="majorBidi"/>
          <w:sz w:val="18"/>
          <w:szCs w:val="18"/>
        </w:rPr>
        <w:t>Glatzner</w:t>
      </w:r>
      <w:proofErr w:type="spellEnd"/>
      <w:r w:rsidR="00F758D8" w:rsidRPr="00777B2B">
        <w:rPr>
          <w:rFonts w:asciiTheme="majorBidi" w:hAnsiTheme="majorBidi" w:cstheme="majorBidi"/>
          <w:sz w:val="18"/>
          <w:szCs w:val="18"/>
        </w:rPr>
        <w:t xml:space="preserve"> &amp; Loew, 2022)</w:t>
      </w:r>
      <w:r w:rsidRPr="004E11B0">
        <w:rPr>
          <w:rFonts w:asciiTheme="majorBidi" w:hAnsiTheme="majorBidi" w:cstheme="majorBidi"/>
        </w:rPr>
        <w:t xml:space="preserve"> it was deduced that this is not the case, because they are not specific enough in terms of management of the climate-related risks.</w:t>
      </w:r>
    </w:p>
    <w:p w14:paraId="44BB111B" w14:textId="4704D050"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lastRenderedPageBreak/>
        <w:t xml:space="preserve">There are also frameworks, concerning the performance of countries, regarding actions about climate change, that collect data and assess the performance towards such actions. One example is the Climate Change Statistics and Indicators Self-Assessment Tool (CISAT) </w:t>
      </w:r>
      <w:r w:rsidR="00F758D8" w:rsidRPr="00777B2B">
        <w:rPr>
          <w:rFonts w:asciiTheme="majorBidi" w:hAnsiTheme="majorBidi" w:cstheme="majorBidi"/>
          <w:sz w:val="18"/>
          <w:szCs w:val="18"/>
        </w:rPr>
        <w:t>(United Nations Statistics Division, 2026)</w:t>
      </w:r>
      <w:r w:rsidRPr="004E11B0">
        <w:rPr>
          <w:rFonts w:asciiTheme="majorBidi" w:hAnsiTheme="majorBidi" w:cstheme="majorBidi"/>
        </w:rPr>
        <w:t>. It is an effort to gather statistics and produce indicators for the climate change issue, a practice that will help countries to evaluate their environmental performance and take appropriate actions.</w:t>
      </w:r>
    </w:p>
    <w:p w14:paraId="037B8BD2" w14:textId="77777777" w:rsidR="00EF64B2" w:rsidRPr="004E11B0" w:rsidRDefault="00EF64B2" w:rsidP="006C6594">
      <w:pPr>
        <w:pStyle w:val="Body"/>
        <w:spacing w:after="0"/>
        <w:rPr>
          <w:rFonts w:asciiTheme="majorBidi" w:hAnsiTheme="majorBidi" w:cstheme="majorBidi"/>
        </w:rPr>
      </w:pPr>
    </w:p>
    <w:p w14:paraId="578C11D3"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In the rest of this section, we will attempt to present the initiatives that include actions towards the subject of climate change and of course, all these actions also improve the environmental performance of organizations.</w:t>
      </w:r>
    </w:p>
    <w:p w14:paraId="33949D66"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 </w:t>
      </w:r>
    </w:p>
    <w:p w14:paraId="67673269" w14:textId="302B47E2" w:rsidR="006C6594" w:rsidRPr="004E11B0" w:rsidRDefault="006C6594" w:rsidP="006C6594">
      <w:pPr>
        <w:pStyle w:val="Body"/>
        <w:spacing w:after="0"/>
        <w:rPr>
          <w:rFonts w:asciiTheme="majorBidi" w:hAnsiTheme="majorBidi" w:cstheme="majorBidi"/>
          <w:b/>
          <w:bCs/>
          <w:sz w:val="22"/>
          <w:szCs w:val="22"/>
        </w:rPr>
      </w:pPr>
      <w:r w:rsidRPr="004E11B0">
        <w:rPr>
          <w:rFonts w:asciiTheme="majorBidi" w:hAnsiTheme="majorBidi" w:cstheme="majorBidi"/>
          <w:b/>
          <w:bCs/>
          <w:sz w:val="22"/>
          <w:szCs w:val="22"/>
        </w:rPr>
        <w:t xml:space="preserve">2.1 Cleaner </w:t>
      </w:r>
      <w:r w:rsidR="00EF64B2" w:rsidRPr="004E11B0">
        <w:rPr>
          <w:rFonts w:asciiTheme="majorBidi" w:hAnsiTheme="majorBidi" w:cstheme="majorBidi"/>
          <w:b/>
          <w:bCs/>
          <w:sz w:val="22"/>
          <w:szCs w:val="22"/>
        </w:rPr>
        <w:t>Production</w:t>
      </w:r>
    </w:p>
    <w:p w14:paraId="7D05D69C" w14:textId="77777777" w:rsidR="006C6594" w:rsidRPr="004E11B0" w:rsidRDefault="006C6594" w:rsidP="006C6594">
      <w:pPr>
        <w:pStyle w:val="Body"/>
        <w:spacing w:after="0"/>
        <w:rPr>
          <w:rFonts w:asciiTheme="majorBidi" w:hAnsiTheme="majorBidi" w:cstheme="majorBidi"/>
        </w:rPr>
      </w:pPr>
    </w:p>
    <w:p w14:paraId="64071129" w14:textId="67DC0D20"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Cleaner production is a preventive, company-specific environmental protection initiative and it is intended to minimize waste and emissions and maximize product output </w:t>
      </w:r>
      <w:r w:rsidR="00F758D8" w:rsidRPr="00777B2B">
        <w:rPr>
          <w:rFonts w:asciiTheme="majorBidi" w:hAnsiTheme="majorBidi" w:cstheme="majorBidi"/>
          <w:sz w:val="18"/>
          <w:szCs w:val="18"/>
        </w:rPr>
        <w:t>(Ali &amp; Fresner, 2006)</w:t>
      </w:r>
      <w:r w:rsidRPr="004E11B0">
        <w:rPr>
          <w:rFonts w:asciiTheme="majorBidi" w:hAnsiTheme="majorBidi" w:cstheme="majorBidi"/>
        </w:rPr>
        <w:t>. This initiative can be implemented by all organizations, especially when some of their operations may have a direct effect on the environment. It includes actions such as the reuse of material, recycling staff and material recovery.</w:t>
      </w:r>
    </w:p>
    <w:p w14:paraId="7E2A40B6"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 </w:t>
      </w:r>
    </w:p>
    <w:p w14:paraId="360178C2" w14:textId="27E752AA" w:rsidR="006C6594" w:rsidRPr="004E11B0" w:rsidRDefault="006C6594" w:rsidP="006C6594">
      <w:pPr>
        <w:pStyle w:val="Body"/>
        <w:spacing w:after="0"/>
        <w:rPr>
          <w:rFonts w:asciiTheme="majorBidi" w:hAnsiTheme="majorBidi" w:cstheme="majorBidi"/>
          <w:b/>
          <w:bCs/>
          <w:sz w:val="22"/>
          <w:szCs w:val="22"/>
        </w:rPr>
      </w:pPr>
      <w:r w:rsidRPr="004E11B0">
        <w:rPr>
          <w:rFonts w:asciiTheme="majorBidi" w:hAnsiTheme="majorBidi" w:cstheme="majorBidi"/>
          <w:b/>
          <w:bCs/>
          <w:sz w:val="22"/>
          <w:szCs w:val="22"/>
        </w:rPr>
        <w:t xml:space="preserve">2.2 Green </w:t>
      </w:r>
      <w:r w:rsidR="00EF64B2" w:rsidRPr="004E11B0">
        <w:rPr>
          <w:rFonts w:asciiTheme="majorBidi" w:hAnsiTheme="majorBidi" w:cstheme="majorBidi"/>
          <w:b/>
          <w:bCs/>
          <w:sz w:val="22"/>
          <w:szCs w:val="22"/>
        </w:rPr>
        <w:t>Process</w:t>
      </w:r>
    </w:p>
    <w:p w14:paraId="71828104" w14:textId="77777777" w:rsidR="006C6594" w:rsidRPr="004E11B0" w:rsidRDefault="006C6594" w:rsidP="006C6594">
      <w:pPr>
        <w:pStyle w:val="Body"/>
        <w:spacing w:after="0"/>
        <w:rPr>
          <w:rFonts w:asciiTheme="majorBidi" w:hAnsiTheme="majorBidi" w:cstheme="majorBidi"/>
        </w:rPr>
      </w:pPr>
    </w:p>
    <w:p w14:paraId="369C6ECA" w14:textId="171C0801"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“Green processes” and “green products” have received growing interest from industries, governments, and researchers over the last years, in which the concept of sustainability has become a key point. Sustainability is the effort to develop, but in a way that preserves all the resources and makes future life viable for all people and the planet. A green process refers to the specific actions that allow for reducing the environmental impacts among all the processes involved in the manufacturing activities of a product </w:t>
      </w:r>
      <w:r w:rsidR="00F758D8" w:rsidRPr="00777B2B">
        <w:rPr>
          <w:rFonts w:asciiTheme="majorBidi" w:hAnsiTheme="majorBidi" w:cstheme="majorBidi"/>
          <w:sz w:val="18"/>
          <w:szCs w:val="18"/>
        </w:rPr>
        <w:t>(Mondello &amp; Salomone, 2020)</w:t>
      </w:r>
      <w:r w:rsidRPr="004E11B0">
        <w:rPr>
          <w:rFonts w:asciiTheme="majorBidi" w:hAnsiTheme="majorBidi" w:cstheme="majorBidi"/>
        </w:rPr>
        <w:t>.</w:t>
      </w:r>
    </w:p>
    <w:p w14:paraId="2A530A6F"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 </w:t>
      </w:r>
    </w:p>
    <w:p w14:paraId="4EC41000" w14:textId="054D3524" w:rsidR="006C6594" w:rsidRPr="004E11B0" w:rsidRDefault="006C6594" w:rsidP="006C6594">
      <w:pPr>
        <w:pStyle w:val="Body"/>
        <w:spacing w:after="0"/>
        <w:rPr>
          <w:rFonts w:asciiTheme="majorBidi" w:hAnsiTheme="majorBidi" w:cstheme="majorBidi"/>
          <w:b/>
          <w:bCs/>
          <w:sz w:val="22"/>
          <w:szCs w:val="22"/>
        </w:rPr>
      </w:pPr>
      <w:r w:rsidRPr="004E11B0">
        <w:rPr>
          <w:rFonts w:asciiTheme="majorBidi" w:hAnsiTheme="majorBidi" w:cstheme="majorBidi"/>
          <w:b/>
          <w:bCs/>
          <w:sz w:val="22"/>
          <w:szCs w:val="22"/>
        </w:rPr>
        <w:t xml:space="preserve">2.3 Net </w:t>
      </w:r>
      <w:r w:rsidR="00EF64B2" w:rsidRPr="004E11B0">
        <w:rPr>
          <w:rFonts w:asciiTheme="majorBidi" w:hAnsiTheme="majorBidi" w:cstheme="majorBidi"/>
          <w:b/>
          <w:bCs/>
          <w:sz w:val="22"/>
          <w:szCs w:val="22"/>
        </w:rPr>
        <w:t>Zero Guidelines</w:t>
      </w:r>
    </w:p>
    <w:p w14:paraId="52A6BB5F" w14:textId="77777777" w:rsidR="006C6594" w:rsidRPr="004E11B0" w:rsidRDefault="006C6594" w:rsidP="006C6594">
      <w:pPr>
        <w:pStyle w:val="Body"/>
        <w:spacing w:after="0"/>
        <w:rPr>
          <w:rFonts w:asciiTheme="majorBidi" w:hAnsiTheme="majorBidi" w:cstheme="majorBidi"/>
        </w:rPr>
      </w:pPr>
    </w:p>
    <w:p w14:paraId="616F1083" w14:textId="40A8F1DD"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Net zero guidelines are specific instructions to achieve a net zero footprint, and they present a framework to reduce greenhouse gas emissions to the minimum level, while at the same time neutralizing residual emissions through carbon removal from the atmosphere. While net zero regulation and policy is increasing, many measures by governments are still nascent </w:t>
      </w:r>
      <w:r w:rsidR="00F758D8" w:rsidRPr="00777B2B">
        <w:rPr>
          <w:rFonts w:asciiTheme="majorBidi" w:hAnsiTheme="majorBidi" w:cstheme="majorBidi"/>
          <w:sz w:val="18"/>
          <w:szCs w:val="18"/>
        </w:rPr>
        <w:t>(Race to Zero, 2022)</w:t>
      </w:r>
      <w:r w:rsidRPr="004E11B0">
        <w:rPr>
          <w:rFonts w:asciiTheme="majorBidi" w:hAnsiTheme="majorBidi" w:cstheme="majorBidi"/>
        </w:rPr>
        <w:t xml:space="preserve"> and hence there many voluntary initiatives which play a critical role to define net zero integrity </w:t>
      </w:r>
      <w:r w:rsidR="00F758D8" w:rsidRPr="00777B2B">
        <w:rPr>
          <w:rFonts w:asciiTheme="majorBidi" w:hAnsiTheme="majorBidi" w:cstheme="majorBidi"/>
          <w:sz w:val="18"/>
          <w:szCs w:val="18"/>
        </w:rPr>
        <w:t>(McGivern et al., 2022)</w:t>
      </w:r>
      <w:r w:rsidRPr="004E11B0">
        <w:rPr>
          <w:rFonts w:asciiTheme="majorBidi" w:hAnsiTheme="majorBidi" w:cstheme="majorBidi"/>
        </w:rPr>
        <w:t xml:space="preserve">. </w:t>
      </w:r>
    </w:p>
    <w:p w14:paraId="7CD96C18"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 </w:t>
      </w:r>
    </w:p>
    <w:p w14:paraId="3C14D43F" w14:textId="2942F5E5" w:rsidR="006C6594" w:rsidRPr="004E11B0" w:rsidRDefault="006C6594" w:rsidP="006C6594">
      <w:pPr>
        <w:pStyle w:val="Body"/>
        <w:spacing w:after="0"/>
        <w:rPr>
          <w:rFonts w:asciiTheme="majorBidi" w:hAnsiTheme="majorBidi" w:cstheme="majorBidi"/>
          <w:b/>
          <w:bCs/>
          <w:sz w:val="22"/>
          <w:szCs w:val="22"/>
        </w:rPr>
      </w:pPr>
      <w:r w:rsidRPr="004E11B0">
        <w:rPr>
          <w:rFonts w:asciiTheme="majorBidi" w:hAnsiTheme="majorBidi" w:cstheme="majorBidi"/>
          <w:b/>
          <w:bCs/>
          <w:sz w:val="22"/>
          <w:szCs w:val="22"/>
        </w:rPr>
        <w:t xml:space="preserve">2.4 Circular </w:t>
      </w:r>
      <w:r w:rsidR="00EF64B2" w:rsidRPr="004E11B0">
        <w:rPr>
          <w:rFonts w:asciiTheme="majorBidi" w:hAnsiTheme="majorBidi" w:cstheme="majorBidi"/>
          <w:b/>
          <w:bCs/>
          <w:sz w:val="22"/>
          <w:szCs w:val="22"/>
        </w:rPr>
        <w:t xml:space="preserve">Economy </w:t>
      </w:r>
      <w:r w:rsidRPr="004E11B0">
        <w:rPr>
          <w:rFonts w:asciiTheme="majorBidi" w:hAnsiTheme="majorBidi" w:cstheme="majorBidi"/>
          <w:b/>
          <w:bCs/>
          <w:sz w:val="22"/>
          <w:szCs w:val="22"/>
        </w:rPr>
        <w:t>(CE)</w:t>
      </w:r>
    </w:p>
    <w:p w14:paraId="061F54B9" w14:textId="77777777" w:rsidR="006C6594" w:rsidRPr="004E11B0" w:rsidRDefault="006C6594" w:rsidP="006C6594">
      <w:pPr>
        <w:pStyle w:val="Body"/>
        <w:spacing w:after="0"/>
        <w:rPr>
          <w:rFonts w:asciiTheme="majorBidi" w:hAnsiTheme="majorBidi" w:cstheme="majorBidi"/>
        </w:rPr>
      </w:pPr>
    </w:p>
    <w:p w14:paraId="7B01FCE5" w14:textId="48BD4034"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It is a concept that has as its main scope to minimize waste and attempts to minimize the waste in production, while retaining resources in use as long as they can last, to extract the maximum benefits. Certain practices of this concept are waste reduction, recycling, and resource efficiency, which can also help to reduce carbon emissions and environmental impact and in general, to promote a more sustainable society </w:t>
      </w:r>
      <w:r w:rsidR="00F758D8" w:rsidRPr="00777B2B">
        <w:rPr>
          <w:rFonts w:asciiTheme="majorBidi" w:hAnsiTheme="majorBidi" w:cstheme="majorBidi"/>
          <w:sz w:val="18"/>
          <w:szCs w:val="18"/>
        </w:rPr>
        <w:t>(Garg et al., 2025)</w:t>
      </w:r>
      <w:r w:rsidRPr="004E11B0">
        <w:rPr>
          <w:rFonts w:asciiTheme="majorBidi" w:hAnsiTheme="majorBidi" w:cstheme="majorBidi"/>
        </w:rPr>
        <w:t xml:space="preserve">. Circular economy is also a concept that promotes environmental justice </w:t>
      </w:r>
      <w:r w:rsidR="00F758D8" w:rsidRPr="00777B2B">
        <w:rPr>
          <w:rFonts w:asciiTheme="majorBidi" w:hAnsiTheme="majorBidi" w:cstheme="majorBidi"/>
          <w:sz w:val="18"/>
          <w:szCs w:val="18"/>
        </w:rPr>
        <w:t>(Besse &amp; Rojas-Rueda, 2025)</w:t>
      </w:r>
      <w:r w:rsidRPr="004E11B0">
        <w:rPr>
          <w:rFonts w:asciiTheme="majorBidi" w:hAnsiTheme="majorBidi" w:cstheme="majorBidi"/>
        </w:rPr>
        <w:t>, which refers to the development and enforcement of environmental legislation for all.</w:t>
      </w:r>
    </w:p>
    <w:p w14:paraId="164FC62B"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 </w:t>
      </w:r>
    </w:p>
    <w:p w14:paraId="0D722588" w14:textId="62968B38" w:rsidR="006C6594" w:rsidRPr="004E11B0" w:rsidRDefault="006C6594" w:rsidP="006C6594">
      <w:pPr>
        <w:pStyle w:val="Body"/>
        <w:spacing w:after="0"/>
        <w:rPr>
          <w:rFonts w:asciiTheme="majorBidi" w:hAnsiTheme="majorBidi" w:cstheme="majorBidi"/>
          <w:b/>
          <w:bCs/>
          <w:sz w:val="22"/>
          <w:szCs w:val="22"/>
        </w:rPr>
      </w:pPr>
      <w:r w:rsidRPr="004E11B0">
        <w:rPr>
          <w:rFonts w:asciiTheme="majorBidi" w:hAnsiTheme="majorBidi" w:cstheme="majorBidi"/>
          <w:b/>
          <w:bCs/>
          <w:sz w:val="22"/>
          <w:szCs w:val="22"/>
        </w:rPr>
        <w:t xml:space="preserve">2.5 SDG 13 and </w:t>
      </w:r>
      <w:r w:rsidR="004E11B0" w:rsidRPr="004E11B0">
        <w:rPr>
          <w:rFonts w:asciiTheme="majorBidi" w:hAnsiTheme="majorBidi" w:cstheme="majorBidi"/>
          <w:b/>
          <w:bCs/>
          <w:sz w:val="22"/>
          <w:szCs w:val="22"/>
        </w:rPr>
        <w:t xml:space="preserve">Other </w:t>
      </w:r>
      <w:r w:rsidRPr="004E11B0">
        <w:rPr>
          <w:rFonts w:asciiTheme="majorBidi" w:hAnsiTheme="majorBidi" w:cstheme="majorBidi"/>
          <w:b/>
          <w:bCs/>
          <w:sz w:val="22"/>
          <w:szCs w:val="22"/>
        </w:rPr>
        <w:t>SDGs</w:t>
      </w:r>
    </w:p>
    <w:p w14:paraId="6F1697F0" w14:textId="77777777" w:rsidR="006C6594" w:rsidRPr="004E11B0" w:rsidRDefault="006C6594" w:rsidP="006C6594">
      <w:pPr>
        <w:pStyle w:val="Body"/>
        <w:spacing w:after="0"/>
        <w:rPr>
          <w:rFonts w:asciiTheme="majorBidi" w:hAnsiTheme="majorBidi" w:cstheme="majorBidi"/>
        </w:rPr>
      </w:pPr>
    </w:p>
    <w:p w14:paraId="50CFC19B"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SDG 13 seems directly relevant to specific SDGs, such as SDG 7 (energy), SDG 11 (cities), SDG 14 (oceans), SDG 15 (life on land) and of course, it can contribute to 1 (poverty reduction) and 3 (health).</w:t>
      </w:r>
    </w:p>
    <w:p w14:paraId="52470DD0" w14:textId="77777777" w:rsidR="00EF64B2" w:rsidRPr="004E11B0" w:rsidRDefault="00EF64B2" w:rsidP="006C6594">
      <w:pPr>
        <w:pStyle w:val="Body"/>
        <w:spacing w:after="0"/>
        <w:rPr>
          <w:rFonts w:asciiTheme="majorBidi" w:hAnsiTheme="majorBidi" w:cstheme="majorBidi"/>
        </w:rPr>
      </w:pPr>
    </w:p>
    <w:p w14:paraId="4D43350B"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SDG 13 is about practices to improve the climate on earth and to prevent the negative effects of climate change, which is evident in the last few decades. As referenced, it includes actions to protect from climate-related disasters, to introduce climate change measures, to enhance knowledge about these issues and to improve management and planning of relevant subjects. </w:t>
      </w:r>
    </w:p>
    <w:p w14:paraId="456539A4" w14:textId="77777777" w:rsidR="00EF64B2" w:rsidRPr="004E11B0" w:rsidRDefault="00EF64B2" w:rsidP="006C6594">
      <w:pPr>
        <w:pStyle w:val="Body"/>
        <w:spacing w:after="0"/>
        <w:rPr>
          <w:rFonts w:asciiTheme="majorBidi" w:hAnsiTheme="majorBidi" w:cstheme="majorBidi"/>
        </w:rPr>
      </w:pPr>
    </w:p>
    <w:p w14:paraId="2656C9C1" w14:textId="4F3BC8BA"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In a report of the United Nations Environment Program (UNEP) </w:t>
      </w:r>
      <w:r w:rsidR="00F758D8" w:rsidRPr="00777B2B">
        <w:rPr>
          <w:rFonts w:asciiTheme="majorBidi" w:hAnsiTheme="majorBidi" w:cstheme="majorBidi"/>
          <w:sz w:val="18"/>
          <w:szCs w:val="18"/>
        </w:rPr>
        <w:t xml:space="preserve">(United Nations Environment </w:t>
      </w:r>
      <w:proofErr w:type="spellStart"/>
      <w:r w:rsidR="00F758D8" w:rsidRPr="00777B2B">
        <w:rPr>
          <w:rFonts w:asciiTheme="majorBidi" w:hAnsiTheme="majorBidi" w:cstheme="majorBidi"/>
          <w:sz w:val="18"/>
          <w:szCs w:val="18"/>
        </w:rPr>
        <w:t>Programme</w:t>
      </w:r>
      <w:proofErr w:type="spellEnd"/>
      <w:r w:rsidR="00F758D8" w:rsidRPr="00777B2B">
        <w:rPr>
          <w:rFonts w:asciiTheme="majorBidi" w:hAnsiTheme="majorBidi" w:cstheme="majorBidi"/>
          <w:sz w:val="18"/>
          <w:szCs w:val="18"/>
        </w:rPr>
        <w:t>, 2024)</w:t>
      </w:r>
      <w:r w:rsidRPr="004E11B0">
        <w:rPr>
          <w:rFonts w:asciiTheme="majorBidi" w:hAnsiTheme="majorBidi" w:cstheme="majorBidi"/>
        </w:rPr>
        <w:t xml:space="preserve">, it was specifically stated that climate actions to address climate change may have the following impacts: </w:t>
      </w:r>
    </w:p>
    <w:p w14:paraId="436400B3" w14:textId="77777777" w:rsidR="00EF64B2" w:rsidRPr="004E11B0" w:rsidRDefault="00EF64B2" w:rsidP="006C6594">
      <w:pPr>
        <w:pStyle w:val="Body"/>
        <w:spacing w:after="0"/>
        <w:rPr>
          <w:rFonts w:asciiTheme="majorBidi" w:hAnsiTheme="majorBidi" w:cstheme="majorBidi"/>
        </w:rPr>
      </w:pPr>
    </w:p>
    <w:p w14:paraId="6A86B406"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Climate action directly impacts poverty alleviation, protects livelihoods, and safeguards and restores ecosystems.</w:t>
      </w:r>
    </w:p>
    <w:p w14:paraId="4CB52BE3"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lastRenderedPageBreak/>
        <w:t>Climate action provides an opportunity for sustainable development by investing in renewable energy and clean technologies, which not only mitigates greenhouse gas emissions but also drives innovation and economic diversification.</w:t>
      </w:r>
    </w:p>
    <w:p w14:paraId="1A220CA2" w14:textId="77777777" w:rsidR="00EF64B2" w:rsidRPr="004E11B0" w:rsidRDefault="00EF64B2" w:rsidP="006C6594">
      <w:pPr>
        <w:pStyle w:val="Body"/>
        <w:spacing w:after="0"/>
        <w:rPr>
          <w:rFonts w:asciiTheme="majorBidi" w:hAnsiTheme="majorBidi" w:cstheme="majorBidi"/>
        </w:rPr>
      </w:pPr>
    </w:p>
    <w:p w14:paraId="5D6177E8"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Climate action and sustainable development require finance, investments and partnerships. </w:t>
      </w:r>
    </w:p>
    <w:p w14:paraId="11C2949A" w14:textId="77777777" w:rsidR="00EF64B2" w:rsidRPr="004E11B0" w:rsidRDefault="00EF64B2" w:rsidP="006C6594">
      <w:pPr>
        <w:pStyle w:val="Body"/>
        <w:spacing w:after="0"/>
        <w:rPr>
          <w:rFonts w:asciiTheme="majorBidi" w:hAnsiTheme="majorBidi" w:cstheme="majorBidi"/>
        </w:rPr>
      </w:pPr>
    </w:p>
    <w:p w14:paraId="7F41F451" w14:textId="274B6085"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This report concludes that all actions taken to stop climate change can contribute to all seventeen SDGs.</w:t>
      </w:r>
    </w:p>
    <w:p w14:paraId="54CD0F99" w14:textId="77777777" w:rsidR="006C6594" w:rsidRPr="004E11B0" w:rsidRDefault="006C6594" w:rsidP="006C6594">
      <w:pPr>
        <w:pStyle w:val="Body"/>
        <w:spacing w:after="0"/>
        <w:rPr>
          <w:rFonts w:asciiTheme="majorBidi" w:hAnsiTheme="majorBidi" w:cstheme="majorBidi"/>
        </w:rPr>
      </w:pPr>
    </w:p>
    <w:p w14:paraId="59DC4AAE" w14:textId="4E89FC59" w:rsidR="006C6594" w:rsidRPr="004E11B0" w:rsidRDefault="006C6594" w:rsidP="006C6594">
      <w:pPr>
        <w:pStyle w:val="AbstHead"/>
        <w:spacing w:after="0"/>
        <w:jc w:val="both"/>
        <w:rPr>
          <w:rFonts w:asciiTheme="majorBidi" w:hAnsiTheme="majorBidi" w:cstheme="majorBidi"/>
          <w:szCs w:val="22"/>
        </w:rPr>
      </w:pPr>
      <w:r w:rsidRPr="004E11B0">
        <w:rPr>
          <w:rFonts w:asciiTheme="majorBidi" w:hAnsiTheme="majorBidi" w:cstheme="majorBidi"/>
          <w:szCs w:val="22"/>
        </w:rPr>
        <w:t xml:space="preserve">3. </w:t>
      </w:r>
      <w:r w:rsidR="00EF64B2" w:rsidRPr="004E11B0">
        <w:rPr>
          <w:rFonts w:asciiTheme="majorBidi" w:hAnsiTheme="majorBidi" w:cstheme="majorBidi"/>
          <w:caps w:val="0"/>
          <w:szCs w:val="22"/>
        </w:rPr>
        <w:t xml:space="preserve">Iso Standards and Contribution to </w:t>
      </w:r>
      <w:r w:rsidRPr="004E11B0">
        <w:rPr>
          <w:rFonts w:asciiTheme="majorBidi" w:hAnsiTheme="majorBidi" w:cstheme="majorBidi"/>
          <w:szCs w:val="22"/>
        </w:rPr>
        <w:t>SDG 13</w:t>
      </w:r>
    </w:p>
    <w:p w14:paraId="7329D6D7" w14:textId="77777777" w:rsidR="006C6594" w:rsidRPr="004E11B0" w:rsidRDefault="006C6594" w:rsidP="006C6594">
      <w:pPr>
        <w:pStyle w:val="Body"/>
        <w:spacing w:after="0"/>
        <w:rPr>
          <w:rFonts w:asciiTheme="majorBidi" w:hAnsiTheme="majorBidi" w:cstheme="majorBidi"/>
        </w:rPr>
      </w:pPr>
    </w:p>
    <w:p w14:paraId="2723E9F2"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Climate action presents a significant opportunity for sustainable development through investments in renewable energy and clean technologies. These initiatives not only mitigate greenhouse gas emissions, but also catalyze and economic diversification.</w:t>
      </w:r>
    </w:p>
    <w:p w14:paraId="637E7CA3" w14:textId="77777777" w:rsidR="00EF64B2" w:rsidRPr="004E11B0" w:rsidRDefault="00EF64B2" w:rsidP="006C6594">
      <w:pPr>
        <w:pStyle w:val="Body"/>
        <w:spacing w:after="0"/>
        <w:rPr>
          <w:rFonts w:asciiTheme="majorBidi" w:hAnsiTheme="majorBidi" w:cstheme="majorBidi"/>
        </w:rPr>
      </w:pPr>
    </w:p>
    <w:p w14:paraId="27D2BBDD"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Achieving both climate resilience and sustainable development requires robust financing, strategic investments and multi-stakeholder partnerships. </w:t>
      </w:r>
      <w:proofErr w:type="spellStart"/>
      <w:r w:rsidRPr="004E11B0">
        <w:rPr>
          <w:rFonts w:asciiTheme="majorBidi" w:hAnsiTheme="majorBidi" w:cstheme="majorBidi"/>
        </w:rPr>
        <w:t>Ulimately</w:t>
      </w:r>
      <w:proofErr w:type="spellEnd"/>
      <w:r w:rsidRPr="004E11B0">
        <w:rPr>
          <w:rFonts w:asciiTheme="majorBidi" w:hAnsiTheme="majorBidi" w:cstheme="majorBidi"/>
        </w:rPr>
        <w:t>, this report concludes that comprehensive actions to combat climate change can contribute to all seventeen SDGs.</w:t>
      </w:r>
    </w:p>
    <w:p w14:paraId="5A7DC3AF" w14:textId="77777777" w:rsidR="006C6594" w:rsidRPr="004E11B0" w:rsidRDefault="006C6594" w:rsidP="006C6594">
      <w:pPr>
        <w:pStyle w:val="Body"/>
        <w:spacing w:after="0"/>
        <w:rPr>
          <w:rFonts w:asciiTheme="majorBidi" w:hAnsiTheme="majorBidi" w:cstheme="majorBidi"/>
        </w:rPr>
      </w:pPr>
    </w:p>
    <w:p w14:paraId="25C8E578"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First of all, ISO has introduced a strategy called the ‘’2030 Strategy’’, which is a statement of ISO’s vision, mission, goals and priorities in alignment with the UN Global Agenda for 2030, which is an initiative to achieve certain goals towards a sustainable future, and can be achieved through the collaboration of many factors. The London Declaration is another initiative introduced by ISO to promote climate considerations in the process of ISO’s standards design and it is mainly based on the goals set up by the Paris Agreement.</w:t>
      </w:r>
    </w:p>
    <w:p w14:paraId="08885D84" w14:textId="77777777" w:rsidR="00EF64B2" w:rsidRPr="004E11B0" w:rsidRDefault="00EF64B2" w:rsidP="006C6594">
      <w:pPr>
        <w:pStyle w:val="Body"/>
        <w:spacing w:after="0"/>
        <w:rPr>
          <w:rFonts w:asciiTheme="majorBidi" w:hAnsiTheme="majorBidi" w:cstheme="majorBidi"/>
        </w:rPr>
      </w:pPr>
    </w:p>
    <w:p w14:paraId="2717FEB8" w14:textId="77777777" w:rsidR="006C6594" w:rsidRPr="004E11B0" w:rsidRDefault="006C6594" w:rsidP="00EF64B2">
      <w:pPr>
        <w:pStyle w:val="Body"/>
        <w:numPr>
          <w:ilvl w:val="0"/>
          <w:numId w:val="5"/>
        </w:numPr>
        <w:spacing w:after="0"/>
        <w:ind w:left="540"/>
        <w:rPr>
          <w:rFonts w:asciiTheme="majorBidi" w:hAnsiTheme="majorBidi" w:cstheme="majorBidi"/>
        </w:rPr>
      </w:pPr>
      <w:r w:rsidRPr="004E11B0">
        <w:rPr>
          <w:rFonts w:asciiTheme="majorBidi" w:hAnsiTheme="majorBidi" w:cstheme="majorBidi"/>
        </w:rPr>
        <w:t xml:space="preserve">ISO Guide 84 is a practical guide for technical committees of ISO when they produce standards and it supports the inclusion of climate considerations at every stage of the development. </w:t>
      </w:r>
    </w:p>
    <w:p w14:paraId="5E938F51" w14:textId="77777777" w:rsidR="006C6594" w:rsidRPr="004E11B0" w:rsidRDefault="006C6594" w:rsidP="00EF64B2">
      <w:pPr>
        <w:pStyle w:val="Body"/>
        <w:numPr>
          <w:ilvl w:val="0"/>
          <w:numId w:val="5"/>
        </w:numPr>
        <w:spacing w:after="0"/>
        <w:ind w:left="540"/>
        <w:rPr>
          <w:rFonts w:asciiTheme="majorBidi" w:hAnsiTheme="majorBidi" w:cstheme="majorBidi"/>
        </w:rPr>
      </w:pPr>
      <w:r w:rsidRPr="004E11B0">
        <w:rPr>
          <w:rFonts w:asciiTheme="majorBidi" w:hAnsiTheme="majorBidi" w:cstheme="majorBidi"/>
        </w:rPr>
        <w:t>Climate finance is an initiative not generated but strongly supported by ISO, which includes funding activities at all levels to combat climate change.</w:t>
      </w:r>
    </w:p>
    <w:p w14:paraId="5DEDF249" w14:textId="31A48951" w:rsidR="006C6594" w:rsidRPr="004E11B0" w:rsidRDefault="006C6594" w:rsidP="00EF64B2">
      <w:pPr>
        <w:pStyle w:val="Body"/>
        <w:numPr>
          <w:ilvl w:val="0"/>
          <w:numId w:val="5"/>
        </w:numPr>
        <w:spacing w:after="0"/>
        <w:ind w:left="540"/>
        <w:rPr>
          <w:rFonts w:asciiTheme="majorBidi" w:hAnsiTheme="majorBidi" w:cstheme="majorBidi"/>
        </w:rPr>
      </w:pPr>
      <w:r w:rsidRPr="004E11B0">
        <w:rPr>
          <w:rFonts w:asciiTheme="majorBidi" w:hAnsiTheme="majorBidi" w:cstheme="majorBidi"/>
        </w:rPr>
        <w:t xml:space="preserve">Environmental, Social, and Governance (ESG) reporting is the process by which organizations present information about their operations regarding their ESG considerations. It has been adopted by many enterprises as it can be considered as a robust framework for assessing corporate performance and fostering sustainable practices </w:t>
      </w:r>
      <w:r w:rsidR="00F758D8" w:rsidRPr="00777B2B">
        <w:rPr>
          <w:rFonts w:asciiTheme="majorBidi" w:hAnsiTheme="majorBidi" w:cstheme="majorBidi"/>
          <w:sz w:val="18"/>
          <w:szCs w:val="18"/>
        </w:rPr>
        <w:t>(Chen et al., 2022)</w:t>
      </w:r>
      <w:r w:rsidRPr="004E11B0">
        <w:rPr>
          <w:rFonts w:asciiTheme="majorBidi" w:hAnsiTheme="majorBidi" w:cstheme="majorBidi"/>
        </w:rPr>
        <w:t xml:space="preserve">. It is not an ISO </w:t>
      </w:r>
      <w:proofErr w:type="gramStart"/>
      <w:r w:rsidRPr="004E11B0">
        <w:rPr>
          <w:rFonts w:asciiTheme="majorBidi" w:hAnsiTheme="majorBidi" w:cstheme="majorBidi"/>
        </w:rPr>
        <w:t>product,</w:t>
      </w:r>
      <w:proofErr w:type="gramEnd"/>
      <w:r w:rsidRPr="004E11B0">
        <w:rPr>
          <w:rFonts w:asciiTheme="majorBidi" w:hAnsiTheme="majorBidi" w:cstheme="majorBidi"/>
        </w:rPr>
        <w:t xml:space="preserve"> however ISO has produced a relevant framework, ‘’IWA48:2024 framework for implementing ESG principles’’ to support it.</w:t>
      </w:r>
    </w:p>
    <w:p w14:paraId="0C74CEE3" w14:textId="77777777" w:rsidR="006C6594" w:rsidRPr="004E11B0" w:rsidRDefault="006C6594" w:rsidP="006C6594">
      <w:pPr>
        <w:pStyle w:val="Body"/>
        <w:spacing w:after="0"/>
        <w:rPr>
          <w:rFonts w:asciiTheme="majorBidi" w:hAnsiTheme="majorBidi" w:cstheme="majorBidi"/>
        </w:rPr>
      </w:pPr>
    </w:p>
    <w:p w14:paraId="7831914F"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Below, we will present more practical contributions - specific standards that aim to incorporate the aspects, guidelines and initiatives mentioned above.</w:t>
      </w:r>
    </w:p>
    <w:p w14:paraId="10271629" w14:textId="77777777" w:rsidR="00EF64B2" w:rsidRPr="004E11B0" w:rsidRDefault="00EF64B2" w:rsidP="006C6594">
      <w:pPr>
        <w:pStyle w:val="Body"/>
        <w:spacing w:after="0"/>
        <w:rPr>
          <w:rFonts w:asciiTheme="majorBidi" w:hAnsiTheme="majorBidi" w:cstheme="majorBidi"/>
        </w:rPr>
      </w:pPr>
    </w:p>
    <w:p w14:paraId="20A08268"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ISO standards are specific guidelines produced by experts in several fields (e.g., economists, engineers, environmentalists, </w:t>
      </w:r>
      <w:proofErr w:type="spellStart"/>
      <w:r w:rsidRPr="004E11B0">
        <w:rPr>
          <w:rFonts w:asciiTheme="majorBidi" w:hAnsiTheme="majorBidi" w:cstheme="majorBidi"/>
        </w:rPr>
        <w:t>etc</w:t>
      </w:r>
      <w:proofErr w:type="spellEnd"/>
      <w:r w:rsidRPr="004E11B0">
        <w:rPr>
          <w:rFonts w:asciiTheme="majorBidi" w:hAnsiTheme="majorBidi" w:cstheme="majorBidi"/>
        </w:rPr>
        <w:t xml:space="preserve">). These guidelines are designed to provide structured frameworks to enterprises to enhance organizational performance. They could be for example, environmental-oriented, quality-oriented or risk-oriented. ISO 9001 is the most famous and implemented standard, as it is addressed to all organizations and concerns the function of a quality management system. </w:t>
      </w:r>
    </w:p>
    <w:p w14:paraId="3444A5E7" w14:textId="77777777" w:rsidR="00EF64B2" w:rsidRPr="004E11B0" w:rsidRDefault="00EF64B2" w:rsidP="006C6594">
      <w:pPr>
        <w:pStyle w:val="Body"/>
        <w:spacing w:after="0"/>
        <w:rPr>
          <w:rFonts w:asciiTheme="majorBidi" w:hAnsiTheme="majorBidi" w:cstheme="majorBidi"/>
        </w:rPr>
      </w:pPr>
    </w:p>
    <w:p w14:paraId="48B78940" w14:textId="533F2DA1"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The second most widespread management system standard (MSS) is ISO 14001 </w:t>
      </w:r>
      <w:r w:rsidR="00F758D8" w:rsidRPr="00777B2B">
        <w:rPr>
          <w:rFonts w:asciiTheme="majorBidi" w:hAnsiTheme="majorBidi" w:cstheme="majorBidi"/>
          <w:sz w:val="18"/>
          <w:szCs w:val="18"/>
        </w:rPr>
        <w:t>(</w:t>
      </w:r>
      <w:proofErr w:type="spellStart"/>
      <w:r w:rsidR="00F758D8" w:rsidRPr="00777B2B">
        <w:rPr>
          <w:rFonts w:asciiTheme="majorBidi" w:hAnsiTheme="majorBidi" w:cstheme="majorBidi"/>
          <w:sz w:val="18"/>
          <w:szCs w:val="18"/>
        </w:rPr>
        <w:t>Gueorguiev</w:t>
      </w:r>
      <w:proofErr w:type="spellEnd"/>
      <w:r w:rsidR="00F758D8" w:rsidRPr="00777B2B">
        <w:rPr>
          <w:rFonts w:asciiTheme="majorBidi" w:hAnsiTheme="majorBidi" w:cstheme="majorBidi"/>
          <w:sz w:val="18"/>
          <w:szCs w:val="18"/>
        </w:rPr>
        <w:t xml:space="preserve"> &amp; </w:t>
      </w:r>
      <w:proofErr w:type="spellStart"/>
      <w:r w:rsidR="00F758D8" w:rsidRPr="00777B2B">
        <w:rPr>
          <w:rFonts w:asciiTheme="majorBidi" w:hAnsiTheme="majorBidi" w:cstheme="majorBidi"/>
          <w:sz w:val="18"/>
          <w:szCs w:val="18"/>
        </w:rPr>
        <w:t>Kostadinova</w:t>
      </w:r>
      <w:proofErr w:type="spellEnd"/>
      <w:r w:rsidR="00F758D8" w:rsidRPr="00777B2B">
        <w:rPr>
          <w:rFonts w:asciiTheme="majorBidi" w:hAnsiTheme="majorBidi" w:cstheme="majorBidi"/>
          <w:sz w:val="18"/>
          <w:szCs w:val="18"/>
        </w:rPr>
        <w:t>, 2021)</w:t>
      </w:r>
      <w:r w:rsidRPr="004E11B0">
        <w:rPr>
          <w:rFonts w:asciiTheme="majorBidi" w:hAnsiTheme="majorBidi" w:cstheme="majorBidi"/>
        </w:rPr>
        <w:t xml:space="preserve">. ISO 14001 has proved to produce environmental impacts on businesses and environmental performance improves over time </w:t>
      </w:r>
      <w:r w:rsidR="00F758D8" w:rsidRPr="00777B2B">
        <w:rPr>
          <w:rFonts w:asciiTheme="majorBidi" w:hAnsiTheme="majorBidi" w:cstheme="majorBidi"/>
          <w:sz w:val="18"/>
          <w:szCs w:val="18"/>
        </w:rPr>
        <w:t>(Wiegmann et al., 2023)</w:t>
      </w:r>
      <w:r w:rsidRPr="004E11B0">
        <w:rPr>
          <w:rFonts w:asciiTheme="majorBidi" w:hAnsiTheme="majorBidi" w:cstheme="majorBidi"/>
        </w:rPr>
        <w:t xml:space="preserve">. In a study reported in the same article, it was concluded that this standard has the potential to contribute to many SDGs (including SDG 13), if it is used as intended. It was also stated that SDG 13 is the most frequently cited SDG. Some academics agree that the implementation of ISO 14001 may lead to benefits such as improved environmental performance </w:t>
      </w:r>
      <w:r w:rsidR="00F758D8" w:rsidRPr="00777B2B">
        <w:rPr>
          <w:rFonts w:asciiTheme="majorBidi" w:hAnsiTheme="majorBidi" w:cstheme="majorBidi"/>
          <w:sz w:val="18"/>
          <w:szCs w:val="18"/>
        </w:rPr>
        <w:t>(</w:t>
      </w:r>
      <w:proofErr w:type="spellStart"/>
      <w:r w:rsidR="00F758D8" w:rsidRPr="00777B2B">
        <w:rPr>
          <w:rFonts w:asciiTheme="majorBidi" w:hAnsiTheme="majorBidi" w:cstheme="majorBidi"/>
          <w:sz w:val="18"/>
          <w:szCs w:val="18"/>
        </w:rPr>
        <w:t>Ciravegna</w:t>
      </w:r>
      <w:proofErr w:type="spellEnd"/>
      <w:r w:rsidR="00F758D8" w:rsidRPr="00777B2B">
        <w:rPr>
          <w:rFonts w:asciiTheme="majorBidi" w:hAnsiTheme="majorBidi" w:cstheme="majorBidi"/>
          <w:sz w:val="18"/>
          <w:szCs w:val="18"/>
        </w:rPr>
        <w:t xml:space="preserve"> Martins da Fonseca, 2015)</w:t>
      </w:r>
      <w:r w:rsidRPr="004E11B0">
        <w:rPr>
          <w:rFonts w:asciiTheme="majorBidi" w:hAnsiTheme="majorBidi" w:cstheme="majorBidi"/>
        </w:rPr>
        <w:t>. Other standards that belong to the same family of 14001, include:</w:t>
      </w:r>
    </w:p>
    <w:p w14:paraId="5AE25F79" w14:textId="77777777" w:rsidR="00EF64B2" w:rsidRPr="004E11B0" w:rsidRDefault="00EF64B2" w:rsidP="006C6594">
      <w:pPr>
        <w:pStyle w:val="Body"/>
        <w:spacing w:after="0"/>
        <w:rPr>
          <w:rFonts w:asciiTheme="majorBidi" w:hAnsiTheme="majorBidi" w:cstheme="majorBidi"/>
        </w:rPr>
      </w:pPr>
    </w:p>
    <w:p w14:paraId="4419424D" w14:textId="77777777" w:rsidR="006C6594" w:rsidRPr="004E11B0" w:rsidRDefault="006C6594" w:rsidP="00EF64B2">
      <w:pPr>
        <w:pStyle w:val="Body"/>
        <w:numPr>
          <w:ilvl w:val="0"/>
          <w:numId w:val="7"/>
        </w:numPr>
        <w:spacing w:after="0"/>
        <w:ind w:left="540"/>
        <w:rPr>
          <w:rFonts w:asciiTheme="majorBidi" w:hAnsiTheme="majorBidi" w:cstheme="majorBidi"/>
        </w:rPr>
      </w:pPr>
      <w:r w:rsidRPr="004E11B0">
        <w:rPr>
          <w:rFonts w:asciiTheme="majorBidi" w:hAnsiTheme="majorBidi" w:cstheme="majorBidi"/>
        </w:rPr>
        <w:t>ISO 14004: Environmental management systems- General guidelines on implementation</w:t>
      </w:r>
    </w:p>
    <w:p w14:paraId="18116CF3" w14:textId="77777777" w:rsidR="006C6594" w:rsidRPr="004E11B0" w:rsidRDefault="006C6594" w:rsidP="00EF64B2">
      <w:pPr>
        <w:pStyle w:val="Body"/>
        <w:numPr>
          <w:ilvl w:val="0"/>
          <w:numId w:val="7"/>
        </w:numPr>
        <w:spacing w:after="0"/>
        <w:ind w:left="540"/>
        <w:rPr>
          <w:rFonts w:asciiTheme="majorBidi" w:hAnsiTheme="majorBidi" w:cstheme="majorBidi"/>
        </w:rPr>
      </w:pPr>
      <w:r w:rsidRPr="004E11B0">
        <w:rPr>
          <w:rFonts w:asciiTheme="majorBidi" w:hAnsiTheme="majorBidi" w:cstheme="majorBidi"/>
        </w:rPr>
        <w:t>ISO 14006: Environmental management systems- Guidelines for incorporating eco-design</w:t>
      </w:r>
    </w:p>
    <w:p w14:paraId="6F8D6C1C" w14:textId="77777777" w:rsidR="006C6594" w:rsidRPr="004E11B0" w:rsidRDefault="006C6594" w:rsidP="00EF64B2">
      <w:pPr>
        <w:pStyle w:val="Body"/>
        <w:numPr>
          <w:ilvl w:val="0"/>
          <w:numId w:val="7"/>
        </w:numPr>
        <w:spacing w:after="0"/>
        <w:ind w:left="540"/>
        <w:rPr>
          <w:rFonts w:asciiTheme="majorBidi" w:hAnsiTheme="majorBidi" w:cstheme="majorBidi"/>
        </w:rPr>
      </w:pPr>
      <w:r w:rsidRPr="004E11B0">
        <w:rPr>
          <w:rFonts w:asciiTheme="majorBidi" w:hAnsiTheme="majorBidi" w:cstheme="majorBidi"/>
        </w:rPr>
        <w:t xml:space="preserve">ISO 14040: Environmental </w:t>
      </w:r>
      <w:proofErr w:type="gramStart"/>
      <w:r w:rsidRPr="004E11B0">
        <w:rPr>
          <w:rFonts w:asciiTheme="majorBidi" w:hAnsiTheme="majorBidi" w:cstheme="majorBidi"/>
        </w:rPr>
        <w:t>management</w:t>
      </w:r>
      <w:proofErr w:type="gramEnd"/>
      <w:r w:rsidRPr="004E11B0">
        <w:rPr>
          <w:rFonts w:asciiTheme="majorBidi" w:hAnsiTheme="majorBidi" w:cstheme="majorBidi"/>
        </w:rPr>
        <w:t>-Life cycle assessment- Principles and framework</w:t>
      </w:r>
    </w:p>
    <w:p w14:paraId="1F79531A" w14:textId="77777777" w:rsidR="006C6594" w:rsidRPr="004E11B0" w:rsidRDefault="006C6594" w:rsidP="00EF64B2">
      <w:pPr>
        <w:pStyle w:val="Body"/>
        <w:numPr>
          <w:ilvl w:val="0"/>
          <w:numId w:val="7"/>
        </w:numPr>
        <w:spacing w:after="0"/>
        <w:ind w:left="540"/>
        <w:rPr>
          <w:rFonts w:asciiTheme="majorBidi" w:hAnsiTheme="majorBidi" w:cstheme="majorBidi"/>
        </w:rPr>
      </w:pPr>
      <w:r w:rsidRPr="004E11B0">
        <w:rPr>
          <w:rFonts w:asciiTheme="majorBidi" w:hAnsiTheme="majorBidi" w:cstheme="majorBidi"/>
        </w:rPr>
        <w:t xml:space="preserve">ISO 14044: Environmental </w:t>
      </w:r>
      <w:proofErr w:type="gramStart"/>
      <w:r w:rsidRPr="004E11B0">
        <w:rPr>
          <w:rFonts w:asciiTheme="majorBidi" w:hAnsiTheme="majorBidi" w:cstheme="majorBidi"/>
        </w:rPr>
        <w:t>management</w:t>
      </w:r>
      <w:proofErr w:type="gramEnd"/>
      <w:r w:rsidRPr="004E11B0">
        <w:rPr>
          <w:rFonts w:asciiTheme="majorBidi" w:hAnsiTheme="majorBidi" w:cstheme="majorBidi"/>
        </w:rPr>
        <w:t>-Life cycle assessment- Requirements and guidelines</w:t>
      </w:r>
    </w:p>
    <w:p w14:paraId="0C75D9B3"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lastRenderedPageBreak/>
        <w:t>There are also two standards aiming to quantify greenhouse gas (GHG) emissions, ISO 14064 and ISO 14065, providing a framework for measuring these emissions. One of the latest additions is ISO 14068, which is a standard concerning carbon neutrality, providing guidelines for companies and local authorities.</w:t>
      </w:r>
    </w:p>
    <w:p w14:paraId="202D65EC" w14:textId="77777777" w:rsidR="006C6594" w:rsidRPr="004E11B0" w:rsidRDefault="006C6594" w:rsidP="006C6594">
      <w:pPr>
        <w:pStyle w:val="Body"/>
        <w:spacing w:after="0"/>
        <w:rPr>
          <w:rFonts w:asciiTheme="majorBidi" w:hAnsiTheme="majorBidi" w:cstheme="majorBidi"/>
        </w:rPr>
      </w:pPr>
    </w:p>
    <w:p w14:paraId="08ABC390" w14:textId="323B8A1D"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We will present more details about the ISO 14068-1:2023 ‘’Climate change management-Transition to net zero Part 1: Carbon neutrality’’, standard and we will present information (Figs</w:t>
      </w:r>
      <w:r w:rsidR="00F758D8" w:rsidRPr="004E11B0">
        <w:rPr>
          <w:rFonts w:asciiTheme="majorBidi" w:hAnsiTheme="majorBidi" w:cstheme="majorBidi"/>
        </w:rPr>
        <w:t>.</w:t>
      </w:r>
      <w:r w:rsidRPr="004E11B0">
        <w:rPr>
          <w:rFonts w:asciiTheme="majorBidi" w:hAnsiTheme="majorBidi" w:cstheme="majorBidi"/>
        </w:rPr>
        <w:t xml:space="preserve"> 1 and 2) about the contribution of the standard and its SDGs contribution. </w:t>
      </w:r>
    </w:p>
    <w:p w14:paraId="407A20F6" w14:textId="77777777" w:rsidR="006C6594" w:rsidRPr="004E11B0" w:rsidRDefault="006C6594" w:rsidP="006C6594">
      <w:pPr>
        <w:pStyle w:val="Body"/>
        <w:spacing w:after="0"/>
        <w:rPr>
          <w:rFonts w:asciiTheme="majorBidi" w:hAnsiTheme="majorBidi" w:cstheme="majorBidi"/>
        </w:rPr>
      </w:pPr>
    </w:p>
    <w:p w14:paraId="284F594E" w14:textId="77777777" w:rsidR="006C6594" w:rsidRPr="004E11B0" w:rsidRDefault="006C6594" w:rsidP="004E11B0">
      <w:pPr>
        <w:pStyle w:val="Body"/>
        <w:spacing w:after="0"/>
        <w:jc w:val="center"/>
        <w:rPr>
          <w:rFonts w:asciiTheme="majorBidi" w:hAnsiTheme="majorBidi" w:cstheme="majorBidi"/>
        </w:rPr>
      </w:pPr>
      <w:r w:rsidRPr="004E11B0">
        <w:rPr>
          <w:rFonts w:asciiTheme="majorBidi" w:hAnsiTheme="majorBidi" w:cstheme="majorBidi"/>
          <w:noProof/>
        </w:rPr>
        <w:drawing>
          <wp:inline distT="0" distB="0" distL="0" distR="0" wp14:anchorId="30944DA5" wp14:editId="44737E52">
            <wp:extent cx="4517528" cy="1505842"/>
            <wp:effectExtent l="0" t="0" r="0" b="0"/>
            <wp:docPr id="14808956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95632" name="Picture 1480895632"/>
                    <pic:cNvPicPr/>
                  </pic:nvPicPr>
                  <pic:blipFill>
                    <a:blip r:embed="rId8">
                      <a:extLst>
                        <a:ext uri="{28A0092B-C50C-407E-A947-70E740481C1C}">
                          <a14:useLocalDpi xmlns:a14="http://schemas.microsoft.com/office/drawing/2010/main"/>
                        </a:ext>
                      </a:extLst>
                    </a:blip>
                    <a:stretch>
                      <a:fillRect/>
                    </a:stretch>
                  </pic:blipFill>
                  <pic:spPr>
                    <a:xfrm>
                      <a:off x="0" y="0"/>
                      <a:ext cx="4517528" cy="1505842"/>
                    </a:xfrm>
                    <a:prstGeom prst="rect">
                      <a:avLst/>
                    </a:prstGeom>
                  </pic:spPr>
                </pic:pic>
              </a:graphicData>
            </a:graphic>
          </wp:inline>
        </w:drawing>
      </w:r>
    </w:p>
    <w:p w14:paraId="04330CB9" w14:textId="77777777" w:rsidR="004E11B0" w:rsidRPr="004E11B0" w:rsidRDefault="004E11B0" w:rsidP="004E11B0">
      <w:pPr>
        <w:pStyle w:val="Body"/>
        <w:spacing w:after="0"/>
        <w:jc w:val="center"/>
        <w:rPr>
          <w:rFonts w:asciiTheme="majorBidi" w:hAnsiTheme="majorBidi" w:cstheme="majorBidi"/>
        </w:rPr>
      </w:pPr>
    </w:p>
    <w:p w14:paraId="21808B70" w14:textId="77777777" w:rsidR="004E11B0" w:rsidRPr="004E11B0" w:rsidRDefault="006C6594" w:rsidP="004E11B0">
      <w:pPr>
        <w:pStyle w:val="Body"/>
        <w:spacing w:after="0"/>
        <w:jc w:val="center"/>
        <w:rPr>
          <w:rFonts w:asciiTheme="majorBidi" w:hAnsiTheme="majorBidi" w:cstheme="majorBidi"/>
          <w:b/>
          <w:bCs/>
        </w:rPr>
      </w:pPr>
      <w:r w:rsidRPr="004E11B0">
        <w:rPr>
          <w:rFonts w:asciiTheme="majorBidi" w:hAnsiTheme="majorBidi" w:cstheme="majorBidi"/>
          <w:b/>
          <w:bCs/>
        </w:rPr>
        <w:t>Fig.</w:t>
      </w:r>
      <w:r w:rsidR="004E11B0" w:rsidRPr="004E11B0">
        <w:rPr>
          <w:rFonts w:asciiTheme="majorBidi" w:hAnsiTheme="majorBidi" w:cstheme="majorBidi"/>
          <w:b/>
          <w:bCs/>
        </w:rPr>
        <w:t xml:space="preserve"> </w:t>
      </w:r>
      <w:r w:rsidRPr="004E11B0">
        <w:rPr>
          <w:rFonts w:asciiTheme="majorBidi" w:hAnsiTheme="majorBidi" w:cstheme="majorBidi"/>
          <w:b/>
          <w:bCs/>
        </w:rPr>
        <w:t>1. ISO 14068-1:2023 and its contribution</w:t>
      </w:r>
    </w:p>
    <w:p w14:paraId="0721DA4F" w14:textId="5B721144" w:rsidR="006C6594" w:rsidRPr="004E11B0" w:rsidRDefault="006C6594" w:rsidP="004E11B0">
      <w:pPr>
        <w:pStyle w:val="Body"/>
        <w:spacing w:after="0"/>
        <w:jc w:val="center"/>
        <w:rPr>
          <w:rFonts w:asciiTheme="majorBidi" w:hAnsiTheme="majorBidi" w:cstheme="majorBidi"/>
          <w:i/>
          <w:iCs/>
          <w:sz w:val="18"/>
          <w:szCs w:val="18"/>
        </w:rPr>
      </w:pPr>
      <w:r w:rsidRPr="004E11B0">
        <w:rPr>
          <w:rFonts w:asciiTheme="majorBidi" w:hAnsiTheme="majorBidi" w:cstheme="majorBidi"/>
          <w:i/>
          <w:iCs/>
          <w:sz w:val="18"/>
          <w:szCs w:val="18"/>
        </w:rPr>
        <w:t xml:space="preserve"> (Source: https://www.iso.org/standard/43279.html, accessed 15 March 2026)</w:t>
      </w:r>
    </w:p>
    <w:p w14:paraId="38C0BB6D" w14:textId="77777777" w:rsidR="006C6594" w:rsidRPr="004E11B0" w:rsidRDefault="006C6594" w:rsidP="004E11B0">
      <w:pPr>
        <w:pStyle w:val="Body"/>
        <w:spacing w:after="0"/>
        <w:jc w:val="center"/>
        <w:rPr>
          <w:rFonts w:asciiTheme="majorBidi" w:hAnsiTheme="majorBidi" w:cstheme="majorBidi"/>
        </w:rPr>
      </w:pPr>
    </w:p>
    <w:p w14:paraId="54E31D50" w14:textId="77777777" w:rsidR="006C6594" w:rsidRPr="004E11B0" w:rsidRDefault="006C6594" w:rsidP="004E11B0">
      <w:pPr>
        <w:pStyle w:val="Body"/>
        <w:spacing w:after="0"/>
        <w:jc w:val="center"/>
        <w:rPr>
          <w:rFonts w:asciiTheme="majorBidi" w:hAnsiTheme="majorBidi" w:cstheme="majorBidi"/>
        </w:rPr>
      </w:pPr>
      <w:r w:rsidRPr="004E11B0">
        <w:rPr>
          <w:rFonts w:asciiTheme="majorBidi" w:hAnsiTheme="majorBidi" w:cstheme="majorBidi"/>
          <w:noProof/>
        </w:rPr>
        <w:drawing>
          <wp:inline distT="0" distB="0" distL="0" distR="0" wp14:anchorId="1DC1DF4A" wp14:editId="319FE902">
            <wp:extent cx="4383404" cy="1841152"/>
            <wp:effectExtent l="0" t="0" r="0" b="0"/>
            <wp:docPr id="11124232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23261" name="Picture 1112423261"/>
                    <pic:cNvPicPr/>
                  </pic:nvPicPr>
                  <pic:blipFill>
                    <a:blip r:embed="rId9">
                      <a:extLst>
                        <a:ext uri="{28A0092B-C50C-407E-A947-70E740481C1C}">
                          <a14:useLocalDpi xmlns:a14="http://schemas.microsoft.com/office/drawing/2010/main"/>
                        </a:ext>
                      </a:extLst>
                    </a:blip>
                    <a:stretch>
                      <a:fillRect/>
                    </a:stretch>
                  </pic:blipFill>
                  <pic:spPr>
                    <a:xfrm>
                      <a:off x="0" y="0"/>
                      <a:ext cx="4383404" cy="1841152"/>
                    </a:xfrm>
                    <a:prstGeom prst="rect">
                      <a:avLst/>
                    </a:prstGeom>
                  </pic:spPr>
                </pic:pic>
              </a:graphicData>
            </a:graphic>
          </wp:inline>
        </w:drawing>
      </w:r>
    </w:p>
    <w:p w14:paraId="123AC899" w14:textId="77777777" w:rsidR="004E11B0" w:rsidRPr="004E11B0" w:rsidRDefault="004E11B0" w:rsidP="004E11B0">
      <w:pPr>
        <w:pStyle w:val="Body"/>
        <w:spacing w:after="0"/>
        <w:jc w:val="center"/>
        <w:rPr>
          <w:rFonts w:asciiTheme="majorBidi" w:hAnsiTheme="majorBidi" w:cstheme="majorBidi"/>
        </w:rPr>
      </w:pPr>
    </w:p>
    <w:p w14:paraId="3168D5F3" w14:textId="1DE498AE" w:rsidR="004E11B0" w:rsidRPr="004E11B0" w:rsidRDefault="006C6594" w:rsidP="004E11B0">
      <w:pPr>
        <w:pStyle w:val="Body"/>
        <w:spacing w:after="0"/>
        <w:jc w:val="center"/>
        <w:rPr>
          <w:rFonts w:asciiTheme="majorBidi" w:hAnsiTheme="majorBidi" w:cstheme="majorBidi"/>
        </w:rPr>
      </w:pPr>
      <w:r w:rsidRPr="004E11B0">
        <w:rPr>
          <w:rFonts w:asciiTheme="majorBidi" w:hAnsiTheme="majorBidi" w:cstheme="majorBidi"/>
          <w:b/>
          <w:bCs/>
        </w:rPr>
        <w:t>Fig.</w:t>
      </w:r>
      <w:r w:rsidR="004E11B0" w:rsidRPr="004E11B0">
        <w:rPr>
          <w:rFonts w:asciiTheme="majorBidi" w:hAnsiTheme="majorBidi" w:cstheme="majorBidi"/>
          <w:b/>
          <w:bCs/>
        </w:rPr>
        <w:t xml:space="preserve"> </w:t>
      </w:r>
      <w:r w:rsidRPr="004E11B0">
        <w:rPr>
          <w:rFonts w:asciiTheme="majorBidi" w:hAnsiTheme="majorBidi" w:cstheme="majorBidi"/>
          <w:b/>
          <w:bCs/>
        </w:rPr>
        <w:t>2. ISO 14068-1:2023 and its contribution to SDGs</w:t>
      </w:r>
      <w:r w:rsidRPr="004E11B0">
        <w:rPr>
          <w:rFonts w:asciiTheme="majorBidi" w:hAnsiTheme="majorBidi" w:cstheme="majorBidi"/>
        </w:rPr>
        <w:t xml:space="preserve"> </w:t>
      </w:r>
    </w:p>
    <w:p w14:paraId="27E8624D" w14:textId="7FC7DCA6" w:rsidR="006C6594" w:rsidRPr="004E11B0" w:rsidRDefault="006C6594" w:rsidP="004E11B0">
      <w:pPr>
        <w:pStyle w:val="Body"/>
        <w:spacing w:after="0"/>
        <w:jc w:val="center"/>
        <w:rPr>
          <w:rFonts w:asciiTheme="majorBidi" w:hAnsiTheme="majorBidi" w:cstheme="majorBidi"/>
          <w:i/>
          <w:iCs/>
        </w:rPr>
      </w:pPr>
      <w:r w:rsidRPr="004E11B0">
        <w:rPr>
          <w:rFonts w:asciiTheme="majorBidi" w:hAnsiTheme="majorBidi" w:cstheme="majorBidi"/>
          <w:i/>
          <w:iCs/>
          <w:sz w:val="18"/>
          <w:szCs w:val="18"/>
        </w:rPr>
        <w:t>(Source: https://www.iso.org/standard/43279.html, accessed 15 March 2026)</w:t>
      </w:r>
    </w:p>
    <w:p w14:paraId="08B76C71" w14:textId="77777777" w:rsidR="004E11B0" w:rsidRPr="004E11B0" w:rsidRDefault="004E11B0" w:rsidP="004E11B0">
      <w:pPr>
        <w:pStyle w:val="Body"/>
        <w:spacing w:after="0"/>
        <w:jc w:val="center"/>
        <w:rPr>
          <w:rFonts w:asciiTheme="majorBidi" w:hAnsiTheme="majorBidi" w:cstheme="majorBidi"/>
        </w:rPr>
      </w:pPr>
    </w:p>
    <w:p w14:paraId="190FEE74" w14:textId="0E956128"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In Fig</w:t>
      </w:r>
      <w:r w:rsidR="00F758D8" w:rsidRPr="004E11B0">
        <w:rPr>
          <w:rFonts w:asciiTheme="majorBidi" w:hAnsiTheme="majorBidi" w:cstheme="majorBidi"/>
        </w:rPr>
        <w:t>.</w:t>
      </w:r>
      <w:r w:rsidRPr="004E11B0">
        <w:rPr>
          <w:rFonts w:asciiTheme="majorBidi" w:hAnsiTheme="majorBidi" w:cstheme="majorBidi"/>
        </w:rPr>
        <w:t xml:space="preserve"> 1, the contribution of this standard to the achievement of climate neutrality is presented, while in Fig</w:t>
      </w:r>
      <w:r w:rsidR="00F758D8" w:rsidRPr="004E11B0">
        <w:rPr>
          <w:rFonts w:asciiTheme="majorBidi" w:hAnsiTheme="majorBidi" w:cstheme="majorBidi"/>
        </w:rPr>
        <w:t>.</w:t>
      </w:r>
      <w:r w:rsidRPr="004E11B0">
        <w:rPr>
          <w:rFonts w:asciiTheme="majorBidi" w:hAnsiTheme="majorBidi" w:cstheme="majorBidi"/>
        </w:rPr>
        <w:t xml:space="preserve"> 2 we see that this standard can contribute to all the SDGs.</w:t>
      </w:r>
    </w:p>
    <w:p w14:paraId="133BA0C0" w14:textId="77777777" w:rsidR="006C6594" w:rsidRPr="004E11B0" w:rsidRDefault="006C6594" w:rsidP="006C6594">
      <w:pPr>
        <w:pStyle w:val="Body"/>
        <w:spacing w:after="0"/>
        <w:rPr>
          <w:rFonts w:asciiTheme="majorBidi" w:hAnsiTheme="majorBidi" w:cstheme="majorBidi"/>
        </w:rPr>
      </w:pPr>
    </w:p>
    <w:p w14:paraId="71929999"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ISO has also produced some other standards that provide a more strategic approach to climate change aspects, such as ISO 14080 (GHG management and framework), ISO 14090, ISO 14091, and ISO 14092 (GHG management and related activities).</w:t>
      </w:r>
    </w:p>
    <w:p w14:paraId="61FAAD94" w14:textId="77777777" w:rsidR="004E11B0" w:rsidRPr="004E11B0" w:rsidRDefault="004E11B0" w:rsidP="006C6594">
      <w:pPr>
        <w:pStyle w:val="Body"/>
        <w:spacing w:after="0"/>
        <w:rPr>
          <w:rFonts w:asciiTheme="majorBidi" w:hAnsiTheme="majorBidi" w:cstheme="majorBidi"/>
        </w:rPr>
      </w:pPr>
    </w:p>
    <w:p w14:paraId="201B7719"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There are also standards about clean energy issues, such as ISO 14034, and ISO 50001. For example, 50001 is about energy management and provides guidelines for effective energy management and can be applied to organizations from all sectors.</w:t>
      </w:r>
    </w:p>
    <w:p w14:paraId="3CE286F0" w14:textId="77777777" w:rsidR="004E11B0" w:rsidRPr="004E11B0" w:rsidRDefault="004E11B0" w:rsidP="006C6594">
      <w:pPr>
        <w:pStyle w:val="Body"/>
        <w:spacing w:after="0"/>
        <w:rPr>
          <w:rFonts w:asciiTheme="majorBidi" w:hAnsiTheme="majorBidi" w:cstheme="majorBidi"/>
        </w:rPr>
      </w:pPr>
    </w:p>
    <w:p w14:paraId="58B4BEF1" w14:textId="1090C943"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Another relevant standard is ISO 14030, which concerns the environmental performance evaluation of organizations. We will also present in Figs</w:t>
      </w:r>
      <w:r w:rsidR="00F758D8" w:rsidRPr="004E11B0">
        <w:rPr>
          <w:rFonts w:asciiTheme="majorBidi" w:hAnsiTheme="majorBidi" w:cstheme="majorBidi"/>
        </w:rPr>
        <w:t>.</w:t>
      </w:r>
      <w:r w:rsidRPr="004E11B0">
        <w:rPr>
          <w:rFonts w:asciiTheme="majorBidi" w:hAnsiTheme="majorBidi" w:cstheme="majorBidi"/>
        </w:rPr>
        <w:t xml:space="preserve"> 3 and 4, its contributions.</w:t>
      </w:r>
    </w:p>
    <w:p w14:paraId="0108FAA1" w14:textId="77777777" w:rsidR="004E11B0" w:rsidRPr="004E11B0" w:rsidRDefault="004E11B0" w:rsidP="006C6594">
      <w:pPr>
        <w:pStyle w:val="Body"/>
        <w:spacing w:after="0"/>
        <w:rPr>
          <w:rFonts w:asciiTheme="majorBidi" w:hAnsiTheme="majorBidi" w:cstheme="majorBidi"/>
        </w:rPr>
      </w:pPr>
    </w:p>
    <w:p w14:paraId="0D7BD9A3" w14:textId="77777777" w:rsidR="004E11B0" w:rsidRPr="004E11B0" w:rsidRDefault="004E11B0" w:rsidP="004E11B0">
      <w:pPr>
        <w:pStyle w:val="Body"/>
        <w:spacing w:after="0"/>
        <w:rPr>
          <w:rFonts w:asciiTheme="majorBidi" w:hAnsiTheme="majorBidi" w:cstheme="majorBidi"/>
        </w:rPr>
      </w:pPr>
      <w:r w:rsidRPr="004E11B0">
        <w:rPr>
          <w:rFonts w:asciiTheme="majorBidi" w:hAnsiTheme="majorBidi" w:cstheme="majorBidi"/>
        </w:rPr>
        <w:t xml:space="preserve">ISO has also issued guidelines on Net Zero, which are called ‘’ISO Net Zero Guidelines-IWA 42:2022’’. This document provides guidance on what governance organizations and other organizations can do to effectively contribute to global efforts to limit warming to 1,5 °C by achieving net zero no later than 2050 </w:t>
      </w:r>
      <w:r w:rsidRPr="00777B2B">
        <w:rPr>
          <w:rFonts w:asciiTheme="majorBidi" w:hAnsiTheme="majorBidi" w:cstheme="majorBidi"/>
          <w:sz w:val="18"/>
          <w:szCs w:val="18"/>
        </w:rPr>
        <w:t>(ISO, 2022)</w:t>
      </w:r>
      <w:r w:rsidRPr="004E11B0">
        <w:rPr>
          <w:rFonts w:asciiTheme="majorBidi" w:hAnsiTheme="majorBidi" w:cstheme="majorBidi"/>
        </w:rPr>
        <w:t>.</w:t>
      </w:r>
    </w:p>
    <w:p w14:paraId="290DFA9F" w14:textId="77777777" w:rsidR="006C6594" w:rsidRPr="004E11B0" w:rsidRDefault="006C6594" w:rsidP="006C6594">
      <w:pPr>
        <w:pStyle w:val="Body"/>
        <w:spacing w:after="0"/>
        <w:rPr>
          <w:rFonts w:asciiTheme="majorBidi" w:hAnsiTheme="majorBidi" w:cstheme="majorBidi"/>
        </w:rPr>
      </w:pPr>
    </w:p>
    <w:p w14:paraId="18545BCA" w14:textId="77777777" w:rsidR="006C6594" w:rsidRPr="004E11B0" w:rsidRDefault="006C6594" w:rsidP="004E11B0">
      <w:pPr>
        <w:pStyle w:val="Body"/>
        <w:spacing w:after="0"/>
        <w:jc w:val="center"/>
        <w:rPr>
          <w:rFonts w:asciiTheme="majorBidi" w:hAnsiTheme="majorBidi" w:cstheme="majorBidi"/>
        </w:rPr>
      </w:pPr>
      <w:r w:rsidRPr="004E11B0">
        <w:rPr>
          <w:rFonts w:asciiTheme="majorBidi" w:hAnsiTheme="majorBidi" w:cstheme="majorBidi"/>
          <w:noProof/>
        </w:rPr>
        <w:lastRenderedPageBreak/>
        <w:drawing>
          <wp:inline distT="0" distB="0" distL="0" distR="0" wp14:anchorId="5EBAC45F" wp14:editId="20CCFF43">
            <wp:extent cx="4178300" cy="1927960"/>
            <wp:effectExtent l="0" t="0" r="0" b="0"/>
            <wp:docPr id="16608398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39844" name="Picture 1660839844"/>
                    <pic:cNvPicPr/>
                  </pic:nvPicPr>
                  <pic:blipFill>
                    <a:blip r:embed="rId10">
                      <a:extLst>
                        <a:ext uri="{28A0092B-C50C-407E-A947-70E740481C1C}">
                          <a14:useLocalDpi xmlns:a14="http://schemas.microsoft.com/office/drawing/2010/main"/>
                        </a:ext>
                      </a:extLst>
                    </a:blip>
                    <a:stretch>
                      <a:fillRect/>
                    </a:stretch>
                  </pic:blipFill>
                  <pic:spPr>
                    <a:xfrm>
                      <a:off x="0" y="0"/>
                      <a:ext cx="4179557" cy="1928540"/>
                    </a:xfrm>
                    <a:prstGeom prst="rect">
                      <a:avLst/>
                    </a:prstGeom>
                  </pic:spPr>
                </pic:pic>
              </a:graphicData>
            </a:graphic>
          </wp:inline>
        </w:drawing>
      </w:r>
    </w:p>
    <w:p w14:paraId="672F1322" w14:textId="77777777" w:rsidR="004E11B0" w:rsidRPr="004E11B0" w:rsidRDefault="004E11B0" w:rsidP="004E11B0">
      <w:pPr>
        <w:pStyle w:val="Body"/>
        <w:spacing w:after="0"/>
        <w:jc w:val="center"/>
        <w:rPr>
          <w:rFonts w:asciiTheme="majorBidi" w:hAnsiTheme="majorBidi" w:cstheme="majorBidi"/>
        </w:rPr>
      </w:pPr>
    </w:p>
    <w:p w14:paraId="0E1FEBDA" w14:textId="79A7D199" w:rsidR="004E11B0" w:rsidRPr="004E11B0" w:rsidRDefault="006C6594" w:rsidP="004E11B0">
      <w:pPr>
        <w:pStyle w:val="Body"/>
        <w:spacing w:after="0"/>
        <w:jc w:val="center"/>
        <w:rPr>
          <w:rFonts w:asciiTheme="majorBidi" w:hAnsiTheme="majorBidi" w:cstheme="majorBidi"/>
        </w:rPr>
      </w:pPr>
      <w:r w:rsidRPr="004E11B0">
        <w:rPr>
          <w:rFonts w:asciiTheme="majorBidi" w:hAnsiTheme="majorBidi" w:cstheme="majorBidi"/>
          <w:b/>
          <w:bCs/>
        </w:rPr>
        <w:t>Fig.</w:t>
      </w:r>
      <w:r w:rsidR="004E11B0" w:rsidRPr="004E11B0">
        <w:rPr>
          <w:rFonts w:asciiTheme="majorBidi" w:hAnsiTheme="majorBidi" w:cstheme="majorBidi"/>
          <w:b/>
          <w:bCs/>
        </w:rPr>
        <w:t xml:space="preserve"> </w:t>
      </w:r>
      <w:r w:rsidRPr="004E11B0">
        <w:rPr>
          <w:rFonts w:asciiTheme="majorBidi" w:hAnsiTheme="majorBidi" w:cstheme="majorBidi"/>
          <w:b/>
          <w:bCs/>
        </w:rPr>
        <w:t>3. ISO 14034 and its contribution</w:t>
      </w:r>
      <w:r w:rsidRPr="004E11B0">
        <w:rPr>
          <w:rFonts w:asciiTheme="majorBidi" w:hAnsiTheme="majorBidi" w:cstheme="majorBidi"/>
        </w:rPr>
        <w:t xml:space="preserve"> </w:t>
      </w:r>
    </w:p>
    <w:p w14:paraId="7752066F" w14:textId="3620DEC2" w:rsidR="006C6594" w:rsidRPr="004E11B0" w:rsidRDefault="006C6594" w:rsidP="004E11B0">
      <w:pPr>
        <w:pStyle w:val="Body"/>
        <w:spacing w:after="0"/>
        <w:jc w:val="center"/>
        <w:rPr>
          <w:rFonts w:asciiTheme="majorBidi" w:hAnsiTheme="majorBidi" w:cstheme="majorBidi"/>
          <w:i/>
          <w:iCs/>
        </w:rPr>
      </w:pPr>
      <w:r w:rsidRPr="004E11B0">
        <w:rPr>
          <w:rFonts w:asciiTheme="majorBidi" w:hAnsiTheme="majorBidi" w:cstheme="majorBidi"/>
          <w:i/>
          <w:iCs/>
          <w:sz w:val="18"/>
          <w:szCs w:val="18"/>
        </w:rPr>
        <w:t>(Source: https://www.iso.org/standard/43254.html, accessed 15 March 2026)</w:t>
      </w:r>
    </w:p>
    <w:p w14:paraId="20CDB70E" w14:textId="77777777" w:rsidR="006C6594" w:rsidRPr="004E11B0" w:rsidRDefault="006C6594" w:rsidP="004E11B0">
      <w:pPr>
        <w:pStyle w:val="Body"/>
        <w:spacing w:after="0"/>
        <w:jc w:val="center"/>
        <w:rPr>
          <w:rFonts w:asciiTheme="majorBidi" w:hAnsiTheme="majorBidi" w:cstheme="majorBidi"/>
        </w:rPr>
      </w:pPr>
    </w:p>
    <w:p w14:paraId="0EF448C4" w14:textId="595F774F" w:rsidR="006C6594" w:rsidRPr="004E11B0" w:rsidRDefault="006C6594" w:rsidP="004E11B0">
      <w:pPr>
        <w:pStyle w:val="Body"/>
        <w:spacing w:after="0"/>
        <w:jc w:val="center"/>
        <w:rPr>
          <w:rFonts w:asciiTheme="majorBidi" w:hAnsiTheme="majorBidi" w:cstheme="majorBidi"/>
        </w:rPr>
      </w:pPr>
      <w:r w:rsidRPr="004E11B0">
        <w:rPr>
          <w:rFonts w:asciiTheme="majorBidi" w:hAnsiTheme="majorBidi" w:cstheme="majorBidi"/>
          <w:noProof/>
        </w:rPr>
        <w:drawing>
          <wp:inline distT="0" distB="0" distL="0" distR="0" wp14:anchorId="7A8FB937" wp14:editId="5CE73385">
            <wp:extent cx="4159250" cy="1641912"/>
            <wp:effectExtent l="0" t="0" r="0" b="0"/>
            <wp:docPr id="17175732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73234" name="Picture 1717573234"/>
                    <pic:cNvPicPr/>
                  </pic:nvPicPr>
                  <pic:blipFill rotWithShape="1">
                    <a:blip r:embed="rId11">
                      <a:extLst>
                        <a:ext uri="{28A0092B-C50C-407E-A947-70E740481C1C}">
                          <a14:useLocalDpi xmlns:a14="http://schemas.microsoft.com/office/drawing/2010/main"/>
                        </a:ext>
                      </a:extLst>
                    </a:blip>
                    <a:srcRect t="7703"/>
                    <a:stretch>
                      <a:fillRect/>
                    </a:stretch>
                  </pic:blipFill>
                  <pic:spPr bwMode="auto">
                    <a:xfrm>
                      <a:off x="0" y="0"/>
                      <a:ext cx="4162612" cy="1643239"/>
                    </a:xfrm>
                    <a:prstGeom prst="rect">
                      <a:avLst/>
                    </a:prstGeom>
                    <a:ln>
                      <a:noFill/>
                    </a:ln>
                    <a:extLst>
                      <a:ext uri="{53640926-AAD7-44D8-BBD7-CCE9431645EC}">
                        <a14:shadowObscured xmlns:a14="http://schemas.microsoft.com/office/drawing/2010/main"/>
                      </a:ext>
                    </a:extLst>
                  </pic:spPr>
                </pic:pic>
              </a:graphicData>
            </a:graphic>
          </wp:inline>
        </w:drawing>
      </w:r>
    </w:p>
    <w:p w14:paraId="14B1A5E6" w14:textId="77777777" w:rsidR="004E11B0" w:rsidRPr="004E11B0" w:rsidRDefault="004E11B0" w:rsidP="004E11B0">
      <w:pPr>
        <w:pStyle w:val="Body"/>
        <w:spacing w:after="0"/>
        <w:jc w:val="center"/>
        <w:rPr>
          <w:rFonts w:asciiTheme="majorBidi" w:hAnsiTheme="majorBidi" w:cstheme="majorBidi"/>
        </w:rPr>
      </w:pPr>
    </w:p>
    <w:p w14:paraId="7E1A6259" w14:textId="78847E22" w:rsidR="004E11B0" w:rsidRPr="004E11B0" w:rsidRDefault="006C6594" w:rsidP="004E11B0">
      <w:pPr>
        <w:pStyle w:val="Body"/>
        <w:spacing w:after="0"/>
        <w:jc w:val="center"/>
        <w:rPr>
          <w:rFonts w:asciiTheme="majorBidi" w:hAnsiTheme="majorBidi" w:cstheme="majorBidi"/>
        </w:rPr>
      </w:pPr>
      <w:r w:rsidRPr="004E11B0">
        <w:rPr>
          <w:rFonts w:asciiTheme="majorBidi" w:hAnsiTheme="majorBidi" w:cstheme="majorBidi"/>
          <w:b/>
          <w:bCs/>
        </w:rPr>
        <w:t>Fig.</w:t>
      </w:r>
      <w:r w:rsidR="004E11B0" w:rsidRPr="004E11B0">
        <w:rPr>
          <w:rFonts w:asciiTheme="majorBidi" w:hAnsiTheme="majorBidi" w:cstheme="majorBidi"/>
          <w:b/>
          <w:bCs/>
        </w:rPr>
        <w:t xml:space="preserve"> </w:t>
      </w:r>
      <w:r w:rsidRPr="004E11B0">
        <w:rPr>
          <w:rFonts w:asciiTheme="majorBidi" w:hAnsiTheme="majorBidi" w:cstheme="majorBidi"/>
          <w:b/>
          <w:bCs/>
        </w:rPr>
        <w:t>4. ISO 14034 and its SDGs’ contribution</w:t>
      </w:r>
      <w:r w:rsidRPr="004E11B0">
        <w:rPr>
          <w:rFonts w:asciiTheme="majorBidi" w:hAnsiTheme="majorBidi" w:cstheme="majorBidi"/>
        </w:rPr>
        <w:t xml:space="preserve"> </w:t>
      </w:r>
    </w:p>
    <w:p w14:paraId="4C982EEA" w14:textId="553BF721" w:rsidR="006C6594" w:rsidRPr="004E11B0" w:rsidRDefault="006C6594" w:rsidP="004E11B0">
      <w:pPr>
        <w:pStyle w:val="Body"/>
        <w:spacing w:after="0"/>
        <w:jc w:val="center"/>
        <w:rPr>
          <w:rFonts w:asciiTheme="majorBidi" w:hAnsiTheme="majorBidi" w:cstheme="majorBidi"/>
          <w:i/>
          <w:iCs/>
        </w:rPr>
      </w:pPr>
      <w:r w:rsidRPr="004E11B0">
        <w:rPr>
          <w:rFonts w:asciiTheme="majorBidi" w:hAnsiTheme="majorBidi" w:cstheme="majorBidi"/>
          <w:i/>
          <w:iCs/>
          <w:sz w:val="18"/>
          <w:szCs w:val="18"/>
        </w:rPr>
        <w:t>(Source: https://www.iso.org/standard/43254.html, accessed 15 March 2026)</w:t>
      </w:r>
    </w:p>
    <w:p w14:paraId="054CAB31" w14:textId="77777777" w:rsidR="006C6594" w:rsidRPr="004E11B0" w:rsidRDefault="006C6594" w:rsidP="006C6594">
      <w:pPr>
        <w:pStyle w:val="Body"/>
        <w:spacing w:after="0"/>
        <w:rPr>
          <w:rFonts w:asciiTheme="majorBidi" w:hAnsiTheme="majorBidi" w:cstheme="majorBidi"/>
        </w:rPr>
      </w:pPr>
    </w:p>
    <w:p w14:paraId="429B212A"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Part of the content of this document includes: </w:t>
      </w:r>
    </w:p>
    <w:p w14:paraId="56F0EAC1" w14:textId="77777777" w:rsidR="004E11B0" w:rsidRPr="004E11B0" w:rsidRDefault="004E11B0" w:rsidP="006C6594">
      <w:pPr>
        <w:pStyle w:val="Body"/>
        <w:spacing w:after="0"/>
        <w:rPr>
          <w:rFonts w:asciiTheme="majorBidi" w:hAnsiTheme="majorBidi" w:cstheme="majorBidi"/>
        </w:rPr>
      </w:pPr>
    </w:p>
    <w:p w14:paraId="545423D2" w14:textId="624F0FC5" w:rsidR="006C6594" w:rsidRPr="004E11B0" w:rsidRDefault="004E11B0" w:rsidP="004E11B0">
      <w:pPr>
        <w:pStyle w:val="Body"/>
        <w:numPr>
          <w:ilvl w:val="0"/>
          <w:numId w:val="8"/>
        </w:numPr>
        <w:spacing w:after="0"/>
        <w:ind w:left="540"/>
        <w:rPr>
          <w:rFonts w:asciiTheme="majorBidi" w:hAnsiTheme="majorBidi" w:cstheme="majorBidi"/>
        </w:rPr>
      </w:pPr>
      <w:r w:rsidRPr="004E11B0">
        <w:rPr>
          <w:rFonts w:asciiTheme="majorBidi" w:hAnsiTheme="majorBidi" w:cstheme="majorBidi"/>
        </w:rPr>
        <w:t>Net zero guiding principles for all organizations;</w:t>
      </w:r>
    </w:p>
    <w:p w14:paraId="3AEF07C8" w14:textId="02EEAF63" w:rsidR="006C6594" w:rsidRPr="004E11B0" w:rsidRDefault="004E11B0" w:rsidP="004E11B0">
      <w:pPr>
        <w:pStyle w:val="Body"/>
        <w:numPr>
          <w:ilvl w:val="0"/>
          <w:numId w:val="8"/>
        </w:numPr>
        <w:spacing w:after="0"/>
        <w:ind w:left="540"/>
        <w:rPr>
          <w:rFonts w:asciiTheme="majorBidi" w:hAnsiTheme="majorBidi" w:cstheme="majorBidi"/>
        </w:rPr>
      </w:pPr>
      <w:r w:rsidRPr="004E11B0">
        <w:rPr>
          <w:rFonts w:asciiTheme="majorBidi" w:hAnsiTheme="majorBidi" w:cstheme="majorBidi"/>
        </w:rPr>
        <w:t>Incorporating net zero into strategies and policies;</w:t>
      </w:r>
    </w:p>
    <w:p w14:paraId="7F0A4AFC" w14:textId="219B9AE1" w:rsidR="006C6594" w:rsidRPr="004E11B0" w:rsidRDefault="004E11B0" w:rsidP="004E11B0">
      <w:pPr>
        <w:pStyle w:val="Body"/>
        <w:numPr>
          <w:ilvl w:val="0"/>
          <w:numId w:val="8"/>
        </w:numPr>
        <w:spacing w:after="0"/>
        <w:ind w:left="540"/>
        <w:rPr>
          <w:rFonts w:asciiTheme="majorBidi" w:hAnsiTheme="majorBidi" w:cstheme="majorBidi"/>
        </w:rPr>
      </w:pPr>
      <w:r w:rsidRPr="004E11B0">
        <w:rPr>
          <w:rFonts w:asciiTheme="majorBidi" w:hAnsiTheme="majorBidi" w:cstheme="majorBidi"/>
        </w:rPr>
        <w:t>Actions to take to achieve these targets;</w:t>
      </w:r>
    </w:p>
    <w:p w14:paraId="48EBA2C0" w14:textId="0D15C617" w:rsidR="006C6594" w:rsidRPr="004E11B0" w:rsidRDefault="004E11B0" w:rsidP="004E11B0">
      <w:pPr>
        <w:pStyle w:val="Body"/>
        <w:numPr>
          <w:ilvl w:val="0"/>
          <w:numId w:val="8"/>
        </w:numPr>
        <w:spacing w:after="0"/>
        <w:ind w:left="540"/>
        <w:rPr>
          <w:rFonts w:asciiTheme="majorBidi" w:hAnsiTheme="majorBidi" w:cstheme="majorBidi"/>
        </w:rPr>
      </w:pPr>
      <w:r w:rsidRPr="004E11B0">
        <w:rPr>
          <w:rFonts w:asciiTheme="majorBidi" w:hAnsiTheme="majorBidi" w:cstheme="majorBidi"/>
        </w:rPr>
        <w:t>Greenhouse gas emission reductions within the value chain;</w:t>
      </w:r>
    </w:p>
    <w:p w14:paraId="12CF8DAC" w14:textId="68BA84F4" w:rsidR="006C6594" w:rsidRPr="004E11B0" w:rsidRDefault="004E11B0" w:rsidP="004E11B0">
      <w:pPr>
        <w:pStyle w:val="Body"/>
        <w:numPr>
          <w:ilvl w:val="0"/>
          <w:numId w:val="8"/>
        </w:numPr>
        <w:spacing w:after="0"/>
        <w:ind w:left="540"/>
        <w:rPr>
          <w:rFonts w:asciiTheme="majorBidi" w:hAnsiTheme="majorBidi" w:cstheme="majorBidi"/>
        </w:rPr>
      </w:pPr>
      <w:r w:rsidRPr="004E11B0">
        <w:rPr>
          <w:rFonts w:asciiTheme="majorBidi" w:hAnsiTheme="majorBidi" w:cstheme="majorBidi"/>
        </w:rPr>
        <w:t>Nature protection and restoration;</w:t>
      </w:r>
    </w:p>
    <w:p w14:paraId="3F7AC4DE" w14:textId="3FF5D557" w:rsidR="006C6594" w:rsidRPr="004E11B0" w:rsidRDefault="004E11B0" w:rsidP="004E11B0">
      <w:pPr>
        <w:pStyle w:val="Body"/>
        <w:numPr>
          <w:ilvl w:val="0"/>
          <w:numId w:val="8"/>
        </w:numPr>
        <w:spacing w:after="0"/>
        <w:ind w:left="540"/>
        <w:rPr>
          <w:rFonts w:asciiTheme="majorBidi" w:hAnsiTheme="majorBidi" w:cstheme="majorBidi"/>
        </w:rPr>
      </w:pPr>
      <w:r w:rsidRPr="004E11B0">
        <w:rPr>
          <w:rFonts w:asciiTheme="majorBidi" w:hAnsiTheme="majorBidi" w:cstheme="majorBidi"/>
        </w:rPr>
        <w:t>Avoided emissions and other climate contributions beyond the value chain;</w:t>
      </w:r>
    </w:p>
    <w:p w14:paraId="63DF5A21" w14:textId="6E11E8D9" w:rsidR="006C6594" w:rsidRPr="004E11B0" w:rsidRDefault="004E11B0" w:rsidP="004E11B0">
      <w:pPr>
        <w:pStyle w:val="Body"/>
        <w:numPr>
          <w:ilvl w:val="0"/>
          <w:numId w:val="8"/>
        </w:numPr>
        <w:spacing w:after="0"/>
        <w:ind w:left="540"/>
        <w:rPr>
          <w:rFonts w:asciiTheme="majorBidi" w:hAnsiTheme="majorBidi" w:cstheme="majorBidi"/>
        </w:rPr>
      </w:pPr>
      <w:r w:rsidRPr="004E11B0">
        <w:rPr>
          <w:rFonts w:asciiTheme="majorBidi" w:hAnsiTheme="majorBidi" w:cstheme="majorBidi"/>
        </w:rPr>
        <w:t>Monitoring, measuring and use of appropriate and consistent indicators;</w:t>
      </w:r>
    </w:p>
    <w:p w14:paraId="0A9189E5" w14:textId="77C3CE90" w:rsidR="006C6594" w:rsidRPr="004E11B0" w:rsidRDefault="004E11B0" w:rsidP="004E11B0">
      <w:pPr>
        <w:pStyle w:val="Body"/>
        <w:numPr>
          <w:ilvl w:val="0"/>
          <w:numId w:val="8"/>
        </w:numPr>
        <w:spacing w:after="0"/>
        <w:ind w:left="540"/>
        <w:rPr>
          <w:rFonts w:asciiTheme="majorBidi" w:hAnsiTheme="majorBidi" w:cstheme="majorBidi"/>
        </w:rPr>
      </w:pPr>
      <w:r w:rsidRPr="004E11B0">
        <w:rPr>
          <w:rFonts w:asciiTheme="majorBidi" w:hAnsiTheme="majorBidi" w:cstheme="majorBidi"/>
        </w:rPr>
        <w:t>Equity, empowerment, fair share and wider impact;</w:t>
      </w:r>
    </w:p>
    <w:p w14:paraId="0C63CADF" w14:textId="62C8B848" w:rsidR="006C6594" w:rsidRPr="004E11B0" w:rsidRDefault="004E11B0" w:rsidP="004E11B0">
      <w:pPr>
        <w:pStyle w:val="Body"/>
        <w:numPr>
          <w:ilvl w:val="0"/>
          <w:numId w:val="8"/>
        </w:numPr>
        <w:spacing w:after="0"/>
        <w:ind w:left="540"/>
        <w:rPr>
          <w:rFonts w:asciiTheme="majorBidi" w:hAnsiTheme="majorBidi" w:cstheme="majorBidi"/>
        </w:rPr>
      </w:pPr>
      <w:r w:rsidRPr="004E11B0">
        <w:rPr>
          <w:rFonts w:asciiTheme="majorBidi" w:hAnsiTheme="majorBidi" w:cstheme="majorBidi"/>
        </w:rPr>
        <w:t>Transparent reporting and effective communication.</w:t>
      </w:r>
    </w:p>
    <w:p w14:paraId="6B6A74B9" w14:textId="77777777" w:rsidR="006C6594" w:rsidRPr="004E11B0" w:rsidRDefault="006C6594" w:rsidP="006C6594">
      <w:pPr>
        <w:pStyle w:val="Body"/>
        <w:spacing w:after="0"/>
        <w:rPr>
          <w:rFonts w:asciiTheme="majorBidi" w:hAnsiTheme="majorBidi" w:cstheme="majorBidi"/>
        </w:rPr>
      </w:pPr>
    </w:p>
    <w:p w14:paraId="6E0CC162"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Other ISO standards that are related to GHS management, are: </w:t>
      </w:r>
    </w:p>
    <w:p w14:paraId="3B8833AD" w14:textId="77777777" w:rsidR="004E11B0" w:rsidRPr="004E11B0" w:rsidRDefault="004E11B0" w:rsidP="006C6594">
      <w:pPr>
        <w:pStyle w:val="Body"/>
        <w:spacing w:after="0"/>
        <w:rPr>
          <w:rFonts w:asciiTheme="majorBidi" w:hAnsiTheme="majorBidi" w:cstheme="majorBidi"/>
        </w:rPr>
      </w:pPr>
    </w:p>
    <w:p w14:paraId="7A63C742"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ISO/AWI 14066, ISO 14067:2018, ISO/DTR 14069:2013, ISO/AWI TR 14082, ISO/DIS 14083, ISO/CD 14093, ISO 14097:2021, ISO 19694-1:2021.</w:t>
      </w:r>
    </w:p>
    <w:p w14:paraId="0FCE266B" w14:textId="77777777" w:rsidR="004E11B0" w:rsidRPr="004E11B0" w:rsidRDefault="004E11B0" w:rsidP="006C6594">
      <w:pPr>
        <w:pStyle w:val="Body"/>
        <w:spacing w:after="0"/>
        <w:rPr>
          <w:rFonts w:asciiTheme="majorBidi" w:hAnsiTheme="majorBidi" w:cstheme="majorBidi"/>
        </w:rPr>
      </w:pPr>
    </w:p>
    <w:p w14:paraId="60E01627" w14:textId="4FD079C4"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In general, ISO standards for climate change, such as the ones referenced above, contribute directly to the UN SDG 13 on climate action </w:t>
      </w:r>
      <w:r w:rsidR="00F758D8" w:rsidRPr="00777B2B">
        <w:rPr>
          <w:rFonts w:asciiTheme="majorBidi" w:hAnsiTheme="majorBidi" w:cstheme="majorBidi"/>
          <w:sz w:val="18"/>
          <w:szCs w:val="18"/>
        </w:rPr>
        <w:t>(ISO, 2018)</w:t>
      </w:r>
      <w:r w:rsidRPr="004E11B0">
        <w:rPr>
          <w:rFonts w:asciiTheme="majorBidi" w:hAnsiTheme="majorBidi" w:cstheme="majorBidi"/>
        </w:rPr>
        <w:t xml:space="preserve">. This text was the main source about the standards that relate to SDG 13 and eventually they were selected to be presented in this paper. </w:t>
      </w:r>
    </w:p>
    <w:p w14:paraId="0FBEB4A8" w14:textId="77777777" w:rsidR="006C6594" w:rsidRPr="004E11B0" w:rsidRDefault="006C6594" w:rsidP="006C6594">
      <w:pPr>
        <w:pStyle w:val="Body"/>
        <w:spacing w:after="0"/>
        <w:rPr>
          <w:rFonts w:asciiTheme="majorBidi" w:hAnsiTheme="majorBidi" w:cstheme="majorBidi"/>
        </w:rPr>
      </w:pPr>
    </w:p>
    <w:p w14:paraId="22254662"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If we want to categorize the support of the ISO standards to SDG 13, we can use the following categories, as can be seen in Table 1.</w:t>
      </w:r>
    </w:p>
    <w:p w14:paraId="2DDAC451" w14:textId="77777777" w:rsidR="004E11B0" w:rsidRPr="004E11B0" w:rsidRDefault="004E11B0" w:rsidP="004E11B0">
      <w:pPr>
        <w:pStyle w:val="Body"/>
        <w:spacing w:after="0"/>
        <w:jc w:val="center"/>
        <w:rPr>
          <w:rFonts w:asciiTheme="majorBidi" w:hAnsiTheme="majorBidi" w:cstheme="majorBidi"/>
        </w:rPr>
      </w:pPr>
    </w:p>
    <w:p w14:paraId="0B09DDAB" w14:textId="77777777" w:rsidR="006C6594" w:rsidRPr="004E11B0" w:rsidRDefault="006C6594" w:rsidP="004E11B0">
      <w:pPr>
        <w:pStyle w:val="Body"/>
        <w:spacing w:after="0"/>
        <w:jc w:val="center"/>
        <w:rPr>
          <w:rFonts w:asciiTheme="majorBidi" w:hAnsiTheme="majorBidi" w:cstheme="majorBidi"/>
          <w:b/>
          <w:bCs/>
        </w:rPr>
      </w:pPr>
      <w:r w:rsidRPr="004E11B0">
        <w:rPr>
          <w:rFonts w:asciiTheme="majorBidi" w:hAnsiTheme="majorBidi" w:cstheme="majorBidi"/>
          <w:b/>
          <w:bCs/>
        </w:rPr>
        <w:lastRenderedPageBreak/>
        <w:t>Table 1.</w:t>
      </w:r>
      <w:r w:rsidRPr="004E11B0">
        <w:rPr>
          <w:rFonts w:asciiTheme="majorBidi" w:hAnsiTheme="majorBidi" w:cstheme="majorBidi"/>
          <w:lang w:val="en-GB"/>
        </w:rPr>
        <w:tab/>
      </w:r>
      <w:r w:rsidRPr="004E11B0">
        <w:rPr>
          <w:rFonts w:asciiTheme="majorBidi" w:hAnsiTheme="majorBidi" w:cstheme="majorBidi"/>
          <w:b/>
          <w:bCs/>
        </w:rPr>
        <w:t>ISO standards and actions towards SDG 13</w:t>
      </w:r>
    </w:p>
    <w:p w14:paraId="63F80000" w14:textId="77777777" w:rsidR="004E11B0" w:rsidRPr="004E11B0" w:rsidRDefault="004E11B0" w:rsidP="006C6594">
      <w:pPr>
        <w:pStyle w:val="Body"/>
        <w:spacing w:after="0"/>
        <w:rPr>
          <w:rFonts w:asciiTheme="majorBidi" w:hAnsiTheme="majorBidi" w:cstheme="majorBidi"/>
          <w:lang w:val="en-GB"/>
        </w:rPr>
      </w:pPr>
    </w:p>
    <w:tbl>
      <w:tblPr>
        <w:tblStyle w:val="TableGrid"/>
        <w:tblW w:w="49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4697"/>
        <w:gridCol w:w="4363"/>
      </w:tblGrid>
      <w:tr w:rsidR="006C6594" w:rsidRPr="004E11B0" w14:paraId="2646930F" w14:textId="77777777" w:rsidTr="004E11B0">
        <w:trPr>
          <w:trHeight w:val="20"/>
          <w:jc w:val="center"/>
        </w:trPr>
        <w:tc>
          <w:tcPr>
            <w:tcW w:w="3969" w:type="dxa"/>
            <w:hideMark/>
          </w:tcPr>
          <w:p w14:paraId="1489A837" w14:textId="0DC92416" w:rsidR="006C6594" w:rsidRPr="004E11B0" w:rsidRDefault="006C6594" w:rsidP="006C6594">
            <w:pPr>
              <w:pStyle w:val="Body"/>
              <w:spacing w:after="0"/>
              <w:jc w:val="left"/>
              <w:rPr>
                <w:rFonts w:asciiTheme="majorBidi" w:hAnsiTheme="majorBidi" w:cstheme="majorBidi"/>
                <w:lang w:val="el-GR"/>
              </w:rPr>
            </w:pPr>
            <w:r w:rsidRPr="004E11B0">
              <w:rPr>
                <w:rFonts w:asciiTheme="majorBidi" w:hAnsiTheme="majorBidi" w:cstheme="majorBidi"/>
                <w:b/>
                <w:bCs/>
              </w:rPr>
              <w:t>Actions</w:t>
            </w:r>
          </w:p>
        </w:tc>
        <w:tc>
          <w:tcPr>
            <w:tcW w:w="3686" w:type="dxa"/>
            <w:hideMark/>
          </w:tcPr>
          <w:p w14:paraId="0006F736" w14:textId="77777777" w:rsidR="006C6594" w:rsidRPr="004E11B0" w:rsidRDefault="006C6594" w:rsidP="006C6594">
            <w:pPr>
              <w:pStyle w:val="Body"/>
              <w:spacing w:after="0"/>
              <w:jc w:val="left"/>
              <w:rPr>
                <w:rFonts w:asciiTheme="majorBidi" w:hAnsiTheme="majorBidi" w:cstheme="majorBidi"/>
                <w:lang w:val="el-GR"/>
              </w:rPr>
            </w:pPr>
            <w:r w:rsidRPr="004E11B0">
              <w:rPr>
                <w:rFonts w:asciiTheme="majorBidi" w:hAnsiTheme="majorBidi" w:cstheme="majorBidi"/>
                <w:b/>
                <w:bCs/>
              </w:rPr>
              <w:t>ISO Standards</w:t>
            </w:r>
          </w:p>
        </w:tc>
      </w:tr>
      <w:tr w:rsidR="006C6594" w:rsidRPr="004E11B0" w14:paraId="32FCBC28" w14:textId="77777777" w:rsidTr="004E11B0">
        <w:trPr>
          <w:trHeight w:val="20"/>
          <w:jc w:val="center"/>
        </w:trPr>
        <w:tc>
          <w:tcPr>
            <w:tcW w:w="3969" w:type="dxa"/>
            <w:hideMark/>
          </w:tcPr>
          <w:p w14:paraId="7C846204" w14:textId="77777777" w:rsidR="006C6594" w:rsidRPr="004E11B0" w:rsidRDefault="006C6594" w:rsidP="006C6594">
            <w:pPr>
              <w:pStyle w:val="Body"/>
              <w:spacing w:after="0"/>
              <w:jc w:val="left"/>
              <w:rPr>
                <w:rFonts w:asciiTheme="majorBidi" w:hAnsiTheme="majorBidi" w:cstheme="majorBidi"/>
              </w:rPr>
            </w:pPr>
            <w:r w:rsidRPr="004E11B0">
              <w:rPr>
                <w:rFonts w:asciiTheme="majorBidi" w:hAnsiTheme="majorBidi" w:cstheme="majorBidi"/>
              </w:rPr>
              <w:t>Measurement of emissions</w:t>
            </w:r>
          </w:p>
          <w:p w14:paraId="7DB12A70" w14:textId="77777777" w:rsidR="006C6594" w:rsidRPr="004E11B0" w:rsidRDefault="006C6594" w:rsidP="006C6594">
            <w:pPr>
              <w:pStyle w:val="Body"/>
              <w:spacing w:after="0"/>
              <w:jc w:val="left"/>
              <w:rPr>
                <w:rFonts w:asciiTheme="majorBidi" w:hAnsiTheme="majorBidi" w:cstheme="majorBidi"/>
                <w:lang w:val="en-GB"/>
              </w:rPr>
            </w:pPr>
            <w:r w:rsidRPr="004E11B0">
              <w:rPr>
                <w:rFonts w:asciiTheme="majorBidi" w:hAnsiTheme="majorBidi" w:cstheme="majorBidi"/>
                <w:lang w:val="en-GB"/>
              </w:rPr>
              <w:t>Reduction of emissions</w:t>
            </w:r>
          </w:p>
          <w:p w14:paraId="10B5F59D" w14:textId="77777777" w:rsidR="006C6594" w:rsidRPr="004E11B0" w:rsidRDefault="006C6594" w:rsidP="006C6594">
            <w:pPr>
              <w:pStyle w:val="Body"/>
              <w:spacing w:after="0"/>
              <w:jc w:val="left"/>
              <w:rPr>
                <w:rFonts w:asciiTheme="majorBidi" w:hAnsiTheme="majorBidi" w:cstheme="majorBidi"/>
                <w:lang w:val="en-GB"/>
              </w:rPr>
            </w:pPr>
            <w:r w:rsidRPr="004E11B0">
              <w:rPr>
                <w:rFonts w:asciiTheme="majorBidi" w:hAnsiTheme="majorBidi" w:cstheme="majorBidi"/>
                <w:lang w:val="en-GB"/>
              </w:rPr>
              <w:t>Report of emissions and measurements</w:t>
            </w:r>
          </w:p>
          <w:p w14:paraId="2F9C434E" w14:textId="77777777" w:rsidR="006C6594" w:rsidRPr="004E11B0" w:rsidRDefault="006C6594" w:rsidP="006C6594">
            <w:pPr>
              <w:pStyle w:val="Body"/>
              <w:spacing w:after="0"/>
              <w:jc w:val="left"/>
              <w:rPr>
                <w:rFonts w:asciiTheme="majorBidi" w:hAnsiTheme="majorBidi" w:cstheme="majorBidi"/>
                <w:lang w:val="en-GB"/>
              </w:rPr>
            </w:pPr>
            <w:r w:rsidRPr="004E11B0">
              <w:rPr>
                <w:rFonts w:asciiTheme="majorBidi" w:hAnsiTheme="majorBidi" w:cstheme="majorBidi"/>
                <w:lang w:val="en-GB"/>
              </w:rPr>
              <w:t>Dealing with climate risks</w:t>
            </w:r>
          </w:p>
          <w:p w14:paraId="18CED4D1" w14:textId="77777777" w:rsidR="006C6594" w:rsidRPr="004E11B0" w:rsidRDefault="006C6594" w:rsidP="006C6594">
            <w:pPr>
              <w:pStyle w:val="Body"/>
              <w:spacing w:after="0"/>
              <w:jc w:val="left"/>
              <w:rPr>
                <w:rFonts w:asciiTheme="majorBidi" w:hAnsiTheme="majorBidi" w:cstheme="majorBidi"/>
                <w:lang w:val="en-GB"/>
              </w:rPr>
            </w:pPr>
            <w:r w:rsidRPr="004E11B0">
              <w:rPr>
                <w:rFonts w:asciiTheme="majorBidi" w:hAnsiTheme="majorBidi" w:cstheme="majorBidi"/>
                <w:lang w:val="en-GB"/>
              </w:rPr>
              <w:t>Environmental strategy</w:t>
            </w:r>
          </w:p>
        </w:tc>
        <w:tc>
          <w:tcPr>
            <w:tcW w:w="3686" w:type="dxa"/>
            <w:hideMark/>
          </w:tcPr>
          <w:p w14:paraId="51C7025C" w14:textId="77777777" w:rsidR="006C6594" w:rsidRPr="004E11B0" w:rsidRDefault="006C6594" w:rsidP="006C6594">
            <w:pPr>
              <w:pStyle w:val="Body"/>
              <w:spacing w:after="0"/>
              <w:jc w:val="left"/>
              <w:rPr>
                <w:rFonts w:asciiTheme="majorBidi" w:hAnsiTheme="majorBidi" w:cstheme="majorBidi"/>
              </w:rPr>
            </w:pPr>
            <w:r w:rsidRPr="004E11B0">
              <w:rPr>
                <w:rFonts w:asciiTheme="majorBidi" w:hAnsiTheme="majorBidi" w:cstheme="majorBidi"/>
              </w:rPr>
              <w:t>14064, 14067</w:t>
            </w:r>
          </w:p>
          <w:p w14:paraId="5AB2523F" w14:textId="77777777" w:rsidR="006C6594" w:rsidRPr="004E11B0" w:rsidRDefault="006C6594" w:rsidP="006C6594">
            <w:pPr>
              <w:pStyle w:val="Body"/>
              <w:spacing w:after="0"/>
              <w:jc w:val="left"/>
              <w:rPr>
                <w:rFonts w:asciiTheme="majorBidi" w:hAnsiTheme="majorBidi" w:cstheme="majorBidi"/>
                <w:lang w:val="en-GB"/>
              </w:rPr>
            </w:pPr>
            <w:r w:rsidRPr="004E11B0">
              <w:rPr>
                <w:rFonts w:asciiTheme="majorBidi" w:hAnsiTheme="majorBidi" w:cstheme="majorBidi"/>
                <w:lang w:val="en-GB"/>
              </w:rPr>
              <w:t>14001, 50001, 14068</w:t>
            </w:r>
          </w:p>
          <w:p w14:paraId="060A1807" w14:textId="77777777" w:rsidR="006C6594" w:rsidRPr="004E11B0" w:rsidRDefault="006C6594" w:rsidP="006C6594">
            <w:pPr>
              <w:pStyle w:val="Body"/>
              <w:spacing w:after="0"/>
              <w:jc w:val="left"/>
              <w:rPr>
                <w:rFonts w:asciiTheme="majorBidi" w:hAnsiTheme="majorBidi" w:cstheme="majorBidi"/>
                <w:lang w:val="en-GB"/>
              </w:rPr>
            </w:pPr>
            <w:r w:rsidRPr="004E11B0">
              <w:rPr>
                <w:rFonts w:asciiTheme="majorBidi" w:hAnsiTheme="majorBidi" w:cstheme="majorBidi"/>
                <w:lang w:val="en-GB"/>
              </w:rPr>
              <w:t>14030, 14064</w:t>
            </w:r>
          </w:p>
          <w:p w14:paraId="4C486F8D" w14:textId="77777777" w:rsidR="006C6594" w:rsidRPr="004E11B0" w:rsidRDefault="006C6594" w:rsidP="006C6594">
            <w:pPr>
              <w:pStyle w:val="Body"/>
              <w:spacing w:after="0"/>
              <w:jc w:val="left"/>
              <w:rPr>
                <w:rFonts w:asciiTheme="majorBidi" w:hAnsiTheme="majorBidi" w:cstheme="majorBidi"/>
                <w:lang w:val="en-GB"/>
              </w:rPr>
            </w:pPr>
            <w:r w:rsidRPr="004E11B0">
              <w:rPr>
                <w:rFonts w:asciiTheme="majorBidi" w:hAnsiTheme="majorBidi" w:cstheme="majorBidi"/>
                <w:lang w:val="en-GB"/>
              </w:rPr>
              <w:t>14090, 14091</w:t>
            </w:r>
          </w:p>
          <w:p w14:paraId="11EC581B" w14:textId="77777777" w:rsidR="006C6594" w:rsidRPr="004E11B0" w:rsidRDefault="006C6594" w:rsidP="006C6594">
            <w:pPr>
              <w:pStyle w:val="Body"/>
              <w:spacing w:after="0"/>
              <w:jc w:val="left"/>
              <w:rPr>
                <w:rFonts w:asciiTheme="majorBidi" w:hAnsiTheme="majorBidi" w:cstheme="majorBidi"/>
                <w:lang w:val="en-GB"/>
              </w:rPr>
            </w:pPr>
            <w:r w:rsidRPr="004E11B0">
              <w:rPr>
                <w:rFonts w:asciiTheme="majorBidi" w:hAnsiTheme="majorBidi" w:cstheme="majorBidi"/>
                <w:lang w:val="en-GB"/>
              </w:rPr>
              <w:t>14001, 14004, 14006, 14040, 14044</w:t>
            </w:r>
          </w:p>
        </w:tc>
      </w:tr>
    </w:tbl>
    <w:p w14:paraId="24CB14CA" w14:textId="77777777" w:rsidR="006C6594" w:rsidRPr="004E11B0" w:rsidRDefault="006C6594" w:rsidP="006C6594">
      <w:pPr>
        <w:pStyle w:val="Body"/>
        <w:spacing w:after="0"/>
        <w:rPr>
          <w:rFonts w:asciiTheme="majorBidi" w:hAnsiTheme="majorBidi" w:cstheme="majorBidi"/>
          <w:lang w:val="en-GB"/>
        </w:rPr>
      </w:pPr>
    </w:p>
    <w:p w14:paraId="1DE93D16"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Of course, numerous other standards support efforts to combat climate change by promoting sustainability practices and enhancing the social, economic and environmental responsibility of organizations. </w:t>
      </w:r>
    </w:p>
    <w:p w14:paraId="05447C55" w14:textId="77777777" w:rsidR="004E11B0" w:rsidRPr="004E11B0" w:rsidRDefault="004E11B0" w:rsidP="006C6594">
      <w:pPr>
        <w:pStyle w:val="Body"/>
        <w:spacing w:after="0"/>
        <w:rPr>
          <w:rFonts w:asciiTheme="majorBidi" w:hAnsiTheme="majorBidi" w:cstheme="majorBidi"/>
          <w:sz w:val="16"/>
          <w:szCs w:val="16"/>
        </w:rPr>
      </w:pPr>
    </w:p>
    <w:p w14:paraId="17D93535"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If we want to provide more practical solutions for a company wishing to build a strategy about SDG 13, we could make the following proposition: </w:t>
      </w:r>
    </w:p>
    <w:p w14:paraId="6D6F6194" w14:textId="77777777" w:rsidR="004E11B0" w:rsidRPr="004E11B0" w:rsidRDefault="004E11B0" w:rsidP="006C6594">
      <w:pPr>
        <w:pStyle w:val="Body"/>
        <w:spacing w:after="0"/>
        <w:rPr>
          <w:rFonts w:asciiTheme="majorBidi" w:hAnsiTheme="majorBidi" w:cstheme="majorBidi"/>
          <w:sz w:val="16"/>
          <w:szCs w:val="16"/>
        </w:rPr>
      </w:pPr>
    </w:p>
    <w:p w14:paraId="02DAFF49" w14:textId="77777777" w:rsidR="006C6594" w:rsidRPr="004E11B0" w:rsidRDefault="006C6594" w:rsidP="004E11B0">
      <w:pPr>
        <w:pStyle w:val="Body"/>
        <w:numPr>
          <w:ilvl w:val="0"/>
          <w:numId w:val="6"/>
        </w:numPr>
        <w:spacing w:after="0"/>
        <w:ind w:left="540"/>
        <w:rPr>
          <w:rFonts w:asciiTheme="majorBidi" w:hAnsiTheme="majorBidi" w:cstheme="majorBidi"/>
        </w:rPr>
      </w:pPr>
      <w:r w:rsidRPr="004E11B0">
        <w:rPr>
          <w:rFonts w:asciiTheme="majorBidi" w:hAnsiTheme="majorBidi" w:cstheme="majorBidi"/>
        </w:rPr>
        <w:t>First of all, it can begin with the establishment of a measurement system for the GHG emissions, a target that ISO 14064 can contribute.</w:t>
      </w:r>
    </w:p>
    <w:p w14:paraId="26803C82" w14:textId="77777777" w:rsidR="006C6594" w:rsidRPr="004E11B0" w:rsidRDefault="006C6594" w:rsidP="004E11B0">
      <w:pPr>
        <w:pStyle w:val="Body"/>
        <w:numPr>
          <w:ilvl w:val="0"/>
          <w:numId w:val="6"/>
        </w:numPr>
        <w:spacing w:after="0"/>
        <w:ind w:left="540"/>
        <w:rPr>
          <w:rFonts w:asciiTheme="majorBidi" w:hAnsiTheme="majorBidi" w:cstheme="majorBidi"/>
        </w:rPr>
      </w:pPr>
      <w:r w:rsidRPr="004E11B0">
        <w:rPr>
          <w:rFonts w:asciiTheme="majorBidi" w:hAnsiTheme="majorBidi" w:cstheme="majorBidi"/>
        </w:rPr>
        <w:t xml:space="preserve">The next step could be the implementation of a total environmental strategy with the aid of the 14001 </w:t>
      </w:r>
      <w:proofErr w:type="gramStart"/>
      <w:r w:rsidRPr="004E11B0">
        <w:rPr>
          <w:rFonts w:asciiTheme="majorBidi" w:hAnsiTheme="majorBidi" w:cstheme="majorBidi"/>
        </w:rPr>
        <w:t>standard</w:t>
      </w:r>
      <w:proofErr w:type="gramEnd"/>
      <w:r w:rsidRPr="004E11B0">
        <w:rPr>
          <w:rFonts w:asciiTheme="majorBidi" w:hAnsiTheme="majorBidi" w:cstheme="majorBidi"/>
        </w:rPr>
        <w:t>.</w:t>
      </w:r>
    </w:p>
    <w:p w14:paraId="209E086B" w14:textId="77777777" w:rsidR="006C6594" w:rsidRPr="004E11B0" w:rsidRDefault="006C6594" w:rsidP="004E11B0">
      <w:pPr>
        <w:pStyle w:val="Body"/>
        <w:numPr>
          <w:ilvl w:val="0"/>
          <w:numId w:val="6"/>
        </w:numPr>
        <w:spacing w:after="0"/>
        <w:ind w:left="540"/>
        <w:rPr>
          <w:rFonts w:asciiTheme="majorBidi" w:hAnsiTheme="majorBidi" w:cstheme="majorBidi"/>
        </w:rPr>
      </w:pPr>
      <w:r w:rsidRPr="004E11B0">
        <w:rPr>
          <w:rFonts w:asciiTheme="majorBidi" w:hAnsiTheme="majorBidi" w:cstheme="majorBidi"/>
        </w:rPr>
        <w:t>The ISO 14068 could provide a framework to understand climate change impacts and to plan the appropriate strategy.</w:t>
      </w:r>
    </w:p>
    <w:p w14:paraId="69B5BC66" w14:textId="77777777" w:rsidR="006C6594" w:rsidRPr="004E11B0" w:rsidRDefault="006C6594" w:rsidP="004E11B0">
      <w:pPr>
        <w:pStyle w:val="Body"/>
        <w:numPr>
          <w:ilvl w:val="0"/>
          <w:numId w:val="6"/>
        </w:numPr>
        <w:spacing w:after="0"/>
        <w:ind w:left="540"/>
        <w:rPr>
          <w:rFonts w:asciiTheme="majorBidi" w:hAnsiTheme="majorBidi" w:cstheme="majorBidi"/>
        </w:rPr>
      </w:pPr>
      <w:r w:rsidRPr="004E11B0">
        <w:rPr>
          <w:rFonts w:asciiTheme="majorBidi" w:hAnsiTheme="majorBidi" w:cstheme="majorBidi"/>
        </w:rPr>
        <w:t>Of course, ISO 50001 is an extra guide to help organizations manage their energy performance, and this can help all other actions towards SDG 13.</w:t>
      </w:r>
    </w:p>
    <w:p w14:paraId="6EED0820" w14:textId="77777777" w:rsidR="004E11B0" w:rsidRPr="004E11B0" w:rsidRDefault="004E11B0" w:rsidP="006C6594">
      <w:pPr>
        <w:pStyle w:val="Body"/>
        <w:spacing w:after="0"/>
        <w:rPr>
          <w:rFonts w:asciiTheme="majorBidi" w:hAnsiTheme="majorBidi" w:cstheme="majorBidi"/>
          <w:sz w:val="16"/>
          <w:szCs w:val="16"/>
        </w:rPr>
      </w:pPr>
    </w:p>
    <w:p w14:paraId="7C09727D" w14:textId="48333109"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The plan outlined above is flexible and can be adapted to specific circumstances. For instance, if an organization has already an established framework for measuring GHG emissions, it may skip the first step. Having already an environmental-related standard might allow them to bypass step two and so on. </w:t>
      </w:r>
    </w:p>
    <w:p w14:paraId="1F50913D" w14:textId="77777777" w:rsidR="004E11B0" w:rsidRPr="004E11B0" w:rsidRDefault="004E11B0" w:rsidP="006C6594">
      <w:pPr>
        <w:pStyle w:val="Body"/>
        <w:spacing w:after="0"/>
        <w:rPr>
          <w:rFonts w:asciiTheme="majorBidi" w:hAnsiTheme="majorBidi" w:cstheme="majorBidi"/>
        </w:rPr>
      </w:pPr>
    </w:p>
    <w:p w14:paraId="117A12A9" w14:textId="36BEE9EC"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A case study that could be reported here, is one from a consulting company, which consulted a logistics company in Malaysia to contribute to SDG 13 and to move towards net zero by implementing ISO 14064. This process helped the company to develop a baseline for GHG emissions and to create a climate-conscious culture through training which introduced employees to the concepts and requirements of ISO 14064 (https://bernardbc.com/case-study-sdg-13-implementing-iso-14064-12018-greenhouse-gases-verification-at-organisation-level-to-move-towards-net-zero/, accessed 21 March 2026). More specifically, the company started to collect appropriate data, it acquired awareness of ISO 14064 and it ensured accurate and transparent emission accounting.</w:t>
      </w:r>
    </w:p>
    <w:p w14:paraId="132A8A94" w14:textId="77777777" w:rsidR="006C6594" w:rsidRPr="004E11B0" w:rsidRDefault="006C6594" w:rsidP="006C6594">
      <w:pPr>
        <w:pStyle w:val="Body"/>
        <w:spacing w:after="0"/>
        <w:rPr>
          <w:rFonts w:asciiTheme="majorBidi" w:hAnsiTheme="majorBidi" w:cstheme="majorBidi"/>
          <w:sz w:val="18"/>
          <w:szCs w:val="18"/>
        </w:rPr>
      </w:pPr>
    </w:p>
    <w:p w14:paraId="6213178C" w14:textId="626926CD" w:rsidR="006C6594" w:rsidRPr="004E11B0" w:rsidRDefault="006C6594" w:rsidP="006C6594">
      <w:pPr>
        <w:pStyle w:val="Head1"/>
        <w:spacing w:after="0"/>
        <w:jc w:val="both"/>
        <w:rPr>
          <w:rFonts w:asciiTheme="majorBidi" w:hAnsiTheme="majorBidi" w:cstheme="majorBidi"/>
          <w:szCs w:val="22"/>
        </w:rPr>
      </w:pPr>
      <w:r w:rsidRPr="004E11B0">
        <w:rPr>
          <w:rFonts w:asciiTheme="majorBidi" w:hAnsiTheme="majorBidi" w:cstheme="majorBidi"/>
          <w:szCs w:val="22"/>
        </w:rPr>
        <w:t xml:space="preserve">4. </w:t>
      </w:r>
      <w:r w:rsidR="004E11B0" w:rsidRPr="004E11B0">
        <w:rPr>
          <w:rFonts w:asciiTheme="majorBidi" w:hAnsiTheme="majorBidi" w:cstheme="majorBidi"/>
          <w:caps w:val="0"/>
          <w:szCs w:val="22"/>
        </w:rPr>
        <w:t>Discussion and Conclusion</w:t>
      </w:r>
    </w:p>
    <w:p w14:paraId="117B3027" w14:textId="77777777" w:rsidR="006C6594" w:rsidRPr="004E11B0" w:rsidRDefault="006C6594" w:rsidP="006C6594">
      <w:pPr>
        <w:pStyle w:val="Head1"/>
        <w:spacing w:after="0"/>
        <w:jc w:val="both"/>
        <w:rPr>
          <w:rFonts w:asciiTheme="majorBidi" w:hAnsiTheme="majorBidi" w:cstheme="majorBidi"/>
          <w:sz w:val="16"/>
          <w:szCs w:val="16"/>
        </w:rPr>
      </w:pPr>
    </w:p>
    <w:p w14:paraId="3DF2F6EC" w14:textId="2DB55728"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This article has presented several ISO standards that contribute to achieving SDG 13, established by the UN, alongside the other SDGs. In general, ISO standards and the SDGs are interrelated, both are developed to be a guide that allows the correct alignment of strategies and full compliance with the objectives inherent to sustainable development </w:t>
      </w:r>
      <w:r w:rsidR="00F758D8" w:rsidRPr="00777B2B">
        <w:rPr>
          <w:rFonts w:asciiTheme="majorBidi" w:hAnsiTheme="majorBidi" w:cstheme="majorBidi"/>
          <w:sz w:val="18"/>
          <w:szCs w:val="18"/>
        </w:rPr>
        <w:t>(Rodrigues, 2021)</w:t>
      </w:r>
      <w:r w:rsidRPr="004E11B0">
        <w:rPr>
          <w:rFonts w:asciiTheme="majorBidi" w:hAnsiTheme="majorBidi" w:cstheme="majorBidi"/>
        </w:rPr>
        <w:t>. It is evident that numerous ISO management standards are suitable for addressing the challenges of climate change. As climate change is an evolving issue with shifting parameters, ISO continues to develop new standards to meet these challenges. These frameworks provide organizations with essential tools to measure, manage, reduce and of course, to report their environmental and climate-related impacts. Consequently, these standards serve as a benchmark for organizations to evaluate their climate performance. For instance, ISO 14064 quantifies GHG emissions, while ISO 14080 offers a strategic framework for managing GHG mitigation efforts.</w:t>
      </w:r>
    </w:p>
    <w:p w14:paraId="334976CF" w14:textId="77777777" w:rsidR="004E11B0" w:rsidRPr="004E11B0" w:rsidRDefault="004E11B0" w:rsidP="006C6594">
      <w:pPr>
        <w:pStyle w:val="Body"/>
        <w:spacing w:after="0"/>
        <w:rPr>
          <w:rFonts w:asciiTheme="majorBidi" w:hAnsiTheme="majorBidi" w:cstheme="majorBidi"/>
          <w:sz w:val="16"/>
          <w:szCs w:val="16"/>
        </w:rPr>
      </w:pPr>
    </w:p>
    <w:p w14:paraId="2CF7A2C3" w14:textId="1FC54EB1"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 xml:space="preserve">Furthermore, companies face increasing pressure from consumers and governments to address environmental concerns and proactively align with the SDGs- an effort that often enhances organizational legitimacy </w:t>
      </w:r>
      <w:r w:rsidR="00F758D8" w:rsidRPr="00777B2B">
        <w:rPr>
          <w:rFonts w:asciiTheme="majorBidi" w:hAnsiTheme="majorBidi" w:cstheme="majorBidi"/>
          <w:sz w:val="18"/>
          <w:szCs w:val="18"/>
        </w:rPr>
        <w:t>(Nishitani et al., 2021)</w:t>
      </w:r>
      <w:r w:rsidRPr="004E11B0">
        <w:rPr>
          <w:rFonts w:asciiTheme="majorBidi" w:hAnsiTheme="majorBidi" w:cstheme="majorBidi"/>
        </w:rPr>
        <w:t xml:space="preserve">. Research suggests that when companies integrate the SDGs into their business targets, they are more likely to improve their environmental performance. </w:t>
      </w:r>
    </w:p>
    <w:p w14:paraId="0890728C" w14:textId="77777777" w:rsidR="004E11B0" w:rsidRPr="004E11B0" w:rsidRDefault="004E11B0" w:rsidP="006C6594">
      <w:pPr>
        <w:pStyle w:val="Body"/>
        <w:spacing w:after="0"/>
        <w:rPr>
          <w:rFonts w:asciiTheme="majorBidi" w:hAnsiTheme="majorBidi" w:cstheme="majorBidi"/>
          <w:sz w:val="16"/>
          <w:szCs w:val="16"/>
        </w:rPr>
      </w:pPr>
    </w:p>
    <w:p w14:paraId="332BE350"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All the initiatives referred to above are suggestions that organizations and regulators should keep in mind. In practice, they must choose which ones apply to their case and/or use a combination of them. In section 3, we proposed a specific path that organizations could try to implement.</w:t>
      </w:r>
    </w:p>
    <w:p w14:paraId="35BC510D"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lastRenderedPageBreak/>
        <w:t>All the above issues concern people (consumers and citizens), industry and regulators, all of w</w:t>
      </w:r>
      <w:r w:rsidRPr="004E11B0">
        <w:rPr>
          <w:rFonts w:asciiTheme="majorBidi" w:hAnsiTheme="majorBidi" w:cstheme="majorBidi"/>
          <w:lang w:val="en-GB"/>
        </w:rPr>
        <w:t>h</w:t>
      </w:r>
      <w:r w:rsidRPr="004E11B0">
        <w:rPr>
          <w:rFonts w:asciiTheme="majorBidi" w:hAnsiTheme="majorBidi" w:cstheme="majorBidi"/>
        </w:rPr>
        <w:t>om are key stakeholders in environmental and climate change matters.</w:t>
      </w:r>
    </w:p>
    <w:p w14:paraId="5794FDA6" w14:textId="77777777" w:rsidR="004E11B0" w:rsidRPr="004E11B0" w:rsidRDefault="004E11B0" w:rsidP="006C6594">
      <w:pPr>
        <w:pStyle w:val="Body"/>
        <w:spacing w:after="0"/>
        <w:rPr>
          <w:rFonts w:asciiTheme="majorBidi" w:hAnsiTheme="majorBidi" w:cstheme="majorBidi"/>
        </w:rPr>
      </w:pPr>
    </w:p>
    <w:p w14:paraId="147E2329" w14:textId="4D1C04FC" w:rsidR="006C6594" w:rsidRPr="004E11B0" w:rsidRDefault="006C6594" w:rsidP="004E11B0">
      <w:pPr>
        <w:pStyle w:val="Body"/>
        <w:numPr>
          <w:ilvl w:val="0"/>
          <w:numId w:val="10"/>
        </w:numPr>
        <w:spacing w:after="0"/>
        <w:ind w:left="540"/>
        <w:rPr>
          <w:rFonts w:asciiTheme="majorBidi" w:hAnsiTheme="majorBidi" w:cstheme="majorBidi"/>
        </w:rPr>
      </w:pPr>
      <w:r w:rsidRPr="004E11B0">
        <w:rPr>
          <w:rFonts w:asciiTheme="majorBidi" w:hAnsiTheme="majorBidi" w:cstheme="majorBidi"/>
        </w:rPr>
        <w:t>People first of all, care for the health of the planet. As consumers, they require transparency regarding whether the companies they support are environmentally friendly and actively implementing sustainable practices.</w:t>
      </w:r>
    </w:p>
    <w:p w14:paraId="4617A1A7" w14:textId="7EDFC2A7" w:rsidR="006C6594" w:rsidRPr="004E11B0" w:rsidRDefault="006C6594" w:rsidP="004E11B0">
      <w:pPr>
        <w:pStyle w:val="Body"/>
        <w:numPr>
          <w:ilvl w:val="0"/>
          <w:numId w:val="10"/>
        </w:numPr>
        <w:spacing w:after="0"/>
        <w:ind w:left="540"/>
        <w:rPr>
          <w:rFonts w:asciiTheme="majorBidi" w:hAnsiTheme="majorBidi" w:cstheme="majorBidi"/>
        </w:rPr>
      </w:pPr>
      <w:r w:rsidRPr="004E11B0">
        <w:rPr>
          <w:rFonts w:asciiTheme="majorBidi" w:hAnsiTheme="majorBidi" w:cstheme="majorBidi"/>
        </w:rPr>
        <w:t>Businesses must comply with environmental legislation and understand their ecological responsibilities. Their actions must be authentic and meaningful, rather than merely a marketing tool or the creation of a green image designed to boost sales.</w:t>
      </w:r>
    </w:p>
    <w:p w14:paraId="13A161A2" w14:textId="693B8630" w:rsidR="006C6594" w:rsidRPr="004E11B0" w:rsidRDefault="006C6594" w:rsidP="004E11B0">
      <w:pPr>
        <w:pStyle w:val="Body"/>
        <w:numPr>
          <w:ilvl w:val="0"/>
          <w:numId w:val="10"/>
        </w:numPr>
        <w:spacing w:after="0"/>
        <w:ind w:left="540"/>
        <w:rPr>
          <w:rFonts w:asciiTheme="majorBidi" w:hAnsiTheme="majorBidi" w:cstheme="majorBidi"/>
        </w:rPr>
      </w:pPr>
      <w:r w:rsidRPr="004E11B0">
        <w:rPr>
          <w:rFonts w:asciiTheme="majorBidi" w:hAnsiTheme="majorBidi" w:cstheme="majorBidi"/>
        </w:rPr>
        <w:t>Regulators must consider all aspects of environmental protection when designing and implementing the appropriate legislation. They are responsible for ensuring that laws are applied fairly and consistently across all sectors and cases.</w:t>
      </w:r>
    </w:p>
    <w:p w14:paraId="312B2EC9" w14:textId="77777777" w:rsidR="006C6594" w:rsidRPr="004E11B0" w:rsidRDefault="006C6594" w:rsidP="006C6594">
      <w:pPr>
        <w:pStyle w:val="Body"/>
        <w:spacing w:after="0"/>
        <w:rPr>
          <w:rFonts w:asciiTheme="majorBidi" w:hAnsiTheme="majorBidi" w:cstheme="majorBidi"/>
          <w:lang w:val="en-GB"/>
        </w:rPr>
      </w:pPr>
    </w:p>
    <w:p w14:paraId="60AEB1EE" w14:textId="53623D0C" w:rsidR="006C6594" w:rsidRPr="004E11B0" w:rsidRDefault="004E11B0" w:rsidP="006C6594">
      <w:pPr>
        <w:pStyle w:val="Body"/>
        <w:spacing w:after="0"/>
        <w:rPr>
          <w:rFonts w:asciiTheme="majorBidi" w:hAnsiTheme="majorBidi" w:cstheme="majorBidi"/>
          <w:b/>
          <w:bCs/>
          <w:sz w:val="22"/>
          <w:szCs w:val="22"/>
        </w:rPr>
      </w:pPr>
      <w:r w:rsidRPr="004E11B0">
        <w:rPr>
          <w:rFonts w:asciiTheme="majorBidi" w:hAnsiTheme="majorBidi" w:cstheme="majorBidi"/>
          <w:b/>
          <w:bCs/>
          <w:sz w:val="22"/>
          <w:szCs w:val="22"/>
        </w:rPr>
        <w:t xml:space="preserve">5. </w:t>
      </w:r>
      <w:r w:rsidR="006C6594" w:rsidRPr="004E11B0">
        <w:rPr>
          <w:rFonts w:asciiTheme="majorBidi" w:hAnsiTheme="majorBidi" w:cstheme="majorBidi"/>
          <w:b/>
          <w:bCs/>
          <w:sz w:val="22"/>
          <w:szCs w:val="22"/>
        </w:rPr>
        <w:t xml:space="preserve">Limitations and </w:t>
      </w:r>
      <w:r w:rsidRPr="004E11B0">
        <w:rPr>
          <w:rFonts w:asciiTheme="majorBidi" w:hAnsiTheme="majorBidi" w:cstheme="majorBidi"/>
          <w:b/>
          <w:bCs/>
          <w:sz w:val="22"/>
          <w:szCs w:val="22"/>
        </w:rPr>
        <w:t>Implications</w:t>
      </w:r>
    </w:p>
    <w:p w14:paraId="703A7737" w14:textId="77777777" w:rsidR="004E11B0" w:rsidRPr="004E11B0" w:rsidRDefault="004E11B0" w:rsidP="006C6594">
      <w:pPr>
        <w:pStyle w:val="Body"/>
        <w:spacing w:after="0"/>
        <w:rPr>
          <w:rFonts w:asciiTheme="majorBidi" w:hAnsiTheme="majorBidi" w:cstheme="majorBidi"/>
        </w:rPr>
      </w:pPr>
    </w:p>
    <w:p w14:paraId="28ECDA4B" w14:textId="6B7E8829"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This article is a pure</w:t>
      </w:r>
      <w:proofErr w:type="spellStart"/>
      <w:r w:rsidRPr="004E11B0">
        <w:rPr>
          <w:rFonts w:asciiTheme="majorBidi" w:hAnsiTheme="majorBidi" w:cstheme="majorBidi"/>
          <w:lang w:val="en-GB"/>
        </w:rPr>
        <w:t>ly</w:t>
      </w:r>
      <w:proofErr w:type="spellEnd"/>
      <w:r w:rsidRPr="004E11B0">
        <w:rPr>
          <w:rFonts w:asciiTheme="majorBidi" w:hAnsiTheme="majorBidi" w:cstheme="majorBidi"/>
        </w:rPr>
        <w:t xml:space="preserve"> theoretical review of the aspects of combating climate change and the role of ISO standards in this effort. As noted, the literature on this specific subject remains scarce, indicating that we are in an evolving process where much remains to be done to achieve a sustainable environment and planet. However, we have proposed a framework designed to assess the organizational performance regarding climate change through empirical testing and data collection. </w:t>
      </w:r>
    </w:p>
    <w:p w14:paraId="1D4CD3AD" w14:textId="77777777" w:rsidR="004E11B0" w:rsidRPr="004E11B0" w:rsidRDefault="004E11B0" w:rsidP="006C6594">
      <w:pPr>
        <w:pStyle w:val="Body"/>
        <w:spacing w:after="0"/>
        <w:rPr>
          <w:rFonts w:asciiTheme="majorBidi" w:hAnsiTheme="majorBidi" w:cstheme="majorBidi"/>
        </w:rPr>
      </w:pPr>
    </w:p>
    <w:p w14:paraId="217F3921"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Of course, there are several implications arising from this study. First of all, this study presents relevant sources for the climate change issue by extracting and synthesizing information directly from the ISO standards. These tools, structured frameworks and methodologies that exist in ISO standards can provide organizations with opportunities to use them in practice and access and improve their climate change initiatives.</w:t>
      </w:r>
    </w:p>
    <w:p w14:paraId="5DF39F0B" w14:textId="77777777" w:rsidR="004E11B0" w:rsidRPr="004E11B0" w:rsidRDefault="004E11B0" w:rsidP="006C6594">
      <w:pPr>
        <w:pStyle w:val="Body"/>
        <w:spacing w:after="0"/>
        <w:rPr>
          <w:rFonts w:asciiTheme="majorBidi" w:hAnsiTheme="majorBidi" w:cstheme="majorBidi"/>
        </w:rPr>
      </w:pPr>
    </w:p>
    <w:p w14:paraId="28BF5E36" w14:textId="77777777" w:rsidR="006C6594" w:rsidRPr="004E11B0" w:rsidRDefault="006C6594" w:rsidP="006C6594">
      <w:pPr>
        <w:pStyle w:val="Body"/>
        <w:spacing w:after="0"/>
        <w:rPr>
          <w:rFonts w:asciiTheme="majorBidi" w:hAnsiTheme="majorBidi" w:cstheme="majorBidi"/>
        </w:rPr>
      </w:pPr>
      <w:r w:rsidRPr="004E11B0">
        <w:rPr>
          <w:rFonts w:asciiTheme="majorBidi" w:hAnsiTheme="majorBidi" w:cstheme="majorBidi"/>
        </w:rPr>
        <w:t>All the suggested actions for climate mitigation should first be implemented, followed by a demanding assessment of organizational performance. Such evaluation is essential to verify the practical value and utility of these standards. Ultimately, each organization must select the tools most appropriate for its specific context. It is the author’s view that ISO standards are evolving rapidly, integrating new data from the corporate world and serving as a primary resource for addressing sustainability and climate challenges.</w:t>
      </w:r>
    </w:p>
    <w:p w14:paraId="508E126F" w14:textId="77777777" w:rsidR="006C6594" w:rsidRPr="004E11B0" w:rsidRDefault="006C6594" w:rsidP="006C6594">
      <w:pPr>
        <w:pStyle w:val="Body"/>
        <w:spacing w:after="0"/>
        <w:rPr>
          <w:rFonts w:asciiTheme="majorBidi" w:hAnsiTheme="majorBidi" w:cstheme="majorBidi"/>
        </w:rPr>
      </w:pPr>
    </w:p>
    <w:p w14:paraId="00A51C41" w14:textId="77777777" w:rsidR="006C6594" w:rsidRPr="004E11B0" w:rsidRDefault="006C6594" w:rsidP="006C6594">
      <w:pPr>
        <w:spacing w:after="0" w:line="240" w:lineRule="auto"/>
        <w:jc w:val="both"/>
        <w:rPr>
          <w:rFonts w:asciiTheme="majorBidi" w:eastAsia="Calibri" w:hAnsiTheme="majorBidi" w:cstheme="majorBidi"/>
          <w:b/>
          <w:bCs/>
          <w:kern w:val="2"/>
          <w:sz w:val="20"/>
          <w:szCs w:val="20"/>
        </w:rPr>
      </w:pPr>
      <w:r w:rsidRPr="004E11B0">
        <w:rPr>
          <w:rFonts w:asciiTheme="majorBidi" w:eastAsia="Calibri" w:hAnsiTheme="majorBidi" w:cstheme="majorBidi"/>
          <w:b/>
          <w:bCs/>
          <w:kern w:val="2"/>
          <w:sz w:val="20"/>
          <w:szCs w:val="20"/>
        </w:rPr>
        <w:t>Disclaimer (Artificial Intelligence)</w:t>
      </w:r>
    </w:p>
    <w:p w14:paraId="5939A8B4" w14:textId="77777777" w:rsidR="006C6594" w:rsidRPr="004E11B0" w:rsidRDefault="006C6594" w:rsidP="006C6594">
      <w:pPr>
        <w:spacing w:after="0" w:line="240" w:lineRule="auto"/>
        <w:jc w:val="both"/>
        <w:rPr>
          <w:rFonts w:asciiTheme="majorBidi" w:eastAsia="Calibri" w:hAnsiTheme="majorBidi" w:cstheme="majorBidi"/>
          <w:b/>
          <w:bCs/>
          <w:kern w:val="2"/>
          <w:sz w:val="20"/>
          <w:szCs w:val="20"/>
        </w:rPr>
      </w:pPr>
    </w:p>
    <w:p w14:paraId="1409D8FC" w14:textId="77777777" w:rsidR="006C6594" w:rsidRPr="004E11B0" w:rsidRDefault="006C6594" w:rsidP="006C6594">
      <w:pPr>
        <w:spacing w:after="0" w:line="240" w:lineRule="auto"/>
        <w:jc w:val="both"/>
        <w:rPr>
          <w:rFonts w:asciiTheme="majorBidi" w:eastAsia="Calibri" w:hAnsiTheme="majorBidi" w:cstheme="majorBidi"/>
          <w:kern w:val="2"/>
          <w:sz w:val="20"/>
          <w:szCs w:val="20"/>
        </w:rPr>
      </w:pPr>
      <w:r w:rsidRPr="004E11B0">
        <w:rPr>
          <w:rFonts w:asciiTheme="majorBidi" w:eastAsia="Calibri" w:hAnsiTheme="majorBidi" w:cstheme="majorBidi"/>
          <w:kern w:val="2"/>
          <w:sz w:val="20"/>
          <w:szCs w:val="20"/>
        </w:rPr>
        <w:t>Author(s) hereby declare that NO generative AI technologies such as Large Language Models (</w:t>
      </w:r>
      <w:proofErr w:type="spellStart"/>
      <w:r w:rsidRPr="004E11B0">
        <w:rPr>
          <w:rFonts w:asciiTheme="majorBidi" w:eastAsia="Calibri" w:hAnsiTheme="majorBidi" w:cstheme="majorBidi"/>
          <w:kern w:val="2"/>
          <w:sz w:val="20"/>
          <w:szCs w:val="20"/>
        </w:rPr>
        <w:t>ChatGPT</w:t>
      </w:r>
      <w:proofErr w:type="spellEnd"/>
      <w:r w:rsidRPr="004E11B0">
        <w:rPr>
          <w:rFonts w:asciiTheme="majorBidi" w:eastAsia="Calibri" w:hAnsiTheme="majorBidi" w:cstheme="majorBidi"/>
          <w:kern w:val="2"/>
          <w:sz w:val="20"/>
          <w:szCs w:val="20"/>
        </w:rPr>
        <w:t xml:space="preserve">, COPILOT, </w:t>
      </w:r>
      <w:proofErr w:type="spellStart"/>
      <w:r w:rsidRPr="004E11B0">
        <w:rPr>
          <w:rFonts w:asciiTheme="majorBidi" w:eastAsia="Calibri" w:hAnsiTheme="majorBidi" w:cstheme="majorBidi"/>
          <w:kern w:val="2"/>
          <w:sz w:val="20"/>
          <w:szCs w:val="20"/>
        </w:rPr>
        <w:t>etc</w:t>
      </w:r>
      <w:proofErr w:type="spellEnd"/>
      <w:r w:rsidRPr="004E11B0">
        <w:rPr>
          <w:rFonts w:asciiTheme="majorBidi" w:eastAsia="Calibri" w:hAnsiTheme="majorBidi" w:cstheme="majorBidi"/>
          <w:kern w:val="2"/>
          <w:sz w:val="20"/>
          <w:szCs w:val="20"/>
        </w:rPr>
        <w:t xml:space="preserve">) and text-to-image generators have been used during writing or editing of this manuscript. </w:t>
      </w:r>
    </w:p>
    <w:p w14:paraId="58D60773" w14:textId="77777777" w:rsidR="006C6594" w:rsidRPr="004E11B0" w:rsidRDefault="006C6594" w:rsidP="006C6594">
      <w:pPr>
        <w:spacing w:after="0" w:line="240" w:lineRule="auto"/>
        <w:jc w:val="both"/>
        <w:rPr>
          <w:rFonts w:asciiTheme="majorBidi" w:eastAsia="Calibri" w:hAnsiTheme="majorBidi" w:cstheme="majorBidi"/>
          <w:kern w:val="2"/>
          <w:sz w:val="20"/>
          <w:szCs w:val="20"/>
        </w:rPr>
      </w:pPr>
    </w:p>
    <w:p w14:paraId="74D2EA3C" w14:textId="77777777" w:rsidR="006C6594" w:rsidRPr="004E11B0" w:rsidRDefault="006C6594" w:rsidP="006C6594">
      <w:pPr>
        <w:pStyle w:val="Body"/>
        <w:spacing w:after="0"/>
        <w:rPr>
          <w:rFonts w:asciiTheme="majorBidi" w:hAnsiTheme="majorBidi" w:cstheme="majorBidi"/>
        </w:rPr>
      </w:pPr>
    </w:p>
    <w:p w14:paraId="1F238D77" w14:textId="6D9E75B9" w:rsidR="006C6594" w:rsidRPr="004E11B0" w:rsidRDefault="004E11B0" w:rsidP="006C6594">
      <w:pPr>
        <w:pStyle w:val="ReferHead"/>
        <w:spacing w:after="0"/>
        <w:jc w:val="both"/>
        <w:rPr>
          <w:rFonts w:asciiTheme="majorBidi" w:hAnsiTheme="majorBidi" w:cstheme="majorBidi"/>
          <w:szCs w:val="22"/>
        </w:rPr>
      </w:pPr>
      <w:r w:rsidRPr="004E11B0">
        <w:rPr>
          <w:rFonts w:asciiTheme="majorBidi" w:hAnsiTheme="majorBidi" w:cstheme="majorBidi"/>
          <w:caps w:val="0"/>
          <w:szCs w:val="22"/>
        </w:rPr>
        <w:t>References</w:t>
      </w:r>
    </w:p>
    <w:p w14:paraId="31F6DEC8" w14:textId="77777777" w:rsidR="006C6594" w:rsidRPr="004E11B0" w:rsidRDefault="006C6594" w:rsidP="006C6594">
      <w:pPr>
        <w:pStyle w:val="ReferHead"/>
        <w:spacing w:after="0"/>
        <w:jc w:val="both"/>
        <w:rPr>
          <w:rFonts w:asciiTheme="majorBidi" w:hAnsiTheme="majorBidi" w:cstheme="majorBidi"/>
          <w:sz w:val="20"/>
        </w:rPr>
      </w:pPr>
    </w:p>
    <w:p w14:paraId="485729FD"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 xml:space="preserve">Albino, V., Balice, A., &amp; Dangelico, R. M. (2009). Environmental strategies and green product development: An overview on sustainability-driven companies. </w:t>
      </w:r>
      <w:r w:rsidRPr="00F758D8">
        <w:rPr>
          <w:rFonts w:asciiTheme="majorBidi" w:hAnsiTheme="majorBidi" w:cstheme="majorBidi"/>
          <w:i/>
          <w:iCs/>
          <w:lang w:val="en-IN"/>
        </w:rPr>
        <w:t>Business Strategy and the Environment</w:t>
      </w:r>
      <w:r w:rsidRPr="00F758D8">
        <w:rPr>
          <w:rFonts w:asciiTheme="majorBidi" w:hAnsiTheme="majorBidi" w:cstheme="majorBidi"/>
          <w:lang w:val="en-IN"/>
        </w:rPr>
        <w:t>, 18(2), 83–96. https://doi.org/10.1002/bse.638</w:t>
      </w:r>
    </w:p>
    <w:p w14:paraId="52F2B928"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 xml:space="preserve">Ali, Y., &amp; Fresner, J. (2006). </w:t>
      </w:r>
      <w:r w:rsidRPr="00F758D8">
        <w:rPr>
          <w:rFonts w:asciiTheme="majorBidi" w:hAnsiTheme="majorBidi" w:cstheme="majorBidi"/>
          <w:i/>
          <w:iCs/>
          <w:lang w:val="en-IN"/>
        </w:rPr>
        <w:t>Half is enough: An introduction to cleaner production.</w:t>
      </w:r>
      <w:r w:rsidRPr="00F758D8">
        <w:rPr>
          <w:rFonts w:asciiTheme="majorBidi" w:hAnsiTheme="majorBidi" w:cstheme="majorBidi"/>
          <w:lang w:val="en-IN"/>
        </w:rPr>
        <w:t xml:space="preserve"> LCPC Press. ISBN 978-3-9501636-2-9</w:t>
      </w:r>
    </w:p>
    <w:p w14:paraId="44B62319"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 xml:space="preserve">Besse, H., &amp; Rojas-Rueda, D. (2025). Environmental justice mapping tools in the United States: A review of national and state tools. </w:t>
      </w:r>
      <w:r w:rsidRPr="00F758D8">
        <w:rPr>
          <w:rFonts w:asciiTheme="majorBidi" w:hAnsiTheme="majorBidi" w:cstheme="majorBidi"/>
          <w:i/>
          <w:iCs/>
          <w:lang w:val="en-IN"/>
        </w:rPr>
        <w:t>Science of the Total Environment</w:t>
      </w:r>
      <w:r w:rsidRPr="00F758D8">
        <w:rPr>
          <w:rFonts w:asciiTheme="majorBidi" w:hAnsiTheme="majorBidi" w:cstheme="majorBidi"/>
          <w:lang w:val="en-IN"/>
        </w:rPr>
        <w:t>, 962, 178449</w:t>
      </w:r>
    </w:p>
    <w:p w14:paraId="1A6D61AF" w14:textId="062DDB76"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Chen, C.-D., Su, C.-H., &amp; Chen, M.-H. (2022). Are ESG-committed hotels financially resilient to</w:t>
      </w:r>
      <w:r w:rsidRPr="004E11B0">
        <w:rPr>
          <w:rFonts w:asciiTheme="majorBidi" w:hAnsiTheme="majorBidi" w:cstheme="majorBidi"/>
          <w:lang w:val="en-IN"/>
        </w:rPr>
        <w:t xml:space="preserve">                              </w:t>
      </w:r>
      <w:r w:rsidRPr="00F758D8">
        <w:rPr>
          <w:rFonts w:asciiTheme="majorBidi" w:hAnsiTheme="majorBidi" w:cstheme="majorBidi"/>
          <w:lang w:val="en-IN"/>
        </w:rPr>
        <w:t xml:space="preserve"> the COVID-19 pandemic? An autoregressive jump intensity trend model. </w:t>
      </w:r>
      <w:r w:rsidRPr="00F758D8">
        <w:rPr>
          <w:rFonts w:asciiTheme="majorBidi" w:hAnsiTheme="majorBidi" w:cstheme="majorBidi"/>
          <w:i/>
          <w:iCs/>
          <w:lang w:val="en-IN"/>
        </w:rPr>
        <w:t>Tourism Management</w:t>
      </w:r>
      <w:r w:rsidRPr="00F758D8">
        <w:rPr>
          <w:rFonts w:asciiTheme="majorBidi" w:hAnsiTheme="majorBidi" w:cstheme="majorBidi"/>
          <w:lang w:val="en-IN"/>
        </w:rPr>
        <w:t>, 93, 104581</w:t>
      </w:r>
    </w:p>
    <w:p w14:paraId="714923C1" w14:textId="77777777" w:rsidR="004E11B0" w:rsidRPr="00F758D8" w:rsidRDefault="004E11B0" w:rsidP="004E11B0">
      <w:pPr>
        <w:pStyle w:val="Body"/>
        <w:spacing w:before="30" w:after="0"/>
        <w:ind w:left="540" w:hanging="540"/>
        <w:rPr>
          <w:rFonts w:asciiTheme="majorBidi" w:hAnsiTheme="majorBidi" w:cstheme="majorBidi"/>
          <w:lang w:val="en-IN"/>
        </w:rPr>
      </w:pPr>
      <w:proofErr w:type="spellStart"/>
      <w:r w:rsidRPr="00F758D8">
        <w:rPr>
          <w:rFonts w:asciiTheme="majorBidi" w:hAnsiTheme="majorBidi" w:cstheme="majorBidi"/>
          <w:lang w:val="en-IN"/>
        </w:rPr>
        <w:t>Ciravegna</w:t>
      </w:r>
      <w:proofErr w:type="spellEnd"/>
      <w:r w:rsidRPr="00F758D8">
        <w:rPr>
          <w:rFonts w:asciiTheme="majorBidi" w:hAnsiTheme="majorBidi" w:cstheme="majorBidi"/>
          <w:lang w:val="en-IN"/>
        </w:rPr>
        <w:t xml:space="preserve"> Martins da Fonseca, L. (2015). ISO 14001:2015: An improved tool for sustainability. </w:t>
      </w:r>
      <w:r w:rsidRPr="00F758D8">
        <w:rPr>
          <w:rFonts w:asciiTheme="majorBidi" w:hAnsiTheme="majorBidi" w:cstheme="majorBidi"/>
          <w:i/>
          <w:iCs/>
          <w:lang w:val="en-IN"/>
        </w:rPr>
        <w:t>Journal of Industrial Engineering and Management</w:t>
      </w:r>
      <w:r w:rsidRPr="00F758D8">
        <w:rPr>
          <w:rFonts w:asciiTheme="majorBidi" w:hAnsiTheme="majorBidi" w:cstheme="majorBidi"/>
          <w:lang w:val="en-IN"/>
        </w:rPr>
        <w:t>, 8(1), 37–50. https://doi.org/10.3926/jiem.1298</w:t>
      </w:r>
    </w:p>
    <w:p w14:paraId="1DED9143" w14:textId="6D7C131D"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Garg, A., Raut, R. D., Kumar, M., Zhang, C., &amp; Gokhale, R. S. (2025). Does the circular economy transition aid to carbon neutrality? Examining net-zero policy and stakeholder impact from the environmental</w:t>
      </w:r>
      <w:r w:rsidRPr="004E11B0">
        <w:rPr>
          <w:rFonts w:asciiTheme="majorBidi" w:hAnsiTheme="majorBidi" w:cstheme="majorBidi"/>
          <w:lang w:val="en-IN"/>
        </w:rPr>
        <w:t xml:space="preserve">              </w:t>
      </w:r>
      <w:r w:rsidRPr="00F758D8">
        <w:rPr>
          <w:rFonts w:asciiTheme="majorBidi" w:hAnsiTheme="majorBidi" w:cstheme="majorBidi"/>
          <w:lang w:val="en-IN"/>
        </w:rPr>
        <w:t xml:space="preserve"> justice viewpoint. </w:t>
      </w:r>
      <w:r w:rsidRPr="00F758D8">
        <w:rPr>
          <w:rFonts w:asciiTheme="majorBidi" w:hAnsiTheme="majorBidi" w:cstheme="majorBidi"/>
          <w:i/>
          <w:iCs/>
          <w:lang w:val="en-IN"/>
        </w:rPr>
        <w:t>Journal of Cleaner Production</w:t>
      </w:r>
      <w:r w:rsidRPr="00F758D8">
        <w:rPr>
          <w:rFonts w:asciiTheme="majorBidi" w:hAnsiTheme="majorBidi" w:cstheme="majorBidi"/>
          <w:lang w:val="en-IN"/>
        </w:rPr>
        <w:t>, 491, 144851. https://doi.org/10.1016/j.jclepro.2025.144851</w:t>
      </w:r>
    </w:p>
    <w:p w14:paraId="3DEA6B6A"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lastRenderedPageBreak/>
        <w:t xml:space="preserve">Gianni, M., </w:t>
      </w:r>
      <w:proofErr w:type="spellStart"/>
      <w:r w:rsidRPr="00F758D8">
        <w:rPr>
          <w:rFonts w:asciiTheme="majorBidi" w:hAnsiTheme="majorBidi" w:cstheme="majorBidi"/>
          <w:lang w:val="en-IN"/>
        </w:rPr>
        <w:t>Gkarane</w:t>
      </w:r>
      <w:proofErr w:type="spellEnd"/>
      <w:r w:rsidRPr="00F758D8">
        <w:rPr>
          <w:rFonts w:asciiTheme="majorBidi" w:hAnsiTheme="majorBidi" w:cstheme="majorBidi"/>
          <w:lang w:val="en-IN"/>
        </w:rPr>
        <w:t xml:space="preserve">, S., Papanikolaou, Z., Goulas, A., &amp; </w:t>
      </w:r>
      <w:proofErr w:type="spellStart"/>
      <w:r w:rsidRPr="00F758D8">
        <w:rPr>
          <w:rFonts w:asciiTheme="majorBidi" w:hAnsiTheme="majorBidi" w:cstheme="majorBidi"/>
          <w:lang w:val="en-IN"/>
        </w:rPr>
        <w:t>Tsotsas</w:t>
      </w:r>
      <w:proofErr w:type="spellEnd"/>
      <w:r w:rsidRPr="00F758D8">
        <w:rPr>
          <w:rFonts w:asciiTheme="majorBidi" w:hAnsiTheme="majorBidi" w:cstheme="majorBidi"/>
          <w:lang w:val="en-IN"/>
        </w:rPr>
        <w:t xml:space="preserve">, I. (2025). Standards for sustainable tourism: Insights on accessibility and inclusivity. In </w:t>
      </w:r>
      <w:r w:rsidRPr="00F758D8">
        <w:rPr>
          <w:rFonts w:asciiTheme="majorBidi" w:hAnsiTheme="majorBidi" w:cstheme="majorBidi"/>
          <w:i/>
          <w:iCs/>
          <w:lang w:val="en-IN"/>
        </w:rPr>
        <w:t>International Conference on Economic Sciences and Management in the Changing World 2025</w:t>
      </w:r>
      <w:r w:rsidRPr="00F758D8">
        <w:rPr>
          <w:rFonts w:asciiTheme="majorBidi" w:hAnsiTheme="majorBidi" w:cstheme="majorBidi"/>
          <w:lang w:val="en-IN"/>
        </w:rPr>
        <w:t xml:space="preserve"> (pp. 138–146). Futurity Research Publishing. https://doi.org/10.5281/zenodo.17509694</w:t>
      </w:r>
    </w:p>
    <w:p w14:paraId="6527A490" w14:textId="77777777" w:rsidR="004E11B0" w:rsidRPr="00F758D8" w:rsidRDefault="004E11B0" w:rsidP="004E11B0">
      <w:pPr>
        <w:pStyle w:val="Body"/>
        <w:spacing w:before="30" w:after="0"/>
        <w:ind w:left="540" w:hanging="540"/>
        <w:rPr>
          <w:rFonts w:asciiTheme="majorBidi" w:hAnsiTheme="majorBidi" w:cstheme="majorBidi"/>
          <w:lang w:val="en-IN"/>
        </w:rPr>
      </w:pPr>
      <w:proofErr w:type="spellStart"/>
      <w:r w:rsidRPr="00F758D8">
        <w:rPr>
          <w:rFonts w:asciiTheme="majorBidi" w:hAnsiTheme="majorBidi" w:cstheme="majorBidi"/>
          <w:lang w:val="en-IN"/>
        </w:rPr>
        <w:t>Glatzner</w:t>
      </w:r>
      <w:proofErr w:type="spellEnd"/>
      <w:r w:rsidRPr="00F758D8">
        <w:rPr>
          <w:rFonts w:asciiTheme="majorBidi" w:hAnsiTheme="majorBidi" w:cstheme="majorBidi"/>
          <w:lang w:val="en-IN"/>
        </w:rPr>
        <w:t xml:space="preserve">, L., &amp; Loew, T. (2022). </w:t>
      </w:r>
      <w:r w:rsidRPr="00F758D8">
        <w:rPr>
          <w:rFonts w:asciiTheme="majorBidi" w:hAnsiTheme="majorBidi" w:cstheme="majorBidi"/>
          <w:i/>
          <w:iCs/>
          <w:lang w:val="en-IN"/>
        </w:rPr>
        <w:t>Environmental management systems and climate risks: Options for the further development of ISO 14001 and EMAS.</w:t>
      </w:r>
    </w:p>
    <w:p w14:paraId="3CE10719"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 xml:space="preserve">Gueorguiev, T., &amp; </w:t>
      </w:r>
      <w:proofErr w:type="spellStart"/>
      <w:r w:rsidRPr="00F758D8">
        <w:rPr>
          <w:rFonts w:asciiTheme="majorBidi" w:hAnsiTheme="majorBidi" w:cstheme="majorBidi"/>
          <w:lang w:val="en-IN"/>
        </w:rPr>
        <w:t>Kostadinova</w:t>
      </w:r>
      <w:proofErr w:type="spellEnd"/>
      <w:r w:rsidRPr="00F758D8">
        <w:rPr>
          <w:rFonts w:asciiTheme="majorBidi" w:hAnsiTheme="majorBidi" w:cstheme="majorBidi"/>
          <w:lang w:val="en-IN"/>
        </w:rPr>
        <w:t xml:space="preserve">, I. (2021). ISO standards do good: A new perspective on sustainable development goals. In </w:t>
      </w:r>
      <w:r w:rsidRPr="00F758D8">
        <w:rPr>
          <w:rFonts w:asciiTheme="majorBidi" w:hAnsiTheme="majorBidi" w:cstheme="majorBidi"/>
          <w:i/>
          <w:iCs/>
          <w:lang w:val="en-IN"/>
        </w:rPr>
        <w:t>Proceedings of the 13th International Joint Conference on Knowledge Discovery, Knowledge Engineering and Knowledge Management (IC3K 2021)</w:t>
      </w:r>
      <w:r w:rsidRPr="00F758D8">
        <w:rPr>
          <w:rFonts w:asciiTheme="majorBidi" w:hAnsiTheme="majorBidi" w:cstheme="majorBidi"/>
          <w:lang w:val="en-IN"/>
        </w:rPr>
        <w:t xml:space="preserve"> (Vol. 3, pp. 133–137). https://doi.org/10.5220/0010658000003064</w:t>
      </w:r>
    </w:p>
    <w:p w14:paraId="1FDA1B4E"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 xml:space="preserve">Ikram, M., Zhang, Q., Sroufe, R., &amp; </w:t>
      </w:r>
      <w:proofErr w:type="spellStart"/>
      <w:r w:rsidRPr="00F758D8">
        <w:rPr>
          <w:rFonts w:asciiTheme="majorBidi" w:hAnsiTheme="majorBidi" w:cstheme="majorBidi"/>
          <w:lang w:val="en-IN"/>
        </w:rPr>
        <w:t>Ferasso</w:t>
      </w:r>
      <w:proofErr w:type="spellEnd"/>
      <w:r w:rsidRPr="00F758D8">
        <w:rPr>
          <w:rFonts w:asciiTheme="majorBidi" w:hAnsiTheme="majorBidi" w:cstheme="majorBidi"/>
          <w:lang w:val="en-IN"/>
        </w:rPr>
        <w:t xml:space="preserve">, M. (2021). Contribution of certification bodies and sustainability standards to sustainable development goals: An integrated grey systems approach. </w:t>
      </w:r>
      <w:r w:rsidRPr="00F758D8">
        <w:rPr>
          <w:rFonts w:asciiTheme="majorBidi" w:hAnsiTheme="majorBidi" w:cstheme="majorBidi"/>
          <w:i/>
          <w:iCs/>
          <w:lang w:val="en-IN"/>
        </w:rPr>
        <w:t>Sustainable Production and Consumption</w:t>
      </w:r>
      <w:r w:rsidRPr="00F758D8">
        <w:rPr>
          <w:rFonts w:asciiTheme="majorBidi" w:hAnsiTheme="majorBidi" w:cstheme="majorBidi"/>
          <w:lang w:val="en-IN"/>
        </w:rPr>
        <w:t>, 28, 326–345. https://doi.org/10.1016/j.spc.2021.05.019</w:t>
      </w:r>
    </w:p>
    <w:p w14:paraId="0D565548"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 xml:space="preserve">ISO. (2018). </w:t>
      </w:r>
      <w:r w:rsidRPr="00F758D8">
        <w:rPr>
          <w:rFonts w:asciiTheme="majorBidi" w:hAnsiTheme="majorBidi" w:cstheme="majorBidi"/>
          <w:i/>
          <w:iCs/>
          <w:lang w:val="en-IN"/>
        </w:rPr>
        <w:t>ISO and climate change.</w:t>
      </w:r>
      <w:r w:rsidRPr="00F758D8">
        <w:rPr>
          <w:rFonts w:asciiTheme="majorBidi" w:hAnsiTheme="majorBidi" w:cstheme="majorBidi"/>
          <w:lang w:val="en-IN"/>
        </w:rPr>
        <w:t xml:space="preserve"> https://www.iso.org/files/live/sites/isoorg/files/store/en/PUB100067.pdf (accessed 15 March 2026)</w:t>
      </w:r>
    </w:p>
    <w:p w14:paraId="44126BBF"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 xml:space="preserve">ISO. (2022). </w:t>
      </w:r>
      <w:r w:rsidRPr="00F758D8">
        <w:rPr>
          <w:rFonts w:asciiTheme="majorBidi" w:hAnsiTheme="majorBidi" w:cstheme="majorBidi"/>
          <w:i/>
          <w:iCs/>
          <w:lang w:val="en-IN"/>
        </w:rPr>
        <w:t>IWA 42:2022, Net zero guidelines.</w:t>
      </w:r>
      <w:r w:rsidRPr="00F758D8">
        <w:rPr>
          <w:rFonts w:asciiTheme="majorBidi" w:hAnsiTheme="majorBidi" w:cstheme="majorBidi"/>
          <w:lang w:val="en-IN"/>
        </w:rPr>
        <w:t xml:space="preserve"> https://www.iso.org/contents/data/standard/08/50/85089.html (accessed 15 March 2026)</w:t>
      </w:r>
    </w:p>
    <w:p w14:paraId="11BC47E5"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 xml:space="preserve">Lozano, R., &amp; Barreiro-Gen, M. (2023). Organisations’ contributions to sustainability: An analysis of impacts on the Sustainable Development Goals. </w:t>
      </w:r>
      <w:r w:rsidRPr="00F758D8">
        <w:rPr>
          <w:rFonts w:asciiTheme="majorBidi" w:hAnsiTheme="majorBidi" w:cstheme="majorBidi"/>
          <w:i/>
          <w:iCs/>
          <w:lang w:val="en-IN"/>
        </w:rPr>
        <w:t>Business Strategy and the Environment</w:t>
      </w:r>
      <w:r w:rsidRPr="00F758D8">
        <w:rPr>
          <w:rFonts w:asciiTheme="majorBidi" w:hAnsiTheme="majorBidi" w:cstheme="majorBidi"/>
          <w:lang w:val="en-IN"/>
        </w:rPr>
        <w:t>, 32(6), 3371–3382. https://doi.org/10.1002/bse.3305</w:t>
      </w:r>
    </w:p>
    <w:p w14:paraId="7F1ED6EF"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 xml:space="preserve">McGivern, A., Axelsson, K., Straub, S., Craig, S., &amp; Steen, B. (2022). </w:t>
      </w:r>
      <w:r w:rsidRPr="00F758D8">
        <w:rPr>
          <w:rFonts w:asciiTheme="majorBidi" w:hAnsiTheme="majorBidi" w:cstheme="majorBidi"/>
          <w:i/>
          <w:iCs/>
          <w:lang w:val="en-IN"/>
        </w:rPr>
        <w:t>Defining net zero: How do climate criteria align across standards and voluntary initiatives?</w:t>
      </w:r>
      <w:r w:rsidRPr="00F758D8">
        <w:rPr>
          <w:rFonts w:asciiTheme="majorBidi" w:hAnsiTheme="majorBidi" w:cstheme="majorBidi"/>
          <w:lang w:val="en-IN"/>
        </w:rPr>
        <w:t xml:space="preserve"> Smith School of Enterprise and the Environment</w:t>
      </w:r>
    </w:p>
    <w:p w14:paraId="5D28783F"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 xml:space="preserve">Mondello, G., &amp; Salomone, R. (2020). Assessing green processes through life cycle assessment and other LCA-related methods. In A. Basile, G. Centi, M. De Falco, &amp; G. </w:t>
      </w:r>
      <w:proofErr w:type="spellStart"/>
      <w:r w:rsidRPr="00F758D8">
        <w:rPr>
          <w:rFonts w:asciiTheme="majorBidi" w:hAnsiTheme="majorBidi" w:cstheme="majorBidi"/>
          <w:lang w:val="en-IN"/>
        </w:rPr>
        <w:t>Iaquaniello</w:t>
      </w:r>
      <w:proofErr w:type="spellEnd"/>
      <w:r w:rsidRPr="00F758D8">
        <w:rPr>
          <w:rFonts w:asciiTheme="majorBidi" w:hAnsiTheme="majorBidi" w:cstheme="majorBidi"/>
          <w:lang w:val="en-IN"/>
        </w:rPr>
        <w:t xml:space="preserve"> (Eds.), </w:t>
      </w:r>
      <w:r w:rsidRPr="00F758D8">
        <w:rPr>
          <w:rFonts w:asciiTheme="majorBidi" w:hAnsiTheme="majorBidi" w:cstheme="majorBidi"/>
          <w:i/>
          <w:iCs/>
          <w:lang w:val="en-IN"/>
        </w:rPr>
        <w:t>Studies in Surface Science and Catalysis</w:t>
      </w:r>
      <w:r w:rsidRPr="00F758D8">
        <w:rPr>
          <w:rFonts w:asciiTheme="majorBidi" w:hAnsiTheme="majorBidi" w:cstheme="majorBidi"/>
          <w:lang w:val="en-IN"/>
        </w:rPr>
        <w:t xml:space="preserve"> (Vol. 179, pp. 159–185). Elsevier. ISBN 9780444643377. https://doi.org/10.1016/B978-0-444-64337-7.00010-0</w:t>
      </w:r>
    </w:p>
    <w:p w14:paraId="7499F89A"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 xml:space="preserve">Mosgaard, M. A., &amp; Kristensen, H. S. (2023). From certified environmental management to certified SDG management: New sustainability perceptions and practices. </w:t>
      </w:r>
      <w:r w:rsidRPr="00F758D8">
        <w:rPr>
          <w:rFonts w:asciiTheme="majorBidi" w:hAnsiTheme="majorBidi" w:cstheme="majorBidi"/>
          <w:i/>
          <w:iCs/>
          <w:lang w:val="en-IN"/>
        </w:rPr>
        <w:t>Sustainable Futures</w:t>
      </w:r>
      <w:r w:rsidRPr="00F758D8">
        <w:rPr>
          <w:rFonts w:asciiTheme="majorBidi" w:hAnsiTheme="majorBidi" w:cstheme="majorBidi"/>
          <w:lang w:val="en-IN"/>
        </w:rPr>
        <w:t>, 6, 100144. https://doi.org/10.1016/j.sftr.2023.100144</w:t>
      </w:r>
    </w:p>
    <w:p w14:paraId="51E3257A"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 xml:space="preserve">Nishitani, K., Nguyen, T. B. H., Trinh, T. Q., Wu, Q., &amp; Kokubu, K. (2021). Are corporate environmental activities to meet sustainable development goals (SDGs) simply greenwashing? An empirical study of environmental management control systems in Vietnamese companies from the stakeholder management perspective. </w:t>
      </w:r>
      <w:r w:rsidRPr="00F758D8">
        <w:rPr>
          <w:rFonts w:asciiTheme="majorBidi" w:hAnsiTheme="majorBidi" w:cstheme="majorBidi"/>
          <w:i/>
          <w:iCs/>
          <w:lang w:val="en-IN"/>
        </w:rPr>
        <w:t>Journal of Environmental Management</w:t>
      </w:r>
      <w:r w:rsidRPr="00F758D8">
        <w:rPr>
          <w:rFonts w:asciiTheme="majorBidi" w:hAnsiTheme="majorBidi" w:cstheme="majorBidi"/>
          <w:lang w:val="en-IN"/>
        </w:rPr>
        <w:t>, 296, 113364. https://doi.org/10.1016/j.jenvman.2021.113364</w:t>
      </w:r>
    </w:p>
    <w:p w14:paraId="1221AB24"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Ofosu-</w:t>
      </w:r>
      <w:proofErr w:type="spellStart"/>
      <w:r w:rsidRPr="00F758D8">
        <w:rPr>
          <w:rFonts w:asciiTheme="majorBidi" w:hAnsiTheme="majorBidi" w:cstheme="majorBidi"/>
          <w:lang w:val="en-IN"/>
        </w:rPr>
        <w:t>Adarkwa</w:t>
      </w:r>
      <w:proofErr w:type="spellEnd"/>
      <w:r w:rsidRPr="00F758D8">
        <w:rPr>
          <w:rFonts w:asciiTheme="majorBidi" w:hAnsiTheme="majorBidi" w:cstheme="majorBidi"/>
          <w:lang w:val="en-IN"/>
        </w:rPr>
        <w:t>, J., Xie, N., &amp; Javed, S. A. (2020). Forecasting CO₂ emissions of China's cement industry using a hybrid Verhulst-GM(</w:t>
      </w:r>
      <w:proofErr w:type="gramStart"/>
      <w:r w:rsidRPr="00F758D8">
        <w:rPr>
          <w:rFonts w:asciiTheme="majorBidi" w:hAnsiTheme="majorBidi" w:cstheme="majorBidi"/>
          <w:lang w:val="en-IN"/>
        </w:rPr>
        <w:t>1,N</w:t>
      </w:r>
      <w:proofErr w:type="gramEnd"/>
      <w:r w:rsidRPr="00F758D8">
        <w:rPr>
          <w:rFonts w:asciiTheme="majorBidi" w:hAnsiTheme="majorBidi" w:cstheme="majorBidi"/>
          <w:lang w:val="en-IN"/>
        </w:rPr>
        <w:t xml:space="preserve">) model and emissions’ technical conversion. </w:t>
      </w:r>
      <w:r w:rsidRPr="00F758D8">
        <w:rPr>
          <w:rFonts w:asciiTheme="majorBidi" w:hAnsiTheme="majorBidi" w:cstheme="majorBidi"/>
          <w:i/>
          <w:iCs/>
          <w:lang w:val="en-IN"/>
        </w:rPr>
        <w:t>Renewable and Sustainable Energy Reviews</w:t>
      </w:r>
      <w:r w:rsidRPr="00F758D8">
        <w:rPr>
          <w:rFonts w:asciiTheme="majorBidi" w:hAnsiTheme="majorBidi" w:cstheme="majorBidi"/>
          <w:lang w:val="en-IN"/>
        </w:rPr>
        <w:t>, 130, 109945. https://doi.org/10.1016/j.rser.2020.109945</w:t>
      </w:r>
    </w:p>
    <w:p w14:paraId="30AF342F"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 xml:space="preserve">Omri, A., &amp; Boubaker, S. (2024). When do climate change legislation and clean energy policies matter for net-zero emissions? </w:t>
      </w:r>
      <w:r w:rsidRPr="00F758D8">
        <w:rPr>
          <w:rFonts w:asciiTheme="majorBidi" w:hAnsiTheme="majorBidi" w:cstheme="majorBidi"/>
          <w:i/>
          <w:iCs/>
          <w:lang w:val="en-IN"/>
        </w:rPr>
        <w:t>Journal of Environmental Management</w:t>
      </w:r>
      <w:r w:rsidRPr="00F758D8">
        <w:rPr>
          <w:rFonts w:asciiTheme="majorBidi" w:hAnsiTheme="majorBidi" w:cstheme="majorBidi"/>
          <w:lang w:val="en-IN"/>
        </w:rPr>
        <w:t>, 354, 120275. https://doi.org/10.1016/j.jenvman.2024.120275</w:t>
      </w:r>
    </w:p>
    <w:p w14:paraId="4C71BA14"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 xml:space="preserve">Race to Zero. (2022). </w:t>
      </w:r>
      <w:r w:rsidRPr="00F758D8">
        <w:rPr>
          <w:rFonts w:asciiTheme="majorBidi" w:hAnsiTheme="majorBidi" w:cstheme="majorBidi"/>
          <w:i/>
          <w:iCs/>
          <w:lang w:val="en-IN"/>
        </w:rPr>
        <w:t>The pivot point.</w:t>
      </w:r>
      <w:r w:rsidRPr="00F758D8">
        <w:rPr>
          <w:rFonts w:asciiTheme="majorBidi" w:hAnsiTheme="majorBidi" w:cstheme="majorBidi"/>
          <w:lang w:val="en-IN"/>
        </w:rPr>
        <w:t xml:space="preserve"> https://climatechampions.unfccc.int/wpcontent/uploads/2022/09/R2Z-Pivot-Point-Report.pdf</w:t>
      </w:r>
    </w:p>
    <w:p w14:paraId="41FC6449"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 xml:space="preserve">Rodrigues, A. (2021). Contribution of ISO standards to sustainable development goals. Paper presented at </w:t>
      </w:r>
      <w:r w:rsidRPr="00F758D8">
        <w:rPr>
          <w:rFonts w:asciiTheme="majorBidi" w:hAnsiTheme="majorBidi" w:cstheme="majorBidi"/>
          <w:i/>
          <w:iCs/>
          <w:lang w:val="en-IN"/>
        </w:rPr>
        <w:t xml:space="preserve">XI </w:t>
      </w:r>
      <w:proofErr w:type="spellStart"/>
      <w:r w:rsidRPr="00F758D8">
        <w:rPr>
          <w:rFonts w:asciiTheme="majorBidi" w:hAnsiTheme="majorBidi" w:cstheme="majorBidi"/>
          <w:i/>
          <w:iCs/>
          <w:lang w:val="en-IN"/>
        </w:rPr>
        <w:t>Encontro</w:t>
      </w:r>
      <w:proofErr w:type="spellEnd"/>
      <w:r w:rsidRPr="00F758D8">
        <w:rPr>
          <w:rFonts w:asciiTheme="majorBidi" w:hAnsiTheme="majorBidi" w:cstheme="majorBidi"/>
          <w:i/>
          <w:iCs/>
          <w:lang w:val="en-IN"/>
        </w:rPr>
        <w:t xml:space="preserve"> de </w:t>
      </w:r>
      <w:proofErr w:type="spellStart"/>
      <w:r w:rsidRPr="00F758D8">
        <w:rPr>
          <w:rFonts w:asciiTheme="majorBidi" w:hAnsiTheme="majorBidi" w:cstheme="majorBidi"/>
          <w:i/>
          <w:iCs/>
          <w:lang w:val="en-IN"/>
        </w:rPr>
        <w:t>Investigadores</w:t>
      </w:r>
      <w:proofErr w:type="spellEnd"/>
      <w:r w:rsidRPr="00F758D8">
        <w:rPr>
          <w:rFonts w:asciiTheme="majorBidi" w:hAnsiTheme="majorBidi" w:cstheme="majorBidi"/>
          <w:i/>
          <w:iCs/>
          <w:lang w:val="en-IN"/>
        </w:rPr>
        <w:t xml:space="preserve"> da </w:t>
      </w:r>
      <w:proofErr w:type="spellStart"/>
      <w:r w:rsidRPr="00F758D8">
        <w:rPr>
          <w:rFonts w:asciiTheme="majorBidi" w:hAnsiTheme="majorBidi" w:cstheme="majorBidi"/>
          <w:i/>
          <w:iCs/>
          <w:lang w:val="en-IN"/>
        </w:rPr>
        <w:t>Qualidade</w:t>
      </w:r>
      <w:proofErr w:type="spellEnd"/>
      <w:r w:rsidRPr="00F758D8">
        <w:rPr>
          <w:rFonts w:asciiTheme="majorBidi" w:hAnsiTheme="majorBidi" w:cstheme="majorBidi"/>
          <w:i/>
          <w:iCs/>
          <w:lang w:val="en-IN"/>
        </w:rPr>
        <w:t xml:space="preserve"> (RIQUAL)</w:t>
      </w:r>
      <w:r w:rsidRPr="00F758D8">
        <w:rPr>
          <w:rFonts w:asciiTheme="majorBidi" w:hAnsiTheme="majorBidi" w:cstheme="majorBidi"/>
          <w:lang w:val="en-IN"/>
        </w:rPr>
        <w:t>, Aveiro</w:t>
      </w:r>
    </w:p>
    <w:p w14:paraId="0AA02841"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United Nations Environment Programme (UNEP). (2024). https://www.unep.org/news-and-stories/statements/sdg-13-and-interlinkages-other-sdgs-climate-action (accessed 21 March 2026)</w:t>
      </w:r>
    </w:p>
    <w:p w14:paraId="3D34F006"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United Nations Statistics Division. (2026). https://unstats.un.org/unsd/envstats/climate%20change/cisat.cshtml (accessed 10 March 2026)</w:t>
      </w:r>
    </w:p>
    <w:p w14:paraId="32E8E8AD"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 xml:space="preserve">Wiegmann, P. M., de Vries, H. J., &amp; Eom, D. (2023). </w:t>
      </w:r>
      <w:r w:rsidRPr="00F758D8">
        <w:rPr>
          <w:rFonts w:asciiTheme="majorBidi" w:hAnsiTheme="majorBidi" w:cstheme="majorBidi"/>
          <w:i/>
          <w:iCs/>
          <w:lang w:val="en-IN"/>
        </w:rPr>
        <w:t>Measuring societal impact of standards.</w:t>
      </w:r>
      <w:r w:rsidRPr="00F758D8">
        <w:rPr>
          <w:rFonts w:asciiTheme="majorBidi" w:hAnsiTheme="majorBidi" w:cstheme="majorBidi"/>
          <w:lang w:val="en-IN"/>
        </w:rPr>
        <w:t xml:space="preserve"> </w:t>
      </w:r>
      <w:proofErr w:type="spellStart"/>
      <w:r w:rsidRPr="00F758D8">
        <w:rPr>
          <w:rFonts w:asciiTheme="majorBidi" w:hAnsiTheme="majorBidi" w:cstheme="majorBidi"/>
          <w:lang w:val="en-IN"/>
        </w:rPr>
        <w:t>Technische</w:t>
      </w:r>
      <w:proofErr w:type="spellEnd"/>
      <w:r w:rsidRPr="00F758D8">
        <w:rPr>
          <w:rFonts w:asciiTheme="majorBidi" w:hAnsiTheme="majorBidi" w:cstheme="majorBidi"/>
          <w:lang w:val="en-IN"/>
        </w:rPr>
        <w:t xml:space="preserve"> Universiteit Eindhoven</w:t>
      </w:r>
    </w:p>
    <w:p w14:paraId="2C330E2A" w14:textId="77777777" w:rsidR="004E11B0" w:rsidRPr="00F758D8" w:rsidRDefault="004E11B0" w:rsidP="004E11B0">
      <w:pPr>
        <w:pStyle w:val="Body"/>
        <w:spacing w:before="30" w:after="0"/>
        <w:ind w:left="540" w:hanging="540"/>
        <w:rPr>
          <w:rFonts w:asciiTheme="majorBidi" w:hAnsiTheme="majorBidi" w:cstheme="majorBidi"/>
          <w:lang w:val="en-IN"/>
        </w:rPr>
      </w:pPr>
      <w:r w:rsidRPr="00F758D8">
        <w:rPr>
          <w:rFonts w:asciiTheme="majorBidi" w:hAnsiTheme="majorBidi" w:cstheme="majorBidi"/>
          <w:lang w:val="en-IN"/>
        </w:rPr>
        <w:t xml:space="preserve">Zhao, X., </w:t>
      </w:r>
      <w:proofErr w:type="spellStart"/>
      <w:r w:rsidRPr="00F758D8">
        <w:rPr>
          <w:rFonts w:asciiTheme="majorBidi" w:hAnsiTheme="majorBidi" w:cstheme="majorBidi"/>
          <w:lang w:val="en-IN"/>
        </w:rPr>
        <w:t>Castka</w:t>
      </w:r>
      <w:proofErr w:type="spellEnd"/>
      <w:r w:rsidRPr="00F758D8">
        <w:rPr>
          <w:rFonts w:asciiTheme="majorBidi" w:hAnsiTheme="majorBidi" w:cstheme="majorBidi"/>
          <w:lang w:val="en-IN"/>
        </w:rPr>
        <w:t xml:space="preserve">, P., &amp; Searcy, C. (2020). ISO standards: A platform for achieving Sustainable Development Goal 2. </w:t>
      </w:r>
      <w:r w:rsidRPr="00F758D8">
        <w:rPr>
          <w:rFonts w:asciiTheme="majorBidi" w:hAnsiTheme="majorBidi" w:cstheme="majorBidi"/>
          <w:i/>
          <w:iCs/>
          <w:lang w:val="en-IN"/>
        </w:rPr>
        <w:t>Sustainability</w:t>
      </w:r>
      <w:r w:rsidRPr="00F758D8">
        <w:rPr>
          <w:rFonts w:asciiTheme="majorBidi" w:hAnsiTheme="majorBidi" w:cstheme="majorBidi"/>
          <w:lang w:val="en-IN"/>
        </w:rPr>
        <w:t>, 12(22), 9332. https://doi.org/10.3390/su12229332</w:t>
      </w:r>
    </w:p>
    <w:p w14:paraId="5638B7A2" w14:textId="77777777" w:rsidR="00D851AD" w:rsidRPr="004E11B0" w:rsidRDefault="00D851AD" w:rsidP="006C6594">
      <w:pPr>
        <w:keepNext/>
        <w:spacing w:after="0" w:line="240" w:lineRule="auto"/>
        <w:jc w:val="both"/>
        <w:rPr>
          <w:rFonts w:asciiTheme="majorBidi" w:eastAsia="Times New Roman" w:hAnsiTheme="majorBidi" w:cstheme="majorBidi"/>
          <w:b/>
          <w:szCs w:val="20"/>
        </w:rPr>
      </w:pPr>
    </w:p>
    <w:p w14:paraId="58E99672" w14:textId="33E57A0B" w:rsidR="00D851AD" w:rsidRPr="004E11B0" w:rsidRDefault="00E02B42" w:rsidP="006C6594">
      <w:pPr>
        <w:keepNext/>
        <w:spacing w:after="0" w:line="240" w:lineRule="auto"/>
        <w:jc w:val="both"/>
        <w:rPr>
          <w:rFonts w:asciiTheme="majorBidi" w:eastAsia="Times New Roman" w:hAnsiTheme="majorBidi" w:cstheme="majorBidi"/>
          <w:b/>
          <w:sz w:val="15"/>
          <w:szCs w:val="15"/>
        </w:rPr>
      </w:pPr>
      <w:r w:rsidRPr="004E11B0">
        <w:rPr>
          <w:rFonts w:asciiTheme="majorBidi" w:eastAsia="Calibri" w:hAnsiTheme="majorBidi" w:cstheme="majorBidi"/>
          <w:b/>
          <w:bCs/>
          <w:kern w:val="2"/>
          <w:sz w:val="15"/>
          <w:szCs w:val="15"/>
          <w:lang w:val="en-GB"/>
        </w:rPr>
        <w:t xml:space="preserve">Disclaimer/Publisher’s Note: </w:t>
      </w:r>
      <w:r w:rsidRPr="004E11B0">
        <w:rPr>
          <w:rFonts w:asciiTheme="majorBidi" w:eastAsia="Calibri" w:hAnsiTheme="majorBidi" w:cstheme="majorBidi"/>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143D7007" w14:textId="77777777" w:rsidR="00D851AD" w:rsidRPr="004E11B0" w:rsidRDefault="00D851AD" w:rsidP="006C6594">
      <w:pPr>
        <w:keepNext/>
        <w:spacing w:after="0" w:line="240" w:lineRule="auto"/>
        <w:jc w:val="both"/>
        <w:rPr>
          <w:rFonts w:asciiTheme="majorBidi" w:eastAsia="Times New Roman" w:hAnsiTheme="majorBidi" w:cstheme="majorBidi"/>
          <w:b/>
          <w:szCs w:val="20"/>
        </w:rPr>
        <w:sectPr w:rsidR="00D851AD" w:rsidRPr="004E11B0" w:rsidSect="002A1411">
          <w:headerReference w:type="default" r:id="rId12"/>
          <w:footerReference w:type="default" r:id="rId13"/>
          <w:footerReference w:type="first" r:id="rId14"/>
          <w:pgSz w:w="11909" w:h="16834" w:code="9"/>
          <w:pgMar w:top="1440" w:right="1440" w:bottom="1440" w:left="1440" w:header="720" w:footer="864" w:gutter="0"/>
          <w:pgNumType w:start="1"/>
          <w:cols w:space="720"/>
          <w:titlePg/>
          <w:docGrid w:linePitch="360"/>
        </w:sectPr>
      </w:pPr>
    </w:p>
    <w:p w14:paraId="13FF8381" w14:textId="77777777" w:rsidR="00BD060A" w:rsidRPr="004E11B0" w:rsidRDefault="00BD060A" w:rsidP="006C6594">
      <w:pPr>
        <w:spacing w:after="0" w:line="240" w:lineRule="auto"/>
        <w:ind w:left="540" w:hanging="540"/>
        <w:jc w:val="center"/>
        <w:rPr>
          <w:rFonts w:asciiTheme="majorBidi" w:eastAsia="Times New Roman" w:hAnsiTheme="majorBidi" w:cstheme="majorBidi"/>
          <w:i/>
          <w:sz w:val="16"/>
          <w:szCs w:val="20"/>
        </w:rPr>
      </w:pPr>
    </w:p>
    <w:p w14:paraId="4C649FDD" w14:textId="5EE01D8B" w:rsidR="00CD3A89" w:rsidRPr="006C6594" w:rsidRDefault="00192F4C" w:rsidP="006C6594">
      <w:pPr>
        <w:pBdr>
          <w:top w:val="single" w:sz="4" w:space="1" w:color="auto"/>
        </w:pBdr>
        <w:spacing w:after="0" w:line="240" w:lineRule="auto"/>
        <w:jc w:val="both"/>
        <w:rPr>
          <w:rFonts w:asciiTheme="majorBidi" w:hAnsiTheme="majorBidi" w:cstheme="majorBidi"/>
        </w:rPr>
      </w:pPr>
      <w:r w:rsidRPr="004E11B0">
        <w:rPr>
          <w:rFonts w:asciiTheme="majorBidi" w:eastAsia="Calibri" w:hAnsiTheme="majorBidi" w:cstheme="majorBidi"/>
          <w:i/>
          <w:iCs/>
          <w:kern w:val="2"/>
          <w:sz w:val="16"/>
          <w:szCs w:val="16"/>
          <w:lang w:val="en-GB"/>
        </w:rPr>
        <w:t>© Copyright (202</w:t>
      </w:r>
      <w:r w:rsidR="00A21D68" w:rsidRPr="004E11B0">
        <w:rPr>
          <w:rFonts w:asciiTheme="majorBidi" w:eastAsia="Calibri" w:hAnsiTheme="majorBidi" w:cstheme="majorBidi"/>
          <w:i/>
          <w:iCs/>
          <w:kern w:val="2"/>
          <w:sz w:val="16"/>
          <w:szCs w:val="16"/>
          <w:lang w:val="en-GB"/>
        </w:rPr>
        <w:t>6</w:t>
      </w:r>
      <w:r w:rsidRPr="004E11B0">
        <w:rPr>
          <w:rFonts w:asciiTheme="majorBidi" w:eastAsia="Calibri" w:hAnsiTheme="majorBidi" w:cstheme="majorBidi"/>
          <w:i/>
          <w:iCs/>
          <w:kern w:val="2"/>
          <w:sz w:val="16"/>
          <w:szCs w:val="16"/>
          <w:lang w:val="en-GB"/>
        </w:rPr>
        <w:t>): Author(s). The licensee is the journal publisher. This is an Open Access article distributed under the terms of the Creative Commons Attribution License (</w:t>
      </w:r>
      <w:r w:rsidRPr="004E11B0">
        <w:rPr>
          <w:rFonts w:asciiTheme="majorBidi" w:eastAsia="Calibri" w:hAnsiTheme="majorBidi" w:cstheme="majorBidi"/>
          <w:i/>
          <w:iCs/>
          <w:color w:val="0000FF"/>
          <w:kern w:val="2"/>
          <w:sz w:val="16"/>
          <w:szCs w:val="16"/>
          <w:lang w:val="en-GB"/>
        </w:rPr>
        <w:t>http://creativecommons.org/licenses/by/4.0</w:t>
      </w:r>
      <w:r w:rsidRPr="004E11B0">
        <w:rPr>
          <w:rFonts w:asciiTheme="majorBidi" w:eastAsia="Calibri" w:hAnsiTheme="majorBidi" w:cstheme="majorBidi"/>
          <w:i/>
          <w:iCs/>
          <w:kern w:val="2"/>
          <w:sz w:val="16"/>
          <w:szCs w:val="16"/>
          <w:lang w:val="en-GB"/>
        </w:rPr>
        <w:t>), which permits unrestricted use, distribution, and reproduction in any medium, provided the original work is properly cited.</w:t>
      </w:r>
      <w:r w:rsidR="00BD060A" w:rsidRPr="006C6594">
        <w:rPr>
          <w:rFonts w:asciiTheme="majorBidi" w:hAnsiTheme="majorBidi" w:cstheme="majorBidi"/>
        </w:rPr>
        <w:t xml:space="preserve"> </w:t>
      </w:r>
    </w:p>
    <w:sectPr w:rsidR="00CD3A89" w:rsidRPr="006C6594" w:rsidSect="002A1411">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46BE" w14:textId="77777777" w:rsidR="003F1A44" w:rsidRDefault="003F1A44" w:rsidP="00CD3A89">
      <w:pPr>
        <w:spacing w:after="0" w:line="240" w:lineRule="auto"/>
      </w:pPr>
      <w:r>
        <w:separator/>
      </w:r>
    </w:p>
  </w:endnote>
  <w:endnote w:type="continuationSeparator" w:id="0">
    <w:p w14:paraId="76EFAA9D" w14:textId="77777777" w:rsidR="003F1A44" w:rsidRDefault="003F1A44"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rPr>
      <w:id w:val="8593113"/>
      <w:docPartObj>
        <w:docPartGallery w:val="Page Numbers (Bottom of Page)"/>
        <w:docPartUnique/>
      </w:docPartObj>
    </w:sdtPr>
    <w:sdtEndPr/>
    <w:sdtContent>
      <w:p w14:paraId="097C4626" w14:textId="77777777" w:rsidR="00F6450F" w:rsidRPr="00353F0F" w:rsidRDefault="00F6450F">
        <w:pPr>
          <w:pStyle w:val="Footer"/>
          <w:jc w:val="center"/>
          <w:rPr>
            <w:rFonts w:asciiTheme="majorBidi" w:hAnsiTheme="majorBidi" w:cstheme="majorBidi"/>
            <w:sz w:val="28"/>
          </w:rPr>
        </w:pPr>
      </w:p>
      <w:p w14:paraId="7F9BC9C3" w14:textId="77777777" w:rsidR="002528AB" w:rsidRPr="00353F0F" w:rsidRDefault="00F007B9">
        <w:pPr>
          <w:pStyle w:val="Footer"/>
          <w:jc w:val="center"/>
          <w:rPr>
            <w:rFonts w:asciiTheme="majorBidi" w:hAnsiTheme="majorBidi" w:cstheme="majorBidi"/>
            <w:sz w:val="20"/>
          </w:rPr>
        </w:pPr>
        <w:r w:rsidRPr="00353F0F">
          <w:rPr>
            <w:rFonts w:asciiTheme="majorBidi" w:hAnsiTheme="majorBidi" w:cstheme="majorBidi"/>
            <w:sz w:val="20"/>
          </w:rPr>
          <w:fldChar w:fldCharType="begin"/>
        </w:r>
        <w:r w:rsidR="00A22248" w:rsidRPr="00353F0F">
          <w:rPr>
            <w:rFonts w:asciiTheme="majorBidi" w:hAnsiTheme="majorBidi" w:cstheme="majorBidi"/>
            <w:sz w:val="20"/>
          </w:rPr>
          <w:instrText xml:space="preserve"> PAGE   \* MERGEFORMAT </w:instrText>
        </w:r>
        <w:r w:rsidRPr="00353F0F">
          <w:rPr>
            <w:rFonts w:asciiTheme="majorBidi" w:hAnsiTheme="majorBidi" w:cstheme="majorBidi"/>
            <w:sz w:val="20"/>
          </w:rPr>
          <w:fldChar w:fldCharType="separate"/>
        </w:r>
        <w:r w:rsidR="005E352D" w:rsidRPr="00353F0F">
          <w:rPr>
            <w:rFonts w:asciiTheme="majorBidi" w:hAnsiTheme="majorBidi" w:cstheme="majorBidi"/>
            <w:noProof/>
            <w:sz w:val="20"/>
          </w:rPr>
          <w:t>10</w:t>
        </w:r>
        <w:r w:rsidRPr="00353F0F">
          <w:rPr>
            <w:rFonts w:asciiTheme="majorBidi" w:hAnsiTheme="majorBidi" w:cstheme="majorBidi"/>
            <w:sz w:val="20"/>
          </w:rPr>
          <w:fldChar w:fldCharType="end"/>
        </w:r>
      </w:p>
      <w:p w14:paraId="16983341" w14:textId="77777777" w:rsidR="00485F13" w:rsidRPr="00353F0F" w:rsidRDefault="003F1A44">
        <w:pPr>
          <w:pStyle w:val="Footer"/>
          <w:jc w:val="center"/>
          <w:rPr>
            <w:rFonts w:asciiTheme="majorBidi" w:hAnsiTheme="majorBidi" w:cstheme="majorBidi"/>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7B21F" w14:textId="033C46AE" w:rsidR="00E72385" w:rsidRPr="00353F0F" w:rsidRDefault="00E72385" w:rsidP="00E72385">
    <w:pPr>
      <w:tabs>
        <w:tab w:val="center" w:pos="4320"/>
        <w:tab w:val="right" w:pos="8640"/>
      </w:tabs>
      <w:spacing w:after="0" w:line="240" w:lineRule="auto"/>
      <w:rPr>
        <w:rFonts w:asciiTheme="majorBidi" w:eastAsia="Times New Roman" w:hAnsiTheme="majorBidi" w:cstheme="majorBidi"/>
        <w:sz w:val="16"/>
        <w:szCs w:val="20"/>
      </w:rPr>
    </w:pPr>
    <w:r w:rsidRPr="00353F0F">
      <w:rPr>
        <w:rFonts w:asciiTheme="majorBidi" w:eastAsia="Times New Roman" w:hAnsiTheme="majorBidi" w:cstheme="majorBidi"/>
        <w:sz w:val="16"/>
        <w:szCs w:val="20"/>
      </w:rPr>
      <w:t>________________</w:t>
    </w:r>
    <w:r w:rsidR="00353F0F" w:rsidRPr="00353F0F">
      <w:rPr>
        <w:rFonts w:asciiTheme="majorBidi" w:eastAsia="Times New Roman" w:hAnsiTheme="majorBidi" w:cstheme="majorBidi"/>
        <w:sz w:val="16"/>
        <w:szCs w:val="20"/>
      </w:rPr>
      <w:t>___________________</w:t>
    </w:r>
    <w:r w:rsidRPr="00353F0F">
      <w:rPr>
        <w:rFonts w:asciiTheme="majorBidi" w:eastAsia="Times New Roman" w:hAnsiTheme="majorBidi" w:cstheme="majorBidi"/>
        <w:sz w:val="16"/>
        <w:szCs w:val="20"/>
      </w:rPr>
      <w:t>____________________</w:t>
    </w:r>
    <w:r w:rsidRPr="00353F0F">
      <w:rPr>
        <w:rFonts w:asciiTheme="majorBidi" w:eastAsia="Times New Roman" w:hAnsiTheme="majorBidi" w:cstheme="majorBidi"/>
        <w:sz w:val="16"/>
        <w:szCs w:val="20"/>
      </w:rPr>
      <w:softHyphen/>
    </w:r>
    <w:r w:rsidRPr="00353F0F">
      <w:rPr>
        <w:rFonts w:asciiTheme="majorBidi" w:eastAsia="Times New Roman" w:hAnsiTheme="majorBidi" w:cstheme="majorBidi"/>
        <w:sz w:val="16"/>
        <w:szCs w:val="20"/>
      </w:rPr>
      <w:softHyphen/>
    </w:r>
    <w:r w:rsidRPr="00353F0F">
      <w:rPr>
        <w:rFonts w:asciiTheme="majorBidi" w:eastAsia="Times New Roman" w:hAnsiTheme="majorBidi" w:cstheme="majorBidi"/>
        <w:sz w:val="16"/>
        <w:szCs w:val="20"/>
      </w:rPr>
      <w:softHyphen/>
    </w:r>
    <w:r w:rsidRPr="00353F0F">
      <w:rPr>
        <w:rFonts w:asciiTheme="majorBidi" w:eastAsia="Times New Roman" w:hAnsiTheme="majorBidi" w:cstheme="majorBidi"/>
        <w:sz w:val="16"/>
        <w:szCs w:val="20"/>
      </w:rPr>
      <w:softHyphen/>
    </w:r>
    <w:r w:rsidRPr="00353F0F">
      <w:rPr>
        <w:rFonts w:asciiTheme="majorBidi" w:eastAsia="Times New Roman" w:hAnsiTheme="majorBidi" w:cstheme="majorBidi"/>
        <w:sz w:val="16"/>
        <w:szCs w:val="20"/>
      </w:rPr>
      <w:softHyphen/>
      <w:t>_________________________________________________________</w:t>
    </w:r>
  </w:p>
  <w:p w14:paraId="72095681" w14:textId="77777777" w:rsidR="00E72385" w:rsidRPr="00353F0F" w:rsidRDefault="00E72385" w:rsidP="00E72385">
    <w:pPr>
      <w:spacing w:after="0" w:line="240" w:lineRule="auto"/>
      <w:jc w:val="both"/>
      <w:rPr>
        <w:rFonts w:asciiTheme="majorBidi" w:eastAsia="Times New Roman" w:hAnsiTheme="majorBidi" w:cstheme="majorBidi"/>
        <w:i/>
        <w:sz w:val="16"/>
        <w:szCs w:val="20"/>
      </w:rPr>
    </w:pPr>
  </w:p>
  <w:p w14:paraId="6B488DD1" w14:textId="77777777" w:rsidR="00E72385" w:rsidRPr="00353F0F" w:rsidRDefault="00E72385" w:rsidP="00E72385">
    <w:pPr>
      <w:spacing w:after="0" w:line="240" w:lineRule="auto"/>
      <w:jc w:val="both"/>
      <w:rPr>
        <w:rFonts w:asciiTheme="majorBidi" w:eastAsia="Times New Roman" w:hAnsiTheme="majorBidi" w:cstheme="majorBidi"/>
        <w:i/>
        <w:sz w:val="16"/>
        <w:szCs w:val="20"/>
      </w:rPr>
    </w:pPr>
    <w:r w:rsidRPr="00353F0F">
      <w:rPr>
        <w:rFonts w:asciiTheme="majorBidi" w:eastAsia="Times New Roman" w:hAnsiTheme="majorBidi" w:cstheme="majorBidi"/>
        <w:i/>
        <w:sz w:val="16"/>
        <w:szCs w:val="20"/>
      </w:rPr>
      <w:t>*Corresponding author: E</w:t>
    </w:r>
    <w:r w:rsidR="00455D01" w:rsidRPr="00353F0F">
      <w:rPr>
        <w:rFonts w:asciiTheme="majorBidi" w:eastAsia="Times New Roman" w:hAnsiTheme="majorBidi" w:cstheme="majorBidi"/>
        <w:i/>
        <w:sz w:val="16"/>
        <w:szCs w:val="20"/>
      </w:rPr>
      <w:t>-</w:t>
    </w:r>
    <w:r w:rsidRPr="00353F0F">
      <w:rPr>
        <w:rFonts w:asciiTheme="majorBidi" w:eastAsia="Times New Roman" w:hAnsiTheme="majorBidi" w:cstheme="majorBidi"/>
        <w:i/>
        <w:sz w:val="16"/>
        <w:szCs w:val="20"/>
      </w:rPr>
      <w:t xml:space="preserve">mail: </w:t>
    </w:r>
    <w:r w:rsidRPr="006C6594">
      <w:rPr>
        <w:rFonts w:asciiTheme="majorBidi" w:eastAsia="Times New Roman" w:hAnsiTheme="majorBidi" w:cstheme="majorBidi"/>
        <w:i/>
        <w:sz w:val="16"/>
        <w:szCs w:val="20"/>
        <w:highlight w:val="yellow"/>
      </w:rPr>
      <w:t>………………………….</w:t>
    </w:r>
    <w:r w:rsidRPr="00353F0F">
      <w:rPr>
        <w:rFonts w:asciiTheme="majorBidi" w:eastAsia="Times New Roman" w:hAnsiTheme="majorBidi" w:cstheme="majorBidi"/>
        <w:i/>
        <w:sz w:val="16"/>
        <w:szCs w:val="20"/>
      </w:rPr>
      <w:t>;</w:t>
    </w:r>
  </w:p>
  <w:p w14:paraId="59758DF9" w14:textId="77777777" w:rsidR="00CD3A89" w:rsidRPr="00353F0F" w:rsidRDefault="00CD3A89">
    <w:pPr>
      <w:pStyle w:val="Footer"/>
      <w:rPr>
        <w:rFonts w:asciiTheme="majorBidi" w:hAnsiTheme="majorBidi" w:cstheme="majorBidi"/>
        <w:sz w:val="16"/>
      </w:rPr>
    </w:pPr>
  </w:p>
  <w:p w14:paraId="32BE8B18" w14:textId="77777777" w:rsidR="006F3F70" w:rsidRPr="00353F0F" w:rsidRDefault="006F3F70" w:rsidP="006F3F70">
    <w:pPr>
      <w:pStyle w:val="Footer"/>
      <w:jc w:val="both"/>
      <w:rPr>
        <w:rFonts w:asciiTheme="majorBidi" w:hAnsiTheme="majorBidi" w:cstheme="majorBidi"/>
        <w:b/>
        <w:bCs/>
        <w:i/>
        <w:sz w:val="16"/>
      </w:rPr>
    </w:pPr>
    <w:r w:rsidRPr="00353F0F">
      <w:rPr>
        <w:rFonts w:asciiTheme="majorBidi" w:hAnsiTheme="majorBidi" w:cstheme="majorBidi"/>
        <w:b/>
        <w:bCs/>
        <w:i/>
        <w:sz w:val="16"/>
      </w:rPr>
      <w:t>Cite as:</w:t>
    </w:r>
  </w:p>
  <w:p w14:paraId="52EAE8CA" w14:textId="77777777" w:rsidR="006F3F70" w:rsidRPr="00353F0F" w:rsidRDefault="006F3F70" w:rsidP="006F3F70">
    <w:pPr>
      <w:pStyle w:val="Footer"/>
      <w:jc w:val="both"/>
      <w:rPr>
        <w:rFonts w:asciiTheme="majorBidi" w:hAnsiTheme="majorBidi" w:cstheme="majorBidi"/>
        <w:i/>
        <w:sz w:val="16"/>
      </w:rPr>
    </w:pPr>
  </w:p>
  <w:p w14:paraId="18F17BC1" w14:textId="77777777" w:rsidR="006F3F70" w:rsidRPr="00353F0F" w:rsidRDefault="006F3F70" w:rsidP="006F3F70">
    <w:pPr>
      <w:pStyle w:val="Footer"/>
      <w:jc w:val="both"/>
      <w:rPr>
        <w:rFonts w:asciiTheme="majorBidi" w:hAnsiTheme="majorBidi" w:cstheme="majorBidi"/>
        <w:i/>
        <w:sz w:val="16"/>
      </w:rPr>
    </w:pPr>
  </w:p>
  <w:p w14:paraId="521649A3" w14:textId="77777777" w:rsidR="00E02B42" w:rsidRPr="00353F0F" w:rsidRDefault="00E02B42" w:rsidP="006F3F70">
    <w:pPr>
      <w:pStyle w:val="Footer"/>
      <w:jc w:val="both"/>
      <w:rPr>
        <w:rFonts w:asciiTheme="majorBidi" w:hAnsiTheme="majorBidi" w:cstheme="majorBidi"/>
        <w:i/>
        <w:sz w:val="16"/>
      </w:rPr>
    </w:pPr>
  </w:p>
  <w:p w14:paraId="2BEBBE80" w14:textId="77777777" w:rsidR="002528AB" w:rsidRPr="00353F0F" w:rsidRDefault="002528AB">
    <w:pPr>
      <w:pStyle w:val="Footer"/>
      <w:rPr>
        <w:rFonts w:asciiTheme="majorBidi" w:hAnsiTheme="majorBidi" w:cstheme="majorBidi"/>
        <w:sz w:val="20"/>
      </w:rPr>
    </w:pPr>
  </w:p>
  <w:p w14:paraId="0DF80CD8" w14:textId="77777777" w:rsidR="00901EF2" w:rsidRPr="00353F0F" w:rsidRDefault="00901EF2">
    <w:pPr>
      <w:pStyle w:val="Footer"/>
      <w:rPr>
        <w:rFonts w:asciiTheme="majorBidi" w:hAnsiTheme="majorBidi" w:cstheme="majorBid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69D47" w14:textId="77777777" w:rsidR="003F1A44" w:rsidRDefault="003F1A44" w:rsidP="00CD3A89">
      <w:pPr>
        <w:spacing w:after="0" w:line="240" w:lineRule="auto"/>
      </w:pPr>
      <w:r>
        <w:separator/>
      </w:r>
    </w:p>
  </w:footnote>
  <w:footnote w:type="continuationSeparator" w:id="0">
    <w:p w14:paraId="4938CBC1" w14:textId="77777777" w:rsidR="003F1A44" w:rsidRDefault="003F1A44"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A8245" w14:textId="77777777" w:rsidR="00171FBC" w:rsidRPr="00353F0F" w:rsidRDefault="00171FBC" w:rsidP="00171FBC">
    <w:pPr>
      <w:tabs>
        <w:tab w:val="center" w:pos="4320"/>
        <w:tab w:val="right" w:pos="8640"/>
      </w:tabs>
      <w:spacing w:after="0" w:line="240" w:lineRule="auto"/>
      <w:jc w:val="right"/>
      <w:rPr>
        <w:rFonts w:asciiTheme="majorBidi" w:eastAsia="Times New Roman" w:hAnsiTheme="majorBidi" w:cstheme="majorBidi"/>
        <w:i/>
        <w:sz w:val="16"/>
        <w:szCs w:val="20"/>
        <w:highlight w:val="yellow"/>
      </w:rPr>
    </w:pPr>
  </w:p>
  <w:p w14:paraId="4D149324" w14:textId="77777777" w:rsidR="00171FBC" w:rsidRPr="00353F0F" w:rsidRDefault="00171FBC" w:rsidP="00171FBC">
    <w:pPr>
      <w:tabs>
        <w:tab w:val="center" w:pos="4320"/>
        <w:tab w:val="right" w:pos="8640"/>
      </w:tabs>
      <w:spacing w:after="0" w:line="240" w:lineRule="auto"/>
      <w:jc w:val="right"/>
      <w:rPr>
        <w:rFonts w:asciiTheme="majorBidi" w:eastAsia="Times New Roman" w:hAnsiTheme="majorBidi" w:cstheme="majorBidi"/>
        <w:i/>
        <w:sz w:val="16"/>
        <w:szCs w:val="20"/>
        <w:highlight w:val="yellow"/>
      </w:rPr>
    </w:pPr>
  </w:p>
  <w:p w14:paraId="295DB282" w14:textId="77777777" w:rsidR="00171FBC" w:rsidRPr="00353F0F" w:rsidRDefault="00171FBC" w:rsidP="00171FBC">
    <w:pPr>
      <w:tabs>
        <w:tab w:val="center" w:pos="4320"/>
        <w:tab w:val="right" w:pos="8640"/>
      </w:tabs>
      <w:spacing w:after="0" w:line="240" w:lineRule="auto"/>
      <w:jc w:val="right"/>
      <w:rPr>
        <w:rFonts w:asciiTheme="majorBidi" w:eastAsia="Times New Roman" w:hAnsiTheme="majorBidi" w:cstheme="majorBidi"/>
        <w:i/>
        <w:sz w:val="16"/>
        <w:szCs w:val="20"/>
        <w:highlight w:val="yellow"/>
      </w:rPr>
    </w:pPr>
  </w:p>
  <w:p w14:paraId="0A95E452" w14:textId="77777777" w:rsidR="00171FBC" w:rsidRPr="00353F0F" w:rsidRDefault="00171FBC" w:rsidP="00171FBC">
    <w:pPr>
      <w:tabs>
        <w:tab w:val="center" w:pos="4320"/>
        <w:tab w:val="right" w:pos="8640"/>
      </w:tabs>
      <w:spacing w:after="0" w:line="240" w:lineRule="auto"/>
      <w:jc w:val="right"/>
      <w:rPr>
        <w:rFonts w:asciiTheme="majorBidi" w:eastAsia="Times New Roman" w:hAnsiTheme="majorBidi" w:cstheme="majorBidi"/>
        <w:i/>
        <w:sz w:val="16"/>
        <w:szCs w:val="20"/>
        <w:highlight w:val="yellow"/>
      </w:rPr>
    </w:pPr>
  </w:p>
  <w:p w14:paraId="3364CF05" w14:textId="2F720958" w:rsidR="00171FBC" w:rsidRPr="00353F0F" w:rsidRDefault="00974577" w:rsidP="00171FBC">
    <w:pPr>
      <w:tabs>
        <w:tab w:val="center" w:pos="4320"/>
        <w:tab w:val="right" w:pos="8640"/>
      </w:tabs>
      <w:spacing w:after="0" w:line="240" w:lineRule="auto"/>
      <w:jc w:val="right"/>
      <w:rPr>
        <w:rFonts w:asciiTheme="majorBidi" w:eastAsia="Times New Roman" w:hAnsiTheme="majorBidi" w:cstheme="majorBidi"/>
        <w:i/>
        <w:sz w:val="16"/>
        <w:szCs w:val="20"/>
      </w:rPr>
    </w:pPr>
    <w:r w:rsidRPr="00353F0F">
      <w:rPr>
        <w:rFonts w:asciiTheme="majorBidi" w:eastAsia="Times New Roman" w:hAnsiTheme="majorBidi" w:cstheme="majorBidi"/>
        <w:i/>
        <w:sz w:val="16"/>
        <w:szCs w:val="20"/>
        <w:highlight w:val="yellow"/>
      </w:rPr>
      <w:t>Author name</w:t>
    </w:r>
    <w:r w:rsidRPr="00353F0F">
      <w:rPr>
        <w:rFonts w:asciiTheme="majorBidi" w:eastAsia="Times New Roman" w:hAnsiTheme="majorBidi" w:cstheme="majorBidi"/>
        <w:i/>
        <w:sz w:val="16"/>
        <w:szCs w:val="20"/>
      </w:rPr>
      <w:t xml:space="preserve">; </w:t>
    </w:r>
    <w:r w:rsidR="0047511B" w:rsidRPr="00353F0F">
      <w:rPr>
        <w:rFonts w:asciiTheme="majorBidi" w:eastAsia="Times New Roman" w:hAnsiTheme="majorBidi" w:cstheme="majorBidi"/>
        <w:i/>
        <w:sz w:val="16"/>
        <w:szCs w:val="20"/>
      </w:rPr>
      <w:t>Int. J. Environ. Clim. Change, vol. xx, no. xx, pp. xx-xx, 20</w:t>
    </w:r>
    <w:r w:rsidR="005E352D" w:rsidRPr="00353F0F">
      <w:rPr>
        <w:rFonts w:asciiTheme="majorBidi" w:eastAsia="Times New Roman" w:hAnsiTheme="majorBidi" w:cstheme="majorBidi"/>
        <w:i/>
        <w:sz w:val="16"/>
        <w:szCs w:val="20"/>
      </w:rPr>
      <w:t>YY</w:t>
    </w:r>
    <w:r w:rsidR="00D851AD" w:rsidRPr="00353F0F">
      <w:rPr>
        <w:rFonts w:asciiTheme="majorBidi" w:eastAsia="Times New Roman" w:hAnsiTheme="majorBidi" w:cstheme="majorBidi"/>
        <w:i/>
        <w:sz w:val="16"/>
        <w:szCs w:val="20"/>
      </w:rPr>
      <w:t xml:space="preserve">; Article </w:t>
    </w:r>
    <w:proofErr w:type="gramStart"/>
    <w:r w:rsidR="00D851AD" w:rsidRPr="00353F0F">
      <w:rPr>
        <w:rFonts w:asciiTheme="majorBidi" w:eastAsia="Times New Roman" w:hAnsiTheme="majorBidi" w:cstheme="majorBidi"/>
        <w:i/>
        <w:sz w:val="16"/>
        <w:szCs w:val="20"/>
      </w:rPr>
      <w:t>no.</w:t>
    </w:r>
    <w:r w:rsidR="00D54C30" w:rsidRPr="00353F0F">
      <w:rPr>
        <w:rFonts w:asciiTheme="majorBidi" w:eastAsia="Times New Roman" w:hAnsiTheme="majorBidi" w:cstheme="majorBidi"/>
        <w:i/>
        <w:sz w:val="16"/>
        <w:szCs w:val="20"/>
      </w:rPr>
      <w:t>IJECC</w:t>
    </w:r>
    <w:proofErr w:type="gramEnd"/>
    <w:r w:rsidR="006C6594" w:rsidRPr="006C6594">
      <w:rPr>
        <w:rFonts w:asciiTheme="majorBidi" w:eastAsia="Times New Roman" w:hAnsiTheme="majorBidi" w:cstheme="majorBidi"/>
        <w:i/>
        <w:sz w:val="16"/>
        <w:szCs w:val="20"/>
      </w:rPr>
      <w:t>.155372</w:t>
    </w:r>
  </w:p>
  <w:p w14:paraId="3D66B341" w14:textId="77777777" w:rsidR="00974577" w:rsidRPr="00353F0F" w:rsidRDefault="00974577" w:rsidP="00171FBC">
    <w:pPr>
      <w:tabs>
        <w:tab w:val="center" w:pos="4320"/>
        <w:tab w:val="right" w:pos="8640"/>
      </w:tabs>
      <w:spacing w:after="0" w:line="240" w:lineRule="auto"/>
      <w:jc w:val="right"/>
      <w:rPr>
        <w:rFonts w:asciiTheme="majorBidi" w:eastAsia="Times New Roman" w:hAnsiTheme="majorBidi" w:cstheme="majorBidi"/>
        <w:i/>
        <w:sz w:val="16"/>
        <w:szCs w:val="20"/>
      </w:rPr>
    </w:pPr>
  </w:p>
  <w:p w14:paraId="27F7A68C" w14:textId="77777777" w:rsidR="00171FBC" w:rsidRPr="00353F0F" w:rsidRDefault="00171FBC" w:rsidP="00171FBC">
    <w:pPr>
      <w:tabs>
        <w:tab w:val="center" w:pos="4320"/>
        <w:tab w:val="right" w:pos="8640"/>
      </w:tabs>
      <w:spacing w:after="0" w:line="240" w:lineRule="auto"/>
      <w:jc w:val="right"/>
      <w:rPr>
        <w:rFonts w:asciiTheme="majorBidi" w:hAnsiTheme="majorBidi" w:cstheme="majorBid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A7479"/>
    <w:multiLevelType w:val="hybridMultilevel"/>
    <w:tmpl w:val="47FE31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3B54AE"/>
    <w:multiLevelType w:val="hybridMultilevel"/>
    <w:tmpl w:val="A5620B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4C3DC3"/>
    <w:multiLevelType w:val="hybridMultilevel"/>
    <w:tmpl w:val="6054E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F5CDB94"/>
    <w:multiLevelType w:val="hybridMultilevel"/>
    <w:tmpl w:val="E99E19E8"/>
    <w:lvl w:ilvl="0" w:tplc="3E34A0B2">
      <w:start w:val="1"/>
      <w:numFmt w:val="bullet"/>
      <w:lvlText w:val=""/>
      <w:lvlJc w:val="left"/>
      <w:pPr>
        <w:ind w:left="720" w:hanging="360"/>
      </w:pPr>
      <w:rPr>
        <w:rFonts w:ascii="Symbol" w:hAnsi="Symbol" w:hint="default"/>
      </w:rPr>
    </w:lvl>
    <w:lvl w:ilvl="1" w:tplc="3438D2E2">
      <w:start w:val="1"/>
      <w:numFmt w:val="bullet"/>
      <w:lvlText w:val="o"/>
      <w:lvlJc w:val="left"/>
      <w:pPr>
        <w:ind w:left="1440" w:hanging="360"/>
      </w:pPr>
      <w:rPr>
        <w:rFonts w:ascii="Courier New" w:hAnsi="Courier New" w:hint="default"/>
      </w:rPr>
    </w:lvl>
    <w:lvl w:ilvl="2" w:tplc="CA98D1C8">
      <w:start w:val="1"/>
      <w:numFmt w:val="bullet"/>
      <w:lvlText w:val=""/>
      <w:lvlJc w:val="left"/>
      <w:pPr>
        <w:ind w:left="2160" w:hanging="360"/>
      </w:pPr>
      <w:rPr>
        <w:rFonts w:ascii="Wingdings" w:hAnsi="Wingdings" w:hint="default"/>
      </w:rPr>
    </w:lvl>
    <w:lvl w:ilvl="3" w:tplc="94E22184">
      <w:start w:val="1"/>
      <w:numFmt w:val="bullet"/>
      <w:lvlText w:val=""/>
      <w:lvlJc w:val="left"/>
      <w:pPr>
        <w:ind w:left="2880" w:hanging="360"/>
      </w:pPr>
      <w:rPr>
        <w:rFonts w:ascii="Symbol" w:hAnsi="Symbol" w:hint="default"/>
      </w:rPr>
    </w:lvl>
    <w:lvl w:ilvl="4" w:tplc="3EBC200A">
      <w:start w:val="1"/>
      <w:numFmt w:val="bullet"/>
      <w:lvlText w:val="o"/>
      <w:lvlJc w:val="left"/>
      <w:pPr>
        <w:ind w:left="3600" w:hanging="360"/>
      </w:pPr>
      <w:rPr>
        <w:rFonts w:ascii="Courier New" w:hAnsi="Courier New" w:hint="default"/>
      </w:rPr>
    </w:lvl>
    <w:lvl w:ilvl="5" w:tplc="80FA8B00">
      <w:start w:val="1"/>
      <w:numFmt w:val="bullet"/>
      <w:lvlText w:val=""/>
      <w:lvlJc w:val="left"/>
      <w:pPr>
        <w:ind w:left="4320" w:hanging="360"/>
      </w:pPr>
      <w:rPr>
        <w:rFonts w:ascii="Wingdings" w:hAnsi="Wingdings" w:hint="default"/>
      </w:rPr>
    </w:lvl>
    <w:lvl w:ilvl="6" w:tplc="1D9EA248">
      <w:start w:val="1"/>
      <w:numFmt w:val="bullet"/>
      <w:lvlText w:val=""/>
      <w:lvlJc w:val="left"/>
      <w:pPr>
        <w:ind w:left="5040" w:hanging="360"/>
      </w:pPr>
      <w:rPr>
        <w:rFonts w:ascii="Symbol" w:hAnsi="Symbol" w:hint="default"/>
      </w:rPr>
    </w:lvl>
    <w:lvl w:ilvl="7" w:tplc="29DC485E">
      <w:start w:val="1"/>
      <w:numFmt w:val="bullet"/>
      <w:lvlText w:val="o"/>
      <w:lvlJc w:val="left"/>
      <w:pPr>
        <w:ind w:left="5760" w:hanging="360"/>
      </w:pPr>
      <w:rPr>
        <w:rFonts w:ascii="Courier New" w:hAnsi="Courier New" w:hint="default"/>
      </w:rPr>
    </w:lvl>
    <w:lvl w:ilvl="8" w:tplc="C0B2FCAE">
      <w:start w:val="1"/>
      <w:numFmt w:val="bullet"/>
      <w:lvlText w:val=""/>
      <w:lvlJc w:val="left"/>
      <w:pPr>
        <w:ind w:left="6480" w:hanging="360"/>
      </w:pPr>
      <w:rPr>
        <w:rFonts w:ascii="Wingdings" w:hAnsi="Wingdings" w:hint="default"/>
      </w:rPr>
    </w:lvl>
  </w:abstractNum>
  <w:abstractNum w:abstractNumId="4" w15:restartNumberingAfterBreak="0">
    <w:nsid w:val="2FA68D27"/>
    <w:multiLevelType w:val="hybridMultilevel"/>
    <w:tmpl w:val="5E3EF4C4"/>
    <w:lvl w:ilvl="0" w:tplc="983264F0">
      <w:start w:val="1"/>
      <w:numFmt w:val="decimal"/>
      <w:lvlText w:val="%1."/>
      <w:lvlJc w:val="left"/>
      <w:pPr>
        <w:ind w:left="720" w:hanging="360"/>
      </w:pPr>
    </w:lvl>
    <w:lvl w:ilvl="1" w:tplc="D480B6A4">
      <w:start w:val="1"/>
      <w:numFmt w:val="lowerLetter"/>
      <w:lvlText w:val="%2."/>
      <w:lvlJc w:val="left"/>
      <w:pPr>
        <w:ind w:left="1440" w:hanging="360"/>
      </w:pPr>
    </w:lvl>
    <w:lvl w:ilvl="2" w:tplc="2D324D14">
      <w:start w:val="1"/>
      <w:numFmt w:val="lowerRoman"/>
      <w:lvlText w:val="%3."/>
      <w:lvlJc w:val="right"/>
      <w:pPr>
        <w:ind w:left="2160" w:hanging="180"/>
      </w:pPr>
    </w:lvl>
    <w:lvl w:ilvl="3" w:tplc="5FEC68CA">
      <w:start w:val="1"/>
      <w:numFmt w:val="decimal"/>
      <w:lvlText w:val="%4."/>
      <w:lvlJc w:val="left"/>
      <w:pPr>
        <w:ind w:left="2880" w:hanging="360"/>
      </w:pPr>
    </w:lvl>
    <w:lvl w:ilvl="4" w:tplc="88FC9054">
      <w:start w:val="1"/>
      <w:numFmt w:val="lowerLetter"/>
      <w:lvlText w:val="%5."/>
      <w:lvlJc w:val="left"/>
      <w:pPr>
        <w:ind w:left="3600" w:hanging="360"/>
      </w:pPr>
    </w:lvl>
    <w:lvl w:ilvl="5" w:tplc="680E6B18">
      <w:start w:val="1"/>
      <w:numFmt w:val="lowerRoman"/>
      <w:lvlText w:val="%6."/>
      <w:lvlJc w:val="right"/>
      <w:pPr>
        <w:ind w:left="4320" w:hanging="180"/>
      </w:pPr>
    </w:lvl>
    <w:lvl w:ilvl="6" w:tplc="053E6178">
      <w:start w:val="1"/>
      <w:numFmt w:val="decimal"/>
      <w:lvlText w:val="%7."/>
      <w:lvlJc w:val="left"/>
      <w:pPr>
        <w:ind w:left="5040" w:hanging="360"/>
      </w:pPr>
    </w:lvl>
    <w:lvl w:ilvl="7" w:tplc="A7C01AC2">
      <w:start w:val="1"/>
      <w:numFmt w:val="lowerLetter"/>
      <w:lvlText w:val="%8."/>
      <w:lvlJc w:val="left"/>
      <w:pPr>
        <w:ind w:left="5760" w:hanging="360"/>
      </w:pPr>
    </w:lvl>
    <w:lvl w:ilvl="8" w:tplc="CFCA0642">
      <w:start w:val="1"/>
      <w:numFmt w:val="lowerRoman"/>
      <w:lvlText w:val="%9."/>
      <w:lvlJc w:val="right"/>
      <w:pPr>
        <w:ind w:left="6480" w:hanging="180"/>
      </w:pPr>
    </w:lvl>
  </w:abstractNum>
  <w:abstractNum w:abstractNumId="5" w15:restartNumberingAfterBreak="0">
    <w:nsid w:val="4418453B"/>
    <w:multiLevelType w:val="hybridMultilevel"/>
    <w:tmpl w:val="0E1478A2"/>
    <w:lvl w:ilvl="0" w:tplc="41EA0572">
      <w:start w:val="1"/>
      <w:numFmt w:val="bullet"/>
      <w:lvlText w:val=""/>
      <w:lvlJc w:val="left"/>
      <w:pPr>
        <w:ind w:left="720" w:hanging="360"/>
      </w:pPr>
      <w:rPr>
        <w:rFonts w:ascii="Symbol" w:hAnsi="Symbol" w:hint="default"/>
      </w:rPr>
    </w:lvl>
    <w:lvl w:ilvl="1" w:tplc="4D38C8C6">
      <w:start w:val="1"/>
      <w:numFmt w:val="bullet"/>
      <w:lvlText w:val="o"/>
      <w:lvlJc w:val="left"/>
      <w:pPr>
        <w:ind w:left="1440" w:hanging="360"/>
      </w:pPr>
      <w:rPr>
        <w:rFonts w:ascii="Courier New" w:hAnsi="Courier New" w:hint="default"/>
      </w:rPr>
    </w:lvl>
    <w:lvl w:ilvl="2" w:tplc="E4CE7076">
      <w:start w:val="1"/>
      <w:numFmt w:val="bullet"/>
      <w:lvlText w:val=""/>
      <w:lvlJc w:val="left"/>
      <w:pPr>
        <w:ind w:left="2160" w:hanging="360"/>
      </w:pPr>
      <w:rPr>
        <w:rFonts w:ascii="Wingdings" w:hAnsi="Wingdings" w:hint="default"/>
      </w:rPr>
    </w:lvl>
    <w:lvl w:ilvl="3" w:tplc="F2E846EC">
      <w:start w:val="1"/>
      <w:numFmt w:val="bullet"/>
      <w:lvlText w:val=""/>
      <w:lvlJc w:val="left"/>
      <w:pPr>
        <w:ind w:left="2880" w:hanging="360"/>
      </w:pPr>
      <w:rPr>
        <w:rFonts w:ascii="Symbol" w:hAnsi="Symbol" w:hint="default"/>
      </w:rPr>
    </w:lvl>
    <w:lvl w:ilvl="4" w:tplc="2A601BFE">
      <w:start w:val="1"/>
      <w:numFmt w:val="bullet"/>
      <w:lvlText w:val="o"/>
      <w:lvlJc w:val="left"/>
      <w:pPr>
        <w:ind w:left="3600" w:hanging="360"/>
      </w:pPr>
      <w:rPr>
        <w:rFonts w:ascii="Courier New" w:hAnsi="Courier New" w:hint="default"/>
      </w:rPr>
    </w:lvl>
    <w:lvl w:ilvl="5" w:tplc="5F105FE6">
      <w:start w:val="1"/>
      <w:numFmt w:val="bullet"/>
      <w:lvlText w:val=""/>
      <w:lvlJc w:val="left"/>
      <w:pPr>
        <w:ind w:left="4320" w:hanging="360"/>
      </w:pPr>
      <w:rPr>
        <w:rFonts w:ascii="Wingdings" w:hAnsi="Wingdings" w:hint="default"/>
      </w:rPr>
    </w:lvl>
    <w:lvl w:ilvl="6" w:tplc="956497E8">
      <w:start w:val="1"/>
      <w:numFmt w:val="bullet"/>
      <w:lvlText w:val=""/>
      <w:lvlJc w:val="left"/>
      <w:pPr>
        <w:ind w:left="5040" w:hanging="360"/>
      </w:pPr>
      <w:rPr>
        <w:rFonts w:ascii="Symbol" w:hAnsi="Symbol" w:hint="default"/>
      </w:rPr>
    </w:lvl>
    <w:lvl w:ilvl="7" w:tplc="4F444B72">
      <w:start w:val="1"/>
      <w:numFmt w:val="bullet"/>
      <w:lvlText w:val="o"/>
      <w:lvlJc w:val="left"/>
      <w:pPr>
        <w:ind w:left="5760" w:hanging="360"/>
      </w:pPr>
      <w:rPr>
        <w:rFonts w:ascii="Courier New" w:hAnsi="Courier New" w:hint="default"/>
      </w:rPr>
    </w:lvl>
    <w:lvl w:ilvl="8" w:tplc="B058D59C">
      <w:start w:val="1"/>
      <w:numFmt w:val="bullet"/>
      <w:lvlText w:val=""/>
      <w:lvlJc w:val="left"/>
      <w:pPr>
        <w:ind w:left="6480" w:hanging="360"/>
      </w:pPr>
      <w:rPr>
        <w:rFonts w:ascii="Wingdings" w:hAnsi="Wingdings" w:hint="default"/>
      </w:rPr>
    </w:lvl>
  </w:abstractNum>
  <w:abstractNum w:abstractNumId="6" w15:restartNumberingAfterBreak="0">
    <w:nsid w:val="5AAE1800"/>
    <w:multiLevelType w:val="hybridMultilevel"/>
    <w:tmpl w:val="D77C7006"/>
    <w:lvl w:ilvl="0" w:tplc="1BCCA01C">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6576317"/>
    <w:multiLevelType w:val="hybridMultilevel"/>
    <w:tmpl w:val="87485A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D8A678"/>
    <w:multiLevelType w:val="hybridMultilevel"/>
    <w:tmpl w:val="ED463916"/>
    <w:lvl w:ilvl="0" w:tplc="8D1E2578">
      <w:start w:val="1"/>
      <w:numFmt w:val="bullet"/>
      <w:lvlText w:val=""/>
      <w:lvlJc w:val="left"/>
      <w:pPr>
        <w:ind w:left="720" w:hanging="360"/>
      </w:pPr>
      <w:rPr>
        <w:rFonts w:ascii="Symbol" w:hAnsi="Symbol" w:hint="default"/>
      </w:rPr>
    </w:lvl>
    <w:lvl w:ilvl="1" w:tplc="D6E6F1A6">
      <w:start w:val="1"/>
      <w:numFmt w:val="bullet"/>
      <w:lvlText w:val="o"/>
      <w:lvlJc w:val="left"/>
      <w:pPr>
        <w:ind w:left="1440" w:hanging="360"/>
      </w:pPr>
      <w:rPr>
        <w:rFonts w:ascii="Courier New" w:hAnsi="Courier New" w:hint="default"/>
      </w:rPr>
    </w:lvl>
    <w:lvl w:ilvl="2" w:tplc="16528626">
      <w:start w:val="1"/>
      <w:numFmt w:val="bullet"/>
      <w:lvlText w:val=""/>
      <w:lvlJc w:val="left"/>
      <w:pPr>
        <w:ind w:left="2160" w:hanging="360"/>
      </w:pPr>
      <w:rPr>
        <w:rFonts w:ascii="Wingdings" w:hAnsi="Wingdings" w:hint="default"/>
      </w:rPr>
    </w:lvl>
    <w:lvl w:ilvl="3" w:tplc="F6BC1188">
      <w:start w:val="1"/>
      <w:numFmt w:val="bullet"/>
      <w:lvlText w:val=""/>
      <w:lvlJc w:val="left"/>
      <w:pPr>
        <w:ind w:left="2880" w:hanging="360"/>
      </w:pPr>
      <w:rPr>
        <w:rFonts w:ascii="Symbol" w:hAnsi="Symbol" w:hint="default"/>
      </w:rPr>
    </w:lvl>
    <w:lvl w:ilvl="4" w:tplc="E53E0B06">
      <w:start w:val="1"/>
      <w:numFmt w:val="bullet"/>
      <w:lvlText w:val="o"/>
      <w:lvlJc w:val="left"/>
      <w:pPr>
        <w:ind w:left="3600" w:hanging="360"/>
      </w:pPr>
      <w:rPr>
        <w:rFonts w:ascii="Courier New" w:hAnsi="Courier New" w:hint="default"/>
      </w:rPr>
    </w:lvl>
    <w:lvl w:ilvl="5" w:tplc="62BA14A6">
      <w:start w:val="1"/>
      <w:numFmt w:val="bullet"/>
      <w:lvlText w:val=""/>
      <w:lvlJc w:val="left"/>
      <w:pPr>
        <w:ind w:left="4320" w:hanging="360"/>
      </w:pPr>
      <w:rPr>
        <w:rFonts w:ascii="Wingdings" w:hAnsi="Wingdings" w:hint="default"/>
      </w:rPr>
    </w:lvl>
    <w:lvl w:ilvl="6" w:tplc="632AA2A6">
      <w:start w:val="1"/>
      <w:numFmt w:val="bullet"/>
      <w:lvlText w:val=""/>
      <w:lvlJc w:val="left"/>
      <w:pPr>
        <w:ind w:left="5040" w:hanging="360"/>
      </w:pPr>
      <w:rPr>
        <w:rFonts w:ascii="Symbol" w:hAnsi="Symbol" w:hint="default"/>
      </w:rPr>
    </w:lvl>
    <w:lvl w:ilvl="7" w:tplc="68E8E602">
      <w:start w:val="1"/>
      <w:numFmt w:val="bullet"/>
      <w:lvlText w:val="o"/>
      <w:lvlJc w:val="left"/>
      <w:pPr>
        <w:ind w:left="5760" w:hanging="360"/>
      </w:pPr>
      <w:rPr>
        <w:rFonts w:ascii="Courier New" w:hAnsi="Courier New" w:hint="default"/>
      </w:rPr>
    </w:lvl>
    <w:lvl w:ilvl="8" w:tplc="88780D5E">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5"/>
  </w:num>
  <w:num w:numId="5">
    <w:abstractNumId w:val="3"/>
  </w:num>
  <w:num w:numId="6">
    <w:abstractNumId w:val="2"/>
  </w:num>
  <w:num w:numId="7">
    <w:abstractNumId w:val="7"/>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40EA"/>
    <w:rsid w:val="000156B2"/>
    <w:rsid w:val="00032202"/>
    <w:rsid w:val="00063656"/>
    <w:rsid w:val="00083E3A"/>
    <w:rsid w:val="000A2031"/>
    <w:rsid w:val="000A2F63"/>
    <w:rsid w:val="000A4C27"/>
    <w:rsid w:val="000F69EE"/>
    <w:rsid w:val="00100468"/>
    <w:rsid w:val="001004BF"/>
    <w:rsid w:val="00101A4D"/>
    <w:rsid w:val="0011444C"/>
    <w:rsid w:val="00126B17"/>
    <w:rsid w:val="00166473"/>
    <w:rsid w:val="00171FBC"/>
    <w:rsid w:val="001822C9"/>
    <w:rsid w:val="00190C2D"/>
    <w:rsid w:val="00192F4C"/>
    <w:rsid w:val="001A1FF1"/>
    <w:rsid w:val="001C55BA"/>
    <w:rsid w:val="001C66F5"/>
    <w:rsid w:val="00203F61"/>
    <w:rsid w:val="00217C80"/>
    <w:rsid w:val="00242D41"/>
    <w:rsid w:val="00243007"/>
    <w:rsid w:val="00246093"/>
    <w:rsid w:val="0025274E"/>
    <w:rsid w:val="002528AB"/>
    <w:rsid w:val="002540B2"/>
    <w:rsid w:val="00260707"/>
    <w:rsid w:val="00262C32"/>
    <w:rsid w:val="00275CD1"/>
    <w:rsid w:val="002964C6"/>
    <w:rsid w:val="0029722D"/>
    <w:rsid w:val="002A041A"/>
    <w:rsid w:val="002A1411"/>
    <w:rsid w:val="002A4AA2"/>
    <w:rsid w:val="002D3836"/>
    <w:rsid w:val="002E0BD8"/>
    <w:rsid w:val="002F65E8"/>
    <w:rsid w:val="002F771D"/>
    <w:rsid w:val="00301818"/>
    <w:rsid w:val="00301AB9"/>
    <w:rsid w:val="00305C44"/>
    <w:rsid w:val="003213A1"/>
    <w:rsid w:val="003257CA"/>
    <w:rsid w:val="00325A10"/>
    <w:rsid w:val="00347BF6"/>
    <w:rsid w:val="00353F0F"/>
    <w:rsid w:val="00360737"/>
    <w:rsid w:val="00365C1D"/>
    <w:rsid w:val="00370BF4"/>
    <w:rsid w:val="00370C0D"/>
    <w:rsid w:val="00373236"/>
    <w:rsid w:val="00376ACD"/>
    <w:rsid w:val="003772AB"/>
    <w:rsid w:val="00380ACB"/>
    <w:rsid w:val="003862EE"/>
    <w:rsid w:val="00391FBE"/>
    <w:rsid w:val="00395FA4"/>
    <w:rsid w:val="00396A08"/>
    <w:rsid w:val="003C263A"/>
    <w:rsid w:val="003D0DD7"/>
    <w:rsid w:val="003F1A44"/>
    <w:rsid w:val="003F35AD"/>
    <w:rsid w:val="00404428"/>
    <w:rsid w:val="00416456"/>
    <w:rsid w:val="0043035E"/>
    <w:rsid w:val="00454377"/>
    <w:rsid w:val="00455D01"/>
    <w:rsid w:val="004743E7"/>
    <w:rsid w:val="0047511B"/>
    <w:rsid w:val="00485703"/>
    <w:rsid w:val="00485F13"/>
    <w:rsid w:val="004A130E"/>
    <w:rsid w:val="004B027F"/>
    <w:rsid w:val="004B51F5"/>
    <w:rsid w:val="004C138D"/>
    <w:rsid w:val="004D6B4B"/>
    <w:rsid w:val="004E11B0"/>
    <w:rsid w:val="004E25DD"/>
    <w:rsid w:val="004F1506"/>
    <w:rsid w:val="005203D8"/>
    <w:rsid w:val="005576F5"/>
    <w:rsid w:val="00560E8F"/>
    <w:rsid w:val="005642EA"/>
    <w:rsid w:val="00567A84"/>
    <w:rsid w:val="00581A07"/>
    <w:rsid w:val="00594461"/>
    <w:rsid w:val="005B3A01"/>
    <w:rsid w:val="005B48B3"/>
    <w:rsid w:val="005D0518"/>
    <w:rsid w:val="005E352D"/>
    <w:rsid w:val="00601C31"/>
    <w:rsid w:val="00612D0C"/>
    <w:rsid w:val="0061390C"/>
    <w:rsid w:val="006453BA"/>
    <w:rsid w:val="00647361"/>
    <w:rsid w:val="00667DB4"/>
    <w:rsid w:val="006702E3"/>
    <w:rsid w:val="006921C8"/>
    <w:rsid w:val="006A1163"/>
    <w:rsid w:val="006A30C2"/>
    <w:rsid w:val="006B65AD"/>
    <w:rsid w:val="006C6594"/>
    <w:rsid w:val="006C667C"/>
    <w:rsid w:val="006E4B96"/>
    <w:rsid w:val="006F3F70"/>
    <w:rsid w:val="00710EB2"/>
    <w:rsid w:val="00722A7E"/>
    <w:rsid w:val="00747CDD"/>
    <w:rsid w:val="00747D62"/>
    <w:rsid w:val="00785993"/>
    <w:rsid w:val="00787AE4"/>
    <w:rsid w:val="007B7AC9"/>
    <w:rsid w:val="007F7A71"/>
    <w:rsid w:val="00805A2B"/>
    <w:rsid w:val="008103CA"/>
    <w:rsid w:val="00811614"/>
    <w:rsid w:val="00825F35"/>
    <w:rsid w:val="00837698"/>
    <w:rsid w:val="00844314"/>
    <w:rsid w:val="00851B78"/>
    <w:rsid w:val="00873867"/>
    <w:rsid w:val="00895835"/>
    <w:rsid w:val="0089761B"/>
    <w:rsid w:val="008B36BB"/>
    <w:rsid w:val="008C2A78"/>
    <w:rsid w:val="008C6DF8"/>
    <w:rsid w:val="008E2227"/>
    <w:rsid w:val="008E43CE"/>
    <w:rsid w:val="008E75A7"/>
    <w:rsid w:val="008F213E"/>
    <w:rsid w:val="008F70CF"/>
    <w:rsid w:val="00901EF2"/>
    <w:rsid w:val="00917816"/>
    <w:rsid w:val="00931C82"/>
    <w:rsid w:val="00945900"/>
    <w:rsid w:val="00953210"/>
    <w:rsid w:val="0096182D"/>
    <w:rsid w:val="00963F5C"/>
    <w:rsid w:val="00971002"/>
    <w:rsid w:val="00972E0F"/>
    <w:rsid w:val="00974577"/>
    <w:rsid w:val="009A324D"/>
    <w:rsid w:val="009A566A"/>
    <w:rsid w:val="009E67F4"/>
    <w:rsid w:val="00A076B4"/>
    <w:rsid w:val="00A21D68"/>
    <w:rsid w:val="00A22248"/>
    <w:rsid w:val="00A42863"/>
    <w:rsid w:val="00A512F3"/>
    <w:rsid w:val="00A55243"/>
    <w:rsid w:val="00A77FA3"/>
    <w:rsid w:val="00AA6247"/>
    <w:rsid w:val="00B001D2"/>
    <w:rsid w:val="00B04979"/>
    <w:rsid w:val="00B16E62"/>
    <w:rsid w:val="00B25314"/>
    <w:rsid w:val="00B318B1"/>
    <w:rsid w:val="00B50A8F"/>
    <w:rsid w:val="00B54036"/>
    <w:rsid w:val="00B63A34"/>
    <w:rsid w:val="00B65220"/>
    <w:rsid w:val="00B66C61"/>
    <w:rsid w:val="00B67A6A"/>
    <w:rsid w:val="00B7611C"/>
    <w:rsid w:val="00B8716C"/>
    <w:rsid w:val="00BD060A"/>
    <w:rsid w:val="00BE009A"/>
    <w:rsid w:val="00BF0477"/>
    <w:rsid w:val="00C01167"/>
    <w:rsid w:val="00C05CBE"/>
    <w:rsid w:val="00C13266"/>
    <w:rsid w:val="00C32323"/>
    <w:rsid w:val="00C3256D"/>
    <w:rsid w:val="00C46E2C"/>
    <w:rsid w:val="00C470C6"/>
    <w:rsid w:val="00C608E8"/>
    <w:rsid w:val="00C8056B"/>
    <w:rsid w:val="00C80BF2"/>
    <w:rsid w:val="00CA4FE9"/>
    <w:rsid w:val="00CB5B65"/>
    <w:rsid w:val="00CD09E8"/>
    <w:rsid w:val="00CD1C27"/>
    <w:rsid w:val="00CD3A89"/>
    <w:rsid w:val="00CF6B85"/>
    <w:rsid w:val="00D54C30"/>
    <w:rsid w:val="00D66564"/>
    <w:rsid w:val="00D851AD"/>
    <w:rsid w:val="00DB3C73"/>
    <w:rsid w:val="00DC6F8E"/>
    <w:rsid w:val="00DD08F6"/>
    <w:rsid w:val="00DD6399"/>
    <w:rsid w:val="00DE69F6"/>
    <w:rsid w:val="00DF10E0"/>
    <w:rsid w:val="00E02B42"/>
    <w:rsid w:val="00E16DCD"/>
    <w:rsid w:val="00E46D35"/>
    <w:rsid w:val="00E531CD"/>
    <w:rsid w:val="00E62410"/>
    <w:rsid w:val="00E702F4"/>
    <w:rsid w:val="00E72385"/>
    <w:rsid w:val="00EA603A"/>
    <w:rsid w:val="00EC09B7"/>
    <w:rsid w:val="00ED0835"/>
    <w:rsid w:val="00ED402E"/>
    <w:rsid w:val="00ED56A4"/>
    <w:rsid w:val="00EF2B0A"/>
    <w:rsid w:val="00EF3322"/>
    <w:rsid w:val="00EF64B2"/>
    <w:rsid w:val="00F00004"/>
    <w:rsid w:val="00F007B9"/>
    <w:rsid w:val="00F2415E"/>
    <w:rsid w:val="00F43FB0"/>
    <w:rsid w:val="00F639A9"/>
    <w:rsid w:val="00F6450F"/>
    <w:rsid w:val="00F758D8"/>
    <w:rsid w:val="00FA6229"/>
    <w:rsid w:val="00FD2667"/>
    <w:rsid w:val="00FE07ED"/>
    <w:rsid w:val="00FE7650"/>
    <w:rsid w:val="00FF5B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54"/>
        <o:r id="V:Rule2" type="connector" idref="#AutoShape 54"/>
      </o:rules>
    </o:shapelayout>
  </w:shapeDefaults>
  <w:decimalSymbol w:val="."/>
  <w:listSeparator w:val=","/>
  <w14:docId w14:val="213DB5FC"/>
  <w15:docId w15:val="{FFCD7EC3-BDD5-4532-8D2E-3E27586C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365C1D"/>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65C1D"/>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365C1D"/>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65C1D"/>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character" w:styleId="Hyperlink">
    <w:name w:val="Hyperlink"/>
    <w:basedOn w:val="DefaultParagraphFont"/>
    <w:uiPriority w:val="99"/>
    <w:unhideWhenUsed/>
    <w:rsid w:val="00CF6B85"/>
    <w:rPr>
      <w:color w:val="0000FF" w:themeColor="hyperlink"/>
      <w:u w:val="single"/>
    </w:rPr>
  </w:style>
  <w:style w:type="paragraph" w:customStyle="1" w:styleId="Body">
    <w:name w:val="Body"/>
    <w:basedOn w:val="Normal"/>
    <w:rsid w:val="009E67F4"/>
    <w:pPr>
      <w:spacing w:after="240" w:line="240" w:lineRule="auto"/>
      <w:jc w:val="both"/>
    </w:pPr>
    <w:rPr>
      <w:rFonts w:ascii="Helvetica" w:eastAsia="Times New Roman" w:hAnsi="Helvetica" w:cs="Times New Roman"/>
      <w:sz w:val="20"/>
      <w:szCs w:val="20"/>
    </w:rPr>
  </w:style>
  <w:style w:type="paragraph" w:customStyle="1" w:styleId="ReferHead">
    <w:name w:val="Refer Head"/>
    <w:basedOn w:val="Normal"/>
    <w:rsid w:val="005576F5"/>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65C1D"/>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65C1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365C1D"/>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65C1D"/>
    <w:rPr>
      <w:rFonts w:ascii="Arial" w:eastAsiaTheme="majorEastAsia" w:hAnsi="Arial" w:cstheme="majorBidi"/>
      <w:b/>
      <w:bCs/>
      <w:i/>
      <w:iCs/>
      <w:sz w:val="20"/>
    </w:rPr>
  </w:style>
  <w:style w:type="paragraph" w:styleId="BalloonText">
    <w:name w:val="Balloon Text"/>
    <w:basedOn w:val="Normal"/>
    <w:link w:val="BalloonTextChar"/>
    <w:uiPriority w:val="99"/>
    <w:semiHidden/>
    <w:unhideWhenUsed/>
    <w:rsid w:val="00FA6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229"/>
    <w:rPr>
      <w:rFonts w:ascii="Tahoma" w:hAnsi="Tahoma" w:cs="Tahoma"/>
      <w:sz w:val="16"/>
      <w:szCs w:val="16"/>
    </w:rPr>
  </w:style>
  <w:style w:type="paragraph" w:customStyle="1" w:styleId="AbstHead">
    <w:name w:val="Abst Head"/>
    <w:basedOn w:val="Normal"/>
    <w:rsid w:val="006C6594"/>
    <w:pPr>
      <w:keepNext/>
      <w:spacing w:after="240" w:line="240" w:lineRule="auto"/>
    </w:pPr>
    <w:rPr>
      <w:rFonts w:ascii="Helvetica" w:eastAsia="Times New Roman" w:hAnsi="Helvetica" w:cs="Times New Roman"/>
      <w:b/>
      <w:caps/>
      <w:szCs w:val="20"/>
    </w:rPr>
  </w:style>
  <w:style w:type="paragraph" w:customStyle="1" w:styleId="Head1">
    <w:name w:val="Head1"/>
    <w:basedOn w:val="Normal"/>
    <w:rsid w:val="006C6594"/>
    <w:pPr>
      <w:keepNext/>
      <w:spacing w:after="240" w:line="240" w:lineRule="auto"/>
    </w:pPr>
    <w:rPr>
      <w:rFonts w:ascii="Helvetica" w:eastAsia="Times New Roman" w:hAnsi="Helvetica" w:cs="Times New Roman"/>
      <w:b/>
      <w:caps/>
      <w:szCs w:val="20"/>
    </w:rPr>
  </w:style>
  <w:style w:type="table" w:styleId="TableGrid">
    <w:name w:val="Table Grid"/>
    <w:basedOn w:val="TableNormal"/>
    <w:uiPriority w:val="59"/>
    <w:rsid w:val="006C6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5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456188">
      <w:bodyDiv w:val="1"/>
      <w:marLeft w:val="0"/>
      <w:marRight w:val="0"/>
      <w:marTop w:val="0"/>
      <w:marBottom w:val="0"/>
      <w:divBdr>
        <w:top w:val="none" w:sz="0" w:space="0" w:color="auto"/>
        <w:left w:val="none" w:sz="0" w:space="0" w:color="auto"/>
        <w:bottom w:val="none" w:sz="0" w:space="0" w:color="auto"/>
        <w:right w:val="none" w:sz="0" w:space="0" w:color="auto"/>
      </w:divBdr>
    </w:div>
    <w:div w:id="452284958">
      <w:bodyDiv w:val="1"/>
      <w:marLeft w:val="0"/>
      <w:marRight w:val="0"/>
      <w:marTop w:val="0"/>
      <w:marBottom w:val="0"/>
      <w:divBdr>
        <w:top w:val="none" w:sz="0" w:space="0" w:color="auto"/>
        <w:left w:val="none" w:sz="0" w:space="0" w:color="auto"/>
        <w:bottom w:val="none" w:sz="0" w:space="0" w:color="auto"/>
        <w:right w:val="none" w:sz="0" w:space="0" w:color="auto"/>
      </w:divBdr>
    </w:div>
    <w:div w:id="1000043741">
      <w:bodyDiv w:val="1"/>
      <w:marLeft w:val="0"/>
      <w:marRight w:val="0"/>
      <w:marTop w:val="0"/>
      <w:marBottom w:val="0"/>
      <w:divBdr>
        <w:top w:val="none" w:sz="0" w:space="0" w:color="auto"/>
        <w:left w:val="none" w:sz="0" w:space="0" w:color="auto"/>
        <w:bottom w:val="none" w:sz="0" w:space="0" w:color="auto"/>
        <w:right w:val="none" w:sz="0" w:space="0" w:color="auto"/>
      </w:divBdr>
    </w:div>
    <w:div w:id="1383402940">
      <w:bodyDiv w:val="1"/>
      <w:marLeft w:val="0"/>
      <w:marRight w:val="0"/>
      <w:marTop w:val="0"/>
      <w:marBottom w:val="0"/>
      <w:divBdr>
        <w:top w:val="none" w:sz="0" w:space="0" w:color="auto"/>
        <w:left w:val="none" w:sz="0" w:space="0" w:color="auto"/>
        <w:bottom w:val="none" w:sz="0" w:space="0" w:color="auto"/>
        <w:right w:val="none" w:sz="0" w:space="0" w:color="auto"/>
      </w:divBdr>
    </w:div>
    <w:div w:id="1475174800">
      <w:bodyDiv w:val="1"/>
      <w:marLeft w:val="0"/>
      <w:marRight w:val="0"/>
      <w:marTop w:val="0"/>
      <w:marBottom w:val="0"/>
      <w:divBdr>
        <w:top w:val="none" w:sz="0" w:space="0" w:color="auto"/>
        <w:left w:val="none" w:sz="0" w:space="0" w:color="auto"/>
        <w:bottom w:val="none" w:sz="0" w:space="0" w:color="auto"/>
        <w:right w:val="none" w:sz="0" w:space="0" w:color="auto"/>
      </w:divBdr>
    </w:div>
    <w:div w:id="1624649967">
      <w:bodyDiv w:val="1"/>
      <w:marLeft w:val="0"/>
      <w:marRight w:val="0"/>
      <w:marTop w:val="0"/>
      <w:marBottom w:val="0"/>
      <w:divBdr>
        <w:top w:val="none" w:sz="0" w:space="0" w:color="auto"/>
        <w:left w:val="none" w:sz="0" w:space="0" w:color="auto"/>
        <w:bottom w:val="none" w:sz="0" w:space="0" w:color="auto"/>
        <w:right w:val="none" w:sz="0" w:space="0" w:color="auto"/>
      </w:divBdr>
    </w:div>
    <w:div w:id="1716663183">
      <w:bodyDiv w:val="1"/>
      <w:marLeft w:val="0"/>
      <w:marRight w:val="0"/>
      <w:marTop w:val="0"/>
      <w:marBottom w:val="0"/>
      <w:divBdr>
        <w:top w:val="none" w:sz="0" w:space="0" w:color="auto"/>
        <w:left w:val="none" w:sz="0" w:space="0" w:color="auto"/>
        <w:bottom w:val="none" w:sz="0" w:space="0" w:color="auto"/>
        <w:right w:val="none" w:sz="0" w:space="0" w:color="auto"/>
      </w:divBdr>
    </w:div>
    <w:div w:id="211859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10</Pages>
  <Words>4656</Words>
  <Characters>26540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Editor-1183</cp:lastModifiedBy>
  <cp:revision>151</cp:revision>
  <dcterms:created xsi:type="dcterms:W3CDTF">2014-09-20T11:25:00Z</dcterms:created>
  <dcterms:modified xsi:type="dcterms:W3CDTF">2026-04-02T06:59:00Z</dcterms:modified>
</cp:coreProperties>
</file>