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1DF" w:rsidRDefault="00713594" w:rsidP="004229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Phytoremediation Efficiency of Emergent Macrophytes in Horizontal Subsurface Flow Constructed Wetlands: A Comparative Assessment of Species-Specific Pollutant Removal Capacity</w:t>
      </w:r>
    </w:p>
    <w:p w:rsidR="00335382" w:rsidRPr="0042290D" w:rsidRDefault="00335382" w:rsidP="003353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BC4A92" w:rsidRDefault="00BC4A92" w:rsidP="00BC4A92">
      <w:pPr>
        <w:pStyle w:val="NormalWeb"/>
        <w:spacing w:line="360" w:lineRule="auto"/>
        <w:jc w:val="both"/>
      </w:pPr>
      <w:r>
        <w:t xml:space="preserve">Construction of wetlands based on macrophytes to feed their population, are a low-cost and environmentally sound way of Sewage Purification in not too-developed countries. This pilot project uses a constructed wetland that has horizontal flow under surface to treat the household sewage. we looked at the different macrophytes themselves, such as Typha </w:t>
      </w:r>
      <w:proofErr w:type="spellStart"/>
      <w:r>
        <w:t>latifolia</w:t>
      </w:r>
      <w:proofErr w:type="spellEnd"/>
      <w:r>
        <w:t xml:space="preserve">, Phragmites </w:t>
      </w:r>
      <w:proofErr w:type="spellStart"/>
      <w:r>
        <w:t>australis</w:t>
      </w:r>
      <w:proofErr w:type="spellEnd"/>
      <w:r>
        <w:t xml:space="preserve">, and Canna </w:t>
      </w:r>
      <w:proofErr w:type="spellStart"/>
      <w:r>
        <w:t>indica</w:t>
      </w:r>
      <w:proofErr w:type="spellEnd"/>
      <w:r>
        <w:t xml:space="preserve">. The research was conducted over six-month period, From March to August of 1994. Three of those months were for hydraulic retention. every fortnight we tested the water for total nitrogen, overall phosphorus, total suspended solids, biochemical oxygen demand and chemical oxygen demand. The results suggested that BOD (82–89%), COD (76-84%), TSS (85–92%), TN (68–75%) and TP (71–79%) dropped quite rapidly in those subsequent While the rates at which these parameters went off remained negligible for different amplitude loops, for an LCD. Typha </w:t>
      </w:r>
      <w:proofErr w:type="spellStart"/>
      <w:r>
        <w:t>latifolia</w:t>
      </w:r>
      <w:proofErr w:type="spellEnd"/>
      <w:r>
        <w:t xml:space="preserve"> did the best, yielding 2.8 kg/m² of biomass and showing that it could take in nutrients well. Its results will be beneficial for engineers in the field. They looked at how fast plants grew and how well they dealt with stress to find out how they could be managed and adapted. These findings could benefit small towns and rural areas lacking infrastructure. Using </w:t>
      </w:r>
      <w:proofErr w:type="spellStart"/>
      <w:r>
        <w:t>macophytes</w:t>
      </w:r>
      <w:proofErr w:type="spellEnd"/>
      <w:r>
        <w:t xml:space="preserve"> in built wetlands is a better way than traditional treatment systems to make home sewage clean and could also be good for the environment.</w:t>
      </w:r>
    </w:p>
    <w:p w:rsidR="00335382" w:rsidRPr="0042290D" w:rsidRDefault="00335382" w:rsidP="00BC4A9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constructed wetlands, macrophytes, sewage treatment, phytoremediation, wastewater management, </w:t>
      </w:r>
      <w:r>
        <w:rPr>
          <w:rFonts w:ascii="Times New Roman" w:hAnsi="Times New Roman" w:cs="Times New Roman"/>
          <w:i/>
          <w:sz w:val="24"/>
          <w:szCs w:val="24"/>
        </w:rPr>
        <w:t>Typha latifolia</w:t>
      </w:r>
    </w:p>
    <w:p w:rsidR="00335382" w:rsidRPr="00F829E1" w:rsidRDefault="00335382" w:rsidP="00335382">
      <w:pPr>
        <w:rPr>
          <w:rFonts w:ascii="Times New Roman" w:hAnsi="Times New Roman" w:cs="Times New Roman"/>
          <w:b/>
          <w:bCs/>
          <w:sz w:val="24"/>
          <w:szCs w:val="24"/>
        </w:rPr>
      </w:pPr>
      <w:r>
        <w:rPr>
          <w:rFonts w:ascii="Times New Roman" w:hAnsi="Times New Roman" w:cs="Times New Roman"/>
          <w:b/>
          <w:bCs/>
          <w:sz w:val="24"/>
          <w:szCs w:val="24"/>
        </w:rPr>
        <w:t>Introduction</w:t>
      </w:r>
    </w:p>
    <w:p w:rsidR="002E2DB7" w:rsidRPr="002E2DB7" w:rsidRDefault="002E2DB7" w:rsidP="002E2DB7">
      <w:pPr>
        <w:spacing w:line="360" w:lineRule="auto"/>
        <w:jc w:val="both"/>
      </w:pPr>
      <w:r w:rsidRPr="002E2DB7">
        <w:t>We need to find ways to treat wastewater that are good for the environment because there isn't enough water in the world and freshwater resources are getting more polluted (</w:t>
      </w:r>
      <w:proofErr w:type="spellStart"/>
      <w:r w:rsidRPr="002E2DB7">
        <w:t>Vymazal</w:t>
      </w:r>
      <w:proofErr w:type="spellEnd"/>
      <w:r w:rsidRPr="002E2DB7">
        <w:t xml:space="preserve">, 2011). Traditional sewage treatment systems do work, but they cost a lot of money, time, and technical know-how to set up and run. This makes them not useful in many rural areas and developing countries (Kadlec &amp; Wallace, 2009). Constructed wetlands (CWs) are a good choice because they </w:t>
      </w:r>
      <w:r w:rsidRPr="002E2DB7">
        <w:lastRenderedPageBreak/>
        <w:t>use both ecological engineering and natural treatment methods to get rid of pollutants more effectively and at a lower cost (Wu et al., 2015).</w:t>
      </w:r>
    </w:p>
    <w:p w:rsidR="002E2DB7" w:rsidRPr="002E2DB7" w:rsidRDefault="002E2DB7" w:rsidP="002E2DB7">
      <w:pPr>
        <w:spacing w:line="360" w:lineRule="auto"/>
        <w:jc w:val="both"/>
      </w:pPr>
      <w:r w:rsidRPr="002E2DB7">
        <w:t>Constructed wetlands are artificial systems that clean up wastewater in a way that is similar to how natural wetland ecosystems do it (Brix, 1997). These systems get rid of pollutants in wastewater by using the way that substrates, microorganisms, and plants work together (Zhang et al., 2014). Macrophytes are one of the most important parts because they make treatment work better in a lot of ways, like by taking up nutrients directly, moving oxygen to the rhizosphere, giving microbial biofilms more surface area, and physically filtering (</w:t>
      </w:r>
      <w:proofErr w:type="spellStart"/>
      <w:r w:rsidRPr="002E2DB7">
        <w:t>Vymazal</w:t>
      </w:r>
      <w:proofErr w:type="spellEnd"/>
      <w:r w:rsidRPr="002E2DB7">
        <w:t>, 2013).</w:t>
      </w:r>
    </w:p>
    <w:p w:rsidR="002E2DB7" w:rsidRPr="002E2DB7" w:rsidRDefault="002E2DB7" w:rsidP="002E2DB7">
      <w:pPr>
        <w:spacing w:line="360" w:lineRule="auto"/>
        <w:jc w:val="both"/>
      </w:pPr>
      <w:r w:rsidRPr="002E2DB7">
        <w:t xml:space="preserve">Most of the macrophytes used in built wetlands are emergent species that can live in areas that are wet and full of pollutants (Tanner, 1996). Typha spp., Phragmites </w:t>
      </w:r>
      <w:proofErr w:type="spellStart"/>
      <w:r w:rsidRPr="002E2DB7">
        <w:t>australis</w:t>
      </w:r>
      <w:proofErr w:type="spellEnd"/>
      <w:r w:rsidRPr="002E2DB7">
        <w:t xml:space="preserve">, </w:t>
      </w:r>
      <w:proofErr w:type="spellStart"/>
      <w:r w:rsidRPr="002E2DB7">
        <w:t>Scirpus</w:t>
      </w:r>
      <w:proofErr w:type="spellEnd"/>
      <w:r w:rsidRPr="002E2DB7">
        <w:t xml:space="preserve"> spp., and Canna spp. are some of the most common types of plants. (Greenway, 2005). It is very important to choose the right kinds of plants so that the treatment works best and the system works well in all kinds of weather (</w:t>
      </w:r>
      <w:proofErr w:type="spellStart"/>
      <w:r w:rsidRPr="002E2DB7">
        <w:t>Shelef</w:t>
      </w:r>
      <w:proofErr w:type="spellEnd"/>
      <w:r w:rsidRPr="002E2DB7">
        <w:t xml:space="preserve"> et al., 2013).</w:t>
      </w:r>
    </w:p>
    <w:p w:rsidR="002E2DB7" w:rsidRPr="002E2DB7" w:rsidRDefault="002E2DB7" w:rsidP="002E2DB7">
      <w:pPr>
        <w:spacing w:line="360" w:lineRule="auto"/>
        <w:jc w:val="both"/>
      </w:pPr>
      <w:r w:rsidRPr="002E2DB7">
        <w:t>Researchers have found that constructed wetlands that use macrophytes can clean up many different kinds of wastewater, including sewage from homes, industrial waste, and runoff from farms (</w:t>
      </w:r>
      <w:proofErr w:type="spellStart"/>
      <w:r w:rsidRPr="002E2DB7">
        <w:t>Vymazal&amp;Kröpfelová</w:t>
      </w:r>
      <w:proofErr w:type="spellEnd"/>
      <w:r w:rsidRPr="002E2DB7">
        <w:t xml:space="preserve">, 2008; </w:t>
      </w:r>
      <w:proofErr w:type="spellStart"/>
      <w:r w:rsidRPr="002E2DB7">
        <w:t>Stottmeister</w:t>
      </w:r>
      <w:proofErr w:type="spellEnd"/>
      <w:r w:rsidRPr="002E2DB7">
        <w:t xml:space="preserve"> et al., 2003). However, the majority of the research has been conducted in temperate climates. There is still a need for pilot studies in certain areas to see how well the system works with native or adapted plant species (</w:t>
      </w:r>
      <w:proofErr w:type="spellStart"/>
      <w:r w:rsidRPr="002E2DB7">
        <w:t>Kivaisi</w:t>
      </w:r>
      <w:proofErr w:type="spellEnd"/>
      <w:r w:rsidRPr="002E2DB7">
        <w:t>, 2001).</w:t>
      </w:r>
    </w:p>
    <w:p w:rsidR="002E2DB7" w:rsidRDefault="002E2DB7" w:rsidP="002E2DB7">
      <w:pPr>
        <w:spacing w:line="360" w:lineRule="auto"/>
        <w:jc w:val="both"/>
      </w:pPr>
      <w:r w:rsidRPr="002E2DB7">
        <w:t>The goal of this study is to find out how well three types of macrophytes (Typha latifolia, Phragmites australis, and Canna indica) work in a pilot-scale horizontal subsurface flow constructed wetland to clean up household sewage.</w:t>
      </w:r>
    </w:p>
    <w:p w:rsidR="002E2DB7" w:rsidRPr="002E2DB7" w:rsidRDefault="002E2DB7" w:rsidP="002E2DB7">
      <w:pPr>
        <w:spacing w:line="360" w:lineRule="auto"/>
        <w:jc w:val="both"/>
        <w:rPr>
          <w:b/>
          <w:bCs/>
        </w:rPr>
      </w:pPr>
      <w:r w:rsidRPr="002E2DB7">
        <w:rPr>
          <w:b/>
          <w:bCs/>
        </w:rPr>
        <w:t>Goals of the study:</w:t>
      </w:r>
    </w:p>
    <w:p w:rsidR="002E2DB7" w:rsidRPr="002E2DB7" w:rsidRDefault="002E2DB7" w:rsidP="002E2DB7">
      <w:pPr>
        <w:spacing w:line="360" w:lineRule="auto"/>
        <w:jc w:val="both"/>
      </w:pPr>
      <w:r w:rsidRPr="002E2DB7">
        <w:t>• Evaluating the efficacy of pollutant removal for essential water quality indicators.</w:t>
      </w:r>
    </w:p>
    <w:p w:rsidR="002E2DB7" w:rsidRPr="002E2DB7" w:rsidRDefault="002E2DB7" w:rsidP="002E2DB7">
      <w:pPr>
        <w:spacing w:line="360" w:lineRule="auto"/>
        <w:jc w:val="both"/>
      </w:pPr>
      <w:r w:rsidRPr="002E2DB7">
        <w:t>• Looking at how well different types of macrophytes work.</w:t>
      </w:r>
    </w:p>
    <w:p w:rsidR="002E2DB7" w:rsidRPr="002E2DB7" w:rsidRDefault="002E2DB7" w:rsidP="002E2DB7">
      <w:pPr>
        <w:spacing w:line="360" w:lineRule="auto"/>
        <w:jc w:val="both"/>
      </w:pPr>
      <w:r w:rsidRPr="002E2DB7">
        <w:t>• Keeping an eye on how plants grow and how much biomass they make.</w:t>
      </w:r>
    </w:p>
    <w:p w:rsidR="002E2DB7" w:rsidRDefault="002E2DB7" w:rsidP="002E2DB7">
      <w:pPr>
        <w:spacing w:line="360" w:lineRule="auto"/>
        <w:jc w:val="both"/>
      </w:pPr>
      <w:r w:rsidRPr="002E2DB7">
        <w:t>• Looking into whether built wetlands could be a good way for small communities to treat their sewage without having to rely on a central facility.</w:t>
      </w:r>
    </w:p>
    <w:p w:rsidR="00335382" w:rsidRPr="00F85BCA" w:rsidRDefault="00335382" w:rsidP="002E2DB7">
      <w:pPr>
        <w:pStyle w:val="Heading2"/>
        <w:rPr>
          <w:rFonts w:ascii="Times New Roman" w:hAnsi="Times New Roman" w:cs="Times New Roman"/>
          <w:b/>
          <w:sz w:val="24"/>
          <w:szCs w:val="24"/>
        </w:rPr>
      </w:pPr>
      <w:r w:rsidRPr="00F85BCA">
        <w:rPr>
          <w:rFonts w:ascii="Times New Roman" w:hAnsi="Times New Roman" w:cs="Times New Roman"/>
          <w:b/>
          <w:sz w:val="24"/>
          <w:szCs w:val="24"/>
        </w:rPr>
        <w:t>Materials and Methods</w:t>
      </w:r>
    </w:p>
    <w:p w:rsidR="00335382" w:rsidRPr="00F829E1" w:rsidRDefault="00335382" w:rsidP="00335382">
      <w:pPr>
        <w:rPr>
          <w:rFonts w:ascii="Times New Roman" w:hAnsi="Times New Roman" w:cs="Times New Roman"/>
          <w:sz w:val="24"/>
          <w:szCs w:val="24"/>
        </w:rPr>
      </w:pPr>
      <w:r>
        <w:rPr>
          <w:rFonts w:ascii="Times New Roman" w:hAnsi="Times New Roman" w:cs="Times New Roman"/>
          <w:b/>
          <w:sz w:val="24"/>
          <w:szCs w:val="24"/>
        </w:rPr>
        <w:t>Study Site and Experimental Design</w:t>
      </w:r>
    </w:p>
    <w:p w:rsidR="00614783" w:rsidRDefault="00614783" w:rsidP="00614783">
      <w:pPr>
        <w:spacing w:line="360" w:lineRule="auto"/>
        <w:jc w:val="both"/>
        <w:rPr>
          <w:rFonts w:ascii="Times New Roman" w:hAnsi="Times New Roman" w:cs="Times New Roman"/>
          <w:sz w:val="24"/>
          <w:szCs w:val="24"/>
        </w:rPr>
      </w:pPr>
      <w:r w:rsidRPr="00614783">
        <w:rPr>
          <w:rFonts w:ascii="Times New Roman" w:hAnsi="Times New Roman" w:cs="Times New Roman"/>
          <w:sz w:val="24"/>
          <w:szCs w:val="24"/>
        </w:rPr>
        <w:lastRenderedPageBreak/>
        <w:t xml:space="preserve">The pilot study took place at a rural wastewater treatment plant in Patil farm, </w:t>
      </w:r>
      <w:proofErr w:type="spellStart"/>
      <w:r w:rsidRPr="00614783">
        <w:rPr>
          <w:rFonts w:ascii="Times New Roman" w:hAnsi="Times New Roman" w:cs="Times New Roman"/>
          <w:sz w:val="24"/>
          <w:szCs w:val="24"/>
        </w:rPr>
        <w:t>Deopur</w:t>
      </w:r>
      <w:proofErr w:type="spellEnd"/>
      <w:r w:rsidRPr="00614783">
        <w:rPr>
          <w:rFonts w:ascii="Times New Roman" w:hAnsi="Times New Roman" w:cs="Times New Roman"/>
          <w:sz w:val="24"/>
          <w:szCs w:val="24"/>
        </w:rPr>
        <w:t>, District Dhule, Maharashtra, India (20.92°N, 74.78°E) from March to August 2024. The average temperature in this area is 25–28°C, and it gets about 600 mm of rain a year. The climate is semi-arid. The experimental configuration comprised nine horizontal subsurface flow (HSSF) constructed wetland units, each measuring 4 m × 2 m × 0.6 m (length × width × depth), organized in a randomized block design with three replicates per treatment and conducted at ambient temperature.</w:t>
      </w:r>
    </w:p>
    <w:p w:rsidR="00335382" w:rsidRPr="00F829E1" w:rsidRDefault="00335382" w:rsidP="00335382">
      <w:pPr>
        <w:rPr>
          <w:rFonts w:ascii="Times New Roman" w:hAnsi="Times New Roman" w:cs="Times New Roman"/>
          <w:sz w:val="24"/>
          <w:szCs w:val="24"/>
        </w:rPr>
      </w:pPr>
      <w:r>
        <w:rPr>
          <w:rFonts w:ascii="Times New Roman" w:hAnsi="Times New Roman" w:cs="Times New Roman"/>
          <w:b/>
          <w:sz w:val="24"/>
          <w:szCs w:val="24"/>
        </w:rPr>
        <w:t>Constructed Wetland Configuration</w:t>
      </w:r>
    </w:p>
    <w:p w:rsidR="00DD35A1" w:rsidRDefault="00DD35A1" w:rsidP="00335382">
      <w:pPr>
        <w:rPr>
          <w:rFonts w:ascii="Times New Roman" w:hAnsi="Times New Roman" w:cs="Times New Roman"/>
          <w:sz w:val="24"/>
          <w:szCs w:val="24"/>
        </w:rPr>
      </w:pPr>
      <w:r w:rsidRPr="00DD35A1">
        <w:rPr>
          <w:rFonts w:ascii="Times New Roman" w:hAnsi="Times New Roman" w:cs="Times New Roman"/>
          <w:sz w:val="24"/>
          <w:szCs w:val="24"/>
        </w:rPr>
        <w:t>It utilized reinforced concrete and a waterproof liner to make sure that water couldn't get into any of the wetland units. There were three levels of substrate. The bottom layer was coarse gravel that was 20–30 mm in diameter and 15 cm deep. The middle layer was medium gravel that was 10–15 mm in diameter and 20 cm deep. The top layer was fine gravel mixed with sand that was 5–10 mm in diameter and 20 cm deep. The substrate was 55 cm deep, and the water level was always 5 cm below the top of the substrate. Coarse gravel was utilized to make the input and outflow zones, which are each 40 cm wide, so that the flow would be evenly spread out and collected.</w:t>
      </w:r>
    </w:p>
    <w:p w:rsidR="00335382" w:rsidRPr="00F829E1" w:rsidRDefault="00335382" w:rsidP="00335382">
      <w:pPr>
        <w:rPr>
          <w:rFonts w:ascii="Times New Roman" w:hAnsi="Times New Roman" w:cs="Times New Roman"/>
          <w:sz w:val="24"/>
          <w:szCs w:val="24"/>
        </w:rPr>
      </w:pPr>
      <w:r>
        <w:rPr>
          <w:rFonts w:ascii="Times New Roman" w:hAnsi="Times New Roman" w:cs="Times New Roman"/>
          <w:b/>
          <w:sz w:val="24"/>
          <w:szCs w:val="24"/>
        </w:rPr>
        <w:t>Macrophyte Selection and Establishment</w:t>
      </w:r>
    </w:p>
    <w:p w:rsidR="00335382" w:rsidRPr="00F829E1" w:rsidRDefault="00335382" w:rsidP="00335382">
      <w:pPr>
        <w:spacing w:line="360" w:lineRule="auto"/>
        <w:jc w:val="both"/>
        <w:rPr>
          <w:rFonts w:ascii="Times New Roman" w:hAnsi="Times New Roman" w:cs="Times New Roman"/>
          <w:sz w:val="24"/>
          <w:szCs w:val="24"/>
        </w:rPr>
      </w:pPr>
      <w:r>
        <w:rPr>
          <w:rFonts w:ascii="Times New Roman" w:hAnsi="Times New Roman" w:cs="Times New Roman"/>
          <w:sz w:val="24"/>
          <w:szCs w:val="24"/>
        </w:rPr>
        <w:t>Three macrophyte species were selected based on their documented wastewater treatment potential and local availability:</w:t>
      </w:r>
    </w:p>
    <w:p w:rsidR="00335382" w:rsidRPr="00F829E1" w:rsidRDefault="00335382" w:rsidP="00335382">
      <w:pPr>
        <w:pStyle w:val="ListNumber"/>
        <w:spacing w:line="360" w:lineRule="auto"/>
        <w:jc w:val="both"/>
        <w:rPr>
          <w:rFonts w:ascii="Times New Roman" w:hAnsi="Times New Roman" w:cs="Times New Roman"/>
          <w:sz w:val="24"/>
          <w:szCs w:val="24"/>
        </w:rPr>
      </w:pPr>
      <w:r>
        <w:rPr>
          <w:rFonts w:ascii="Times New Roman" w:hAnsi="Times New Roman" w:cs="Times New Roman"/>
          <w:i/>
          <w:sz w:val="24"/>
          <w:szCs w:val="24"/>
        </w:rPr>
        <w:t>Typha latifolia</w:t>
      </w:r>
      <w:r>
        <w:rPr>
          <w:rFonts w:ascii="Times New Roman" w:hAnsi="Times New Roman" w:cs="Times New Roman"/>
          <w:sz w:val="24"/>
          <w:szCs w:val="24"/>
        </w:rPr>
        <w:t xml:space="preserve"> L. (Common cattail) - emergent macrophyte, </w:t>
      </w:r>
      <w:proofErr w:type="spellStart"/>
      <w:r>
        <w:rPr>
          <w:rFonts w:ascii="Times New Roman" w:hAnsi="Times New Roman" w:cs="Times New Roman"/>
          <w:sz w:val="24"/>
          <w:szCs w:val="24"/>
        </w:rPr>
        <w:t>Typhaceae</w:t>
      </w:r>
      <w:proofErr w:type="spellEnd"/>
      <w:r>
        <w:rPr>
          <w:rFonts w:ascii="Times New Roman" w:hAnsi="Times New Roman" w:cs="Times New Roman"/>
          <w:sz w:val="24"/>
          <w:szCs w:val="24"/>
        </w:rPr>
        <w:t xml:space="preserve"> family</w:t>
      </w:r>
    </w:p>
    <w:p w:rsidR="00335382" w:rsidRPr="00F829E1" w:rsidRDefault="00335382" w:rsidP="00335382">
      <w:pPr>
        <w:pStyle w:val="ListNumber"/>
        <w:spacing w:line="360" w:lineRule="auto"/>
        <w:jc w:val="both"/>
        <w:rPr>
          <w:rFonts w:ascii="Times New Roman" w:hAnsi="Times New Roman" w:cs="Times New Roman"/>
          <w:sz w:val="24"/>
          <w:szCs w:val="24"/>
        </w:rPr>
      </w:pPr>
      <w:r w:rsidRPr="003C0EC9">
        <w:rPr>
          <w:rFonts w:ascii="Times New Roman" w:hAnsi="Times New Roman" w:cs="Times New Roman"/>
          <w:i/>
          <w:sz w:val="24"/>
          <w:szCs w:val="24"/>
          <w:lang w:val="fr-CA"/>
        </w:rPr>
        <w:t>Phragmites australis</w:t>
      </w:r>
      <w:r w:rsidRPr="003C0EC9">
        <w:rPr>
          <w:rFonts w:ascii="Times New Roman" w:hAnsi="Times New Roman" w:cs="Times New Roman"/>
          <w:sz w:val="24"/>
          <w:szCs w:val="24"/>
          <w:lang w:val="fr-CA"/>
        </w:rPr>
        <w:t xml:space="preserve"> (Cav.) Trin. ex Steud. </w:t>
      </w:r>
      <w:r>
        <w:rPr>
          <w:rFonts w:ascii="Times New Roman" w:hAnsi="Times New Roman" w:cs="Times New Roman"/>
          <w:sz w:val="24"/>
          <w:szCs w:val="24"/>
        </w:rPr>
        <w:t xml:space="preserve">(Common reed) - emergent macrophyte, </w:t>
      </w:r>
      <w:proofErr w:type="spellStart"/>
      <w:r>
        <w:rPr>
          <w:rFonts w:ascii="Times New Roman" w:hAnsi="Times New Roman" w:cs="Times New Roman"/>
          <w:sz w:val="24"/>
          <w:szCs w:val="24"/>
        </w:rPr>
        <w:t>Poaceae</w:t>
      </w:r>
      <w:proofErr w:type="spellEnd"/>
      <w:r>
        <w:rPr>
          <w:rFonts w:ascii="Times New Roman" w:hAnsi="Times New Roman" w:cs="Times New Roman"/>
          <w:sz w:val="24"/>
          <w:szCs w:val="24"/>
        </w:rPr>
        <w:t xml:space="preserve"> family</w:t>
      </w:r>
    </w:p>
    <w:p w:rsidR="00335382" w:rsidRPr="00F829E1" w:rsidRDefault="00335382" w:rsidP="00335382">
      <w:pPr>
        <w:pStyle w:val="ListNumber"/>
        <w:spacing w:line="360" w:lineRule="auto"/>
        <w:jc w:val="both"/>
        <w:rPr>
          <w:rFonts w:ascii="Times New Roman" w:hAnsi="Times New Roman" w:cs="Times New Roman"/>
          <w:sz w:val="24"/>
          <w:szCs w:val="24"/>
        </w:rPr>
      </w:pPr>
      <w:r>
        <w:rPr>
          <w:rFonts w:ascii="Times New Roman" w:hAnsi="Times New Roman" w:cs="Times New Roman"/>
          <w:i/>
          <w:sz w:val="24"/>
          <w:szCs w:val="24"/>
        </w:rPr>
        <w:t>Canna indica</w:t>
      </w:r>
      <w:r>
        <w:rPr>
          <w:rFonts w:ascii="Times New Roman" w:hAnsi="Times New Roman" w:cs="Times New Roman"/>
          <w:sz w:val="24"/>
          <w:szCs w:val="24"/>
        </w:rPr>
        <w:t xml:space="preserve"> L. (Indian shot) - emergent ornamental macrophyte, </w:t>
      </w:r>
      <w:proofErr w:type="spellStart"/>
      <w:r>
        <w:rPr>
          <w:rFonts w:ascii="Times New Roman" w:hAnsi="Times New Roman" w:cs="Times New Roman"/>
          <w:sz w:val="24"/>
          <w:szCs w:val="24"/>
        </w:rPr>
        <w:t>Cannaceae</w:t>
      </w:r>
      <w:proofErr w:type="spellEnd"/>
      <w:r>
        <w:rPr>
          <w:rFonts w:ascii="Times New Roman" w:hAnsi="Times New Roman" w:cs="Times New Roman"/>
          <w:sz w:val="24"/>
          <w:szCs w:val="24"/>
        </w:rPr>
        <w:t xml:space="preserve"> family</w:t>
      </w:r>
    </w:p>
    <w:p w:rsidR="00335382" w:rsidRPr="00F829E1" w:rsidRDefault="00335382" w:rsidP="00335382">
      <w:pPr>
        <w:spacing w:line="360" w:lineRule="auto"/>
        <w:jc w:val="both"/>
        <w:rPr>
          <w:rFonts w:ascii="Times New Roman" w:hAnsi="Times New Roman" w:cs="Times New Roman"/>
          <w:sz w:val="24"/>
          <w:szCs w:val="24"/>
        </w:rPr>
      </w:pPr>
      <w:r>
        <w:rPr>
          <w:rFonts w:ascii="Times New Roman" w:hAnsi="Times New Roman" w:cs="Times New Roman"/>
          <w:sz w:val="24"/>
          <w:szCs w:val="24"/>
        </w:rPr>
        <w:t>Uniform rhizomes or plantlets (n=25 per unit) were collected from established populations and transplanted into the wetland units in February 2024. A one-month establishment period was provided with reduced wastewater loading (50% of design load) before initiating the full-scale experiment. Three control units without vegetation were maintained for comparison.</w:t>
      </w:r>
    </w:p>
    <w:p w:rsidR="00335382" w:rsidRDefault="00335382" w:rsidP="00335382">
      <w:r>
        <w:rPr>
          <w:b/>
        </w:rPr>
        <w:t>Wastewater Characteristics and Loading</w:t>
      </w:r>
    </w:p>
    <w:p w:rsidR="00335382" w:rsidRPr="00F829E1" w:rsidRDefault="00335382" w:rsidP="003353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Domestic sewage water from a nearby residential area (population ~500-1000) was used as influent. The raw sewage was characterized by high organic content and nutrient concentrations typical of domestic wastewater. The wetland units were operated in continuous flow mode with a </w:t>
      </w:r>
      <w:r>
        <w:rPr>
          <w:rFonts w:ascii="Times New Roman" w:hAnsi="Times New Roman" w:cs="Times New Roman"/>
          <w:sz w:val="24"/>
          <w:szCs w:val="24"/>
        </w:rPr>
        <w:lastRenderedPageBreak/>
        <w:t>hydraulic retention time (HRT) of 3 days and an organic loading rate of 40 g BOD/m²/day. Daily flow rate was maintained at 0.27 m³/day per unit using flow meters.</w:t>
      </w:r>
    </w:p>
    <w:p w:rsidR="00335382" w:rsidRPr="00F829E1" w:rsidRDefault="00335382" w:rsidP="003353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Typical influent characteristics were: pH 7.2-7.8, BOD 180-240 mg/L, COD 320-450 mg/L, TSS 150-220 mg/L, TN 35-50 mg/L, TP 8-12 mg/L, and fecal coliforms 10⁵-10⁷ MPN/100 </w:t>
      </w:r>
      <w:proofErr w:type="spellStart"/>
      <w:r>
        <w:rPr>
          <w:rFonts w:ascii="Times New Roman" w:hAnsi="Times New Roman" w:cs="Times New Roman"/>
          <w:sz w:val="24"/>
          <w:szCs w:val="24"/>
        </w:rPr>
        <w:t>mL.</w:t>
      </w:r>
      <w:proofErr w:type="spellEnd"/>
    </w:p>
    <w:p w:rsidR="00335382" w:rsidRDefault="00335382" w:rsidP="00335382">
      <w:r>
        <w:rPr>
          <w:b/>
        </w:rPr>
        <w:t>Sampling and Analytical Methods</w:t>
      </w:r>
    </w:p>
    <w:p w:rsidR="00335382" w:rsidRDefault="00335382" w:rsidP="00335382">
      <w:pPr>
        <w:pStyle w:val="NormalWeb"/>
        <w:spacing w:line="360" w:lineRule="auto"/>
        <w:jc w:val="both"/>
      </w:pPr>
      <w:r>
        <w:t xml:space="preserve">Water samples were obtained fortnightly from the middle of inlet and outlet ends of each wetland unit, and placed into acid-washed polyethylene bottles for transportation to a laboratory. Samples were stored in ice boxes and tested within 24 hours through established APHA (2017) procedures. In situ pH and temperature readings were taken using a portable pH meter by Hanna Instruments. Dissolved oxygen (DO) was measured with a DO meter (Hanna HI-9146) Biological oxygen demand (BOD) was determined by the five-day incubation method( APHA 5210 B), and chemical oxygen demand(COD) using the closed reflux colorimeter (APHA 5220 D). Total suspended solids (TSS) were measured with the gravimetric </w:t>
      </w:r>
      <w:proofErr w:type="gramStart"/>
      <w:r>
        <w:t>method(</w:t>
      </w:r>
      <w:proofErr w:type="gramEnd"/>
      <w:r>
        <w:t xml:space="preserve">APHA 2540 D), while total nitrogen (TN) was determined via </w:t>
      </w:r>
      <w:proofErr w:type="spellStart"/>
      <w:r>
        <w:t>Kjeldahl</w:t>
      </w:r>
      <w:proofErr w:type="spellEnd"/>
      <w:r>
        <w:t xml:space="preserve"> digestion followed by quantitative spectrophotometry (APHA 4500-N)and total phosphorus (TP) by acid digestion and ascorbic acid method (APHA 4500-P). </w:t>
      </w:r>
      <w:proofErr w:type="spellStart"/>
      <w:r>
        <w:t>Fecal</w:t>
      </w:r>
      <w:proofErr w:type="spellEnd"/>
      <w:r>
        <w:t xml:space="preserve"> coliforms were counted using the membrane filtration </w:t>
      </w:r>
      <w:proofErr w:type="gramStart"/>
      <w:r>
        <w:t>method(</w:t>
      </w:r>
      <w:proofErr w:type="gramEnd"/>
      <w:r>
        <w:t>APHA 9222 D).</w:t>
      </w:r>
    </w:p>
    <w:p w:rsidR="00335382" w:rsidRDefault="00335382" w:rsidP="00335382">
      <w:r>
        <w:rPr>
          <w:b/>
        </w:rPr>
        <w:t>Plant Performance Monitoring</w:t>
      </w:r>
    </w:p>
    <w:p w:rsidR="00335382" w:rsidRPr="00F829E1" w:rsidRDefault="00335382" w:rsidP="00335382">
      <w:pPr>
        <w:spacing w:line="360" w:lineRule="auto"/>
        <w:jc w:val="both"/>
        <w:rPr>
          <w:rFonts w:ascii="Times New Roman" w:hAnsi="Times New Roman" w:cs="Times New Roman"/>
          <w:sz w:val="24"/>
          <w:szCs w:val="24"/>
        </w:rPr>
      </w:pPr>
      <w:r>
        <w:rPr>
          <w:rFonts w:ascii="Times New Roman" w:hAnsi="Times New Roman" w:cs="Times New Roman"/>
          <w:sz w:val="24"/>
          <w:szCs w:val="24"/>
        </w:rPr>
        <w:t>Plant growth parameters were measured monthly for 15 randomly selected plants per wetland unit:</w:t>
      </w:r>
    </w:p>
    <w:p w:rsidR="00335382" w:rsidRPr="00F829E1" w:rsidRDefault="00335382" w:rsidP="00335382">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Plant height: measured from substrate surface to the highest leaf tip</w:t>
      </w:r>
    </w:p>
    <w:p w:rsidR="00335382" w:rsidRPr="00F829E1" w:rsidRDefault="00335382" w:rsidP="00335382">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Stem diameter: measured at 5 cm above substrate surface using digital calipers</w:t>
      </w:r>
    </w:p>
    <w:p w:rsidR="00335382" w:rsidRPr="00F829E1" w:rsidRDefault="00335382" w:rsidP="00335382">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Leaf count: total number of living leaves per plant</w:t>
      </w:r>
    </w:p>
    <w:p w:rsidR="00335382" w:rsidRPr="00F829E1" w:rsidRDefault="00335382" w:rsidP="00335382">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Biomass production: aboveground biomass harvested at the end of the study, dried at 70°C for 48 hours, and weighed</w:t>
      </w:r>
    </w:p>
    <w:p w:rsidR="00335382" w:rsidRPr="00F829E1" w:rsidRDefault="00335382" w:rsidP="00335382">
      <w:pPr>
        <w:spacing w:line="360" w:lineRule="auto"/>
        <w:jc w:val="both"/>
        <w:rPr>
          <w:rFonts w:ascii="Times New Roman" w:hAnsi="Times New Roman" w:cs="Times New Roman"/>
          <w:sz w:val="24"/>
          <w:szCs w:val="24"/>
        </w:rPr>
      </w:pPr>
      <w:r>
        <w:rPr>
          <w:rFonts w:ascii="Times New Roman" w:hAnsi="Times New Roman" w:cs="Times New Roman"/>
          <w:sz w:val="24"/>
          <w:szCs w:val="24"/>
        </w:rPr>
        <w:t>Tissue samples from roots and shoots were collected at the study conclusion for nutrient content analysis (N, P, K) using standard digestion and spectrophotometric methods.</w:t>
      </w:r>
    </w:p>
    <w:p w:rsidR="00335382" w:rsidRDefault="00335382" w:rsidP="00335382">
      <w:r>
        <w:rPr>
          <w:b/>
        </w:rPr>
        <w:t>Statistical Analysis</w:t>
      </w:r>
    </w:p>
    <w:p w:rsidR="00335382" w:rsidRPr="00F829E1" w:rsidRDefault="00335382" w:rsidP="0033538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Data were analyzed using SPSS version 26.0 (IBM Corp., Armonk, NY). Removal efficiencies were calculated </w:t>
      </w:r>
      <w:r w:rsidRPr="00C92B7B">
        <w:rPr>
          <w:rFonts w:ascii="Times New Roman" w:hAnsi="Times New Roman" w:cs="Times New Roman"/>
          <w:sz w:val="24"/>
          <w:szCs w:val="24"/>
        </w:rPr>
        <w:t>asEquation 1</w:t>
      </w:r>
      <w:r>
        <w:rPr>
          <w:rFonts w:ascii="Times New Roman" w:hAnsi="Times New Roman" w:cs="Times New Roman"/>
          <w:sz w:val="24"/>
          <w:szCs w:val="24"/>
        </w:rPr>
        <w:t>:</w:t>
      </w:r>
    </w:p>
    <w:p w:rsidR="00335382" w:rsidRPr="00883068" w:rsidRDefault="00335382" w:rsidP="00335382">
      <w:pPr>
        <w:spacing w:line="360" w:lineRule="auto"/>
        <w:jc w:val="both"/>
        <w:rPr>
          <w:rFonts w:ascii="Times New Roman" w:hAnsi="Times New Roman" w:cs="Times New Roman"/>
          <w:b/>
          <w:i/>
          <w:sz w:val="24"/>
          <w:szCs w:val="24"/>
        </w:rPr>
      </w:pPr>
      <w:r w:rsidRPr="00883068">
        <w:rPr>
          <w:rFonts w:ascii="Times New Roman" w:hAnsi="Times New Roman" w:cs="Times New Roman"/>
          <w:i/>
          <w:sz w:val="24"/>
          <w:szCs w:val="24"/>
        </w:rPr>
        <w:t>Removal efficiency (%) = [(</w:t>
      </w:r>
      <w:proofErr w:type="spellStart"/>
      <w:r w:rsidRPr="00883068">
        <w:rPr>
          <w:rFonts w:ascii="Times New Roman" w:hAnsi="Times New Roman" w:cs="Times New Roman"/>
          <w:i/>
          <w:sz w:val="24"/>
          <w:szCs w:val="24"/>
        </w:rPr>
        <w:t>Cin</w:t>
      </w:r>
      <w:proofErr w:type="spellEnd"/>
      <w:r w:rsidRPr="00883068">
        <w:rPr>
          <w:rFonts w:ascii="Times New Roman" w:hAnsi="Times New Roman" w:cs="Times New Roman"/>
          <w:i/>
          <w:sz w:val="24"/>
          <w:szCs w:val="24"/>
        </w:rPr>
        <w:t xml:space="preserve"> - </w:t>
      </w:r>
      <w:proofErr w:type="spellStart"/>
      <w:r w:rsidRPr="00883068">
        <w:rPr>
          <w:rFonts w:ascii="Times New Roman" w:hAnsi="Times New Roman" w:cs="Times New Roman"/>
          <w:i/>
          <w:sz w:val="24"/>
          <w:szCs w:val="24"/>
        </w:rPr>
        <w:t>Cout</w:t>
      </w:r>
      <w:proofErr w:type="spellEnd"/>
      <w:r w:rsidRPr="00883068">
        <w:rPr>
          <w:rFonts w:ascii="Times New Roman" w:hAnsi="Times New Roman" w:cs="Times New Roman"/>
          <w:i/>
          <w:sz w:val="24"/>
          <w:szCs w:val="24"/>
        </w:rPr>
        <w:t xml:space="preserve">) / </w:t>
      </w:r>
      <w:proofErr w:type="spellStart"/>
      <w:r w:rsidRPr="00883068">
        <w:rPr>
          <w:rFonts w:ascii="Times New Roman" w:hAnsi="Times New Roman" w:cs="Times New Roman"/>
          <w:i/>
          <w:sz w:val="24"/>
          <w:szCs w:val="24"/>
        </w:rPr>
        <w:t>Cin</w:t>
      </w:r>
      <w:proofErr w:type="spellEnd"/>
      <w:r w:rsidRPr="00883068">
        <w:rPr>
          <w:rFonts w:ascii="Times New Roman" w:hAnsi="Times New Roman" w:cs="Times New Roman"/>
          <w:i/>
          <w:sz w:val="24"/>
          <w:szCs w:val="24"/>
        </w:rPr>
        <w:t>] × 100</w:t>
      </w:r>
      <w:r w:rsidRPr="00883068">
        <w:rPr>
          <w:rFonts w:ascii="Times New Roman" w:hAnsi="Times New Roman" w:cs="Times New Roman"/>
          <w:i/>
          <w:sz w:val="24"/>
          <w:szCs w:val="24"/>
        </w:rPr>
        <w:tab/>
      </w:r>
      <w:r w:rsidRPr="00883068">
        <w:rPr>
          <w:rFonts w:ascii="Times New Roman" w:hAnsi="Times New Roman" w:cs="Times New Roman"/>
          <w:i/>
          <w:sz w:val="24"/>
          <w:szCs w:val="24"/>
        </w:rPr>
        <w:tab/>
      </w:r>
      <w:r w:rsidRPr="00883068">
        <w:rPr>
          <w:rFonts w:ascii="Times New Roman" w:hAnsi="Times New Roman" w:cs="Times New Roman"/>
          <w:i/>
          <w:sz w:val="24"/>
          <w:szCs w:val="24"/>
        </w:rPr>
        <w:tab/>
      </w:r>
      <w:r w:rsidRPr="00883068">
        <w:rPr>
          <w:rFonts w:ascii="Times New Roman" w:hAnsi="Times New Roman" w:cs="Times New Roman"/>
          <w:i/>
          <w:sz w:val="24"/>
          <w:szCs w:val="24"/>
        </w:rPr>
        <w:tab/>
      </w:r>
      <w:r w:rsidRPr="00883068">
        <w:rPr>
          <w:rFonts w:ascii="Times New Roman" w:hAnsi="Times New Roman" w:cs="Times New Roman"/>
          <w:b/>
          <w:i/>
          <w:sz w:val="24"/>
          <w:szCs w:val="24"/>
        </w:rPr>
        <w:t>(Eq.1)</w:t>
      </w:r>
    </w:p>
    <w:p w:rsidR="00335382" w:rsidRPr="00F829E1" w:rsidRDefault="00335382" w:rsidP="003353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roofErr w:type="spellStart"/>
      <w:r>
        <w:rPr>
          <w:rFonts w:ascii="Times New Roman" w:hAnsi="Times New Roman" w:cs="Times New Roman"/>
          <w:sz w:val="24"/>
          <w:szCs w:val="24"/>
        </w:rPr>
        <w:t>Cin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Cout</w:t>
      </w:r>
      <w:proofErr w:type="spellEnd"/>
      <w:r>
        <w:rPr>
          <w:rFonts w:ascii="Times New Roman" w:hAnsi="Times New Roman" w:cs="Times New Roman"/>
          <w:sz w:val="24"/>
          <w:szCs w:val="24"/>
        </w:rPr>
        <w:t xml:space="preserve"> represent influent and effluent concentrations, respectively.</w:t>
      </w:r>
    </w:p>
    <w:p w:rsidR="00DD35A1" w:rsidRDefault="00DD35A1" w:rsidP="00DD35A1">
      <w:pPr>
        <w:spacing w:line="360" w:lineRule="auto"/>
        <w:jc w:val="both"/>
        <w:rPr>
          <w:rFonts w:ascii="Times New Roman" w:hAnsi="Times New Roman" w:cs="Times New Roman"/>
          <w:sz w:val="24"/>
          <w:szCs w:val="24"/>
        </w:rPr>
      </w:pPr>
      <w:r w:rsidRPr="00DD35A1">
        <w:rPr>
          <w:rFonts w:ascii="Times New Roman" w:hAnsi="Times New Roman" w:cs="Times New Roman"/>
          <w:sz w:val="24"/>
          <w:szCs w:val="24"/>
        </w:rPr>
        <w:t>We used one-way analysis of variance (ANOVA) to assess how well various macrophyte species and control units worked, and then we used Tukey's HSD post-hoc test to analyze the results of more than one test. We employed Pearson correlation analysis to look at the links between the rates of pollution removal and the growth of plants. We fixed the level of statistical significance at p &lt; 0.05.</w:t>
      </w:r>
    </w:p>
    <w:p w:rsidR="00100DE9" w:rsidRPr="00F829E1" w:rsidRDefault="00335382" w:rsidP="00100DE9">
      <w:pPr>
        <w:spacing w:line="360" w:lineRule="auto"/>
        <w:jc w:val="both"/>
        <w:rPr>
          <w:rFonts w:ascii="Times New Roman" w:hAnsi="Times New Roman" w:cs="Times New Roman"/>
          <w:b/>
          <w:bCs/>
          <w:sz w:val="24"/>
          <w:szCs w:val="24"/>
        </w:rPr>
      </w:pPr>
      <w:r>
        <w:rPr>
          <w:b/>
          <w:bCs/>
        </w:rPr>
        <w:t>Results</w:t>
      </w:r>
      <w:r w:rsidR="00100DE9">
        <w:rPr>
          <w:b/>
          <w:bCs/>
        </w:rPr>
        <w:t xml:space="preserve"> &amp;</w:t>
      </w:r>
      <w:r w:rsidR="00100DE9" w:rsidRPr="00100DE9">
        <w:rPr>
          <w:rFonts w:ascii="Times New Roman" w:hAnsi="Times New Roman" w:cs="Times New Roman"/>
          <w:b/>
          <w:bCs/>
          <w:sz w:val="24"/>
          <w:szCs w:val="24"/>
        </w:rPr>
        <w:t xml:space="preserve"> </w:t>
      </w:r>
      <w:r w:rsidR="00100DE9">
        <w:rPr>
          <w:rFonts w:ascii="Times New Roman" w:hAnsi="Times New Roman" w:cs="Times New Roman"/>
          <w:b/>
          <w:bCs/>
          <w:sz w:val="24"/>
          <w:szCs w:val="24"/>
        </w:rPr>
        <w:t>Discussion</w:t>
      </w:r>
    </w:p>
    <w:p w:rsidR="00335382" w:rsidRPr="00F829E1" w:rsidRDefault="00335382" w:rsidP="00335382">
      <w:pPr>
        <w:jc w:val="both"/>
        <w:rPr>
          <w:b/>
          <w:bCs/>
        </w:rPr>
      </w:pPr>
    </w:p>
    <w:p w:rsidR="00335382" w:rsidRDefault="00335382" w:rsidP="00335382">
      <w:r>
        <w:rPr>
          <w:b/>
        </w:rPr>
        <w:t>Water Quality Parameters and Removal Efficiency</w:t>
      </w:r>
    </w:p>
    <w:p w:rsidR="00335382" w:rsidRDefault="00DD35A1" w:rsidP="00DD35A1">
      <w:pPr>
        <w:spacing w:line="360" w:lineRule="auto"/>
        <w:jc w:val="both"/>
        <w:rPr>
          <w:b/>
        </w:rPr>
      </w:pPr>
      <w:r w:rsidRPr="00DD35A1">
        <w:t>The created wetlands at the pilot size showed that they could get rid of a lot of organic debris, nutrients, and fecal coliforms during the course of the research. Table 1 shows the average concentrations of influent and effluent, as well as the removal efficiencies for various types of macrophyte treatments.</w:t>
      </w:r>
      <w:r w:rsidR="00335382">
        <w:rPr>
          <w:b/>
        </w:rPr>
        <w:br w:type="page"/>
      </w:r>
    </w:p>
    <w:p w:rsidR="00335382" w:rsidRPr="00713594" w:rsidRDefault="00335382" w:rsidP="00335382">
      <w:r>
        <w:rPr>
          <w:b/>
        </w:rPr>
        <w:lastRenderedPageBreak/>
        <w:t>Table 1</w:t>
      </w:r>
      <w:r w:rsidR="00713594">
        <w:t xml:space="preserve">. </w:t>
      </w:r>
      <w:r>
        <w:rPr>
          <w:rFonts w:ascii="Times New Roman" w:hAnsi="Times New Roman" w:cs="Times New Roman"/>
          <w:sz w:val="24"/>
          <w:szCs w:val="24"/>
        </w:rPr>
        <w:t>Mean Water Quality Parameters and Removal Efficiencies in Constructed Wetlands</w:t>
      </w:r>
    </w:p>
    <w:tbl>
      <w:tblPr>
        <w:tblStyle w:val="TableGrid"/>
        <w:tblW w:w="0" w:type="auto"/>
        <w:tblLook w:val="04A0" w:firstRow="1" w:lastRow="0" w:firstColumn="1" w:lastColumn="0" w:noHBand="0" w:noVBand="1"/>
      </w:tblPr>
      <w:tblGrid>
        <w:gridCol w:w="1577"/>
        <w:gridCol w:w="1560"/>
        <w:gridCol w:w="1560"/>
        <w:gridCol w:w="1560"/>
        <w:gridCol w:w="1560"/>
        <w:gridCol w:w="1560"/>
      </w:tblGrid>
      <w:tr w:rsidR="00335382" w:rsidRPr="00F829E1" w:rsidTr="00A70960">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Parameter</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Influent</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T. latifolia</w:t>
            </w:r>
            <w:r>
              <w:rPr>
                <w:rFonts w:ascii="Times New Roman" w:hAnsi="Times New Roman" w:cs="Times New Roman"/>
                <w:sz w:val="24"/>
                <w:szCs w:val="24"/>
              </w:rPr>
              <w:br/>
              <w:t>Effluent (% Removal)</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P. australis</w:t>
            </w:r>
            <w:r>
              <w:rPr>
                <w:rFonts w:ascii="Times New Roman" w:hAnsi="Times New Roman" w:cs="Times New Roman"/>
                <w:sz w:val="24"/>
                <w:szCs w:val="24"/>
              </w:rPr>
              <w:br/>
              <w:t>Effluent (% Removal)</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C. indica</w:t>
            </w:r>
            <w:r>
              <w:rPr>
                <w:rFonts w:ascii="Times New Roman" w:hAnsi="Times New Roman" w:cs="Times New Roman"/>
                <w:sz w:val="24"/>
                <w:szCs w:val="24"/>
              </w:rPr>
              <w:br/>
              <w:t>Effluent (% Removal)</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Control</w:t>
            </w:r>
            <w:r>
              <w:rPr>
                <w:rFonts w:ascii="Times New Roman" w:hAnsi="Times New Roman" w:cs="Times New Roman"/>
                <w:sz w:val="24"/>
                <w:szCs w:val="24"/>
              </w:rPr>
              <w:br/>
              <w:t>Effluent (% Removal)</w:t>
            </w:r>
          </w:p>
        </w:tc>
      </w:tr>
      <w:tr w:rsidR="00335382" w:rsidRPr="00F829E1" w:rsidTr="00A70960">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BOD (mg/L)</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208 ± 28</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23 ± 6 (89.0 ± 2.3)ᵃ</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28 ± 7 (86.5 ± 2.8)ᵃᵇ</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37 ± 9 (82.2 ± 3.1)ᵇ</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58 ± 12 (72.1 ± 4.2)ᶜ</w:t>
            </w:r>
          </w:p>
        </w:tc>
      </w:tr>
      <w:tr w:rsidR="00335382" w:rsidRPr="00F829E1" w:rsidTr="00A70960">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COD (mg/L)</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384 ± 52</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62 ± 14 (83.9 ± 2.6)ᵃ</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71 ± 16 (81.5 ± 3.2)ᵃᵇ</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92 ± 18 (76.0 ± 3.7)ᵇ</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124 ± 24 (67.7 ± 4.5)ᶜ</w:t>
            </w:r>
          </w:p>
        </w:tc>
      </w:tr>
      <w:tr w:rsidR="00335382" w:rsidRPr="00F829E1" w:rsidTr="00A70960">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TSS (mg/L)</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186 ± 34</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15 ± 5 (91.9 ± 2.1)ᵃ</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18 ± 6 (90.3 ± 2.4)ᵃ</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28 ± 8 (84.9 ± 3.0)ᵇ</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42 ± 11 (77.4 ± 4.1)ᶜ</w:t>
            </w:r>
          </w:p>
        </w:tc>
      </w:tr>
      <w:tr w:rsidR="00335382" w:rsidRPr="00F829E1" w:rsidTr="00A70960">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TN (mg/L)</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42 ± 7</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11 ± 3 (73.8 ± 3.4)ᵃ</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12 ± 3 (71.4 ± 3.8)ᵃ</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14 ± 4 (66.7 ± 4.2)ᵇ</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18 ± 5 (57.1 ± 5.1)ᶜ</w:t>
            </w:r>
          </w:p>
        </w:tc>
      </w:tr>
      <w:tr w:rsidR="00335382" w:rsidRPr="00F829E1" w:rsidTr="00A70960">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TP (mg/L)</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9.8 ± 1.6</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2.1 ± 0.6 (78.6 ± 3.2)ᵃ</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2.4 ± 0.7 (75.5 ± 3.6)ᵃᵇ</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2.8 ± 0.8 (71.4 ± 4.0)ᵇ</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3.6 ± 0.9 (63.3 ± 4.8)ᶜ</w:t>
            </w:r>
          </w:p>
        </w:tc>
      </w:tr>
      <w:tr w:rsidR="00335382" w:rsidRPr="00F829E1" w:rsidTr="00A70960">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Fecal coliforms</w:t>
            </w:r>
            <w:r>
              <w:rPr>
                <w:rFonts w:ascii="Times New Roman" w:hAnsi="Times New Roman" w:cs="Times New Roman"/>
                <w:sz w:val="24"/>
                <w:szCs w:val="24"/>
              </w:rPr>
              <w:br/>
              <w:t>(log MPN/100mL)</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6.2 ± 0.4</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2.8 ± 0.5</w:t>
            </w:r>
            <w:r>
              <w:rPr>
                <w:rFonts w:ascii="Times New Roman" w:hAnsi="Times New Roman" w:cs="Times New Roman"/>
                <w:sz w:val="24"/>
                <w:szCs w:val="24"/>
              </w:rPr>
              <w:br/>
              <w:t>(3.4 log reduction)ᵃ</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3.0 ± 0.5</w:t>
            </w:r>
            <w:r>
              <w:rPr>
                <w:rFonts w:ascii="Times New Roman" w:hAnsi="Times New Roman" w:cs="Times New Roman"/>
                <w:sz w:val="24"/>
                <w:szCs w:val="24"/>
              </w:rPr>
              <w:br/>
              <w:t>(3.2 log reduction)ᵃ</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3.3 ± 0.6</w:t>
            </w:r>
            <w:r>
              <w:rPr>
                <w:rFonts w:ascii="Times New Roman" w:hAnsi="Times New Roman" w:cs="Times New Roman"/>
                <w:sz w:val="24"/>
                <w:szCs w:val="24"/>
              </w:rPr>
              <w:br/>
              <w:t>(2.9 log reduction)ᵇ</w:t>
            </w:r>
          </w:p>
        </w:tc>
        <w:tc>
          <w:tcPr>
            <w:tcW w:w="1560" w:type="dxa"/>
          </w:tcPr>
          <w:p w:rsidR="00335382" w:rsidRPr="00F829E1" w:rsidRDefault="00335382" w:rsidP="00A70960">
            <w:pPr>
              <w:rPr>
                <w:rFonts w:ascii="Times New Roman" w:hAnsi="Times New Roman" w:cs="Times New Roman"/>
                <w:sz w:val="24"/>
                <w:szCs w:val="24"/>
              </w:rPr>
            </w:pPr>
            <w:r>
              <w:rPr>
                <w:rFonts w:ascii="Times New Roman" w:hAnsi="Times New Roman" w:cs="Times New Roman"/>
                <w:sz w:val="24"/>
                <w:szCs w:val="24"/>
              </w:rPr>
              <w:t>4.1 ± 0.7</w:t>
            </w:r>
            <w:r>
              <w:rPr>
                <w:rFonts w:ascii="Times New Roman" w:hAnsi="Times New Roman" w:cs="Times New Roman"/>
                <w:sz w:val="24"/>
                <w:szCs w:val="24"/>
              </w:rPr>
              <w:br/>
              <w:t>(2.1 log reduction)ᶜ</w:t>
            </w:r>
          </w:p>
        </w:tc>
      </w:tr>
    </w:tbl>
    <w:p w:rsidR="00335382" w:rsidRDefault="00335382" w:rsidP="00335382">
      <w:pPr>
        <w:spacing w:line="360" w:lineRule="auto"/>
        <w:jc w:val="both"/>
        <w:rPr>
          <w:rFonts w:ascii="Times New Roman" w:hAnsi="Times New Roman" w:cs="Mangal"/>
          <w:sz w:val="24"/>
          <w:szCs w:val="21"/>
          <w:lang w:bidi="mr-IN"/>
        </w:rPr>
      </w:pPr>
      <w:r w:rsidRPr="0010209E">
        <w:rPr>
          <w:rFonts w:ascii="Times New Roman" w:hAnsi="Times New Roman" w:cs="Times New Roman"/>
          <w:i/>
          <w:sz w:val="24"/>
          <w:szCs w:val="24"/>
        </w:rPr>
        <w:t>(Note. Values represent means ± standard deviation (n = 12 sampling events × 3 replicates).</w:t>
      </w:r>
      <w:r>
        <w:rPr>
          <w:rFonts w:ascii="Times New Roman" w:hAnsi="Times New Roman" w:cs="Times New Roman"/>
          <w:sz w:val="24"/>
          <w:szCs w:val="24"/>
        </w:rPr>
        <w:t xml:space="preserve"> Different superscript letters indicate statistically s</w:t>
      </w:r>
      <w:bookmarkStart w:id="0" w:name="_GoBack"/>
      <w:bookmarkEnd w:id="0"/>
      <w:r>
        <w:rPr>
          <w:rFonts w:ascii="Times New Roman" w:hAnsi="Times New Roman" w:cs="Times New Roman"/>
          <w:sz w:val="24"/>
          <w:szCs w:val="24"/>
        </w:rPr>
        <w:t>ignificant differences (p &lt; 0.05) among treatments based on Tukey's HSD test.</w:t>
      </w:r>
    </w:p>
    <w:p w:rsidR="00A90B01" w:rsidRPr="00917283" w:rsidRDefault="00A90B01" w:rsidP="00A90B01">
      <w:pPr>
        <w:spacing w:line="360" w:lineRule="auto"/>
        <w:jc w:val="both"/>
        <w:rPr>
          <w:rFonts w:ascii="Times New Roman" w:hAnsi="Times New Roman" w:cs="Mangal"/>
          <w:b/>
          <w:bCs/>
          <w:sz w:val="24"/>
          <w:szCs w:val="21"/>
          <w:lang w:bidi="mr-IN"/>
        </w:rPr>
      </w:pPr>
      <w:r w:rsidRPr="00917283">
        <w:rPr>
          <w:rFonts w:ascii="Times New Roman" w:hAnsi="Times New Roman" w:cs="Mangal"/>
          <w:b/>
          <w:bCs/>
          <w:sz w:val="24"/>
          <w:szCs w:val="21"/>
          <w:lang w:bidi="mr-IN"/>
        </w:rPr>
        <w:t>Water Quality Parameters and Removal Efficiency</w:t>
      </w:r>
    </w:p>
    <w:p w:rsidR="00A90B01" w:rsidRDefault="00A90B01" w:rsidP="00A90B01">
      <w:pPr>
        <w:spacing w:line="360" w:lineRule="auto"/>
        <w:jc w:val="both"/>
        <w:rPr>
          <w:rFonts w:ascii="Times New Roman" w:hAnsi="Times New Roman" w:cs="Mangal"/>
          <w:sz w:val="24"/>
          <w:szCs w:val="21"/>
          <w:lang w:bidi="mr-IN"/>
        </w:rPr>
      </w:pPr>
      <w:r w:rsidRPr="00A90B01">
        <w:rPr>
          <w:rFonts w:ascii="Times New Roman" w:hAnsi="Times New Roman" w:cs="Mangal"/>
          <w:sz w:val="24"/>
          <w:szCs w:val="21"/>
          <w:lang w:bidi="mr-IN"/>
        </w:rPr>
        <w:t>The pilot-scale constructed wetlands were effective in treating wastewater throughout the study, eliminating all measured pollutants, including organic matter, suspended solids, nutrients, and fecal coliforms. The macrophyte treatments worked very differently from each other. The planted systems always worked better than the control without plants, and Typha latifolia was the most effective at removing things overall.</w:t>
      </w:r>
    </w:p>
    <w:p w:rsidR="00A90B01" w:rsidRPr="00917283" w:rsidRDefault="00A90B01" w:rsidP="00A90B01">
      <w:pPr>
        <w:spacing w:line="360" w:lineRule="auto"/>
        <w:jc w:val="both"/>
        <w:rPr>
          <w:rFonts w:ascii="Times New Roman" w:hAnsi="Times New Roman" w:cs="Mangal"/>
          <w:b/>
          <w:bCs/>
          <w:sz w:val="24"/>
          <w:szCs w:val="21"/>
          <w:lang w:bidi="mr-IN"/>
        </w:rPr>
      </w:pPr>
      <w:r w:rsidRPr="00917283">
        <w:rPr>
          <w:rFonts w:ascii="Times New Roman" w:hAnsi="Times New Roman" w:cs="Mangal"/>
          <w:b/>
          <w:bCs/>
          <w:sz w:val="24"/>
          <w:szCs w:val="21"/>
          <w:lang w:bidi="mr-IN"/>
        </w:rPr>
        <w:t>Taking Out Organic Matter</w:t>
      </w:r>
    </w:p>
    <w:p w:rsidR="00A90B01" w:rsidRPr="00A90B01" w:rsidRDefault="00A90B01" w:rsidP="00A90B01">
      <w:pPr>
        <w:spacing w:line="360" w:lineRule="auto"/>
        <w:jc w:val="both"/>
        <w:rPr>
          <w:rFonts w:ascii="Times New Roman" w:hAnsi="Times New Roman" w:cs="Mangal"/>
          <w:sz w:val="24"/>
          <w:szCs w:val="21"/>
          <w:lang w:bidi="mr-IN"/>
        </w:rPr>
      </w:pPr>
      <w:r w:rsidRPr="00A90B01">
        <w:rPr>
          <w:rFonts w:ascii="Times New Roman" w:hAnsi="Times New Roman" w:cs="Mangal"/>
          <w:sz w:val="24"/>
          <w:szCs w:val="21"/>
          <w:lang w:bidi="mr-IN"/>
        </w:rPr>
        <w:t xml:space="preserve">The influent's average biochemical oxygen demand (BOD) was 208 ± 28 mg/L. All of the planted treatments removed a lot of BOD, but T. latifolia removed the most, with a removal rate of 89.0 ± 2.3% and a mean effluent concentration of 23 ± 6 mg/L. Phragmites australis had a removal rate of 86.5 ± 2.8% (effluent: 28 ± 7 mg/L), which was close to Canna </w:t>
      </w:r>
      <w:proofErr w:type="spellStart"/>
      <w:r w:rsidRPr="00A90B01">
        <w:rPr>
          <w:rFonts w:ascii="Times New Roman" w:hAnsi="Times New Roman" w:cs="Mangal"/>
          <w:sz w:val="24"/>
          <w:szCs w:val="21"/>
          <w:lang w:bidi="mr-IN"/>
        </w:rPr>
        <w:t>indica's</w:t>
      </w:r>
      <w:proofErr w:type="spellEnd"/>
      <w:r w:rsidRPr="00A90B01">
        <w:rPr>
          <w:rFonts w:ascii="Times New Roman" w:hAnsi="Times New Roman" w:cs="Mangal"/>
          <w:sz w:val="24"/>
          <w:szCs w:val="21"/>
          <w:lang w:bidi="mr-IN"/>
        </w:rPr>
        <w:t xml:space="preserve"> rate of 82.2 ± 3.1% (effluent: 37 ± 9 mg/L). The control group that wasn't planted had the lowest BOD removal rate, which was 72.1 ± 4.2%, and the effluent concentration was 58 ± 12 mg/L. Chemical oxygen demand (COD) behaved in a similar way. The influent had 384 ± 52 mg/L of </w:t>
      </w:r>
      <w:r w:rsidRPr="00A90B01">
        <w:rPr>
          <w:rFonts w:ascii="Times New Roman" w:hAnsi="Times New Roman" w:cs="Mangal"/>
          <w:sz w:val="24"/>
          <w:szCs w:val="21"/>
          <w:lang w:bidi="mr-IN"/>
        </w:rPr>
        <w:lastRenderedPageBreak/>
        <w:t>COD, and the levels were lowered by 83.9%, 81.5%, 76.0%, and 67.7% in T. latifolia, P. australis, C. indica, and control systems, respectively. Statistical analysis indicated that T. latifolia and P. australis exhibited minimal differences (p &gt; 0.05), yet both significantly outperformed the control (p &lt; 0.05).</w:t>
      </w:r>
    </w:p>
    <w:p w:rsidR="00A90B01" w:rsidRPr="00A90B01" w:rsidRDefault="00A90B01" w:rsidP="00A90B01">
      <w:pPr>
        <w:spacing w:line="360" w:lineRule="auto"/>
        <w:jc w:val="both"/>
        <w:rPr>
          <w:rFonts w:ascii="Times New Roman" w:hAnsi="Times New Roman" w:cs="Mangal"/>
          <w:sz w:val="24"/>
          <w:szCs w:val="21"/>
          <w:lang w:bidi="mr-IN"/>
        </w:rPr>
      </w:pPr>
    </w:p>
    <w:p w:rsidR="00A90B01" w:rsidRPr="00A90B01" w:rsidRDefault="00A90B01" w:rsidP="00A90B01">
      <w:pPr>
        <w:spacing w:line="360" w:lineRule="auto"/>
        <w:jc w:val="both"/>
        <w:rPr>
          <w:rFonts w:ascii="Times New Roman" w:hAnsi="Times New Roman" w:cs="Mangal"/>
          <w:b/>
          <w:bCs/>
          <w:sz w:val="24"/>
          <w:szCs w:val="21"/>
          <w:lang w:bidi="mr-IN"/>
        </w:rPr>
      </w:pPr>
      <w:r w:rsidRPr="00A90B01">
        <w:rPr>
          <w:rFonts w:ascii="Times New Roman" w:hAnsi="Times New Roman" w:cs="Mangal"/>
          <w:b/>
          <w:bCs/>
          <w:sz w:val="24"/>
          <w:szCs w:val="21"/>
          <w:lang w:bidi="mr-IN"/>
        </w:rPr>
        <w:t>Suspended Solids</w:t>
      </w:r>
    </w:p>
    <w:p w:rsidR="00A90B01" w:rsidRPr="00A90B01" w:rsidRDefault="00A90B01" w:rsidP="00A90B01">
      <w:pPr>
        <w:spacing w:line="360" w:lineRule="auto"/>
        <w:jc w:val="both"/>
        <w:rPr>
          <w:rFonts w:ascii="Times New Roman" w:hAnsi="Times New Roman" w:cs="Mangal"/>
          <w:sz w:val="24"/>
          <w:szCs w:val="21"/>
          <w:lang w:bidi="mr-IN"/>
        </w:rPr>
      </w:pPr>
      <w:r w:rsidRPr="00A90B01">
        <w:rPr>
          <w:rFonts w:ascii="Times New Roman" w:hAnsi="Times New Roman" w:cs="Mangal"/>
          <w:sz w:val="24"/>
          <w:szCs w:val="21"/>
          <w:lang w:bidi="mr-IN"/>
        </w:rPr>
        <w:t>The elimination of total suspended solids (TSS) adhered to a similar trend. With an influent concentration of 186 ± 34 mg/L, T. latifolia and P. australis had the highest removal rates—91.9 ± 2.1% and 90.3 ± 2.4%, respectively. There was no statistical difference between the two. The control group only got rid of 77.4 ± 4.1% of TSS, but C. indica got rid of 84.9 ± 3.0% of it. These findings indicate that the existence of macrophytes substantially influences the physical filtration and sedimentation of particles within the wetland matrix.</w:t>
      </w:r>
    </w:p>
    <w:p w:rsidR="00A90B01" w:rsidRPr="00A90B01" w:rsidRDefault="00A90B01" w:rsidP="00A90B01">
      <w:pPr>
        <w:spacing w:line="360" w:lineRule="auto"/>
        <w:jc w:val="both"/>
        <w:rPr>
          <w:rFonts w:ascii="Times New Roman" w:hAnsi="Times New Roman" w:cs="Mangal"/>
          <w:b/>
          <w:bCs/>
          <w:sz w:val="24"/>
          <w:szCs w:val="21"/>
          <w:lang w:bidi="mr-IN"/>
        </w:rPr>
      </w:pPr>
      <w:r w:rsidRPr="00A90B01">
        <w:rPr>
          <w:rFonts w:ascii="Times New Roman" w:hAnsi="Times New Roman" w:cs="Mangal"/>
          <w:b/>
          <w:bCs/>
          <w:sz w:val="24"/>
          <w:szCs w:val="21"/>
          <w:lang w:bidi="mr-IN"/>
        </w:rPr>
        <w:t>Getting Rid of Nutrients</w:t>
      </w:r>
    </w:p>
    <w:p w:rsidR="00A90B01" w:rsidRPr="00A90B01" w:rsidRDefault="00A90B01" w:rsidP="00A90B01">
      <w:pPr>
        <w:spacing w:line="360" w:lineRule="auto"/>
        <w:jc w:val="both"/>
        <w:rPr>
          <w:rFonts w:ascii="Times New Roman" w:hAnsi="Times New Roman" w:cs="Mangal"/>
          <w:sz w:val="24"/>
          <w:szCs w:val="21"/>
          <w:lang w:bidi="mr-IN"/>
        </w:rPr>
      </w:pPr>
      <w:r w:rsidRPr="00A90B01">
        <w:rPr>
          <w:rFonts w:ascii="Times New Roman" w:hAnsi="Times New Roman" w:cs="Mangal"/>
          <w:sz w:val="24"/>
          <w:szCs w:val="21"/>
          <w:lang w:bidi="mr-IN"/>
        </w:rPr>
        <w:t>The average influent concentrations for total nitrogen (TN) were 42 ± 7 mg/L. T. latifolia took out the most nitrogen, 73.8 ± 3.4% (effluent: 11 ± 3 mg/L), and P. australis took out 71.4 ± 3.8% (effluent: 12 ± 3 mg/L). C. indica removed 66.7 ± 4.2% of TN, while the control only removed 57.1 ± 5.1%. The order of removing total phosphorus (TP) was mostly the same. T. latifolia reduced TP by 78.6 ± 3.2% to 2.1 ± 0.6 mg/L from an influent concentration of 9.8 ± 1.6 mg/L. P. australis reduced TP by 75.5 ± 3.6%, C. indica reduced TP by 71.4 ± 4.0%, and the control reduced TP by 63.3 ± 4.8%. Tukey's HSD post hoc tests indicated that the differences between T. latifolia and P. australis were not statistically significant for either nutrient. But both were much better than C. indica and the control.</w:t>
      </w:r>
    </w:p>
    <w:p w:rsidR="00A90B01" w:rsidRPr="00A90B01" w:rsidRDefault="00A90B01" w:rsidP="00A90B01">
      <w:pPr>
        <w:spacing w:line="360" w:lineRule="auto"/>
        <w:jc w:val="both"/>
        <w:rPr>
          <w:rFonts w:ascii="Times New Roman" w:hAnsi="Times New Roman" w:cs="Mangal"/>
          <w:b/>
          <w:bCs/>
          <w:sz w:val="24"/>
          <w:szCs w:val="21"/>
          <w:lang w:bidi="mr-IN"/>
        </w:rPr>
      </w:pPr>
      <w:r w:rsidRPr="00A90B01">
        <w:rPr>
          <w:rFonts w:ascii="Times New Roman" w:hAnsi="Times New Roman" w:cs="Mangal"/>
          <w:b/>
          <w:bCs/>
          <w:sz w:val="24"/>
          <w:szCs w:val="21"/>
          <w:lang w:bidi="mr-IN"/>
        </w:rPr>
        <w:t>Getting rid of fecal coliform</w:t>
      </w:r>
    </w:p>
    <w:p w:rsidR="00A90B01" w:rsidRPr="00A90B01" w:rsidRDefault="00A90B01" w:rsidP="00A90B01">
      <w:pPr>
        <w:spacing w:line="360" w:lineRule="auto"/>
        <w:jc w:val="both"/>
        <w:rPr>
          <w:rFonts w:ascii="Times New Roman" w:hAnsi="Times New Roman" w:cs="Mangal"/>
          <w:sz w:val="24"/>
          <w:szCs w:val="21"/>
          <w:lang w:bidi="mr-IN"/>
        </w:rPr>
      </w:pPr>
      <w:r w:rsidRPr="00A90B01">
        <w:rPr>
          <w:rFonts w:ascii="Times New Roman" w:hAnsi="Times New Roman" w:cs="Mangal"/>
          <w:sz w:val="24"/>
          <w:szCs w:val="21"/>
          <w:lang w:bidi="mr-IN"/>
        </w:rPr>
        <w:t xml:space="preserve">All of the treatments significantly reduced the number of pathogens, which was measured as a log reduction from an influent level of 6.2 ± 0.4 log MPN/100 </w:t>
      </w:r>
      <w:proofErr w:type="spellStart"/>
      <w:r w:rsidRPr="00A90B01">
        <w:rPr>
          <w:rFonts w:ascii="Times New Roman" w:hAnsi="Times New Roman" w:cs="Mangal"/>
          <w:sz w:val="24"/>
          <w:szCs w:val="21"/>
          <w:lang w:bidi="mr-IN"/>
        </w:rPr>
        <w:t>mL.</w:t>
      </w:r>
      <w:proofErr w:type="spellEnd"/>
      <w:r w:rsidRPr="00A90B01">
        <w:rPr>
          <w:rFonts w:ascii="Times New Roman" w:hAnsi="Times New Roman" w:cs="Mangal"/>
          <w:sz w:val="24"/>
          <w:szCs w:val="21"/>
          <w:lang w:bidi="mr-IN"/>
        </w:rPr>
        <w:t xml:space="preserve"> The biggest drop was 3.4 log units for T. latifolia (effluent: 2.8 ± 0.5), and the second biggest drop was 3.2 log units for P. australis (effluent: 3.0 ± 0.5). The control only cut it down by 2.1 logs, while C. indica cut it </w:t>
      </w:r>
      <w:r w:rsidRPr="00A90B01">
        <w:rPr>
          <w:rFonts w:ascii="Times New Roman" w:hAnsi="Times New Roman" w:cs="Mangal"/>
          <w:sz w:val="24"/>
          <w:szCs w:val="21"/>
          <w:lang w:bidi="mr-IN"/>
        </w:rPr>
        <w:lastRenderedPageBreak/>
        <w:t>down by 2.9 logs (effluent: 4.1 ± 0.7). T. latifolia and P. australis were not very different from each other, but they both worked much better than C. indica and the control.</w:t>
      </w:r>
    </w:p>
    <w:p w:rsidR="00A90B01" w:rsidRDefault="00A90B01" w:rsidP="00335382">
      <w:pPr>
        <w:spacing w:line="360" w:lineRule="auto"/>
        <w:jc w:val="both"/>
        <w:rPr>
          <w:rFonts w:ascii="Times New Roman" w:hAnsi="Times New Roman" w:cs="Mangal"/>
          <w:sz w:val="24"/>
          <w:szCs w:val="21"/>
          <w:lang w:bidi="mr-IN"/>
        </w:rPr>
      </w:pPr>
      <w:r w:rsidRPr="00A90B01">
        <w:rPr>
          <w:rFonts w:ascii="Times New Roman" w:hAnsi="Times New Roman" w:cs="Mangal"/>
          <w:sz w:val="24"/>
          <w:szCs w:val="21"/>
          <w:lang w:bidi="mr-IN"/>
        </w:rPr>
        <w:t>In all six water quality parameters, planted wetlands consistently and significantly did better than the unplanted control. This shows how important macrophytes are for getting rid of pollution. T. latifolia was the best species overall, but it often did just as well as P. australis. C. indica was not as effective, but it still helped the group that was getting treatment more than the group that was not getting treatment. These findings endorse the implementation of macrophyte-assisted constructed wetlands for decentralized wastewater management at an expanded scale.</w:t>
      </w:r>
    </w:p>
    <w:p w:rsidR="00335382" w:rsidRPr="00F829E1" w:rsidRDefault="00335382" w:rsidP="00335382">
      <w:pPr>
        <w:spacing w:line="360" w:lineRule="auto"/>
        <w:jc w:val="both"/>
        <w:rPr>
          <w:rFonts w:ascii="Times New Roman" w:hAnsi="Times New Roman" w:cs="Times New Roman"/>
          <w:sz w:val="24"/>
          <w:szCs w:val="24"/>
        </w:rPr>
      </w:pPr>
      <w:r>
        <w:rPr>
          <w:rFonts w:ascii="Times New Roman" w:hAnsi="Times New Roman" w:cs="Times New Roman"/>
          <w:b/>
          <w:sz w:val="24"/>
          <w:szCs w:val="24"/>
        </w:rPr>
        <w:t>Organic Matter Removal</w:t>
      </w:r>
    </w:p>
    <w:p w:rsidR="00DD35A1" w:rsidRDefault="00DD35A1" w:rsidP="00335382">
      <w:pPr>
        <w:spacing w:line="360" w:lineRule="auto"/>
        <w:jc w:val="both"/>
        <w:rPr>
          <w:rFonts w:ascii="Times New Roman" w:hAnsi="Times New Roman" w:cs="Times New Roman"/>
          <w:sz w:val="24"/>
          <w:szCs w:val="24"/>
        </w:rPr>
      </w:pPr>
      <w:r w:rsidRPr="00DD35A1">
        <w:rPr>
          <w:rFonts w:ascii="Times New Roman" w:hAnsi="Times New Roman" w:cs="Times New Roman"/>
          <w:sz w:val="24"/>
          <w:szCs w:val="24"/>
        </w:rPr>
        <w:t>All wetlands with plants removed a lot of both BOD and COD. The Typha latifolia systems were the best in getting rid of BOD (89.0 ± 2.3%), which was far better than the control units (72.1 ± 4.2%, p &lt; 0.001). The order of removal efficiency was T. latifolia&gt;P. australis&gt;C. indica&gt;Control. The same patterns were shown for COD elimination, with T. latifolia removing 83.9% compared to 67.7% in controls that didn't have any plants.</w:t>
      </w:r>
    </w:p>
    <w:p w:rsidR="00335382" w:rsidRPr="00F829E1" w:rsidRDefault="00335382" w:rsidP="00DD35A1">
      <w:pPr>
        <w:spacing w:line="360" w:lineRule="auto"/>
        <w:jc w:val="both"/>
        <w:rPr>
          <w:rFonts w:ascii="Times New Roman" w:hAnsi="Times New Roman" w:cs="Times New Roman"/>
          <w:sz w:val="24"/>
          <w:szCs w:val="24"/>
        </w:rPr>
      </w:pPr>
      <w:r>
        <w:rPr>
          <w:rFonts w:ascii="Times New Roman" w:hAnsi="Times New Roman" w:cs="Times New Roman"/>
          <w:b/>
          <w:sz w:val="24"/>
          <w:szCs w:val="24"/>
        </w:rPr>
        <w:t>Suspended Solids Removal</w:t>
      </w:r>
    </w:p>
    <w:p w:rsidR="00335382" w:rsidRDefault="00DD35A1" w:rsidP="00DD35A1">
      <w:pPr>
        <w:spacing w:line="360" w:lineRule="auto"/>
        <w:jc w:val="both"/>
        <w:rPr>
          <w:rFonts w:ascii="Times New Roman" w:hAnsi="Times New Roman" w:cs="Times New Roman"/>
          <w:b/>
          <w:bCs/>
          <w:sz w:val="24"/>
          <w:szCs w:val="24"/>
        </w:rPr>
      </w:pPr>
      <w:r w:rsidRPr="00DD35A1">
        <w:rPr>
          <w:rFonts w:ascii="Times New Roman" w:hAnsi="Times New Roman" w:cs="Times New Roman"/>
          <w:sz w:val="24"/>
          <w:szCs w:val="24"/>
        </w:rPr>
        <w:t>All treatments worked quite well to remove TSS, with vegetated systems removing 85–92% of it. Both T. latifolia and P. australis did almost the same (91.9% and 90.3%, respectively; p &gt; 0.05), which was far better than C. indica (84.9%) and control units (77.4%). The gravel substrate's ability to filter out particles was improved by the growth of the root system, which helped to remove particles effectively.</w:t>
      </w:r>
      <w:r w:rsidR="00335382">
        <w:rPr>
          <w:rFonts w:ascii="Times New Roman" w:hAnsi="Times New Roman" w:cs="Times New Roman"/>
          <w:b/>
          <w:bCs/>
          <w:sz w:val="24"/>
          <w:szCs w:val="24"/>
        </w:rPr>
        <w:br w:type="page"/>
      </w:r>
    </w:p>
    <w:p w:rsidR="00335382" w:rsidRPr="00F829E1" w:rsidRDefault="00335382" w:rsidP="003353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Treatment Performance and Mechanisms</w:t>
      </w:r>
    </w:p>
    <w:p w:rsidR="00DD35A1" w:rsidRPr="00DD35A1" w:rsidRDefault="00DD35A1" w:rsidP="00DD35A1">
      <w:pPr>
        <w:spacing w:line="360" w:lineRule="auto"/>
        <w:jc w:val="both"/>
        <w:rPr>
          <w:rFonts w:ascii="Times New Roman" w:hAnsi="Times New Roman" w:cs="Times New Roman"/>
          <w:sz w:val="24"/>
          <w:szCs w:val="24"/>
        </w:rPr>
      </w:pPr>
      <w:r w:rsidRPr="00DD35A1">
        <w:rPr>
          <w:rFonts w:ascii="Times New Roman" w:hAnsi="Times New Roman" w:cs="Times New Roman"/>
          <w:sz w:val="24"/>
          <w:szCs w:val="24"/>
        </w:rPr>
        <w:t>The pilot study showed that constructed wetlands with macrophyte-based horizontal subsurface flow may effectively treat residential sewage. The removal rates were similar to or better than those of traditional secondary treatment systems. The BOD removal rates we tested (82–89%) are close to what other research have shown for similar systems (</w:t>
      </w:r>
      <w:proofErr w:type="spellStart"/>
      <w:r w:rsidRPr="00DD35A1">
        <w:rPr>
          <w:rFonts w:ascii="Times New Roman" w:hAnsi="Times New Roman" w:cs="Times New Roman"/>
          <w:sz w:val="24"/>
          <w:szCs w:val="24"/>
        </w:rPr>
        <w:t>Vymazal</w:t>
      </w:r>
      <w:proofErr w:type="spellEnd"/>
      <w:r w:rsidRPr="00DD35A1">
        <w:rPr>
          <w:rFonts w:ascii="Times New Roman" w:hAnsi="Times New Roman" w:cs="Times New Roman"/>
          <w:sz w:val="24"/>
          <w:szCs w:val="24"/>
        </w:rPr>
        <w:t>, 2011; Wu et al., 2015). These studies revealed that these systems removed 75–95% of BOD. The fact that vegetated systems work better than controls without vegetation shows how important macrophytes are for improving treatment processes.</w:t>
      </w:r>
    </w:p>
    <w:p w:rsidR="00DD35A1" w:rsidRDefault="00DD35A1" w:rsidP="00DD35A1">
      <w:pPr>
        <w:spacing w:line="360" w:lineRule="auto"/>
        <w:jc w:val="both"/>
        <w:rPr>
          <w:rFonts w:ascii="Times New Roman" w:hAnsi="Times New Roman" w:cs="Times New Roman"/>
          <w:sz w:val="24"/>
          <w:szCs w:val="24"/>
        </w:rPr>
      </w:pPr>
      <w:r w:rsidRPr="00DD35A1">
        <w:rPr>
          <w:rFonts w:ascii="Times New Roman" w:hAnsi="Times New Roman" w:cs="Times New Roman"/>
          <w:sz w:val="24"/>
          <w:szCs w:val="24"/>
        </w:rPr>
        <w:t>There are a number of processes that work together to clean up pollutants in constructed wetlands. The major methods that organic matter breaks down are via aerobic and anaerobic microbial metabolism (</w:t>
      </w:r>
      <w:proofErr w:type="spellStart"/>
      <w:r w:rsidRPr="00DD35A1">
        <w:rPr>
          <w:rFonts w:ascii="Times New Roman" w:hAnsi="Times New Roman" w:cs="Times New Roman"/>
          <w:sz w:val="24"/>
          <w:szCs w:val="24"/>
        </w:rPr>
        <w:t>Stottmeister</w:t>
      </w:r>
      <w:proofErr w:type="spellEnd"/>
      <w:r w:rsidRPr="00DD35A1">
        <w:rPr>
          <w:rFonts w:ascii="Times New Roman" w:hAnsi="Times New Roman" w:cs="Times New Roman"/>
          <w:sz w:val="24"/>
          <w:szCs w:val="24"/>
        </w:rPr>
        <w:t xml:space="preserve"> et al., 2003). Macrophytes aid by letting oxygen out of their roots. This produces oxidized microsites in the substrate, which is generally anaerobic, and enables aerobic microbes break down organic molecules (Brix, 1997). The big root systems also provide biofilm a lot of surface area to grow on, which makes bacteria more active overall.</w:t>
      </w:r>
    </w:p>
    <w:p w:rsidR="00335382" w:rsidRPr="00866F65" w:rsidRDefault="00335382" w:rsidP="00A46BF0">
      <w:pPr>
        <w:spacing w:line="360" w:lineRule="auto"/>
        <w:jc w:val="both"/>
        <w:rPr>
          <w:rFonts w:ascii="Times New Roman" w:hAnsi="Times New Roman" w:cs="Times New Roman"/>
          <w:b/>
          <w:bCs/>
          <w:sz w:val="24"/>
          <w:szCs w:val="24"/>
        </w:rPr>
      </w:pPr>
      <w:r w:rsidRPr="00866F65">
        <w:rPr>
          <w:rFonts w:ascii="Times New Roman" w:hAnsi="Times New Roman" w:cs="Times New Roman"/>
          <w:b/>
          <w:bCs/>
          <w:sz w:val="24"/>
          <w:szCs w:val="24"/>
        </w:rPr>
        <w:t>Species-Specific Performance</w:t>
      </w:r>
    </w:p>
    <w:p w:rsidR="00A46BF0" w:rsidRDefault="00A46BF0" w:rsidP="00A46BF0">
      <w:pPr>
        <w:pStyle w:val="NormalWeb"/>
        <w:spacing w:line="360" w:lineRule="auto"/>
        <w:jc w:val="both"/>
      </w:pPr>
      <w:r>
        <w:t xml:space="preserve">The research found </w:t>
      </w:r>
      <w:proofErr w:type="spellStart"/>
      <w:r>
        <w:t>thatTypha</w:t>
      </w:r>
      <w:proofErr w:type="spellEnd"/>
      <w:r>
        <w:t xml:space="preserve"> </w:t>
      </w:r>
      <w:proofErr w:type="spellStart"/>
      <w:r>
        <w:t>latifoliawas</w:t>
      </w:r>
      <w:proofErr w:type="spellEnd"/>
      <w:r>
        <w:t xml:space="preserve"> the best species for treating sewage, and also showed which species fared worse. This is also applicable to totally suspended solids (TSS), where it performed about the same as Phragmites </w:t>
      </w:r>
      <w:proofErr w:type="spellStart"/>
      <w:r>
        <w:t>australis</w:t>
      </w:r>
      <w:proofErr w:type="spellEnd"/>
      <w:r>
        <w:t xml:space="preserve">. There are several reasons why T. </w:t>
      </w:r>
      <w:proofErr w:type="spellStart"/>
      <w:r>
        <w:t>latifolia</w:t>
      </w:r>
      <w:proofErr w:type="spellEnd"/>
      <w:r>
        <w:t xml:space="preserve"> is suitable for the job. First, the fact that it grows rapidly and with so much biomass produced (4.73 kg/m2) indicates that the plant is highly active metabolically and has all sorts of nutrients at its disposal. Secondly, </w:t>
      </w:r>
      <w:proofErr w:type="spellStart"/>
      <w:r>
        <w:t>Typhaspeciescome</w:t>
      </w:r>
      <w:proofErr w:type="spellEnd"/>
      <w:r>
        <w:t xml:space="preserve"> with well-developed aerenchyma tissue allowing oxygen to pass more easily to the roots. This speeds up rhizosphere </w:t>
      </w:r>
      <w:proofErr w:type="spellStart"/>
      <w:r>
        <w:t>oxcidation</w:t>
      </w:r>
      <w:proofErr w:type="spellEnd"/>
      <w:r>
        <w:t xml:space="preserve"> and thus promotes aerobic activities for microorganisms (Brix 1997).</w:t>
      </w:r>
    </w:p>
    <w:p w:rsidR="00335382" w:rsidRPr="00F829E1" w:rsidRDefault="00335382" w:rsidP="00A46BF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A46BF0" w:rsidRDefault="00A46BF0" w:rsidP="00A46BF0">
      <w:pPr>
        <w:pStyle w:val="NormalWeb"/>
        <w:spacing w:line="360" w:lineRule="auto"/>
        <w:jc w:val="both"/>
      </w:pPr>
      <w:r>
        <w:t xml:space="preserve">This initial study suggests that manmade wetlands which include macrophytes and a horizontal subsurface flow pattern can treat domestic sewage effectively. They reduce pathogens, nutrients and organic matter significantly. </w:t>
      </w:r>
      <w:r>
        <w:rPr>
          <w:rFonts w:ascii="MS Mincho" w:eastAsia="MS Mincho" w:hAnsi="MS Mincho" w:cs="MS Mincho" w:hint="eastAsia"/>
        </w:rPr>
        <w:t xml:space="preserve">　</w:t>
      </w:r>
      <w:r>
        <w:t xml:space="preserve">Although partial to T. </w:t>
      </w:r>
      <w:proofErr w:type="spellStart"/>
      <w:r>
        <w:t>latifolia</w:t>
      </w:r>
      <w:proofErr w:type="spellEnd"/>
      <w:r>
        <w:t xml:space="preserve">, the tbnder1'on became impressive </w:t>
      </w:r>
      <w:r w:rsidR="00AF3957">
        <w:t>rein</w:t>
      </w:r>
      <w:r>
        <w:t xml:space="preserve">. Its swift growth and vast biomass production inevitably result in significant </w:t>
      </w:r>
      <w:r>
        <w:lastRenderedPageBreak/>
        <w:t>advantages for treatment systems each when becomes involved. Plant life enhances the performance of systems compared to lifeless ones. Plants enhance the function of systems as compared</w:t>
      </w:r>
      <w:r w:rsidR="00AF3957">
        <w:t xml:space="preserve"> to those with no vegetation. </w:t>
      </w:r>
      <w:r>
        <w:t>The findings indicate that artificial wetlands could effectively serve as "decentralized" wastewater treatment systems, especially in small towns and rural areas lacking conventional infrastructure. It is these systems that offer big benefits to the world economy in general and society at large. They offer easy access, conserve energy, are user-friendly, aesthetically pleasing and leave space for new habitats of wildlife. The findings provide essential experience for designing and building up artificial swamp systems in areas with similar climatic and economic conditions.</w:t>
      </w:r>
    </w:p>
    <w:p w:rsidR="00713594" w:rsidRDefault="00713594" w:rsidP="00335382">
      <w:pPr>
        <w:spacing w:line="360" w:lineRule="auto"/>
        <w:jc w:val="both"/>
        <w:rPr>
          <w:rFonts w:ascii="Times New Roman" w:hAnsi="Times New Roman" w:cs="Times New Roman"/>
          <w:b/>
          <w:sz w:val="24"/>
          <w:szCs w:val="24"/>
        </w:rPr>
      </w:pPr>
      <w:r w:rsidRPr="00713594">
        <w:rPr>
          <w:rFonts w:ascii="Times New Roman" w:hAnsi="Times New Roman" w:cs="Times New Roman"/>
          <w:b/>
          <w:sz w:val="24"/>
          <w:szCs w:val="24"/>
        </w:rPr>
        <w:t>Disclaimer (Artificial intelligence)</w:t>
      </w:r>
      <w:r>
        <w:rPr>
          <w:rFonts w:ascii="Times New Roman" w:hAnsi="Times New Roman" w:cs="Times New Roman"/>
          <w:b/>
          <w:sz w:val="24"/>
          <w:szCs w:val="24"/>
        </w:rPr>
        <w:t xml:space="preserve">: </w:t>
      </w:r>
    </w:p>
    <w:p w:rsidR="00866F65" w:rsidRDefault="00866F65" w:rsidP="00335382">
      <w:pPr>
        <w:spacing w:line="360" w:lineRule="auto"/>
        <w:jc w:val="both"/>
        <w:rPr>
          <w:rFonts w:ascii="Times New Roman" w:hAnsi="Times New Roman" w:cs="Times New Roman"/>
          <w:sz w:val="24"/>
          <w:szCs w:val="24"/>
        </w:rPr>
      </w:pPr>
      <w:r w:rsidRPr="00866F65">
        <w:rPr>
          <w:rFonts w:ascii="Times New Roman" w:hAnsi="Times New Roman" w:cs="Times New Roman"/>
          <w:sz w:val="24"/>
          <w:szCs w:val="24"/>
        </w:rPr>
        <w:t xml:space="preserve">Authors say that no generative artificial intelligence (AI) technologies, such as large language models (LLMs) like </w:t>
      </w:r>
      <w:proofErr w:type="spellStart"/>
      <w:r w:rsidRPr="00866F65">
        <w:rPr>
          <w:rFonts w:ascii="Times New Roman" w:hAnsi="Times New Roman" w:cs="Times New Roman"/>
          <w:sz w:val="24"/>
          <w:szCs w:val="24"/>
        </w:rPr>
        <w:t>ChatGPT</w:t>
      </w:r>
      <w:proofErr w:type="spellEnd"/>
      <w:r w:rsidRPr="00866F65">
        <w:rPr>
          <w:rFonts w:ascii="Times New Roman" w:hAnsi="Times New Roman" w:cs="Times New Roman"/>
          <w:sz w:val="24"/>
          <w:szCs w:val="24"/>
        </w:rPr>
        <w:t>, Microsoft Copilot, Google Gemini, or any other AI-assisted writing tools, were used at any point in the process of getting this manuscript ready, writing it, or editing it. The whole of the information, thoughts, analyses, and interpretations in this article is derived solely from the intellectual endeavors and research of the individual contributors.</w:t>
      </w:r>
    </w:p>
    <w:p w:rsidR="00335382" w:rsidRPr="00F829E1" w:rsidRDefault="00335382" w:rsidP="0033538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rsidR="00335382" w:rsidRPr="00713594" w:rsidRDefault="00335382" w:rsidP="00713594">
      <w:pPr>
        <w:pStyle w:val="ListParagraph"/>
        <w:numPr>
          <w:ilvl w:val="0"/>
          <w:numId w:val="11"/>
        </w:numPr>
        <w:jc w:val="both"/>
        <w:rPr>
          <w:rFonts w:ascii="Times New Roman" w:hAnsi="Times New Roman" w:cs="Times New Roman"/>
          <w:sz w:val="24"/>
          <w:szCs w:val="24"/>
        </w:rPr>
      </w:pPr>
      <w:r w:rsidRPr="00713594">
        <w:rPr>
          <w:rFonts w:ascii="Times New Roman" w:hAnsi="Times New Roman" w:cs="Times New Roman"/>
          <w:sz w:val="24"/>
          <w:szCs w:val="24"/>
        </w:rPr>
        <w:t>American Public Health Association (APHA). (2017). Standard methods for the examination of water and wastewater (23rd ed.). American Public Health Association.</w:t>
      </w:r>
    </w:p>
    <w:p w:rsidR="00335382" w:rsidRPr="00713594" w:rsidRDefault="00335382" w:rsidP="00713594">
      <w:pPr>
        <w:pStyle w:val="ListParagraph"/>
        <w:numPr>
          <w:ilvl w:val="0"/>
          <w:numId w:val="11"/>
        </w:numPr>
        <w:jc w:val="both"/>
        <w:rPr>
          <w:rFonts w:ascii="Times New Roman" w:hAnsi="Times New Roman" w:cs="Times New Roman"/>
          <w:sz w:val="24"/>
          <w:szCs w:val="24"/>
        </w:rPr>
      </w:pPr>
      <w:r w:rsidRPr="00713594">
        <w:rPr>
          <w:rFonts w:ascii="Times New Roman" w:hAnsi="Times New Roman" w:cs="Times New Roman"/>
          <w:sz w:val="24"/>
          <w:szCs w:val="24"/>
        </w:rPr>
        <w:t>Brix, H. (1997). Do macrophytes play a role in constructed treatment wetlands? Water Science and Technology, 35(5), 11-17. https://doi.org/10.1016/S0273-1223(97)00047-4</w:t>
      </w:r>
    </w:p>
    <w:p w:rsidR="00335382" w:rsidRPr="00713594" w:rsidRDefault="00335382" w:rsidP="00713594">
      <w:pPr>
        <w:pStyle w:val="ListParagraph"/>
        <w:numPr>
          <w:ilvl w:val="0"/>
          <w:numId w:val="11"/>
        </w:numPr>
        <w:jc w:val="both"/>
        <w:rPr>
          <w:rFonts w:ascii="Times New Roman" w:hAnsi="Times New Roman" w:cs="Times New Roman"/>
          <w:sz w:val="24"/>
          <w:szCs w:val="24"/>
        </w:rPr>
      </w:pPr>
      <w:r w:rsidRPr="00713594">
        <w:rPr>
          <w:rFonts w:ascii="Times New Roman" w:hAnsi="Times New Roman" w:cs="Times New Roman"/>
          <w:sz w:val="24"/>
          <w:szCs w:val="24"/>
        </w:rPr>
        <w:t>Greenway, M. (2005). The role of constructed wetlands in secondary effluent treatment and water reuse in subtropical and arid Australia. Ecological Engineering, 25(5), 501-509. https://doi.org/10.1016/j.ecoleng.2005.07.008</w:t>
      </w:r>
    </w:p>
    <w:p w:rsidR="00335382" w:rsidRPr="00713594" w:rsidRDefault="00335382" w:rsidP="00713594">
      <w:pPr>
        <w:pStyle w:val="ListParagraph"/>
        <w:numPr>
          <w:ilvl w:val="0"/>
          <w:numId w:val="11"/>
        </w:numPr>
        <w:jc w:val="both"/>
        <w:rPr>
          <w:rFonts w:ascii="Times New Roman" w:hAnsi="Times New Roman" w:cs="Times New Roman"/>
          <w:sz w:val="24"/>
          <w:szCs w:val="24"/>
        </w:rPr>
      </w:pPr>
      <w:r w:rsidRPr="00713594">
        <w:rPr>
          <w:rFonts w:ascii="Times New Roman" w:hAnsi="Times New Roman" w:cs="Times New Roman"/>
          <w:sz w:val="24"/>
          <w:szCs w:val="24"/>
        </w:rPr>
        <w:t>Kadlec, R. H., &amp; Wallace, S. D. (2009). Treatment wetlands (2nd ed.). CRC Press. https://doi.org/10.1201/9781420012514</w:t>
      </w:r>
    </w:p>
    <w:p w:rsidR="00335382" w:rsidRPr="00713594" w:rsidRDefault="00335382" w:rsidP="00713594">
      <w:pPr>
        <w:pStyle w:val="ListParagraph"/>
        <w:numPr>
          <w:ilvl w:val="0"/>
          <w:numId w:val="11"/>
        </w:numPr>
        <w:jc w:val="both"/>
        <w:rPr>
          <w:rFonts w:ascii="Times New Roman" w:hAnsi="Times New Roman" w:cs="Times New Roman"/>
          <w:sz w:val="24"/>
          <w:szCs w:val="24"/>
        </w:rPr>
      </w:pPr>
      <w:proofErr w:type="spellStart"/>
      <w:r w:rsidRPr="00713594">
        <w:rPr>
          <w:rFonts w:ascii="Times New Roman" w:hAnsi="Times New Roman" w:cs="Times New Roman"/>
          <w:sz w:val="24"/>
          <w:szCs w:val="24"/>
        </w:rPr>
        <w:t>Kivaisi</w:t>
      </w:r>
      <w:proofErr w:type="spellEnd"/>
      <w:r w:rsidRPr="00713594">
        <w:rPr>
          <w:rFonts w:ascii="Times New Roman" w:hAnsi="Times New Roman" w:cs="Times New Roman"/>
          <w:sz w:val="24"/>
          <w:szCs w:val="24"/>
        </w:rPr>
        <w:t>, A. K. (2001). The potential for constructed wetlands for wastewater treatment and reuse in developing countries: A review. Ecological Engineering, 16(4), 545-560. https://doi.org/10.1016/S0925-8574(00)00113-0</w:t>
      </w:r>
    </w:p>
    <w:p w:rsidR="00335382" w:rsidRPr="00713594" w:rsidRDefault="00335382" w:rsidP="00713594">
      <w:pPr>
        <w:pStyle w:val="ListParagraph"/>
        <w:numPr>
          <w:ilvl w:val="0"/>
          <w:numId w:val="11"/>
        </w:numPr>
        <w:jc w:val="both"/>
        <w:rPr>
          <w:rFonts w:ascii="Times New Roman" w:hAnsi="Times New Roman" w:cs="Times New Roman"/>
          <w:sz w:val="24"/>
          <w:szCs w:val="24"/>
        </w:rPr>
      </w:pPr>
      <w:proofErr w:type="spellStart"/>
      <w:r w:rsidRPr="00713594">
        <w:rPr>
          <w:rFonts w:ascii="Times New Roman" w:hAnsi="Times New Roman" w:cs="Times New Roman"/>
          <w:sz w:val="24"/>
          <w:szCs w:val="24"/>
        </w:rPr>
        <w:t>Shelef</w:t>
      </w:r>
      <w:proofErr w:type="spellEnd"/>
      <w:r w:rsidRPr="00713594">
        <w:rPr>
          <w:rFonts w:ascii="Times New Roman" w:hAnsi="Times New Roman" w:cs="Times New Roman"/>
          <w:sz w:val="24"/>
          <w:szCs w:val="24"/>
        </w:rPr>
        <w:t>, O., Gross, A., &amp;</w:t>
      </w:r>
      <w:proofErr w:type="spellStart"/>
      <w:r w:rsidRPr="00713594">
        <w:rPr>
          <w:rFonts w:ascii="Times New Roman" w:hAnsi="Times New Roman" w:cs="Times New Roman"/>
          <w:sz w:val="24"/>
          <w:szCs w:val="24"/>
        </w:rPr>
        <w:t>Rachmilevitch</w:t>
      </w:r>
      <w:proofErr w:type="spellEnd"/>
      <w:r w:rsidRPr="00713594">
        <w:rPr>
          <w:rFonts w:ascii="Times New Roman" w:hAnsi="Times New Roman" w:cs="Times New Roman"/>
          <w:sz w:val="24"/>
          <w:szCs w:val="24"/>
        </w:rPr>
        <w:t>, S. (2013). Role of plants in a constructed wetland: Current and new perspectives. Water, 5(2), 405-419. https://doi.org/10.3390/w5020405</w:t>
      </w:r>
    </w:p>
    <w:p w:rsidR="00335382" w:rsidRPr="00713594" w:rsidRDefault="00335382" w:rsidP="00713594">
      <w:pPr>
        <w:pStyle w:val="ListParagraph"/>
        <w:numPr>
          <w:ilvl w:val="0"/>
          <w:numId w:val="11"/>
        </w:numPr>
        <w:jc w:val="both"/>
        <w:rPr>
          <w:rFonts w:ascii="Times New Roman" w:hAnsi="Times New Roman" w:cs="Times New Roman"/>
          <w:sz w:val="24"/>
          <w:szCs w:val="24"/>
        </w:rPr>
      </w:pPr>
      <w:proofErr w:type="spellStart"/>
      <w:r w:rsidRPr="00713594">
        <w:rPr>
          <w:rFonts w:ascii="Times New Roman" w:hAnsi="Times New Roman" w:cs="Times New Roman"/>
          <w:sz w:val="24"/>
          <w:szCs w:val="24"/>
        </w:rPr>
        <w:t>Stottmeister</w:t>
      </w:r>
      <w:proofErr w:type="spellEnd"/>
      <w:r w:rsidRPr="00713594">
        <w:rPr>
          <w:rFonts w:ascii="Times New Roman" w:hAnsi="Times New Roman" w:cs="Times New Roman"/>
          <w:sz w:val="24"/>
          <w:szCs w:val="24"/>
        </w:rPr>
        <w:t xml:space="preserve">, U., </w:t>
      </w:r>
      <w:proofErr w:type="spellStart"/>
      <w:r w:rsidRPr="00713594">
        <w:rPr>
          <w:rFonts w:ascii="Times New Roman" w:hAnsi="Times New Roman" w:cs="Times New Roman"/>
          <w:sz w:val="24"/>
          <w:szCs w:val="24"/>
        </w:rPr>
        <w:t>Wießner</w:t>
      </w:r>
      <w:proofErr w:type="spellEnd"/>
      <w:r w:rsidRPr="00713594">
        <w:rPr>
          <w:rFonts w:ascii="Times New Roman" w:hAnsi="Times New Roman" w:cs="Times New Roman"/>
          <w:sz w:val="24"/>
          <w:szCs w:val="24"/>
        </w:rPr>
        <w:t xml:space="preserve">, A., </w:t>
      </w:r>
      <w:proofErr w:type="spellStart"/>
      <w:r w:rsidRPr="00713594">
        <w:rPr>
          <w:rFonts w:ascii="Times New Roman" w:hAnsi="Times New Roman" w:cs="Times New Roman"/>
          <w:sz w:val="24"/>
          <w:szCs w:val="24"/>
        </w:rPr>
        <w:t>Kuschk</w:t>
      </w:r>
      <w:proofErr w:type="spellEnd"/>
      <w:r w:rsidRPr="00713594">
        <w:rPr>
          <w:rFonts w:ascii="Times New Roman" w:hAnsi="Times New Roman" w:cs="Times New Roman"/>
          <w:sz w:val="24"/>
          <w:szCs w:val="24"/>
        </w:rPr>
        <w:t xml:space="preserve">, P., </w:t>
      </w:r>
      <w:proofErr w:type="spellStart"/>
      <w:r w:rsidRPr="00713594">
        <w:rPr>
          <w:rFonts w:ascii="Times New Roman" w:hAnsi="Times New Roman" w:cs="Times New Roman"/>
          <w:sz w:val="24"/>
          <w:szCs w:val="24"/>
        </w:rPr>
        <w:t>Kappelmeyer</w:t>
      </w:r>
      <w:proofErr w:type="spellEnd"/>
      <w:r w:rsidRPr="00713594">
        <w:rPr>
          <w:rFonts w:ascii="Times New Roman" w:hAnsi="Times New Roman" w:cs="Times New Roman"/>
          <w:sz w:val="24"/>
          <w:szCs w:val="24"/>
        </w:rPr>
        <w:t xml:space="preserve">, U., </w:t>
      </w:r>
      <w:proofErr w:type="spellStart"/>
      <w:r w:rsidRPr="00713594">
        <w:rPr>
          <w:rFonts w:ascii="Times New Roman" w:hAnsi="Times New Roman" w:cs="Times New Roman"/>
          <w:sz w:val="24"/>
          <w:szCs w:val="24"/>
        </w:rPr>
        <w:t>Kästner</w:t>
      </w:r>
      <w:proofErr w:type="spellEnd"/>
      <w:r w:rsidRPr="00713594">
        <w:rPr>
          <w:rFonts w:ascii="Times New Roman" w:hAnsi="Times New Roman" w:cs="Times New Roman"/>
          <w:sz w:val="24"/>
          <w:szCs w:val="24"/>
        </w:rPr>
        <w:t xml:space="preserve">, M., </w:t>
      </w:r>
      <w:proofErr w:type="spellStart"/>
      <w:r w:rsidRPr="00713594">
        <w:rPr>
          <w:rFonts w:ascii="Times New Roman" w:hAnsi="Times New Roman" w:cs="Times New Roman"/>
          <w:sz w:val="24"/>
          <w:szCs w:val="24"/>
        </w:rPr>
        <w:t>Bederski</w:t>
      </w:r>
      <w:proofErr w:type="spellEnd"/>
      <w:r w:rsidRPr="00713594">
        <w:rPr>
          <w:rFonts w:ascii="Times New Roman" w:hAnsi="Times New Roman" w:cs="Times New Roman"/>
          <w:sz w:val="24"/>
          <w:szCs w:val="24"/>
        </w:rPr>
        <w:t>, O., Müller, R. A., &amp;</w:t>
      </w:r>
      <w:proofErr w:type="spellStart"/>
      <w:r w:rsidRPr="00713594">
        <w:rPr>
          <w:rFonts w:ascii="Times New Roman" w:hAnsi="Times New Roman" w:cs="Times New Roman"/>
          <w:sz w:val="24"/>
          <w:szCs w:val="24"/>
        </w:rPr>
        <w:t>Moormann</w:t>
      </w:r>
      <w:proofErr w:type="spellEnd"/>
      <w:r w:rsidRPr="00713594">
        <w:rPr>
          <w:rFonts w:ascii="Times New Roman" w:hAnsi="Times New Roman" w:cs="Times New Roman"/>
          <w:sz w:val="24"/>
          <w:szCs w:val="24"/>
        </w:rPr>
        <w:t xml:space="preserve">, H. (2003). Effects of plants and microorganisms in </w:t>
      </w:r>
      <w:r w:rsidRPr="00713594">
        <w:rPr>
          <w:rFonts w:ascii="Times New Roman" w:hAnsi="Times New Roman" w:cs="Times New Roman"/>
          <w:sz w:val="24"/>
          <w:szCs w:val="24"/>
        </w:rPr>
        <w:lastRenderedPageBreak/>
        <w:t>constructed wetlands for wastewater treatment. Biotechnology Advances, 22(1-2), 93-117. https://doi.org/10.1016/j.biotechadv.2003.08.010</w:t>
      </w:r>
    </w:p>
    <w:p w:rsidR="00335382" w:rsidRPr="00713594" w:rsidRDefault="00335382" w:rsidP="00713594">
      <w:pPr>
        <w:pStyle w:val="ListParagraph"/>
        <w:numPr>
          <w:ilvl w:val="0"/>
          <w:numId w:val="11"/>
        </w:numPr>
        <w:jc w:val="both"/>
        <w:rPr>
          <w:rFonts w:ascii="Times New Roman" w:hAnsi="Times New Roman" w:cs="Times New Roman"/>
          <w:sz w:val="24"/>
          <w:szCs w:val="24"/>
        </w:rPr>
      </w:pPr>
      <w:r w:rsidRPr="00713594">
        <w:rPr>
          <w:rFonts w:ascii="Times New Roman" w:hAnsi="Times New Roman" w:cs="Times New Roman"/>
          <w:sz w:val="24"/>
          <w:szCs w:val="24"/>
        </w:rPr>
        <w:t>Tanner, C. C. (1996). Plants for constructed wetland treatment systems—A comparison of the growth and nutrient uptake of eight emergent species. Ecological Engineering, 7(1), 59-83. https://doi.org/10.1016/0925-8574(95)00066-6</w:t>
      </w:r>
    </w:p>
    <w:p w:rsidR="00335382" w:rsidRPr="00713594" w:rsidRDefault="00335382" w:rsidP="00713594">
      <w:pPr>
        <w:pStyle w:val="ListParagraph"/>
        <w:numPr>
          <w:ilvl w:val="0"/>
          <w:numId w:val="11"/>
        </w:numPr>
        <w:jc w:val="both"/>
        <w:rPr>
          <w:rFonts w:ascii="Times New Roman" w:hAnsi="Times New Roman" w:cs="Times New Roman"/>
          <w:sz w:val="24"/>
          <w:szCs w:val="24"/>
        </w:rPr>
      </w:pPr>
      <w:proofErr w:type="spellStart"/>
      <w:r w:rsidRPr="00713594">
        <w:rPr>
          <w:rFonts w:ascii="Times New Roman" w:hAnsi="Times New Roman" w:cs="Times New Roman"/>
          <w:sz w:val="24"/>
          <w:szCs w:val="24"/>
        </w:rPr>
        <w:t>Vymazal</w:t>
      </w:r>
      <w:proofErr w:type="spellEnd"/>
      <w:r w:rsidRPr="00713594">
        <w:rPr>
          <w:rFonts w:ascii="Times New Roman" w:hAnsi="Times New Roman" w:cs="Times New Roman"/>
          <w:sz w:val="24"/>
          <w:szCs w:val="24"/>
        </w:rPr>
        <w:t>, J. (2007). Removal of nutrients in various types of constructed wetlands. Science of the Total Environment, 380(1-3), 48-65. https://doi.org/10.1016/j.scitotenv.2006.09.014</w:t>
      </w:r>
    </w:p>
    <w:p w:rsidR="00335382" w:rsidRPr="00713594" w:rsidRDefault="00335382" w:rsidP="00713594">
      <w:pPr>
        <w:pStyle w:val="ListParagraph"/>
        <w:numPr>
          <w:ilvl w:val="0"/>
          <w:numId w:val="11"/>
        </w:numPr>
        <w:jc w:val="both"/>
        <w:rPr>
          <w:rFonts w:ascii="Times New Roman" w:hAnsi="Times New Roman" w:cs="Times New Roman"/>
          <w:sz w:val="24"/>
          <w:szCs w:val="24"/>
        </w:rPr>
      </w:pPr>
      <w:proofErr w:type="spellStart"/>
      <w:r w:rsidRPr="00713594">
        <w:rPr>
          <w:rFonts w:ascii="Times New Roman" w:hAnsi="Times New Roman" w:cs="Times New Roman"/>
          <w:sz w:val="24"/>
          <w:szCs w:val="24"/>
        </w:rPr>
        <w:t>Vymazal</w:t>
      </w:r>
      <w:proofErr w:type="spellEnd"/>
      <w:r w:rsidRPr="00713594">
        <w:rPr>
          <w:rFonts w:ascii="Times New Roman" w:hAnsi="Times New Roman" w:cs="Times New Roman"/>
          <w:sz w:val="24"/>
          <w:szCs w:val="24"/>
        </w:rPr>
        <w:t xml:space="preserve">, J. (2011). Plants used in constructed wetlands with horizontal subsurface flow: A review. </w:t>
      </w:r>
      <w:proofErr w:type="spellStart"/>
      <w:r w:rsidRPr="00713594">
        <w:rPr>
          <w:rFonts w:ascii="Times New Roman" w:hAnsi="Times New Roman" w:cs="Times New Roman"/>
          <w:sz w:val="24"/>
          <w:szCs w:val="24"/>
        </w:rPr>
        <w:t>Hydrobiologia</w:t>
      </w:r>
      <w:proofErr w:type="spellEnd"/>
      <w:r w:rsidRPr="00713594">
        <w:rPr>
          <w:rFonts w:ascii="Times New Roman" w:hAnsi="Times New Roman" w:cs="Times New Roman"/>
          <w:sz w:val="24"/>
          <w:szCs w:val="24"/>
        </w:rPr>
        <w:t>, 674(1), 133-156. https://doi.org/10.1007/s10750-011-0738-9</w:t>
      </w:r>
    </w:p>
    <w:p w:rsidR="00335382" w:rsidRPr="00713594" w:rsidRDefault="00335382" w:rsidP="00713594">
      <w:pPr>
        <w:pStyle w:val="ListParagraph"/>
        <w:numPr>
          <w:ilvl w:val="0"/>
          <w:numId w:val="11"/>
        </w:numPr>
        <w:jc w:val="both"/>
        <w:rPr>
          <w:rFonts w:ascii="Times New Roman" w:hAnsi="Times New Roman" w:cs="Times New Roman"/>
          <w:sz w:val="24"/>
          <w:szCs w:val="24"/>
        </w:rPr>
      </w:pPr>
      <w:proofErr w:type="spellStart"/>
      <w:r w:rsidRPr="00713594">
        <w:rPr>
          <w:rFonts w:ascii="Times New Roman" w:hAnsi="Times New Roman" w:cs="Times New Roman"/>
          <w:sz w:val="24"/>
          <w:szCs w:val="24"/>
        </w:rPr>
        <w:t>Vymazal</w:t>
      </w:r>
      <w:proofErr w:type="spellEnd"/>
      <w:r w:rsidRPr="00713594">
        <w:rPr>
          <w:rFonts w:ascii="Times New Roman" w:hAnsi="Times New Roman" w:cs="Times New Roman"/>
          <w:sz w:val="24"/>
          <w:szCs w:val="24"/>
        </w:rPr>
        <w:t>, J. (2013). Emergent plants used in free water surface constructed wetlands: A review. Ecological Engineering, 61(Part B), 582-592. https://doi.org/10.1016/j.ecoleng.2013.06.023</w:t>
      </w:r>
    </w:p>
    <w:p w:rsidR="00335382" w:rsidRPr="00713594" w:rsidRDefault="00335382" w:rsidP="00713594">
      <w:pPr>
        <w:pStyle w:val="ListParagraph"/>
        <w:numPr>
          <w:ilvl w:val="0"/>
          <w:numId w:val="11"/>
        </w:numPr>
        <w:jc w:val="both"/>
        <w:rPr>
          <w:rFonts w:ascii="Times New Roman" w:hAnsi="Times New Roman" w:cs="Times New Roman"/>
          <w:sz w:val="24"/>
          <w:szCs w:val="24"/>
        </w:rPr>
      </w:pPr>
      <w:proofErr w:type="spellStart"/>
      <w:r w:rsidRPr="00713594">
        <w:rPr>
          <w:rFonts w:ascii="Times New Roman" w:hAnsi="Times New Roman" w:cs="Times New Roman"/>
          <w:sz w:val="24"/>
          <w:szCs w:val="24"/>
        </w:rPr>
        <w:t>Vymazal</w:t>
      </w:r>
      <w:proofErr w:type="spellEnd"/>
      <w:r w:rsidRPr="00713594">
        <w:rPr>
          <w:rFonts w:ascii="Times New Roman" w:hAnsi="Times New Roman" w:cs="Times New Roman"/>
          <w:sz w:val="24"/>
          <w:szCs w:val="24"/>
        </w:rPr>
        <w:t>, J., &amp;</w:t>
      </w:r>
      <w:proofErr w:type="spellStart"/>
      <w:r w:rsidRPr="00713594">
        <w:rPr>
          <w:rFonts w:ascii="Times New Roman" w:hAnsi="Times New Roman" w:cs="Times New Roman"/>
          <w:sz w:val="24"/>
          <w:szCs w:val="24"/>
        </w:rPr>
        <w:t>Kröpfelová</w:t>
      </w:r>
      <w:proofErr w:type="spellEnd"/>
      <w:r w:rsidRPr="00713594">
        <w:rPr>
          <w:rFonts w:ascii="Times New Roman" w:hAnsi="Times New Roman" w:cs="Times New Roman"/>
          <w:sz w:val="24"/>
          <w:szCs w:val="24"/>
        </w:rPr>
        <w:t>, L. (2008). Wastewater treatment in constructed wetlands with horizontal sub-surface flow. Springer. https://doi.org/10.1007/978-1-4020-8580-2</w:t>
      </w:r>
    </w:p>
    <w:p w:rsidR="00335382" w:rsidRPr="00713594" w:rsidRDefault="00335382" w:rsidP="00713594">
      <w:pPr>
        <w:pStyle w:val="ListParagraph"/>
        <w:numPr>
          <w:ilvl w:val="0"/>
          <w:numId w:val="11"/>
        </w:numPr>
        <w:jc w:val="both"/>
        <w:rPr>
          <w:rFonts w:ascii="Times New Roman" w:hAnsi="Times New Roman" w:cs="Times New Roman"/>
          <w:sz w:val="24"/>
          <w:szCs w:val="24"/>
        </w:rPr>
      </w:pPr>
      <w:r w:rsidRPr="00713594">
        <w:rPr>
          <w:rFonts w:ascii="Times New Roman" w:hAnsi="Times New Roman" w:cs="Times New Roman"/>
          <w:sz w:val="24"/>
          <w:szCs w:val="24"/>
        </w:rPr>
        <w:t>Wu, H., Zhang, J., Ngo, H. H., Guo, W., Hu, Z., Liang, S., Fan, J., &amp; Liu, H. (2015). A review on the sustainability of constructed wetlands for wastewater treatment: Design and operation. Bioresource Technology, 175, 594-601. https://doi.org/10.1016/j.biortech.2014.10.068</w:t>
      </w:r>
    </w:p>
    <w:p w:rsidR="00335382" w:rsidRPr="00713594" w:rsidRDefault="00335382" w:rsidP="00713594">
      <w:pPr>
        <w:pStyle w:val="ListParagraph"/>
        <w:numPr>
          <w:ilvl w:val="0"/>
          <w:numId w:val="11"/>
        </w:numPr>
        <w:jc w:val="both"/>
        <w:rPr>
          <w:rFonts w:ascii="Times New Roman" w:hAnsi="Times New Roman" w:cs="Times New Roman"/>
          <w:sz w:val="24"/>
          <w:szCs w:val="24"/>
        </w:rPr>
      </w:pPr>
      <w:r w:rsidRPr="00713594">
        <w:rPr>
          <w:rFonts w:ascii="Times New Roman" w:hAnsi="Times New Roman" w:cs="Times New Roman"/>
          <w:sz w:val="24"/>
          <w:szCs w:val="24"/>
        </w:rPr>
        <w:t xml:space="preserve">Zhang, D. Q., </w:t>
      </w:r>
      <w:proofErr w:type="spellStart"/>
      <w:r w:rsidRPr="00713594">
        <w:rPr>
          <w:rFonts w:ascii="Times New Roman" w:hAnsi="Times New Roman" w:cs="Times New Roman"/>
          <w:sz w:val="24"/>
          <w:szCs w:val="24"/>
        </w:rPr>
        <w:t>Jinadasa</w:t>
      </w:r>
      <w:proofErr w:type="spellEnd"/>
      <w:r w:rsidRPr="00713594">
        <w:rPr>
          <w:rFonts w:ascii="Times New Roman" w:hAnsi="Times New Roman" w:cs="Times New Roman"/>
          <w:sz w:val="24"/>
          <w:szCs w:val="24"/>
        </w:rPr>
        <w:t xml:space="preserve">, K. B. S. N., </w:t>
      </w:r>
      <w:proofErr w:type="spellStart"/>
      <w:r w:rsidRPr="00713594">
        <w:rPr>
          <w:rFonts w:ascii="Times New Roman" w:hAnsi="Times New Roman" w:cs="Times New Roman"/>
          <w:sz w:val="24"/>
          <w:szCs w:val="24"/>
        </w:rPr>
        <w:t>Gersberg</w:t>
      </w:r>
      <w:proofErr w:type="spellEnd"/>
      <w:r w:rsidRPr="00713594">
        <w:rPr>
          <w:rFonts w:ascii="Times New Roman" w:hAnsi="Times New Roman" w:cs="Times New Roman"/>
          <w:sz w:val="24"/>
          <w:szCs w:val="24"/>
        </w:rPr>
        <w:t>, R. M., Liu, Y., Ng, W. J., &amp; Tan, S. K. (2014). Application of constructed wetlands for wastewater treatment in developing countries—A review of recent developments (2000-2013). Journal of Environmental Management, 141, 116-131. https://doi.org/10.1016/j.jenvman.2014.03.015</w:t>
      </w:r>
    </w:p>
    <w:p w:rsidR="00BC71DF" w:rsidRPr="00F829E1" w:rsidRDefault="00BC71DF" w:rsidP="00335382">
      <w:pPr>
        <w:spacing w:line="360" w:lineRule="auto"/>
        <w:jc w:val="both"/>
        <w:rPr>
          <w:rFonts w:ascii="Times New Roman" w:hAnsi="Times New Roman" w:cs="Times New Roman"/>
          <w:sz w:val="24"/>
          <w:szCs w:val="24"/>
        </w:rPr>
      </w:pPr>
    </w:p>
    <w:sectPr w:rsidR="00BC71DF" w:rsidRPr="00F829E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E9937E4"/>
    <w:multiLevelType w:val="hybridMultilevel"/>
    <w:tmpl w:val="B656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E7124"/>
    <w:multiLevelType w:val="hybridMultilevel"/>
    <w:tmpl w:val="93D25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34616"/>
    <w:rsid w:val="0005358D"/>
    <w:rsid w:val="0006063C"/>
    <w:rsid w:val="000911FB"/>
    <w:rsid w:val="00100DE9"/>
    <w:rsid w:val="0015074B"/>
    <w:rsid w:val="001C158B"/>
    <w:rsid w:val="00281D4F"/>
    <w:rsid w:val="0029639D"/>
    <w:rsid w:val="002A0DEA"/>
    <w:rsid w:val="002E2DB7"/>
    <w:rsid w:val="00326F90"/>
    <w:rsid w:val="00335382"/>
    <w:rsid w:val="003B1679"/>
    <w:rsid w:val="0042290D"/>
    <w:rsid w:val="00425780"/>
    <w:rsid w:val="00533608"/>
    <w:rsid w:val="00614783"/>
    <w:rsid w:val="006313C1"/>
    <w:rsid w:val="00713594"/>
    <w:rsid w:val="007277FF"/>
    <w:rsid w:val="00832CCB"/>
    <w:rsid w:val="00866F65"/>
    <w:rsid w:val="008E32C2"/>
    <w:rsid w:val="00917283"/>
    <w:rsid w:val="00990BF2"/>
    <w:rsid w:val="00A46BF0"/>
    <w:rsid w:val="00A90B01"/>
    <w:rsid w:val="00AA1D8D"/>
    <w:rsid w:val="00AF3957"/>
    <w:rsid w:val="00B456E7"/>
    <w:rsid w:val="00B47730"/>
    <w:rsid w:val="00B9234E"/>
    <w:rsid w:val="00BC4A92"/>
    <w:rsid w:val="00BC71DF"/>
    <w:rsid w:val="00C60BF1"/>
    <w:rsid w:val="00CB0664"/>
    <w:rsid w:val="00CE0FD1"/>
    <w:rsid w:val="00D32364"/>
    <w:rsid w:val="00DD35A1"/>
    <w:rsid w:val="00F65FE4"/>
    <w:rsid w:val="00F829E1"/>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AED3B4"/>
  <w15:docId w15:val="{F57F1861-245B-48AC-AE84-0BC0A609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9E1"/>
  </w:style>
  <w:style w:type="paragraph" w:styleId="Heading1">
    <w:name w:val="heading 1"/>
    <w:basedOn w:val="Normal"/>
    <w:next w:val="Normal"/>
    <w:link w:val="Heading1Char"/>
    <w:uiPriority w:val="9"/>
    <w:qFormat/>
    <w:rsid w:val="00F829E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F829E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F829E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F829E1"/>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F829E1"/>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F829E1"/>
    <w:pPr>
      <w:keepNext/>
      <w:keepLines/>
      <w:spacing w:before="40" w:after="0"/>
      <w:outlineLvl w:val="5"/>
    </w:pPr>
  </w:style>
  <w:style w:type="paragraph" w:styleId="Heading7">
    <w:name w:val="heading 7"/>
    <w:basedOn w:val="Normal"/>
    <w:next w:val="Normal"/>
    <w:link w:val="Heading7Char"/>
    <w:uiPriority w:val="9"/>
    <w:semiHidden/>
    <w:unhideWhenUsed/>
    <w:qFormat/>
    <w:rsid w:val="00F829E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829E1"/>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F829E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829E1"/>
    <w:pPr>
      <w:spacing w:after="0" w:line="240" w:lineRule="auto"/>
    </w:pPr>
  </w:style>
  <w:style w:type="character" w:customStyle="1" w:styleId="Heading1Char">
    <w:name w:val="Heading 1 Char"/>
    <w:basedOn w:val="DefaultParagraphFont"/>
    <w:link w:val="Heading1"/>
    <w:uiPriority w:val="9"/>
    <w:rsid w:val="00F829E1"/>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F829E1"/>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F829E1"/>
    <w:rPr>
      <w:rFonts w:asciiTheme="majorHAnsi" w:eastAsiaTheme="majorEastAsia" w:hAnsiTheme="majorHAnsi" w:cstheme="majorBidi"/>
      <w:color w:val="0D0D0D" w:themeColor="text1" w:themeTint="F2"/>
      <w:sz w:val="24"/>
      <w:szCs w:val="24"/>
    </w:rPr>
  </w:style>
  <w:style w:type="paragraph" w:styleId="Title">
    <w:name w:val="Title"/>
    <w:basedOn w:val="Normal"/>
    <w:next w:val="Normal"/>
    <w:link w:val="TitleChar"/>
    <w:uiPriority w:val="10"/>
    <w:qFormat/>
    <w:rsid w:val="00F829E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829E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829E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829E1"/>
    <w:rPr>
      <w:color w:val="5A5A5A" w:themeColor="text1" w:themeTint="A5"/>
      <w:spacing w:val="15"/>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829E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F829E1"/>
    <w:rPr>
      <w:i/>
      <w:iCs/>
      <w:color w:val="404040" w:themeColor="text1" w:themeTint="BF"/>
    </w:rPr>
  </w:style>
  <w:style w:type="character" w:customStyle="1" w:styleId="Heading4Char">
    <w:name w:val="Heading 4 Char"/>
    <w:basedOn w:val="DefaultParagraphFont"/>
    <w:link w:val="Heading4"/>
    <w:uiPriority w:val="9"/>
    <w:semiHidden/>
    <w:rsid w:val="00F829E1"/>
    <w:rPr>
      <w:i/>
      <w:iCs/>
    </w:rPr>
  </w:style>
  <w:style w:type="character" w:customStyle="1" w:styleId="Heading5Char">
    <w:name w:val="Heading 5 Char"/>
    <w:basedOn w:val="DefaultParagraphFont"/>
    <w:link w:val="Heading5"/>
    <w:uiPriority w:val="9"/>
    <w:semiHidden/>
    <w:rsid w:val="00F829E1"/>
    <w:rPr>
      <w:color w:val="404040" w:themeColor="text1" w:themeTint="BF"/>
    </w:rPr>
  </w:style>
  <w:style w:type="character" w:customStyle="1" w:styleId="Heading6Char">
    <w:name w:val="Heading 6 Char"/>
    <w:basedOn w:val="DefaultParagraphFont"/>
    <w:link w:val="Heading6"/>
    <w:uiPriority w:val="9"/>
    <w:semiHidden/>
    <w:rsid w:val="00F829E1"/>
  </w:style>
  <w:style w:type="character" w:customStyle="1" w:styleId="Heading7Char">
    <w:name w:val="Heading 7 Char"/>
    <w:basedOn w:val="DefaultParagraphFont"/>
    <w:link w:val="Heading7"/>
    <w:uiPriority w:val="9"/>
    <w:semiHidden/>
    <w:rsid w:val="00F829E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829E1"/>
    <w:rPr>
      <w:color w:val="262626" w:themeColor="text1" w:themeTint="D9"/>
      <w:sz w:val="21"/>
      <w:szCs w:val="21"/>
    </w:rPr>
  </w:style>
  <w:style w:type="character" w:customStyle="1" w:styleId="Heading9Char">
    <w:name w:val="Heading 9 Char"/>
    <w:basedOn w:val="DefaultParagraphFont"/>
    <w:link w:val="Heading9"/>
    <w:uiPriority w:val="9"/>
    <w:semiHidden/>
    <w:rsid w:val="00F829E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F829E1"/>
    <w:pPr>
      <w:spacing w:after="200" w:line="240" w:lineRule="auto"/>
    </w:pPr>
    <w:rPr>
      <w:i/>
      <w:iCs/>
      <w:color w:val="1F497D" w:themeColor="text2"/>
      <w:sz w:val="18"/>
      <w:szCs w:val="18"/>
    </w:rPr>
  </w:style>
  <w:style w:type="character" w:styleId="Strong">
    <w:name w:val="Strong"/>
    <w:basedOn w:val="DefaultParagraphFont"/>
    <w:uiPriority w:val="22"/>
    <w:qFormat/>
    <w:rsid w:val="00F829E1"/>
    <w:rPr>
      <w:b/>
      <w:bCs/>
      <w:color w:val="auto"/>
    </w:rPr>
  </w:style>
  <w:style w:type="character" w:styleId="Emphasis">
    <w:name w:val="Emphasis"/>
    <w:basedOn w:val="DefaultParagraphFont"/>
    <w:uiPriority w:val="20"/>
    <w:qFormat/>
    <w:rsid w:val="00F829E1"/>
    <w:rPr>
      <w:i/>
      <w:iCs/>
      <w:color w:val="auto"/>
    </w:rPr>
  </w:style>
  <w:style w:type="paragraph" w:styleId="IntenseQuote">
    <w:name w:val="Intense Quote"/>
    <w:basedOn w:val="Normal"/>
    <w:next w:val="Normal"/>
    <w:link w:val="IntenseQuoteChar"/>
    <w:uiPriority w:val="30"/>
    <w:qFormat/>
    <w:rsid w:val="00F829E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F829E1"/>
    <w:rPr>
      <w:i/>
      <w:iCs/>
      <w:color w:val="404040" w:themeColor="text1" w:themeTint="BF"/>
    </w:rPr>
  </w:style>
  <w:style w:type="character" w:styleId="SubtleEmphasis">
    <w:name w:val="Subtle Emphasis"/>
    <w:basedOn w:val="DefaultParagraphFont"/>
    <w:uiPriority w:val="19"/>
    <w:qFormat/>
    <w:rsid w:val="00F829E1"/>
    <w:rPr>
      <w:i/>
      <w:iCs/>
      <w:color w:val="404040" w:themeColor="text1" w:themeTint="BF"/>
    </w:rPr>
  </w:style>
  <w:style w:type="character" w:styleId="IntenseEmphasis">
    <w:name w:val="Intense Emphasis"/>
    <w:basedOn w:val="DefaultParagraphFont"/>
    <w:uiPriority w:val="21"/>
    <w:qFormat/>
    <w:rsid w:val="00F829E1"/>
    <w:rPr>
      <w:b/>
      <w:bCs/>
      <w:i/>
      <w:iCs/>
      <w:color w:val="auto"/>
    </w:rPr>
  </w:style>
  <w:style w:type="character" w:styleId="SubtleReference">
    <w:name w:val="Subtle Reference"/>
    <w:basedOn w:val="DefaultParagraphFont"/>
    <w:uiPriority w:val="31"/>
    <w:qFormat/>
    <w:rsid w:val="00F829E1"/>
    <w:rPr>
      <w:smallCaps/>
      <w:color w:val="404040" w:themeColor="text1" w:themeTint="BF"/>
    </w:rPr>
  </w:style>
  <w:style w:type="character" w:styleId="IntenseReference">
    <w:name w:val="Intense Reference"/>
    <w:basedOn w:val="DefaultParagraphFont"/>
    <w:uiPriority w:val="32"/>
    <w:qFormat/>
    <w:rsid w:val="00F829E1"/>
    <w:rPr>
      <w:b/>
      <w:bCs/>
      <w:smallCaps/>
      <w:color w:val="404040" w:themeColor="text1" w:themeTint="BF"/>
      <w:spacing w:val="5"/>
    </w:rPr>
  </w:style>
  <w:style w:type="character" w:styleId="BookTitle">
    <w:name w:val="Book Title"/>
    <w:basedOn w:val="DefaultParagraphFont"/>
    <w:uiPriority w:val="33"/>
    <w:qFormat/>
    <w:rsid w:val="00F829E1"/>
    <w:rPr>
      <w:b/>
      <w:bCs/>
      <w:i/>
      <w:iCs/>
      <w:spacing w:val="5"/>
    </w:rPr>
  </w:style>
  <w:style w:type="paragraph" w:styleId="TOCHeading">
    <w:name w:val="TOC Heading"/>
    <w:basedOn w:val="Heading1"/>
    <w:next w:val="Normal"/>
    <w:uiPriority w:val="39"/>
    <w:semiHidden/>
    <w:unhideWhenUsed/>
    <w:qFormat/>
    <w:rsid w:val="00F829E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313C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Affiliation">
    <w:name w:val="Affiliation"/>
    <w:basedOn w:val="Normal"/>
    <w:rsid w:val="00F65FE4"/>
    <w:pPr>
      <w:spacing w:after="240" w:line="240" w:lineRule="exact"/>
      <w:jc w:val="right"/>
    </w:pPr>
    <w:rPr>
      <w:rFonts w:ascii="Helvetica" w:eastAsia="Times New Roman" w:hAnsi="Helvetica" w:cs="Times New Roman"/>
      <w:sz w:val="20"/>
      <w:szCs w:val="20"/>
    </w:rPr>
  </w:style>
  <w:style w:type="character" w:customStyle="1" w:styleId="go">
    <w:name w:val="go"/>
    <w:basedOn w:val="DefaultParagraphFont"/>
    <w:rsid w:val="00F65FE4"/>
  </w:style>
  <w:style w:type="character" w:styleId="Hyperlink">
    <w:name w:val="Hyperlink"/>
    <w:basedOn w:val="DefaultParagraphFont"/>
    <w:uiPriority w:val="99"/>
    <w:unhideWhenUsed/>
    <w:rsid w:val="003353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01241">
      <w:bodyDiv w:val="1"/>
      <w:marLeft w:val="0"/>
      <w:marRight w:val="0"/>
      <w:marTop w:val="0"/>
      <w:marBottom w:val="0"/>
      <w:divBdr>
        <w:top w:val="none" w:sz="0" w:space="0" w:color="auto"/>
        <w:left w:val="none" w:sz="0" w:space="0" w:color="auto"/>
        <w:bottom w:val="none" w:sz="0" w:space="0" w:color="auto"/>
        <w:right w:val="none" w:sz="0" w:space="0" w:color="auto"/>
      </w:divBdr>
    </w:div>
    <w:div w:id="288125133">
      <w:bodyDiv w:val="1"/>
      <w:marLeft w:val="0"/>
      <w:marRight w:val="0"/>
      <w:marTop w:val="0"/>
      <w:marBottom w:val="0"/>
      <w:divBdr>
        <w:top w:val="none" w:sz="0" w:space="0" w:color="auto"/>
        <w:left w:val="none" w:sz="0" w:space="0" w:color="auto"/>
        <w:bottom w:val="none" w:sz="0" w:space="0" w:color="auto"/>
        <w:right w:val="none" w:sz="0" w:space="0" w:color="auto"/>
      </w:divBdr>
    </w:div>
    <w:div w:id="386539653">
      <w:bodyDiv w:val="1"/>
      <w:marLeft w:val="0"/>
      <w:marRight w:val="0"/>
      <w:marTop w:val="0"/>
      <w:marBottom w:val="0"/>
      <w:divBdr>
        <w:top w:val="none" w:sz="0" w:space="0" w:color="auto"/>
        <w:left w:val="none" w:sz="0" w:space="0" w:color="auto"/>
        <w:bottom w:val="none" w:sz="0" w:space="0" w:color="auto"/>
        <w:right w:val="none" w:sz="0" w:space="0" w:color="auto"/>
      </w:divBdr>
    </w:div>
    <w:div w:id="400638057">
      <w:bodyDiv w:val="1"/>
      <w:marLeft w:val="0"/>
      <w:marRight w:val="0"/>
      <w:marTop w:val="0"/>
      <w:marBottom w:val="0"/>
      <w:divBdr>
        <w:top w:val="none" w:sz="0" w:space="0" w:color="auto"/>
        <w:left w:val="none" w:sz="0" w:space="0" w:color="auto"/>
        <w:bottom w:val="none" w:sz="0" w:space="0" w:color="auto"/>
        <w:right w:val="none" w:sz="0" w:space="0" w:color="auto"/>
      </w:divBdr>
    </w:div>
    <w:div w:id="559099983">
      <w:bodyDiv w:val="1"/>
      <w:marLeft w:val="0"/>
      <w:marRight w:val="0"/>
      <w:marTop w:val="0"/>
      <w:marBottom w:val="0"/>
      <w:divBdr>
        <w:top w:val="none" w:sz="0" w:space="0" w:color="auto"/>
        <w:left w:val="none" w:sz="0" w:space="0" w:color="auto"/>
        <w:bottom w:val="none" w:sz="0" w:space="0" w:color="auto"/>
        <w:right w:val="none" w:sz="0" w:space="0" w:color="auto"/>
      </w:divBdr>
    </w:div>
    <w:div w:id="612633011">
      <w:bodyDiv w:val="1"/>
      <w:marLeft w:val="0"/>
      <w:marRight w:val="0"/>
      <w:marTop w:val="0"/>
      <w:marBottom w:val="0"/>
      <w:divBdr>
        <w:top w:val="none" w:sz="0" w:space="0" w:color="auto"/>
        <w:left w:val="none" w:sz="0" w:space="0" w:color="auto"/>
        <w:bottom w:val="none" w:sz="0" w:space="0" w:color="auto"/>
        <w:right w:val="none" w:sz="0" w:space="0" w:color="auto"/>
      </w:divBdr>
    </w:div>
    <w:div w:id="786434232">
      <w:bodyDiv w:val="1"/>
      <w:marLeft w:val="0"/>
      <w:marRight w:val="0"/>
      <w:marTop w:val="0"/>
      <w:marBottom w:val="0"/>
      <w:divBdr>
        <w:top w:val="none" w:sz="0" w:space="0" w:color="auto"/>
        <w:left w:val="none" w:sz="0" w:space="0" w:color="auto"/>
        <w:bottom w:val="none" w:sz="0" w:space="0" w:color="auto"/>
        <w:right w:val="none" w:sz="0" w:space="0" w:color="auto"/>
      </w:divBdr>
      <w:divsChild>
        <w:div w:id="1031225105">
          <w:marLeft w:val="0"/>
          <w:marRight w:val="0"/>
          <w:marTop w:val="0"/>
          <w:marBottom w:val="0"/>
          <w:divBdr>
            <w:top w:val="none" w:sz="0" w:space="0" w:color="auto"/>
            <w:left w:val="none" w:sz="0" w:space="0" w:color="auto"/>
            <w:bottom w:val="none" w:sz="0" w:space="0" w:color="auto"/>
            <w:right w:val="none" w:sz="0" w:space="0" w:color="auto"/>
          </w:divBdr>
        </w:div>
        <w:div w:id="196702144">
          <w:marLeft w:val="0"/>
          <w:marRight w:val="0"/>
          <w:marTop w:val="0"/>
          <w:marBottom w:val="0"/>
          <w:divBdr>
            <w:top w:val="none" w:sz="0" w:space="0" w:color="auto"/>
            <w:left w:val="none" w:sz="0" w:space="0" w:color="auto"/>
            <w:bottom w:val="none" w:sz="0" w:space="0" w:color="auto"/>
            <w:right w:val="none" w:sz="0" w:space="0" w:color="auto"/>
          </w:divBdr>
        </w:div>
        <w:div w:id="1287128723">
          <w:marLeft w:val="0"/>
          <w:marRight w:val="0"/>
          <w:marTop w:val="0"/>
          <w:marBottom w:val="0"/>
          <w:divBdr>
            <w:top w:val="none" w:sz="0" w:space="0" w:color="auto"/>
            <w:left w:val="none" w:sz="0" w:space="0" w:color="auto"/>
            <w:bottom w:val="none" w:sz="0" w:space="0" w:color="auto"/>
            <w:right w:val="none" w:sz="0" w:space="0" w:color="auto"/>
          </w:divBdr>
        </w:div>
        <w:div w:id="1275287609">
          <w:marLeft w:val="0"/>
          <w:marRight w:val="0"/>
          <w:marTop w:val="0"/>
          <w:marBottom w:val="0"/>
          <w:divBdr>
            <w:top w:val="none" w:sz="0" w:space="0" w:color="auto"/>
            <w:left w:val="none" w:sz="0" w:space="0" w:color="auto"/>
            <w:bottom w:val="none" w:sz="0" w:space="0" w:color="auto"/>
            <w:right w:val="none" w:sz="0" w:space="0" w:color="auto"/>
          </w:divBdr>
        </w:div>
        <w:div w:id="899052113">
          <w:marLeft w:val="0"/>
          <w:marRight w:val="0"/>
          <w:marTop w:val="0"/>
          <w:marBottom w:val="0"/>
          <w:divBdr>
            <w:top w:val="none" w:sz="0" w:space="0" w:color="auto"/>
            <w:left w:val="none" w:sz="0" w:space="0" w:color="auto"/>
            <w:bottom w:val="none" w:sz="0" w:space="0" w:color="auto"/>
            <w:right w:val="none" w:sz="0" w:space="0" w:color="auto"/>
          </w:divBdr>
        </w:div>
      </w:divsChild>
    </w:div>
    <w:div w:id="1232813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E004B-5B23-4739-A2AC-C4ACDF26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3362</Words>
  <Characters>19165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13</cp:revision>
  <dcterms:created xsi:type="dcterms:W3CDTF">2026-03-17T08:40:00Z</dcterms:created>
  <dcterms:modified xsi:type="dcterms:W3CDTF">2026-03-19T07:31:00Z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5354073e-e68b-47df-936f-689d83383bd0</vt:lpwstr>
  </property>
</Properties>
</file>