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E61E">
      <w:pPr>
        <w:pStyle w:val="31"/>
        <w:jc w:val="both"/>
        <w:rPr>
          <w:rFonts w:ascii="Arial" w:hAnsi="Arial" w:cs="Arial"/>
          <w:bCs/>
          <w:i/>
          <w:iCs/>
          <w:u w:val="single"/>
        </w:rPr>
      </w:pPr>
      <w:bookmarkStart w:id="22" w:name="_GoBack"/>
      <w:bookmarkEnd w:id="22"/>
      <w:r>
        <w:rPr>
          <w:rFonts w:ascii="Arial" w:hAnsi="Arial" w:cs="Arial"/>
          <w:bCs/>
          <w:i/>
          <w:iCs/>
          <w:u w:val="single"/>
        </w:rPr>
        <w:t>Original Research Article</w:t>
      </w:r>
    </w:p>
    <w:p w14:paraId="6099A16A">
      <w:pPr>
        <w:pStyle w:val="31"/>
        <w:spacing w:after="0"/>
        <w:jc w:val="both"/>
        <w:rPr>
          <w:rFonts w:ascii="Arial" w:hAnsi="Arial" w:cs="Arial"/>
          <w:lang w:val="en-GB"/>
        </w:rPr>
      </w:pPr>
    </w:p>
    <w:p w14:paraId="00D24DF5">
      <w:pPr>
        <w:pStyle w:val="31"/>
        <w:spacing w:after="120" w:line="276" w:lineRule="auto"/>
        <w:rPr>
          <w:rFonts w:ascii="Arial" w:hAnsi="Arial" w:cs="Arial"/>
          <w:b w:val="0"/>
          <w:bCs/>
          <w:szCs w:val="36"/>
          <w:lang w:val="en-GB"/>
        </w:rPr>
      </w:pPr>
      <w:r>
        <w:rPr>
          <w:rFonts w:ascii="Arial" w:hAnsi="Arial" w:cs="Arial"/>
          <w:bCs/>
          <w:szCs w:val="36"/>
          <w:lang w:val="en-GB"/>
        </w:rPr>
        <w:t xml:space="preserve">The Effect of Mental Health Disorders on the Reproductive and Sexual Health </w:t>
      </w:r>
    </w:p>
    <w:p w14:paraId="1F055971">
      <w:pPr>
        <w:pStyle w:val="41"/>
        <w:spacing w:line="240" w:lineRule="auto"/>
        <w:jc w:val="both"/>
        <w:rPr>
          <w:rFonts w:ascii="Arial" w:hAnsi="Arial" w:cs="Arial"/>
          <w:sz w:val="36"/>
          <w:lang w:val="en-GB"/>
        </w:rPr>
      </w:pPr>
    </w:p>
    <w:p w14:paraId="43BE1484">
      <w:pPr>
        <w:pStyle w:val="53"/>
        <w:spacing w:after="0" w:line="240" w:lineRule="auto"/>
        <w:jc w:val="both"/>
        <w:rPr>
          <w:rFonts w:ascii="Arial" w:hAnsi="Arial" w:cs="Arial"/>
          <w:lang w:val="en-GB"/>
        </w:rPr>
      </w:pPr>
      <w:r>
        <w:rPr>
          <w:rFonts w:ascii="Arial" w:hAnsi="Arial" w:cs="Arial"/>
          <w:lang w:val="en-GB" w:eastAsia="en-GB"/>
        </w:rPr>
        <mc:AlternateContent>
          <mc:Choice Requires="wps">
            <w:drawing>
              <wp:inline distT="0" distB="0" distL="0" distR="0">
                <wp:extent cx="5303520" cy="635"/>
                <wp:effectExtent l="0" t="12700" r="5080" b="12065"/>
                <wp:docPr id="838712531" name="AutoShape 6"/>
                <wp:cNvGraphicFramePr/>
                <a:graphic xmlns:a="http://schemas.openxmlformats.org/drawingml/2006/main">
                  <a:graphicData uri="http://schemas.microsoft.com/office/word/2010/wordprocessingShape">
                    <wps:wsp>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w:pict>
              <v:shape id="AutoShape 6"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P3UdOnFAQAAiwMAAA4AAABkcnMvZTJvRG9jLnhtbK1TTY/TMBC9I/Ef&#10;LN9pkkYtJWq6Qq2WCx8rAT/AdZzEku2xPG7T/nvGTrfActkDOVj2fLyZ92ayfbhYw84qoAbX8mpR&#10;cqachE67oeU/fzy+23CGUbhOGHCq5VeF/GH39s128o1awgimU4ERiMNm8i0fY/RNUaAclRW4AK8c&#10;OXsIVkR6hqHogpgI3ZpiWZbrYoLQ+QBSIZL1MDv5DTG8BhD6Xkt1AHmyysUZNSgjIlHCUXvku9xt&#10;3ysZv/U9qshMy4lpzCcVofsxncVuK5ohCD9qeWtBvKaFF5ys0I6K3qEOIgp2CvofKKtlAIQ+LiTY&#10;YiaSFSEWVflCm++j8CpzIanR30XH/wcrv56fAtNdyzf15n21XNUVZ05YGvzHU4TcAVsnmSaPDUXv&#10;3VO4vdBT6nH6Ah1FC4rOClz6YJMSxI1dstDXu9DqEpkk46ou69WSZiDJt65XCb8QzXOqDxg/KbAs&#10;XVqOMQg9jHEPztFAIVS5kDh/xjgnPiekug4etTFkF41xbKIV/1CuypyBYHSXvMmJYTjuTWBnkVYj&#10;f7c2/goLcHLdXMU46jLJkIjPghyhu2Y9sp1mlHnc9iktwZ/vnP37H9r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SS8qDQAAAAAgEAAA8AAAAAAAAAAQAgAAAAIgAAAGRycy9kb3ducmV2LnhtbFBL&#10;AQIUABQAAAAIAIdO4kD91HTpxQEAAIsDAAAOAAAAAAAAAAEAIAAAAB8BAABkcnMvZTJvRG9jLnht&#10;bFBLBQYAAAAABgAGAFkBAABWBQAAAAA=&#10;">
                <v:fill on="f" focussize="0,0"/>
                <v:stroke weight="1.5pt" color="#000000" joinstyle="round"/>
                <v:imagedata o:title=""/>
                <o:lock v:ext="edit" aspectratio="f"/>
                <w10:wrap type="none"/>
                <w10:anchorlock/>
              </v:shape>
            </w:pict>
          </mc:Fallback>
        </mc:AlternateContent>
      </w:r>
      <w:r>
        <w:rPr>
          <w:rFonts w:ascii="Arial" w:hAnsi="Arial" w:cs="Arial"/>
          <w:lang w:val="en-GB"/>
        </w:rPr>
        <w:t>.</w:t>
      </w:r>
    </w:p>
    <w:p w14:paraId="3EF04E4A">
      <w:pPr>
        <w:pStyle w:val="53"/>
        <w:spacing w:after="0" w:line="240" w:lineRule="auto"/>
        <w:jc w:val="both"/>
        <w:rPr>
          <w:rFonts w:ascii="Arial" w:hAnsi="Arial" w:cs="Arial"/>
          <w:lang w:val="en-GB"/>
        </w:rPr>
      </w:pPr>
    </w:p>
    <w:p w14:paraId="4B72781D">
      <w:pPr>
        <w:pStyle w:val="53"/>
        <w:spacing w:after="0" w:line="240" w:lineRule="auto"/>
        <w:jc w:val="both"/>
        <w:rPr>
          <w:rFonts w:ascii="Arial" w:hAnsi="Arial" w:cs="Arial"/>
          <w:lang w:val="en-GB"/>
        </w:rPr>
      </w:pPr>
      <w:r>
        <w:rPr>
          <w:rFonts w:ascii="Arial" w:hAnsi="Arial" w:cs="Arial"/>
          <w:lang w:val="en-GB"/>
        </w:rPr>
        <w:t>ABSTRACT</w:t>
      </w:r>
    </w:p>
    <w:p w14:paraId="0176D10C">
      <w:pPr>
        <w:pStyle w:val="44"/>
        <w:spacing w:after="0"/>
        <w:jc w:val="both"/>
        <w:rPr>
          <w:rFonts w:ascii="Arial" w:hAnsi="Arial" w:cs="Arial"/>
          <w:lang w:val="en-GB"/>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242"/>
      </w:tblGrid>
      <w:tr w14:paraId="3B8D8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F2F2F2"/>
          </w:tcPr>
          <w:p w14:paraId="463E6B09">
            <w:pPr>
              <w:jc w:val="both"/>
              <w:rPr>
                <w:rFonts w:ascii="Arial" w:hAnsi="Arial" w:cs="Arial"/>
                <w:lang w:val="en-GB"/>
              </w:rPr>
            </w:pPr>
            <w:r>
              <w:rPr>
                <w:rFonts w:ascii="Arial" w:hAnsi="Arial" w:cs="Arial"/>
                <w:b/>
                <w:bCs/>
                <w:lang w:val="en-GB"/>
              </w:rPr>
              <w:t>Background</w:t>
            </w:r>
            <w:r>
              <w:rPr>
                <w:rFonts w:ascii="Arial" w:hAnsi="Arial" w:cs="Arial"/>
                <w:lang w:val="en-GB"/>
              </w:rPr>
              <w:t>: Certain mental health conditions are known to make people incapable of making rational decisions thus exposing them to risky sexual behaviours that may result in sexually transmitted infections.</w:t>
            </w:r>
          </w:p>
          <w:p w14:paraId="639D2284">
            <w:pPr>
              <w:jc w:val="both"/>
              <w:rPr>
                <w:rFonts w:ascii="Arial" w:hAnsi="Arial" w:cs="Arial"/>
                <w:lang w:val="en-GB"/>
              </w:rPr>
            </w:pPr>
            <w:r>
              <w:rPr>
                <w:rFonts w:ascii="Arial" w:hAnsi="Arial" w:cs="Arial"/>
                <w:b/>
                <w:bCs/>
                <w:lang w:val="en-GB"/>
              </w:rPr>
              <w:t>Objective</w:t>
            </w:r>
            <w:r>
              <w:rPr>
                <w:rFonts w:ascii="Arial" w:hAnsi="Arial" w:cs="Arial"/>
                <w:lang w:val="en-GB"/>
              </w:rPr>
              <w:t>: This study evaluated the impact of psychotic and non-psychotic mental health disorders on reproductive and sexual health of patients accessing care at the Neuropsychiatry department of the University of Port Harcourt Teaching Hospital (UPTH) as reflected in the sexually transmitted infections seen among this population.</w:t>
            </w:r>
          </w:p>
          <w:p w14:paraId="1E421CFD">
            <w:pPr>
              <w:jc w:val="both"/>
              <w:rPr>
                <w:rFonts w:ascii="Arial" w:hAnsi="Arial" w:cs="Arial"/>
                <w:lang w:val="en-GB"/>
              </w:rPr>
            </w:pPr>
            <w:r>
              <w:rPr>
                <w:rFonts w:ascii="Arial" w:hAnsi="Arial" w:cs="Arial"/>
                <w:b/>
                <w:bCs/>
                <w:lang w:val="en-GB"/>
              </w:rPr>
              <w:t>Methods</w:t>
            </w:r>
            <w:r>
              <w:rPr>
                <w:rFonts w:ascii="Arial" w:hAnsi="Arial" w:cs="Arial"/>
                <w:lang w:val="en-GB"/>
              </w:rPr>
              <w:t>: Ethics approval for this study was applied for and obtained from the UPTH Research Ethics Committee. A 5ml aliquot of veinous blood was aseptically collected from all participants who had given their voluntary informed consent to be enrolled into the study. A structured questionnaire was used to collect the socio-demographic characteristics of the participants and labelled along with the samples in a manner that ensured strict confidentiality. The samples were analysed for hepatitis B (HBV), human immunodeficiency virus (HIV), and syphilis using enzyme-linked immunosorbent assay (ELISA) and immunochromogenic methods according to the manufacturer’s instructions.</w:t>
            </w:r>
          </w:p>
          <w:p w14:paraId="695ED320">
            <w:pPr>
              <w:jc w:val="both"/>
              <w:rPr>
                <w:rFonts w:ascii="Arial" w:hAnsi="Arial" w:cs="Arial"/>
                <w:lang w:val="en-GB"/>
              </w:rPr>
            </w:pPr>
            <w:r>
              <w:rPr>
                <w:rFonts w:ascii="Arial" w:hAnsi="Arial" w:cs="Arial"/>
                <w:b/>
                <w:bCs/>
                <w:lang w:val="en-GB"/>
              </w:rPr>
              <w:t>Results</w:t>
            </w:r>
            <w:r>
              <w:rPr>
                <w:rFonts w:ascii="Arial" w:hAnsi="Arial" w:cs="Arial"/>
                <w:lang w:val="en-GB"/>
              </w:rPr>
              <w:t xml:space="preserve">: The observed prevalence for the STIs in this study were 3.5%, 36.23% and 2.03% for HBV, HIV, and syphilis respectively. The high prevalence of HIV was of particular concern particularly because some participants without mental health conditions also tested positive for HIV, and the HBV was also significant. </w:t>
            </w:r>
          </w:p>
          <w:p w14:paraId="75D65BD2">
            <w:pPr>
              <w:jc w:val="both"/>
              <w:rPr>
                <w:rFonts w:ascii="Arial" w:hAnsi="Arial" w:cs="Arial"/>
                <w:lang w:val="en-GB"/>
              </w:rPr>
            </w:pPr>
            <w:r>
              <w:rPr>
                <w:rFonts w:ascii="Arial" w:hAnsi="Arial" w:cs="Arial"/>
                <w:b/>
                <w:bCs/>
                <w:lang w:val="en-GB"/>
              </w:rPr>
              <w:t xml:space="preserve">Conclusion: </w:t>
            </w:r>
            <w:r>
              <w:rPr>
                <w:rFonts w:ascii="Arial" w:hAnsi="Arial" w:cs="Arial"/>
                <w:lang w:val="en-GB"/>
              </w:rPr>
              <w:t>In view of the prevalence and variety of STIs observed in this study, mandatory screening for patients with mental health disorders accessing care and health workers at the hospital is recommended. The hospital management should also institute policies and measures that will enhance infection prevention and control in the hospital.</w:t>
            </w:r>
          </w:p>
        </w:tc>
      </w:tr>
    </w:tbl>
    <w:p w14:paraId="3FB63CF8">
      <w:pPr>
        <w:pStyle w:val="43"/>
        <w:spacing w:after="0"/>
        <w:rPr>
          <w:rFonts w:ascii="Arial" w:hAnsi="Arial" w:cs="Arial"/>
          <w:i/>
          <w:lang w:val="en-GB"/>
        </w:rPr>
      </w:pPr>
    </w:p>
    <w:p w14:paraId="4D4DCB5D">
      <w:pPr>
        <w:pStyle w:val="43"/>
        <w:spacing w:after="0"/>
        <w:rPr>
          <w:rFonts w:ascii="Arial" w:hAnsi="Arial" w:cs="Arial"/>
          <w:i/>
          <w:lang w:val="en-GB"/>
        </w:rPr>
      </w:pPr>
      <w:r>
        <w:rPr>
          <w:rFonts w:ascii="Arial" w:hAnsi="Arial" w:cs="Arial"/>
          <w:i/>
          <w:lang w:val="en-GB"/>
        </w:rPr>
        <w:t>Keywords</w:t>
      </w:r>
      <w:r>
        <w:rPr>
          <w:rFonts w:ascii="Arial" w:hAnsi="Arial" w:cs="Arial"/>
          <w:iCs/>
          <w:lang w:val="en-GB"/>
        </w:rPr>
        <w:t xml:space="preserve">: </w:t>
      </w:r>
      <w:r>
        <w:rPr>
          <w:rFonts w:ascii="Arial" w:hAnsi="Arial" w:cs="Arial"/>
          <w:i/>
          <w:lang w:val="en-GB"/>
        </w:rPr>
        <w:t xml:space="preserve">Hepatitis B Virus (HBV), Human Immunodeficiency Virus (HIV), Mental health disorders, Syphilis, </w:t>
      </w:r>
    </w:p>
    <w:p w14:paraId="3C7F7D63">
      <w:pPr>
        <w:pStyle w:val="43"/>
        <w:spacing w:after="0"/>
        <w:rPr>
          <w:rFonts w:ascii="Arial" w:hAnsi="Arial" w:cs="Arial"/>
          <w:i/>
          <w:lang w:val="en-GB"/>
        </w:rPr>
      </w:pPr>
    </w:p>
    <w:p w14:paraId="01FA0733">
      <w:pPr>
        <w:pStyle w:val="44"/>
        <w:spacing w:after="0"/>
        <w:jc w:val="both"/>
        <w:rPr>
          <w:rFonts w:ascii="Arial" w:hAnsi="Arial" w:cs="Arial"/>
          <w:lang w:val="en-GB"/>
        </w:rPr>
      </w:pPr>
      <w:r>
        <w:rPr>
          <w:rFonts w:ascii="Arial" w:hAnsi="Arial" w:cs="Arial"/>
          <w:lang w:val="en-GB"/>
        </w:rPr>
        <w:t>1. INTRODUCTION</w:t>
      </w:r>
    </w:p>
    <w:p w14:paraId="6FF2E6E6">
      <w:pPr>
        <w:pStyle w:val="43"/>
        <w:spacing w:after="0"/>
        <w:rPr>
          <w:rFonts w:ascii="Arial" w:hAnsi="Arial" w:cs="Arial"/>
          <w:lang w:val="en-GB"/>
        </w:rPr>
      </w:pPr>
    </w:p>
    <w:p w14:paraId="5490E850">
      <w:pPr>
        <w:spacing w:after="120"/>
        <w:jc w:val="both"/>
        <w:rPr>
          <w:rFonts w:ascii="Arial" w:hAnsi="Arial" w:cs="Arial"/>
          <w:lang w:val="en-GB"/>
        </w:rPr>
      </w:pPr>
      <w:r>
        <w:rPr>
          <w:rFonts w:ascii="Arial" w:hAnsi="Arial" w:cs="Arial"/>
          <w:lang w:val="en-GB"/>
        </w:rPr>
        <w:t>The well-being and proper functioning of people is hinged on their mental health. The World Health Organization defines mental health as a state of well-being in which an individual realizes his or her own abilities, can cope with the normal stresses of life, can work productively, and can make a contribution to his or her community (WHO, 2001).</w:t>
      </w:r>
    </w:p>
    <w:p w14:paraId="562D1F0D">
      <w:pPr>
        <w:spacing w:after="120"/>
        <w:jc w:val="both"/>
        <w:rPr>
          <w:rFonts w:ascii="Arial" w:hAnsi="Arial" w:cs="Arial"/>
          <w:lang w:val="en-GB"/>
        </w:rPr>
      </w:pPr>
      <w:r>
        <w:rPr>
          <w:rFonts w:ascii="Arial" w:hAnsi="Arial" w:cs="Arial"/>
          <w:lang w:val="en-GB"/>
        </w:rPr>
        <w:t>Mental health is not just the absence of a mental disorder or abnormality. It is a cocktail of one’s ability to think, learn, and comprehend one’s emotions as well as others’ reactions. Mental Health seeks to create a balance both within and without, and several factors that contribute to producing this balance include, but are not limited to, psychological, physical, social, cultural and spiritual issues. It is difficult to separate mental from physical health for according to the Director General of the WHO, Dr Tedros Adhanom Ghebreyesus “there is no health without mental health’’ (WHO 2021). Preservation and restoration of mental health is crucial not only for the individual but also for communities and societies across the globe.</w:t>
      </w:r>
    </w:p>
    <w:p w14:paraId="1C0D1555">
      <w:pPr>
        <w:spacing w:after="120"/>
        <w:jc w:val="both"/>
        <w:rPr>
          <w:rFonts w:ascii="Arial" w:hAnsi="Arial" w:cs="Arial"/>
          <w:lang w:val="en-GB"/>
        </w:rPr>
      </w:pPr>
      <w:r>
        <w:rPr>
          <w:rFonts w:ascii="Arial" w:hAnsi="Arial" w:cs="Arial"/>
          <w:lang w:val="en-GB"/>
        </w:rPr>
        <w:t>The cognitive, behavioural, and emotional well-being of individuals make up their</w:t>
      </w:r>
      <w:r>
        <w:rPr>
          <w:rFonts w:ascii="Arial" w:hAnsi="Arial" w:cs="Arial"/>
          <w:color w:val="FF0000"/>
          <w:lang w:val="en-GB"/>
        </w:rPr>
        <w:t xml:space="preserve"> </w:t>
      </w:r>
      <w:r>
        <w:rPr>
          <w:rFonts w:ascii="Arial" w:hAnsi="Arial" w:cs="Arial"/>
          <w:lang w:val="en-GB"/>
        </w:rPr>
        <w:t>mental health and can influence their interpersonal relationships, physical health and day to day lives (WHO, 2022b). On the flip side, certain individual experiences, physical factors and interpersonal relationships can be the cause of significant disruptions in an individual’s mental health. Social and financial circumstances, biological factors, and lifestyle choices can all shape a person’s mental health (American Psychiatric Association, 2013). Maintaining good mental health can lead to an improved quality of life.</w:t>
      </w:r>
    </w:p>
    <w:p w14:paraId="3CF82F07">
      <w:pPr>
        <w:spacing w:after="120"/>
        <w:jc w:val="both"/>
        <w:rPr>
          <w:rFonts w:ascii="Arial" w:hAnsi="Arial" w:cs="Arial"/>
          <w:lang w:val="en-GB"/>
        </w:rPr>
      </w:pPr>
      <w:r>
        <w:rPr>
          <w:rFonts w:ascii="Arial" w:hAnsi="Arial" w:cs="Arial"/>
          <w:lang w:val="en-GB"/>
        </w:rPr>
        <w:t xml:space="preserve">Regardless of age, gender, financial status, or ethnicity, individuals have a risk of developing a mental health disorder at some point in their lifetime. Mental health disorders constitute one of the leading causes of disability in much of the developed world and the United States. A person’s mental health can be affected not only by their financial and social conditions, but also by biological factors and their lifestyle choices (WHO, 2022b). Furthermore, a psychiatric co-morbidity is common and a good number of people with mental health disorders can have more than one condition occurring concurrently.  </w:t>
      </w:r>
    </w:p>
    <w:p w14:paraId="1830EE85">
      <w:pPr>
        <w:spacing w:after="120"/>
        <w:jc w:val="both"/>
        <w:rPr>
          <w:rFonts w:ascii="Arial" w:hAnsi="Arial" w:cs="Arial"/>
          <w:lang w:val="en-GB"/>
        </w:rPr>
      </w:pPr>
      <w:bookmarkStart w:id="0" w:name="_Hlk109849553"/>
      <w:r>
        <w:rPr>
          <w:rFonts w:ascii="Arial" w:hAnsi="Arial" w:cs="Arial"/>
          <w:lang w:val="en-GB"/>
        </w:rPr>
        <w:t>Research has shown that mental health has an enormous impact on the reproductive and sexual health of individuals across gender</w:t>
      </w:r>
      <w:bookmarkEnd w:id="0"/>
      <w:r>
        <w:rPr>
          <w:rFonts w:ascii="Arial" w:hAnsi="Arial" w:cs="Arial"/>
          <w:lang w:val="en-GB"/>
        </w:rPr>
        <w:t xml:space="preserve">s (Hope </w:t>
      </w:r>
      <w:r>
        <w:rPr>
          <w:rFonts w:ascii="Arial" w:hAnsi="Arial" w:cs="Arial"/>
          <w:i/>
          <w:iCs/>
          <w:lang w:val="en-GB"/>
        </w:rPr>
        <w:t>et al.</w:t>
      </w:r>
      <w:r>
        <w:rPr>
          <w:rFonts w:ascii="Arial" w:hAnsi="Arial" w:cs="Arial"/>
          <w:lang w:val="en-GB"/>
        </w:rPr>
        <w:t xml:space="preserve">, 2022; Myers </w:t>
      </w:r>
      <w:r>
        <w:rPr>
          <w:rFonts w:ascii="Arial" w:hAnsi="Arial" w:cs="Arial"/>
          <w:i/>
          <w:iCs/>
          <w:lang w:val="en-GB"/>
        </w:rPr>
        <w:t>et al.</w:t>
      </w:r>
      <w:r>
        <w:rPr>
          <w:rFonts w:ascii="Arial" w:hAnsi="Arial" w:cs="Arial"/>
          <w:lang w:val="en-GB"/>
        </w:rPr>
        <w:t xml:space="preserve">, 2018; WHO, 2001). The number of mental health problems associated with sexual and reproductive health has been on the increase globally. Despite the efforts of the global community to address these problems, many individuals still suffer their harmful consequences. Men, women, and young people are affected, but women appear to bear a greater burden of the impact of mental health on their reproductive and sexual health. Research has shown that about 25% of women suffer depression, while 10-15% or more women experience depression in the course of pregnancy or postpartum (WHO, 2001). A lot of pregnancy-related deaths in some countries have been attributed to suicide, while a third of rape victims suffer from post-traumatic stress disorder, and up to 40% of people living with HIV suffer from depression. Poverty, human rights violations and gender inequities also contribute to a higher incidence of mental health challenges and vice versa. Mental health problems are directly linked with risky sexual behaviour and substance abuse. These factors in turn lead to unwanted pregnancy, gender- based violence, and sexually transmitted infections, including human immunodeficiency virus (HIV).  </w:t>
      </w:r>
    </w:p>
    <w:p w14:paraId="283B2907">
      <w:pPr>
        <w:spacing w:after="120"/>
        <w:jc w:val="both"/>
        <w:rPr>
          <w:rFonts w:ascii="Arial" w:hAnsi="Arial" w:cs="Arial"/>
          <w:lang w:val="en-GB"/>
        </w:rPr>
      </w:pPr>
      <w:r>
        <w:rPr>
          <w:rFonts w:ascii="Arial" w:hAnsi="Arial" w:cs="Arial"/>
          <w:lang w:val="en-GB"/>
        </w:rPr>
        <w:t xml:space="preserve">It is a fact that mental health challenges affect the ability of an individual to make informed decisions. People with mental health challenges are very often out of tune with reality and may get involved in risky sexual behaviours and drug abuse. This can further lead to unplanned pregnancy, sexually transmitted infections, HIV, and a heightened risk of involvement in gender-based violence either as a victim or a perpetrator </w:t>
      </w:r>
      <w:r>
        <w:rPr>
          <w:rFonts w:ascii="Arial" w:hAnsi="Arial" w:cs="Arial"/>
          <w:lang w:val="en-GB"/>
        </w:rPr>
        <w:fldChar w:fldCharType="begin"/>
      </w:r>
      <w:r>
        <w:rPr>
          <w:rFonts w:ascii="Arial" w:hAnsi="Arial" w:cs="Arial"/>
          <w:lang w:val="en-GB"/>
        </w:rPr>
        <w:instrText xml:space="preserve"> ADDIN ZOTERO_ITEM CSL_CITATION {"citationID":"moSN3Ce8","properties":{"formattedCitation":"(Marquez &amp; Saxena, 2016)","plainCitation":"(Marquez &amp; Saxena, 2016)","noteIndex":0},"citationItems":[{"id":826,"uris":["http://zotero.org/users/5989015/items/9X65MSHR"],"itemData":{"id":826,"type":"article-journal","abstract":"At a conference in April in Washington, D.C., the World Bank Group (WBG), together with the World Health Organization (WHO) and other partners kick-started a call to action to governments, international partners, health professionals, and others to find solutions to a rising global mental health problem. Our authors write that mental disorders account for 30 percent of the non-fatal disease burden worldwide and 10 percent of overall disease burden, including death and disability, and that the global cost—estimated to be approximately $2.5 trillion in 2010—is expected to rise to $6 trillion by 2030.","container-title":"Cerebrum: the Dana Forum on Brain Science","ISSN":"1524-6205","journalAbbreviation":"Cerebrum","page":"cer-10-16","PMID":"28058091","PMCID":"PMC5198754","source":"PubMed Central","title":"Making Mental Health a Global Priority","volume":"2016","author":[{"family":"Marquez","given":"Patricio V."},{"family":"Saxena","given":"Shekhar"}],"issued":{"date-parts":[["2016",7,1]]}}}],"schema":"https://github.com/citation-style-language/schema/raw/master/csl-citation.json"} </w:instrText>
      </w:r>
      <w:r>
        <w:rPr>
          <w:rFonts w:ascii="Arial" w:hAnsi="Arial" w:cs="Arial"/>
          <w:lang w:val="en-GB"/>
        </w:rPr>
        <w:fldChar w:fldCharType="separate"/>
      </w:r>
      <w:r>
        <w:rPr>
          <w:rFonts w:ascii="Arial" w:hAnsi="Arial" w:cs="Arial"/>
        </w:rPr>
        <w:t>(Marquez and Saxena, 2016)</w:t>
      </w:r>
      <w:r>
        <w:rPr>
          <w:rFonts w:ascii="Arial" w:hAnsi="Arial" w:cs="Arial"/>
          <w:lang w:val="en-GB"/>
        </w:rPr>
        <w:fldChar w:fldCharType="end"/>
      </w:r>
      <w:r>
        <w:rPr>
          <w:rFonts w:ascii="Arial" w:hAnsi="Arial" w:cs="Arial"/>
          <w:lang w:val="en-GB"/>
        </w:rPr>
        <w:t>. In light of the foregoing, this study was undertaken to evaluate the impact of psychotic and non-psychotic mental health disorders on the reproductive and sexual health of patients at the University of Port Harcourt Teaching Hospital, Rivers State, as reflected in the prevalence and frequency of sexually transmitted infections.</w:t>
      </w:r>
    </w:p>
    <w:p w14:paraId="00A1BAAD">
      <w:pPr>
        <w:spacing w:after="120"/>
        <w:jc w:val="both"/>
        <w:rPr>
          <w:rFonts w:ascii="Arial" w:hAnsi="Arial" w:cs="Arial"/>
          <w:b/>
          <w:bCs/>
          <w:lang w:val="en-GB"/>
        </w:rPr>
      </w:pPr>
      <w:r>
        <w:rPr>
          <w:rFonts w:ascii="Arial" w:hAnsi="Arial" w:cs="Arial"/>
          <w:lang w:val="en-GB"/>
        </w:rPr>
        <w:t xml:space="preserve">Mental health disorders have been on the rise both in Nigeria and globally. Mental health disorders distort reality with a poor sense of judgement that often leads to indiscretion and impulsive behaviour. This portends high risk for inappropriate sexual behaviour, with speculations that mental health disorders may increase reproductive tract infections. Although several studies (Okonta 2007, Orza </w:t>
      </w:r>
      <w:r>
        <w:rPr>
          <w:rFonts w:ascii="Arial" w:hAnsi="Arial" w:cs="Arial"/>
          <w:i/>
          <w:iCs/>
          <w:lang w:val="en-GB"/>
        </w:rPr>
        <w:t>et al</w:t>
      </w:r>
      <w:r>
        <w:rPr>
          <w:rFonts w:ascii="Arial" w:hAnsi="Arial" w:cs="Arial"/>
          <w:lang w:val="en-GB"/>
        </w:rPr>
        <w:t xml:space="preserve">., 2015, </w:t>
      </w:r>
      <w:r>
        <w:rPr>
          <w:rFonts w:ascii="Arial" w:hAnsi="Arial" w:cs="Arial"/>
          <w:color w:val="212121"/>
          <w:shd w:val="clear" w:color="auto" w:fill="FFFFFF"/>
          <w:lang w:val="en-GB"/>
        </w:rPr>
        <w:t xml:space="preserve">Ebuenyi </w:t>
      </w:r>
      <w:r>
        <w:rPr>
          <w:rFonts w:ascii="Arial" w:hAnsi="Arial" w:cs="Arial"/>
          <w:i/>
          <w:iCs/>
          <w:color w:val="212121"/>
          <w:shd w:val="clear" w:color="auto" w:fill="FFFFFF"/>
          <w:lang w:val="en-GB"/>
        </w:rPr>
        <w:t>et al</w:t>
      </w:r>
      <w:r>
        <w:rPr>
          <w:rFonts w:ascii="Arial" w:hAnsi="Arial" w:cs="Arial"/>
          <w:color w:val="212121"/>
          <w:shd w:val="clear" w:color="auto" w:fill="FFFFFF"/>
          <w:lang w:val="en-GB"/>
        </w:rPr>
        <w:t xml:space="preserve">., 2021, </w:t>
      </w:r>
      <w:r>
        <w:rPr>
          <w:rFonts w:ascii="Arial" w:hAnsi="Arial" w:cs="Arial"/>
          <w:color w:val="1B1B1B"/>
          <w:shd w:val="clear" w:color="auto" w:fill="FFFFFF"/>
          <w:lang w:val="en-GB"/>
        </w:rPr>
        <w:t xml:space="preserve">Envuladu </w:t>
      </w:r>
      <w:r>
        <w:rPr>
          <w:rFonts w:ascii="Arial" w:hAnsi="Arial" w:cs="Arial"/>
          <w:i/>
          <w:iCs/>
          <w:color w:val="1B1B1B"/>
          <w:shd w:val="clear" w:color="auto" w:fill="FFFFFF"/>
          <w:lang w:val="en-GB"/>
        </w:rPr>
        <w:t>et al</w:t>
      </w:r>
      <w:r>
        <w:rPr>
          <w:rFonts w:ascii="Arial" w:hAnsi="Arial" w:cs="Arial"/>
          <w:color w:val="1B1B1B"/>
          <w:shd w:val="clear" w:color="auto" w:fill="FFFFFF"/>
          <w:lang w:val="en-GB"/>
        </w:rPr>
        <w:t>., 2022,</w:t>
      </w:r>
      <w:r>
        <w:rPr>
          <w:rFonts w:ascii="Arial" w:hAnsi="Arial" w:cs="Arial"/>
          <w:color w:val="212121"/>
          <w:shd w:val="clear" w:color="auto" w:fill="FFFFFF"/>
          <w:lang w:val="en-GB"/>
        </w:rPr>
        <w:t xml:space="preserve"> Bello </w:t>
      </w:r>
      <w:r>
        <w:rPr>
          <w:rFonts w:ascii="Arial" w:hAnsi="Arial" w:cs="Arial"/>
          <w:i/>
          <w:iCs/>
          <w:color w:val="212121"/>
          <w:shd w:val="clear" w:color="auto" w:fill="FFFFFF"/>
          <w:lang w:val="en-GB"/>
        </w:rPr>
        <w:t>et al</w:t>
      </w:r>
      <w:r>
        <w:rPr>
          <w:rFonts w:ascii="Arial" w:hAnsi="Arial" w:cs="Arial"/>
          <w:color w:val="212121"/>
          <w:shd w:val="clear" w:color="auto" w:fill="FFFFFF"/>
          <w:lang w:val="en-GB"/>
        </w:rPr>
        <w:t xml:space="preserve">., 2023, Duko </w:t>
      </w:r>
      <w:r>
        <w:rPr>
          <w:rFonts w:ascii="Arial" w:hAnsi="Arial" w:cs="Arial"/>
          <w:i/>
          <w:iCs/>
          <w:color w:val="212121"/>
          <w:shd w:val="clear" w:color="auto" w:fill="FFFFFF"/>
          <w:lang w:val="en-GB"/>
        </w:rPr>
        <w:t>et al</w:t>
      </w:r>
      <w:r>
        <w:rPr>
          <w:rFonts w:ascii="Arial" w:hAnsi="Arial" w:cs="Arial"/>
          <w:color w:val="212121"/>
          <w:shd w:val="clear" w:color="auto" w:fill="FFFFFF"/>
          <w:lang w:val="en-GB"/>
        </w:rPr>
        <w:t xml:space="preserve">., 2024) </w:t>
      </w:r>
      <w:r>
        <w:rPr>
          <w:rFonts w:ascii="Arial" w:hAnsi="Arial" w:cs="Arial"/>
          <w:lang w:val="en-GB"/>
        </w:rPr>
        <w:t>have evaluated reproductive and sexual health, which includes reproductive tract infections, few have tried to evaluate the prevalence and any association between mental health disorders and reproductive tract infections in the South-south region of Nigeria to the best of our knowledge. Hence, this study seeks to evaluate the prevalence and impact of mental health disorders on reproductive and sexual health with particular focus on sexually transmitted infections</w:t>
      </w:r>
      <w:r>
        <w:rPr>
          <w:rFonts w:ascii="Arial" w:hAnsi="Arial" w:cs="Arial"/>
          <w:b/>
          <w:bCs/>
          <w:lang w:val="en-GB"/>
        </w:rPr>
        <w:t>.</w:t>
      </w:r>
    </w:p>
    <w:p w14:paraId="57833D1D">
      <w:pPr>
        <w:pStyle w:val="43"/>
        <w:spacing w:after="0"/>
        <w:rPr>
          <w:rFonts w:ascii="Arial" w:hAnsi="Arial" w:cs="Arial"/>
          <w:lang w:val="en-GB"/>
        </w:rPr>
      </w:pPr>
    </w:p>
    <w:p w14:paraId="60CC5933">
      <w:pPr>
        <w:pStyle w:val="43"/>
        <w:spacing w:after="0"/>
        <w:rPr>
          <w:rFonts w:ascii="Arial" w:hAnsi="Arial" w:cs="Arial"/>
          <w:lang w:val="en-GB"/>
        </w:rPr>
      </w:pPr>
    </w:p>
    <w:p w14:paraId="1A86F2C4">
      <w:pPr>
        <w:pStyle w:val="44"/>
        <w:spacing w:after="0"/>
        <w:rPr>
          <w:rFonts w:ascii="Arial" w:hAnsi="Arial" w:cs="Arial"/>
          <w:lang w:val="en-GB"/>
        </w:rPr>
      </w:pPr>
      <w:r>
        <w:rPr>
          <w:rFonts w:ascii="Arial" w:hAnsi="Arial" w:cs="Arial"/>
          <w:lang w:val="en-GB"/>
        </w:rPr>
        <w:t xml:space="preserve">2. materialS and methods </w:t>
      </w:r>
    </w:p>
    <w:p w14:paraId="461BF8A2">
      <w:pPr>
        <w:pStyle w:val="44"/>
        <w:spacing w:after="0"/>
        <w:jc w:val="both"/>
        <w:rPr>
          <w:rFonts w:ascii="Arial" w:hAnsi="Arial" w:cs="Arial"/>
          <w:lang w:val="en-GB"/>
        </w:rPr>
      </w:pPr>
    </w:p>
    <w:p w14:paraId="3A1E37DE">
      <w:pPr>
        <w:spacing w:after="120"/>
        <w:rPr>
          <w:rFonts w:ascii="Arial" w:hAnsi="Arial" w:cs="Arial"/>
          <w:b/>
          <w:bCs/>
          <w:color w:val="000000" w:themeColor="text1"/>
          <w:sz w:val="22"/>
          <w:szCs w:val="22"/>
          <w:lang w:val="en-GB"/>
          <w14:textFill>
            <w14:solidFill>
              <w14:schemeClr w14:val="tx1"/>
            </w14:solidFill>
          </w14:textFill>
        </w:rPr>
      </w:pPr>
      <w:bookmarkStart w:id="1" w:name="_Toc126238918"/>
      <w:r>
        <w:rPr>
          <w:rStyle w:val="86"/>
          <w:rFonts w:ascii="Arial" w:hAnsi="Arial" w:cs="Arial"/>
          <w:b/>
          <w:bCs/>
          <w:color w:val="000000" w:themeColor="text1"/>
          <w:sz w:val="22"/>
          <w:szCs w:val="22"/>
          <w:lang w:val="en-GB"/>
          <w14:textFill>
            <w14:solidFill>
              <w14:schemeClr w14:val="tx1"/>
            </w14:solidFill>
          </w14:textFill>
        </w:rPr>
        <w:t>2.1</w:t>
      </w:r>
      <w:r>
        <w:rPr>
          <w:rStyle w:val="86"/>
          <w:rFonts w:ascii="Arial" w:hAnsi="Arial" w:cs="Arial"/>
          <w:b/>
          <w:bCs/>
          <w:color w:val="000000" w:themeColor="text1"/>
          <w:sz w:val="22"/>
          <w:szCs w:val="22"/>
          <w:lang w:val="en-GB"/>
          <w14:textFill>
            <w14:solidFill>
              <w14:schemeClr w14:val="tx1"/>
            </w14:solidFill>
          </w14:textFill>
        </w:rPr>
        <w:tab/>
      </w:r>
      <w:r>
        <w:rPr>
          <w:rStyle w:val="86"/>
          <w:rFonts w:ascii="Arial" w:hAnsi="Arial" w:cs="Arial"/>
          <w:b/>
          <w:bCs/>
          <w:color w:val="000000" w:themeColor="text1"/>
          <w:sz w:val="22"/>
          <w:szCs w:val="22"/>
          <w:lang w:val="en-GB"/>
          <w14:textFill>
            <w14:solidFill>
              <w14:schemeClr w14:val="tx1"/>
            </w14:solidFill>
          </w14:textFill>
        </w:rPr>
        <w:t xml:space="preserve">Study </w:t>
      </w:r>
      <w:bookmarkEnd w:id="1"/>
      <w:r>
        <w:rPr>
          <w:rStyle w:val="86"/>
          <w:rFonts w:ascii="Arial" w:hAnsi="Arial" w:cs="Arial"/>
          <w:b/>
          <w:bCs/>
          <w:color w:val="000000" w:themeColor="text1"/>
          <w:sz w:val="22"/>
          <w:szCs w:val="22"/>
          <w:lang w:val="en-GB"/>
          <w14:textFill>
            <w14:solidFill>
              <w14:schemeClr w14:val="tx1"/>
            </w14:solidFill>
          </w14:textFill>
        </w:rPr>
        <w:t>design</w:t>
      </w:r>
    </w:p>
    <w:p w14:paraId="34521165">
      <w:pPr>
        <w:spacing w:after="120"/>
        <w:jc w:val="both"/>
        <w:rPr>
          <w:rFonts w:ascii="Arial" w:hAnsi="Arial" w:cs="Arial"/>
          <w:lang w:val="en-GB"/>
        </w:rPr>
      </w:pPr>
      <w:r>
        <w:rPr>
          <w:rFonts w:ascii="Arial" w:hAnsi="Arial" w:cs="Arial"/>
          <w:lang w:val="en-GB"/>
        </w:rPr>
        <w:t>Patients recruited for this study were in-patients and out-patients that presented at the neuropsychiatry clinic of the Department of Neuropsychiatry, University of Port Harcourt Teaching Hospital (UPTH) and a private clinic offering mental health services. All participants recruited into the study were 18 years of age and older, were diagnosed as having a mental health disorder (psychotic or non-psychotic) by the consultant neuropsychiatrist and gave an informed voluntary consent to participate in the study. All personal information of all participants were kept confidential throughout this study.</w:t>
      </w:r>
    </w:p>
    <w:p w14:paraId="4B72300C">
      <w:pPr>
        <w:spacing w:after="120"/>
        <w:jc w:val="both"/>
        <w:rPr>
          <w:rFonts w:ascii="Arial" w:hAnsi="Arial" w:cs="Arial"/>
          <w:lang w:val="en-GB"/>
        </w:rPr>
      </w:pPr>
    </w:p>
    <w:p w14:paraId="76AA2CD3">
      <w:pPr>
        <w:spacing w:after="120"/>
        <w:rPr>
          <w:rFonts w:ascii="Arial" w:hAnsi="Arial" w:cs="Arial"/>
          <w:b/>
          <w:bCs/>
          <w:sz w:val="22"/>
          <w:szCs w:val="22"/>
          <w:lang w:val="en-GB"/>
        </w:rPr>
      </w:pPr>
      <w:bookmarkStart w:id="2" w:name="_Toc126238922"/>
      <w:r>
        <w:rPr>
          <w:rFonts w:ascii="Arial" w:hAnsi="Arial" w:cs="Arial"/>
          <w:b/>
          <w:bCs/>
          <w:sz w:val="22"/>
          <w:szCs w:val="22"/>
          <w:lang w:val="en-GB"/>
        </w:rPr>
        <w:t>2.2</w:t>
      </w:r>
      <w:r>
        <w:rPr>
          <w:rFonts w:ascii="Arial" w:hAnsi="Arial" w:cs="Arial"/>
          <w:b/>
          <w:bCs/>
          <w:sz w:val="22"/>
          <w:szCs w:val="22"/>
          <w:lang w:val="en-GB"/>
        </w:rPr>
        <w:tab/>
      </w:r>
      <w:r>
        <w:rPr>
          <w:rFonts w:ascii="Arial" w:hAnsi="Arial" w:cs="Arial"/>
          <w:b/>
          <w:bCs/>
          <w:sz w:val="22"/>
          <w:szCs w:val="22"/>
          <w:lang w:val="en-GB"/>
        </w:rPr>
        <w:t>Sample Size Determination</w:t>
      </w:r>
      <w:bookmarkEnd w:id="2"/>
    </w:p>
    <w:p w14:paraId="79868D24">
      <w:pPr>
        <w:spacing w:after="120"/>
        <w:jc w:val="both"/>
        <w:rPr>
          <w:rFonts w:ascii="Arial" w:hAnsi="Arial" w:cs="Arial"/>
          <w:vertAlign w:val="superscript"/>
          <w:lang w:val="en-GB"/>
        </w:rPr>
      </w:pPr>
      <w:r>
        <w:rPr>
          <w:rFonts w:ascii="Arial" w:hAnsi="Arial" w:cs="Arial"/>
          <w:lang w:val="en-GB"/>
        </w:rPr>
        <w:t xml:space="preserve">Sample size for this study </w:t>
      </w:r>
      <w:r>
        <w:rPr>
          <w:rFonts w:ascii="Arial" w:hAnsi="Arial" w:cs="Arial"/>
          <w:color w:val="000000" w:themeColor="text1"/>
          <w:lang w:val="en-GB"/>
          <w14:textFill>
            <w14:solidFill>
              <w14:schemeClr w14:val="tx1"/>
            </w14:solidFill>
          </w14:textFill>
        </w:rPr>
        <w:t xml:space="preserve">was determined following a minimum sample size estimation using the Cochrane formula for cross sectional </w:t>
      </w:r>
      <w:r>
        <w:rPr>
          <w:rFonts w:ascii="Arial" w:hAnsi="Arial" w:cs="Arial"/>
          <w:lang w:val="en-GB"/>
        </w:rPr>
        <w:t>study.</w:t>
      </w:r>
    </w:p>
    <w:p w14:paraId="39E18CE6">
      <w:pPr>
        <w:spacing w:after="120"/>
        <w:jc w:val="center"/>
        <w:rPr>
          <w:rFonts w:ascii="Arial" w:hAnsi="Arial" w:cs="Arial"/>
          <w:u w:val="single"/>
          <w:lang w:val="en-GB"/>
        </w:rPr>
      </w:pPr>
      <w:r>
        <w:rPr>
          <w:rFonts w:ascii="Arial" w:hAnsi="Arial" w:cs="Arial"/>
          <w:lang w:val="en-GB"/>
        </w:rPr>
        <w:t xml:space="preserve">N = </w:t>
      </w:r>
      <w:r>
        <w:rPr>
          <w:rFonts w:ascii="Arial" w:hAnsi="Arial" w:cs="Arial"/>
          <w:u w:val="single"/>
          <w:lang w:val="en-GB"/>
        </w:rPr>
        <w:t>Z</w:t>
      </w:r>
      <w:r>
        <w:rPr>
          <w:rFonts w:ascii="Arial" w:hAnsi="Arial" w:cs="Arial"/>
          <w:u w:val="single"/>
          <w:vertAlign w:val="superscript"/>
          <w:lang w:val="en-GB"/>
        </w:rPr>
        <w:t>2</w:t>
      </w:r>
      <w:r>
        <w:rPr>
          <w:rFonts w:ascii="Arial" w:hAnsi="Arial" w:cs="Arial"/>
          <w:u w:val="single"/>
          <w:lang w:val="en-GB"/>
        </w:rPr>
        <w:t xml:space="preserve"> x p(1-p)</w:t>
      </w:r>
    </w:p>
    <w:p w14:paraId="1CE71FE9">
      <w:pPr>
        <w:spacing w:after="120"/>
        <w:jc w:val="center"/>
        <w:rPr>
          <w:rFonts w:ascii="Arial" w:hAnsi="Arial" w:cs="Arial"/>
          <w:lang w:val="en-GB"/>
        </w:rPr>
      </w:pPr>
      <w:r>
        <w:rPr>
          <w:rFonts w:ascii="Arial" w:hAnsi="Arial" w:cs="Arial"/>
          <w:lang w:val="en-GB"/>
        </w:rPr>
        <w:t>d</w:t>
      </w:r>
      <w:r>
        <w:rPr>
          <w:rFonts w:ascii="Arial" w:hAnsi="Arial" w:cs="Arial"/>
          <w:vertAlign w:val="superscript"/>
          <w:lang w:val="en-GB"/>
        </w:rPr>
        <w:t>2</w:t>
      </w:r>
    </w:p>
    <w:p w14:paraId="69BFE4A4">
      <w:pPr>
        <w:spacing w:after="120"/>
        <w:jc w:val="both"/>
        <w:rPr>
          <w:rFonts w:ascii="Arial" w:hAnsi="Arial" w:cs="Arial"/>
          <w:lang w:val="en-GB"/>
        </w:rPr>
      </w:pPr>
      <w:r>
        <w:rPr>
          <w:rFonts w:ascii="Arial" w:hAnsi="Arial" w:cs="Arial"/>
          <w:lang w:val="en-GB"/>
        </w:rPr>
        <w:t xml:space="preserve">where: </w:t>
      </w:r>
    </w:p>
    <w:p w14:paraId="01B34DDC">
      <w:pPr>
        <w:spacing w:after="120"/>
        <w:jc w:val="both"/>
        <w:rPr>
          <w:rFonts w:ascii="Arial" w:hAnsi="Arial" w:cs="Arial"/>
          <w:lang w:val="en-GB"/>
        </w:rPr>
      </w:pPr>
      <w:r>
        <w:rPr>
          <w:rFonts w:ascii="Arial" w:hAnsi="Arial" w:cs="Arial"/>
          <w:lang w:val="en-GB"/>
        </w:rPr>
        <w:t xml:space="preserve">N = Minimum sample size </w:t>
      </w:r>
    </w:p>
    <w:p w14:paraId="56BEA213">
      <w:pPr>
        <w:spacing w:after="120"/>
        <w:jc w:val="both"/>
        <w:rPr>
          <w:rFonts w:ascii="Arial" w:hAnsi="Arial" w:cs="Arial"/>
          <w:lang w:val="en-GB"/>
        </w:rPr>
      </w:pPr>
      <w:r>
        <w:rPr>
          <w:rFonts w:ascii="Arial" w:hAnsi="Arial" w:cs="Arial"/>
          <w:lang w:val="en-GB"/>
        </w:rPr>
        <w:t>Z = Standard normal variance</w:t>
      </w:r>
    </w:p>
    <w:p w14:paraId="6A5C92BC">
      <w:pPr>
        <w:spacing w:after="120"/>
        <w:jc w:val="both"/>
        <w:rPr>
          <w:rFonts w:ascii="Arial" w:hAnsi="Arial" w:cs="Arial"/>
          <w:lang w:val="en-GB"/>
        </w:rPr>
      </w:pPr>
      <w:r>
        <w:rPr>
          <w:rFonts w:ascii="Arial" w:hAnsi="Arial" w:cs="Arial"/>
          <w:lang w:val="en-GB"/>
        </w:rPr>
        <w:t>P = Estimated prevalence from a previous study</w:t>
      </w:r>
    </w:p>
    <w:p w14:paraId="7C763359">
      <w:pPr>
        <w:spacing w:after="120"/>
        <w:jc w:val="both"/>
        <w:rPr>
          <w:rFonts w:ascii="Arial" w:hAnsi="Arial" w:cs="Arial"/>
          <w:lang w:val="en-GB"/>
        </w:rPr>
      </w:pPr>
      <w:r>
        <w:rPr>
          <w:rFonts w:ascii="Arial" w:hAnsi="Arial" w:cs="Arial"/>
          <w:lang w:val="en-GB"/>
        </w:rPr>
        <w:t>d = Acceptable standard error margin</w:t>
      </w:r>
    </w:p>
    <w:p w14:paraId="389E82C4">
      <w:pPr>
        <w:spacing w:after="120"/>
        <w:jc w:val="both"/>
        <w:rPr>
          <w:rFonts w:ascii="Arial" w:hAnsi="Arial" w:cs="Arial"/>
        </w:rPr>
      </w:pPr>
      <w:r>
        <w:rPr>
          <w:rFonts w:ascii="Arial" w:hAnsi="Arial" w:cs="Arial"/>
          <w:color w:val="000000" w:themeColor="text1"/>
          <w14:textFill>
            <w14:solidFill>
              <w14:schemeClr w14:val="tx1"/>
            </w14:solidFill>
          </w14:textFill>
        </w:rPr>
        <w:t xml:space="preserve">The most recent study by </w:t>
      </w:r>
      <w:r>
        <w:rPr>
          <w:rFonts w:ascii="Arial" w:hAnsi="Arial" w:cs="Arial"/>
          <w:color w:val="000000"/>
          <w:shd w:val="clear" w:color="auto" w:fill="FFFFFF"/>
        </w:rPr>
        <w:t>Abayomi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et al.</w:t>
      </w:r>
      <w:r>
        <w:rPr>
          <w:rFonts w:ascii="Arial" w:hAnsi="Arial" w:cs="Arial"/>
          <w:color w:val="000000" w:themeColor="text1"/>
          <w14:textFill>
            <w14:solidFill>
              <w14:schemeClr w14:val="tx1"/>
            </w14:solidFill>
          </w14:textFill>
        </w:rPr>
        <w:t xml:space="preserve"> (2013) revealed 10</w:t>
      </w:r>
      <w:r>
        <w:rPr>
          <w:rFonts w:ascii="Arial" w:hAnsi="Arial" w:cs="Arial"/>
        </w:rPr>
        <w:t>.8% as the prevalence of HIV risky behaviour in persons with severe mental disorders in a Psychiatric hospital in Nigeria. Hence, the calculated minimum sample size for this study is 150 respondents [1.96</w:t>
      </w:r>
      <w:r>
        <w:rPr>
          <w:rFonts w:ascii="Arial" w:hAnsi="Arial" w:cs="Arial"/>
          <w:vertAlign w:val="superscript"/>
        </w:rPr>
        <w:t>2</w:t>
      </w:r>
      <w:r>
        <w:rPr>
          <w:rFonts w:ascii="Arial" w:hAnsi="Arial" w:cs="Arial"/>
        </w:rPr>
        <w:t xml:space="preserve"> x 0.11 (1 – 0.11) / 0.05</w:t>
      </w:r>
      <w:r>
        <w:rPr>
          <w:rFonts w:ascii="Arial" w:hAnsi="Arial" w:cs="Arial"/>
          <w:vertAlign w:val="superscript"/>
        </w:rPr>
        <w:t>2</w:t>
      </w:r>
      <w:r>
        <w:rPr>
          <w:rFonts w:ascii="Arial" w:hAnsi="Arial" w:cs="Arial"/>
        </w:rPr>
        <w:t>]. However, 10% was added in anticipation of non-response or attrition rates to give 165 as the minimum sample size. However, 206 participants were recruited for this study.</w:t>
      </w:r>
    </w:p>
    <w:p w14:paraId="46F03512">
      <w:pPr>
        <w:spacing w:after="120"/>
        <w:jc w:val="both"/>
        <w:rPr>
          <w:rFonts w:ascii="Arial" w:hAnsi="Arial" w:cs="Arial"/>
          <w:lang w:val="en-GB"/>
        </w:rPr>
      </w:pPr>
    </w:p>
    <w:p w14:paraId="66D477F7">
      <w:pPr>
        <w:spacing w:after="120"/>
        <w:rPr>
          <w:rFonts w:ascii="Arial" w:hAnsi="Arial" w:cs="Arial"/>
          <w:b/>
          <w:bCs/>
          <w:sz w:val="22"/>
          <w:szCs w:val="22"/>
          <w:lang w:val="en-GB"/>
        </w:rPr>
      </w:pPr>
      <w:bookmarkStart w:id="3" w:name="_Toc126238924"/>
      <w:r>
        <w:rPr>
          <w:rFonts w:ascii="Arial" w:hAnsi="Arial" w:cs="Arial"/>
          <w:b/>
          <w:bCs/>
          <w:sz w:val="22"/>
          <w:szCs w:val="22"/>
          <w:lang w:val="en-GB"/>
        </w:rPr>
        <w:t>2.3</w:t>
      </w:r>
      <w:r>
        <w:rPr>
          <w:rFonts w:ascii="Arial" w:hAnsi="Arial" w:cs="Arial"/>
          <w:b/>
          <w:bCs/>
          <w:sz w:val="22"/>
          <w:szCs w:val="22"/>
          <w:lang w:val="en-GB"/>
        </w:rPr>
        <w:tab/>
      </w:r>
      <w:r>
        <w:rPr>
          <w:rFonts w:ascii="Arial" w:hAnsi="Arial" w:cs="Arial"/>
          <w:b/>
          <w:bCs/>
          <w:sz w:val="22"/>
          <w:szCs w:val="22"/>
          <w:lang w:val="en-GB"/>
        </w:rPr>
        <w:t>Sample Collection</w:t>
      </w:r>
      <w:bookmarkEnd w:id="3"/>
    </w:p>
    <w:p w14:paraId="000B2397">
      <w:pPr>
        <w:spacing w:after="120"/>
        <w:jc w:val="both"/>
        <w:rPr>
          <w:rFonts w:ascii="Arial" w:hAnsi="Arial" w:cs="Arial"/>
          <w:lang w:val="en-GB"/>
        </w:rPr>
      </w:pPr>
      <w:r>
        <w:rPr>
          <w:rFonts w:ascii="Arial" w:hAnsi="Arial" w:cs="Arial"/>
          <w:lang w:val="en-GB"/>
        </w:rPr>
        <w:t xml:space="preserve">A 5ml aliquot of veinous blood was aseptically collected from all consenting patients into an EDTA- containing sterile tube. The blood was separated by centrifugation at 500 g for 5 min. Thereafter, the supernatant fraction (serum) was collected into a fresh sample collection bottle and appropriately labelled with a unique code and date of collection. The serum was stored in the freezer at –20 </w:t>
      </w:r>
      <w:r>
        <w:rPr>
          <w:rFonts w:ascii="Arial" w:hAnsi="Arial" w:cs="Arial"/>
          <w:lang w:val="en-GB"/>
        </w:rPr>
        <w:sym w:font="Symbol" w:char="F0B0"/>
      </w:r>
      <w:r>
        <w:rPr>
          <w:rFonts w:ascii="Arial" w:hAnsi="Arial" w:cs="Arial"/>
          <w:lang w:val="en-GB"/>
        </w:rPr>
        <w:t>C until needed for analysis.</w:t>
      </w:r>
    </w:p>
    <w:p w14:paraId="7DFA60B8">
      <w:pPr>
        <w:spacing w:after="120"/>
        <w:jc w:val="both"/>
        <w:rPr>
          <w:rFonts w:ascii="Arial" w:hAnsi="Arial" w:cs="Arial"/>
          <w:lang w:val="en-GB"/>
        </w:rPr>
      </w:pPr>
    </w:p>
    <w:p w14:paraId="4660F7B3">
      <w:pPr>
        <w:spacing w:after="120"/>
        <w:rPr>
          <w:rStyle w:val="86"/>
          <w:rFonts w:ascii="Arial" w:hAnsi="Arial" w:cs="Arial"/>
          <w:b/>
          <w:bCs/>
          <w:color w:val="000000" w:themeColor="text1"/>
          <w:sz w:val="22"/>
          <w:szCs w:val="22"/>
          <w:lang w:val="en-GB"/>
          <w14:textFill>
            <w14:solidFill>
              <w14:schemeClr w14:val="tx1"/>
            </w14:solidFill>
          </w14:textFill>
        </w:rPr>
      </w:pPr>
      <w:bookmarkStart w:id="4" w:name="_Toc126238925"/>
      <w:r>
        <w:rPr>
          <w:rStyle w:val="86"/>
          <w:rFonts w:ascii="Arial" w:hAnsi="Arial" w:cs="Arial"/>
          <w:b/>
          <w:bCs/>
          <w:color w:val="000000" w:themeColor="text1"/>
          <w:sz w:val="22"/>
          <w:szCs w:val="22"/>
          <w:lang w:val="en-GB"/>
          <w14:textFill>
            <w14:solidFill>
              <w14:schemeClr w14:val="tx1"/>
            </w14:solidFill>
          </w14:textFill>
        </w:rPr>
        <w:t>2.4</w:t>
      </w:r>
      <w:r>
        <w:rPr>
          <w:rStyle w:val="86"/>
          <w:rFonts w:ascii="Arial" w:hAnsi="Arial" w:cs="Arial"/>
          <w:b/>
          <w:bCs/>
          <w:color w:val="000000" w:themeColor="text1"/>
          <w:sz w:val="22"/>
          <w:szCs w:val="22"/>
          <w:lang w:val="en-GB"/>
          <w14:textFill>
            <w14:solidFill>
              <w14:schemeClr w14:val="tx1"/>
            </w14:solidFill>
          </w14:textFill>
        </w:rPr>
        <w:tab/>
      </w:r>
      <w:r>
        <w:rPr>
          <w:rStyle w:val="86"/>
          <w:rFonts w:ascii="Arial" w:hAnsi="Arial" w:cs="Arial"/>
          <w:b/>
          <w:bCs/>
          <w:color w:val="000000" w:themeColor="text1"/>
          <w:sz w:val="22"/>
          <w:szCs w:val="22"/>
          <w:lang w:val="en-GB"/>
          <w14:textFill>
            <w14:solidFill>
              <w14:schemeClr w14:val="tx1"/>
            </w14:solidFill>
          </w14:textFill>
        </w:rPr>
        <w:t>Socio-demographic Data Collection</w:t>
      </w:r>
      <w:bookmarkEnd w:id="4"/>
    </w:p>
    <w:p w14:paraId="110B6F70">
      <w:pPr>
        <w:spacing w:after="120"/>
        <w:jc w:val="both"/>
        <w:rPr>
          <w:rFonts w:ascii="Arial" w:hAnsi="Arial" w:cs="Arial"/>
          <w:lang w:val="en-GB"/>
        </w:rPr>
      </w:pPr>
      <w:r>
        <w:rPr>
          <w:rFonts w:ascii="Arial" w:hAnsi="Arial" w:cs="Arial"/>
          <w:lang w:val="en-GB"/>
        </w:rPr>
        <w:t>The demographic characteristics of the participants were collected using a pre-tested and validated structured questionnaire. Each questionnaire was matched with the corresponding sample using the same unique code. The socio-demographic data collected from participants captured baseline data such as age, gender, marital status, ethnicity, occupation, and level of education. Other data collected included their sexual history, drug history, and mental status.</w:t>
      </w:r>
    </w:p>
    <w:p w14:paraId="541D8B03">
      <w:pPr>
        <w:spacing w:after="120"/>
        <w:jc w:val="both"/>
        <w:rPr>
          <w:rFonts w:ascii="Arial" w:hAnsi="Arial" w:cs="Arial"/>
          <w:lang w:val="en-GB"/>
        </w:rPr>
      </w:pPr>
    </w:p>
    <w:p w14:paraId="7EBEE1E4">
      <w:pPr>
        <w:spacing w:after="120"/>
        <w:rPr>
          <w:rFonts w:ascii="Arial" w:hAnsi="Arial" w:cs="Arial"/>
          <w:b/>
          <w:bCs/>
          <w:sz w:val="22"/>
          <w:szCs w:val="22"/>
          <w:lang w:val="en-GB"/>
        </w:rPr>
      </w:pPr>
      <w:bookmarkStart w:id="5" w:name="_Toc126238926"/>
      <w:r>
        <w:rPr>
          <w:rFonts w:ascii="Arial" w:hAnsi="Arial" w:cs="Arial"/>
          <w:b/>
          <w:bCs/>
          <w:sz w:val="22"/>
          <w:szCs w:val="22"/>
          <w:lang w:val="en-GB"/>
        </w:rPr>
        <w:t>2.5</w:t>
      </w:r>
      <w:r>
        <w:rPr>
          <w:rFonts w:ascii="Arial" w:hAnsi="Arial" w:cs="Arial"/>
          <w:b/>
          <w:bCs/>
          <w:sz w:val="22"/>
          <w:szCs w:val="22"/>
          <w:lang w:val="en-GB"/>
        </w:rPr>
        <w:tab/>
      </w:r>
      <w:r>
        <w:rPr>
          <w:rFonts w:ascii="Arial" w:hAnsi="Arial" w:cs="Arial"/>
          <w:b/>
          <w:bCs/>
          <w:sz w:val="22"/>
          <w:szCs w:val="22"/>
          <w:lang w:val="en-GB"/>
        </w:rPr>
        <w:t>Immunological Assay</w:t>
      </w:r>
      <w:bookmarkEnd w:id="5"/>
    </w:p>
    <w:p w14:paraId="7BECEF98">
      <w:pPr>
        <w:spacing w:after="120"/>
        <w:jc w:val="both"/>
        <w:rPr>
          <w:rFonts w:ascii="Arial" w:hAnsi="Arial" w:cs="Arial"/>
          <w:lang w:val="en-GB"/>
        </w:rPr>
      </w:pPr>
      <w:r>
        <w:rPr>
          <w:rFonts w:ascii="Arial" w:hAnsi="Arial" w:cs="Arial"/>
          <w:lang w:val="en-GB"/>
        </w:rPr>
        <w:t xml:space="preserve">The presence of human immunodeficiency virus (HIV) and syphilis infections was detected from the clinical samples using the enzyme-linked immunosorbent assay (ELISA) method following the manufacturer’s protocols. In brief, the ELISA kit and reagents were allowed to assume room temperature before commencement of the assay. The HIV kit consisted of 12 strips with 8 wells, each coated with mouse anti-p24 (HIV-1) monoclonal antibody and purified HIV-1 and HIV-2 antigens. The syphilis kit was coated with </w:t>
      </w:r>
      <w:r>
        <w:rPr>
          <w:rFonts w:ascii="Arial" w:hAnsi="Arial" w:cs="Arial"/>
          <w:i/>
          <w:iCs/>
          <w:lang w:val="en-GB"/>
        </w:rPr>
        <w:t>Treponema pallidum</w:t>
      </w:r>
      <w:r>
        <w:rPr>
          <w:rFonts w:ascii="Arial" w:hAnsi="Arial" w:cs="Arial"/>
          <w:lang w:val="en-GB"/>
        </w:rPr>
        <w:t xml:space="preserve"> synthetic antigens. Following a plate layout plan prepared for each test, 100 µl of control and test samples were applied to the appropriate wells and incubated at 37 </w:t>
      </w:r>
      <w:r>
        <w:rPr>
          <w:rFonts w:ascii="Arial" w:hAnsi="Arial" w:cs="Arial"/>
          <w:lang w:val="en-GB"/>
        </w:rPr>
        <w:sym w:font="Symbol" w:char="F0B0"/>
      </w:r>
      <w:r>
        <w:rPr>
          <w:rFonts w:ascii="Arial" w:hAnsi="Arial" w:cs="Arial"/>
          <w:lang w:val="en-GB"/>
        </w:rPr>
        <w:t xml:space="preserve">C for 1 hour. After incubation, the sample solution was removed, and the wells were washed three times with 200 µl of wash buffer. During each wash, the wash buffer was allowed to stay for about 30 seconds before it was removed. After the wash step, 100 µl of conjugate 2 solution was </w:t>
      </w:r>
      <w:r>
        <w:rPr>
          <w:rFonts w:ascii="Arial" w:hAnsi="Arial" w:cs="Arial"/>
          <w:color w:val="000000" w:themeColor="text1"/>
          <w:lang w:val="en-GB"/>
          <w14:textFill>
            <w14:solidFill>
              <w14:schemeClr w14:val="tx1"/>
            </w14:solidFill>
          </w14:textFill>
        </w:rPr>
        <w:t xml:space="preserve">added to each well and allowed to incubate for 30 minutes at room temperature. Subsequently, conjugate 2 </w:t>
      </w:r>
      <w:r>
        <w:rPr>
          <w:rFonts w:ascii="Arial" w:hAnsi="Arial" w:cs="Arial"/>
          <w:lang w:val="en-GB"/>
        </w:rPr>
        <w:t>solution was aspirated, and wells were washed 5 times as mentioned before, followed by the addition of 100µl of the substrate solution. Plates were incubated again for 30 minutes at room temperature in the dark. Without removing the substrate solution, 100 µl of stop solution was added into each well, and the optical density for each was read at 450/620 nm using a microplate spectrophotometer.</w:t>
      </w:r>
    </w:p>
    <w:p w14:paraId="4BB09F84">
      <w:pPr>
        <w:spacing w:after="120"/>
        <w:jc w:val="both"/>
        <w:rPr>
          <w:rFonts w:ascii="Arial" w:hAnsi="Arial" w:cs="Arial"/>
          <w:lang w:val="en-GB"/>
        </w:rPr>
      </w:pPr>
      <w:r>
        <w:rPr>
          <w:rFonts w:ascii="Arial" w:hAnsi="Arial" w:cs="Arial"/>
          <w:lang w:val="en-GB"/>
        </w:rPr>
        <w:t xml:space="preserve">The presence of HBV infection was detected qualitatively using a rapid diagnostic test (RDT) kit following the manufacturer’s protocols. In brief, the test strips were placed on a clean flat surface after being brought down to room temperature. About 100 </w:t>
      </w:r>
      <w:r>
        <w:rPr>
          <w:rFonts w:ascii="Arial" w:hAnsi="Arial" w:cs="Arial"/>
          <w:lang w:val="en-GB"/>
        </w:rPr>
        <w:sym w:font="Symbol" w:char="F06D"/>
      </w:r>
      <w:r>
        <w:rPr>
          <w:rFonts w:ascii="Arial" w:hAnsi="Arial" w:cs="Arial"/>
          <w:lang w:val="en-GB"/>
        </w:rPr>
        <w:t>l of serum sample was applied to the strip and incubated at room temperature for 15 minutes. The presence of two detector lines on the strip indicated the presence of infection while a single control line indicated absence of infection.</w:t>
      </w:r>
      <w:bookmarkStart w:id="6" w:name="_Hlk108302549"/>
    </w:p>
    <w:p w14:paraId="18FE11BF">
      <w:pPr>
        <w:spacing w:after="120"/>
        <w:jc w:val="both"/>
        <w:rPr>
          <w:rFonts w:ascii="Arial" w:hAnsi="Arial" w:cs="Arial"/>
          <w:lang w:val="en-GB"/>
        </w:rPr>
      </w:pPr>
    </w:p>
    <w:p w14:paraId="51E46A30">
      <w:pPr>
        <w:spacing w:after="120"/>
        <w:rPr>
          <w:rStyle w:val="86"/>
          <w:rFonts w:ascii="Arial" w:hAnsi="Arial" w:cs="Arial"/>
          <w:b/>
          <w:bCs/>
          <w:color w:val="000000" w:themeColor="text1"/>
          <w:sz w:val="22"/>
          <w:szCs w:val="22"/>
          <w:lang w:val="en-GB"/>
          <w14:textFill>
            <w14:solidFill>
              <w14:schemeClr w14:val="tx1"/>
            </w14:solidFill>
          </w14:textFill>
        </w:rPr>
      </w:pPr>
      <w:bookmarkStart w:id="7" w:name="_Toc126238927"/>
      <w:r>
        <w:rPr>
          <w:rStyle w:val="86"/>
          <w:rFonts w:ascii="Arial" w:hAnsi="Arial" w:cs="Arial"/>
          <w:b/>
          <w:bCs/>
          <w:color w:val="000000" w:themeColor="text1"/>
          <w:sz w:val="22"/>
          <w:szCs w:val="22"/>
          <w:lang w:val="en-GB"/>
          <w14:textFill>
            <w14:solidFill>
              <w14:schemeClr w14:val="tx1"/>
            </w14:solidFill>
          </w14:textFill>
        </w:rPr>
        <w:t>2.6</w:t>
      </w:r>
      <w:r>
        <w:rPr>
          <w:rStyle w:val="86"/>
          <w:rFonts w:ascii="Arial" w:hAnsi="Arial" w:cs="Arial"/>
          <w:b/>
          <w:bCs/>
          <w:color w:val="000000" w:themeColor="text1"/>
          <w:sz w:val="22"/>
          <w:szCs w:val="22"/>
          <w:lang w:val="en-GB"/>
          <w14:textFill>
            <w14:solidFill>
              <w14:schemeClr w14:val="tx1"/>
            </w14:solidFill>
          </w14:textFill>
        </w:rPr>
        <w:tab/>
      </w:r>
      <w:r>
        <w:rPr>
          <w:rStyle w:val="86"/>
          <w:rFonts w:ascii="Arial" w:hAnsi="Arial" w:cs="Arial"/>
          <w:b/>
          <w:bCs/>
          <w:color w:val="000000" w:themeColor="text1"/>
          <w:sz w:val="22"/>
          <w:szCs w:val="22"/>
          <w:lang w:val="en-GB"/>
          <w14:textFill>
            <w14:solidFill>
              <w14:schemeClr w14:val="tx1"/>
            </w14:solidFill>
          </w14:textFill>
        </w:rPr>
        <w:t>Data Analysis</w:t>
      </w:r>
      <w:bookmarkEnd w:id="7"/>
    </w:p>
    <w:bookmarkEnd w:id="6"/>
    <w:p w14:paraId="42CA881B">
      <w:pPr>
        <w:spacing w:after="120"/>
        <w:jc w:val="both"/>
        <w:rPr>
          <w:rFonts w:ascii="Arial" w:hAnsi="Arial" w:cs="Arial"/>
          <w:color w:val="000000" w:themeColor="text1"/>
          <w:lang w:val="en-GB"/>
          <w14:textFill>
            <w14:solidFill>
              <w14:schemeClr w14:val="tx1"/>
            </w14:solidFill>
          </w14:textFill>
        </w:rPr>
      </w:pPr>
      <w:r>
        <w:rPr>
          <w:rFonts w:ascii="Arial" w:hAnsi="Arial" w:cs="Arial"/>
          <w:color w:val="000000" w:themeColor="text1"/>
          <w:lang w:val="en-GB"/>
          <w14:textFill>
            <w14:solidFill>
              <w14:schemeClr w14:val="tx1"/>
            </w14:solidFill>
          </w14:textFill>
        </w:rPr>
        <w:t>Results obtained were analysed using appropriate statistical instruments such as descriptive statistics, t-test, and Chi-square as described below. The questionnaires were checked for completeness and consistency. Data generated were entered into a Microsoft Excel workbook and analysed using Jeffrey’s Amazing Statistics Program (JASP</w:t>
      </w:r>
      <w:r>
        <w:rPr>
          <w:rFonts w:ascii="Arial" w:hAnsi="Arial" w:cs="Arial"/>
          <w:color w:val="000000" w:themeColor="text1"/>
          <w:vertAlign w:val="superscript"/>
          <w:lang w:val="en-GB"/>
          <w14:textFill>
            <w14:solidFill>
              <w14:schemeClr w14:val="tx1"/>
            </w14:solidFill>
          </w14:textFill>
        </w:rPr>
        <w:t>(R)</w:t>
      </w:r>
      <w:r>
        <w:rPr>
          <w:rFonts w:ascii="Arial" w:hAnsi="Arial" w:cs="Arial"/>
          <w:color w:val="000000" w:themeColor="text1"/>
          <w:lang w:val="en-GB"/>
          <w14:textFill>
            <w14:solidFill>
              <w14:schemeClr w14:val="tx1"/>
            </w14:solidFill>
          </w14:textFill>
        </w:rPr>
        <w:t>) version 0.16.3 for Mac (University of Amsterdam, Netherlands). The main outcome variables were HIV, HBV, and Syphilis serostatus, while the independent variables were socio-demographic characteristics, risk factors, and knowledge of sexually transmitted infections and prevention practices. Descriptive statistics were generated for variables, including frequencies and percentages for categorical variables. Bivariate analyses were carried out, and the Chi-square (x</w:t>
      </w:r>
      <w:r>
        <w:rPr>
          <w:rFonts w:ascii="Arial" w:hAnsi="Arial" w:cs="Arial"/>
          <w:color w:val="000000" w:themeColor="text1"/>
          <w:vertAlign w:val="superscript"/>
          <w:lang w:val="en-GB"/>
          <w14:textFill>
            <w14:solidFill>
              <w14:schemeClr w14:val="tx1"/>
            </w14:solidFill>
          </w14:textFill>
        </w:rPr>
        <w:t>2</w:t>
      </w:r>
      <w:r>
        <w:rPr>
          <w:rFonts w:ascii="Arial" w:hAnsi="Arial" w:cs="Arial"/>
          <w:color w:val="000000" w:themeColor="text1"/>
          <w:lang w:val="en-GB"/>
          <w14:textFill>
            <w14:solidFill>
              <w14:schemeClr w14:val="tx1"/>
            </w14:solidFill>
          </w14:textFill>
        </w:rPr>
        <w:t xml:space="preserve">) was used to test associations between variables. The level of significance was set at a probability of  </w:t>
      </w:r>
      <m:oMath>
        <m:r>
          <m:rPr/>
          <w:rPr>
            <w:rFonts w:ascii="Cambria Math" w:hAnsi="Cambria Math" w:cs="Arial"/>
            <w:color w:val="000000" w:themeColor="text1"/>
            <w:lang w:val="en-GB"/>
            <w14:textFill>
              <w14:solidFill>
                <w14:schemeClr w14:val="tx1"/>
              </w14:solidFill>
            </w14:textFill>
          </w:rPr>
          <m:t>≤</m:t>
        </m:r>
      </m:oMath>
      <w:r>
        <w:rPr>
          <w:rFonts w:ascii="Arial" w:hAnsi="Arial" w:cs="Arial"/>
          <w:color w:val="000000" w:themeColor="text1"/>
          <w:lang w:val="en-GB"/>
          <w14:textFill>
            <w14:solidFill>
              <w14:schemeClr w14:val="tx1"/>
            </w14:solidFill>
          </w14:textFill>
        </w:rPr>
        <w:t xml:space="preserve"> 0.05 as a cut-off level for statistical significance. </w:t>
      </w:r>
    </w:p>
    <w:p w14:paraId="6ED45763">
      <w:pPr>
        <w:pStyle w:val="43"/>
        <w:spacing w:after="0"/>
        <w:rPr>
          <w:rFonts w:ascii="Arial" w:hAnsi="Arial" w:cs="Arial"/>
          <w:lang w:val="en-GB"/>
        </w:rPr>
      </w:pPr>
    </w:p>
    <w:p w14:paraId="63295A2A">
      <w:pPr>
        <w:pStyle w:val="55"/>
        <w:spacing w:after="0"/>
        <w:rPr>
          <w:rFonts w:ascii="Arial" w:hAnsi="Arial" w:cs="Arial"/>
          <w:lang w:val="en-GB"/>
        </w:rPr>
      </w:pPr>
      <w:r>
        <w:rPr>
          <w:rFonts w:ascii="Arial" w:hAnsi="Arial" w:cs="Arial"/>
          <w:lang w:val="en-GB"/>
        </w:rPr>
        <w:t>3. results and discussion</w:t>
      </w:r>
    </w:p>
    <w:p w14:paraId="4474D7FF">
      <w:pPr>
        <w:pStyle w:val="55"/>
        <w:spacing w:after="0"/>
        <w:jc w:val="both"/>
        <w:rPr>
          <w:rFonts w:ascii="Arial" w:hAnsi="Arial" w:cs="Arial"/>
          <w:lang w:val="en-GB"/>
        </w:rPr>
      </w:pPr>
    </w:p>
    <w:p w14:paraId="518F2A34">
      <w:pPr>
        <w:spacing w:after="120"/>
        <w:rPr>
          <w:rStyle w:val="87"/>
          <w:rFonts w:ascii="Arial" w:hAnsi="Arial" w:cs="Arial"/>
          <w:b/>
          <w:bCs/>
          <w:color w:val="000000" w:themeColor="text1"/>
          <w:sz w:val="22"/>
          <w:szCs w:val="22"/>
          <w14:textFill>
            <w14:solidFill>
              <w14:schemeClr w14:val="tx1"/>
            </w14:solidFill>
          </w14:textFill>
        </w:rPr>
      </w:pPr>
      <w:bookmarkStart w:id="8" w:name="_Toc126238931"/>
      <w:bookmarkStart w:id="9" w:name="_Toc126238930"/>
      <w:r>
        <w:rPr>
          <w:rStyle w:val="87"/>
          <w:rFonts w:ascii="Arial" w:hAnsi="Arial" w:cs="Arial"/>
          <w:b/>
          <w:bCs/>
          <w:color w:val="000000" w:themeColor="text1"/>
          <w:sz w:val="22"/>
          <w:szCs w:val="22"/>
          <w14:textFill>
            <w14:solidFill>
              <w14:schemeClr w14:val="tx1"/>
            </w14:solidFill>
          </w14:textFill>
        </w:rPr>
        <w:t>3.1</w:t>
      </w:r>
      <w:r>
        <w:rPr>
          <w:rStyle w:val="87"/>
          <w:rFonts w:ascii="Arial" w:hAnsi="Arial" w:cs="Arial"/>
          <w:b/>
          <w:bCs/>
          <w:color w:val="000000" w:themeColor="text1"/>
          <w:sz w:val="22"/>
          <w:szCs w:val="22"/>
          <w14:textFill>
            <w14:solidFill>
              <w14:schemeClr w14:val="tx1"/>
            </w14:solidFill>
          </w14:textFill>
        </w:rPr>
        <w:tab/>
      </w:r>
      <w:r>
        <w:rPr>
          <w:rStyle w:val="87"/>
          <w:rFonts w:ascii="Arial" w:hAnsi="Arial" w:cs="Arial"/>
          <w:b/>
          <w:bCs/>
          <w:color w:val="000000" w:themeColor="text1"/>
          <w:sz w:val="22"/>
          <w:szCs w:val="22"/>
          <w14:textFill>
            <w14:solidFill>
              <w14:schemeClr w14:val="tx1"/>
            </w14:solidFill>
          </w14:textFill>
        </w:rPr>
        <w:t>Distribution of Mental Disorders</w:t>
      </w:r>
      <w:bookmarkEnd w:id="8"/>
    </w:p>
    <w:p w14:paraId="7C52DB30">
      <w:pPr>
        <w:spacing w:after="120"/>
        <w:jc w:val="both"/>
        <w:rPr>
          <w:rFonts w:ascii="Arial" w:hAnsi="Arial" w:cs="Arial"/>
          <w:color w:val="000000"/>
          <w:lang w:val="en-GB"/>
        </w:rPr>
      </w:pPr>
      <w:r>
        <w:rPr>
          <w:rFonts w:ascii="Arial" w:hAnsi="Arial" w:cs="Arial"/>
          <w:color w:val="000000"/>
          <w:lang w:val="en-GB"/>
        </w:rPr>
        <w:t xml:space="preserve">The </w:t>
      </w:r>
      <w:r>
        <w:rPr>
          <w:rFonts w:ascii="Arial" w:hAnsi="Arial" w:cs="Arial"/>
          <w:color w:val="000000" w:themeColor="text1"/>
          <w:lang w:val="en-GB"/>
          <w14:textFill>
            <w14:solidFill>
              <w14:schemeClr w14:val="tx1"/>
            </w14:solidFill>
          </w14:textFill>
        </w:rPr>
        <w:t xml:space="preserve">mental status of the study participants was classified as non-psychotic or psychotic disorders as shown in Table 1. The </w:t>
      </w:r>
      <w:r>
        <w:rPr>
          <w:rFonts w:ascii="Arial" w:hAnsi="Arial" w:cs="Arial"/>
          <w:color w:val="000000"/>
          <w:lang w:val="en-GB"/>
        </w:rPr>
        <w:t xml:space="preserve">highest mental disorder was depression, a non-psychotic mental disease. </w:t>
      </w:r>
      <w:r>
        <w:rPr>
          <w:rFonts w:ascii="Arial" w:hAnsi="Arial" w:cs="Arial"/>
          <w:color w:val="000000" w:themeColor="text1"/>
          <w:lang w:val="en-GB"/>
          <w14:textFill>
            <w14:solidFill>
              <w14:schemeClr w14:val="tx1"/>
            </w14:solidFill>
          </w14:textFill>
        </w:rPr>
        <w:t xml:space="preserve">Bipolar disorder and </w:t>
      </w:r>
      <w:r>
        <w:rPr>
          <w:rFonts w:ascii="Arial" w:hAnsi="Arial" w:cs="Arial"/>
          <w:color w:val="000000"/>
          <w:lang w:val="en-GB"/>
        </w:rPr>
        <w:t xml:space="preserve">schizophrenia were next in prevalence. </w:t>
      </w:r>
    </w:p>
    <w:p w14:paraId="11AFB986">
      <w:pPr>
        <w:spacing w:after="120"/>
        <w:contextualSpacing/>
        <w:jc w:val="both"/>
        <w:rPr>
          <w:rFonts w:ascii="Arial" w:hAnsi="Arial" w:cs="Arial"/>
          <w:color w:val="000000"/>
          <w:lang w:val="en-GB"/>
        </w:rPr>
      </w:pPr>
    </w:p>
    <w:p w14:paraId="1D6D118A">
      <w:pPr>
        <w:pStyle w:val="13"/>
        <w:keepNext/>
        <w:spacing w:after="120"/>
        <w:rPr>
          <w:rFonts w:ascii="Arial" w:hAnsi="Arial" w:cs="Arial"/>
          <w:b/>
          <w:bCs/>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1</w:t>
      </w:r>
      <w:r>
        <w:rPr>
          <w:rFonts w:ascii="Arial" w:hAnsi="Arial" w:cs="Arial"/>
          <w:b/>
          <w:bCs/>
          <w:i w:val="0"/>
          <w:iCs w:val="0"/>
          <w:sz w:val="20"/>
          <w:szCs w:val="20"/>
        </w:rPr>
        <w:fldChar w:fldCharType="end"/>
      </w:r>
      <w:r>
        <w:rPr>
          <w:rFonts w:ascii="Arial" w:hAnsi="Arial" w:cs="Arial"/>
          <w:b/>
          <w:bCs/>
          <w:i w:val="0"/>
          <w:iCs w:val="0"/>
          <w:sz w:val="20"/>
          <w:szCs w:val="20"/>
        </w:rPr>
        <w:t>: Types and Frequency of Mental Disorders among Participants</w:t>
      </w:r>
    </w:p>
    <w:tbl>
      <w:tblPr>
        <w:tblStyle w:val="9"/>
        <w:tblW w:w="8931" w:type="dxa"/>
        <w:jc w:val="center"/>
        <w:tblLayout w:type="fixed"/>
        <w:tblCellMar>
          <w:top w:w="0" w:type="dxa"/>
          <w:left w:w="108" w:type="dxa"/>
          <w:bottom w:w="0" w:type="dxa"/>
          <w:right w:w="108" w:type="dxa"/>
        </w:tblCellMar>
      </w:tblPr>
      <w:tblGrid>
        <w:gridCol w:w="1985"/>
        <w:gridCol w:w="3118"/>
        <w:gridCol w:w="1560"/>
        <w:gridCol w:w="63"/>
        <w:gridCol w:w="2205"/>
      </w:tblGrid>
      <w:tr w14:paraId="3949337B">
        <w:tblPrEx>
          <w:tblCellMar>
            <w:top w:w="0" w:type="dxa"/>
            <w:left w:w="108" w:type="dxa"/>
            <w:bottom w:w="0" w:type="dxa"/>
            <w:right w:w="108" w:type="dxa"/>
          </w:tblCellMar>
        </w:tblPrEx>
        <w:trPr>
          <w:trHeight w:val="340" w:hRule="atLeast"/>
          <w:jc w:val="center"/>
        </w:trPr>
        <w:tc>
          <w:tcPr>
            <w:tcW w:w="1985" w:type="dxa"/>
            <w:tcBorders>
              <w:top w:val="single" w:color="auto" w:sz="4" w:space="0"/>
              <w:left w:val="nil"/>
              <w:bottom w:val="single" w:color="auto" w:sz="4" w:space="0"/>
              <w:right w:val="nil"/>
            </w:tcBorders>
            <w:vAlign w:val="center"/>
          </w:tcPr>
          <w:p w14:paraId="7C469606">
            <w:pPr>
              <w:rPr>
                <w:rFonts w:ascii="Arial" w:hAnsi="Arial" w:cs="Arial"/>
                <w:b/>
                <w:bCs/>
                <w:color w:val="000000"/>
                <w:lang w:val="en-GB"/>
              </w:rPr>
            </w:pPr>
            <w:r>
              <w:rPr>
                <w:rFonts w:ascii="Arial" w:hAnsi="Arial" w:cs="Arial"/>
                <w:b/>
                <w:bCs/>
                <w:color w:val="000000"/>
                <w:lang w:val="en-GB"/>
              </w:rPr>
              <w:t>Disorder</w:t>
            </w:r>
          </w:p>
        </w:tc>
        <w:tc>
          <w:tcPr>
            <w:tcW w:w="3118" w:type="dxa"/>
            <w:tcBorders>
              <w:top w:val="single" w:color="auto" w:sz="4" w:space="0"/>
              <w:left w:val="nil"/>
              <w:bottom w:val="single" w:color="auto" w:sz="4" w:space="0"/>
              <w:right w:val="nil"/>
            </w:tcBorders>
            <w:noWrap/>
            <w:vAlign w:val="center"/>
          </w:tcPr>
          <w:p w14:paraId="3AF65B8B">
            <w:pPr>
              <w:jc w:val="both"/>
              <w:rPr>
                <w:rFonts w:ascii="Arial" w:hAnsi="Arial" w:cs="Arial"/>
                <w:b/>
                <w:bCs/>
                <w:color w:val="000000"/>
                <w:lang w:val="en-GB"/>
              </w:rPr>
            </w:pPr>
            <w:r>
              <w:rPr>
                <w:rFonts w:ascii="Arial" w:hAnsi="Arial" w:cs="Arial"/>
                <w:b/>
                <w:bCs/>
                <w:color w:val="000000"/>
                <w:lang w:val="en-GB"/>
              </w:rPr>
              <w:t>Classification</w:t>
            </w:r>
          </w:p>
        </w:tc>
        <w:tc>
          <w:tcPr>
            <w:tcW w:w="1560" w:type="dxa"/>
            <w:tcBorders>
              <w:top w:val="single" w:color="auto" w:sz="4" w:space="0"/>
              <w:left w:val="nil"/>
              <w:bottom w:val="single" w:color="auto" w:sz="4" w:space="0"/>
            </w:tcBorders>
            <w:noWrap/>
            <w:vAlign w:val="center"/>
          </w:tcPr>
          <w:p w14:paraId="1822A49D">
            <w:pPr>
              <w:jc w:val="right"/>
              <w:rPr>
                <w:rFonts w:ascii="Arial" w:hAnsi="Arial" w:cs="Arial"/>
                <w:b/>
                <w:bCs/>
                <w:color w:val="000000"/>
                <w:lang w:val="en-GB"/>
              </w:rPr>
            </w:pPr>
            <w:r>
              <w:rPr>
                <w:rFonts w:ascii="Arial" w:hAnsi="Arial" w:cs="Arial"/>
                <w:b/>
                <w:bCs/>
                <w:color w:val="000000"/>
                <w:lang w:val="en-GB"/>
              </w:rPr>
              <w:t>Frequency (n)</w:t>
            </w:r>
          </w:p>
        </w:tc>
        <w:tc>
          <w:tcPr>
            <w:tcW w:w="2268" w:type="dxa"/>
            <w:gridSpan w:val="2"/>
            <w:tcBorders>
              <w:top w:val="single" w:color="auto" w:sz="4" w:space="0"/>
              <w:left w:val="nil"/>
              <w:bottom w:val="single" w:color="auto" w:sz="4" w:space="0"/>
            </w:tcBorders>
            <w:vAlign w:val="center"/>
          </w:tcPr>
          <w:p w14:paraId="0411C898">
            <w:pPr>
              <w:ind w:right="-106"/>
              <w:jc w:val="right"/>
              <w:rPr>
                <w:rFonts w:ascii="Arial" w:hAnsi="Arial" w:cs="Arial"/>
                <w:b/>
                <w:bCs/>
                <w:color w:val="000000"/>
                <w:lang w:val="en-GB"/>
              </w:rPr>
            </w:pPr>
            <w:r>
              <w:rPr>
                <w:rFonts w:ascii="Arial" w:hAnsi="Arial" w:cs="Arial"/>
                <w:b/>
                <w:bCs/>
                <w:color w:val="000000"/>
                <w:lang w:val="en-GB"/>
              </w:rPr>
              <w:t>Relative frequency (%)</w:t>
            </w:r>
          </w:p>
        </w:tc>
      </w:tr>
      <w:tr w14:paraId="3C0256E9">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4848BB5E">
            <w:pPr>
              <w:rPr>
                <w:rFonts w:ascii="Arial" w:hAnsi="Arial" w:cs="Arial"/>
                <w:color w:val="000000"/>
                <w:lang w:val="en-GB"/>
              </w:rPr>
            </w:pPr>
            <w:r>
              <w:rPr>
                <w:rFonts w:ascii="Arial" w:hAnsi="Arial" w:cs="Arial"/>
                <w:color w:val="000000"/>
                <w:lang w:val="en-GB"/>
              </w:rPr>
              <w:t>Non-psychotic</w:t>
            </w:r>
          </w:p>
        </w:tc>
        <w:tc>
          <w:tcPr>
            <w:tcW w:w="3118" w:type="dxa"/>
            <w:tcBorders>
              <w:top w:val="nil"/>
              <w:left w:val="nil"/>
              <w:bottom w:val="nil"/>
              <w:right w:val="nil"/>
            </w:tcBorders>
            <w:noWrap/>
            <w:vAlign w:val="center"/>
          </w:tcPr>
          <w:p w14:paraId="2948DC24">
            <w:pPr>
              <w:jc w:val="both"/>
              <w:rPr>
                <w:rFonts w:ascii="Arial" w:hAnsi="Arial" w:cs="Arial"/>
                <w:color w:val="000000"/>
                <w:lang w:val="en-GB"/>
              </w:rPr>
            </w:pPr>
          </w:p>
        </w:tc>
        <w:tc>
          <w:tcPr>
            <w:tcW w:w="1623" w:type="dxa"/>
            <w:gridSpan w:val="2"/>
            <w:tcBorders>
              <w:top w:val="nil"/>
              <w:left w:val="nil"/>
              <w:bottom w:val="nil"/>
              <w:right w:val="nil"/>
            </w:tcBorders>
            <w:noWrap/>
            <w:vAlign w:val="center"/>
          </w:tcPr>
          <w:p w14:paraId="6B32267E">
            <w:pPr>
              <w:jc w:val="right"/>
              <w:rPr>
                <w:rFonts w:ascii="Arial" w:hAnsi="Arial" w:cs="Arial"/>
                <w:color w:val="000000"/>
                <w:lang w:val="en-GB"/>
              </w:rPr>
            </w:pPr>
          </w:p>
        </w:tc>
        <w:tc>
          <w:tcPr>
            <w:tcW w:w="2205" w:type="dxa"/>
            <w:tcBorders>
              <w:top w:val="nil"/>
              <w:left w:val="nil"/>
              <w:bottom w:val="nil"/>
              <w:right w:val="nil"/>
            </w:tcBorders>
            <w:noWrap/>
            <w:vAlign w:val="center"/>
          </w:tcPr>
          <w:p w14:paraId="7DFBB2AB">
            <w:pPr>
              <w:jc w:val="right"/>
              <w:rPr>
                <w:rFonts w:ascii="Arial" w:hAnsi="Arial" w:cs="Arial"/>
                <w:color w:val="000000"/>
                <w:lang w:val="en-GB"/>
              </w:rPr>
            </w:pPr>
          </w:p>
        </w:tc>
      </w:tr>
      <w:tr w14:paraId="3B36777F">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40CD0E2C">
            <w:pPr>
              <w:rPr>
                <w:rFonts w:ascii="Arial" w:hAnsi="Arial" w:cs="Arial"/>
                <w:color w:val="000000"/>
                <w:lang w:val="en-GB"/>
              </w:rPr>
            </w:pPr>
          </w:p>
        </w:tc>
        <w:tc>
          <w:tcPr>
            <w:tcW w:w="3118" w:type="dxa"/>
            <w:tcBorders>
              <w:top w:val="nil"/>
              <w:left w:val="nil"/>
              <w:bottom w:val="nil"/>
              <w:right w:val="nil"/>
            </w:tcBorders>
            <w:noWrap/>
            <w:vAlign w:val="center"/>
          </w:tcPr>
          <w:p w14:paraId="15A58C8C">
            <w:pPr>
              <w:jc w:val="both"/>
              <w:rPr>
                <w:rFonts w:ascii="Arial" w:hAnsi="Arial" w:cs="Arial"/>
                <w:color w:val="000000"/>
                <w:lang w:val="en-GB"/>
              </w:rPr>
            </w:pPr>
            <w:r>
              <w:rPr>
                <w:rFonts w:ascii="Arial" w:hAnsi="Arial" w:cs="Arial"/>
                <w:color w:val="000000"/>
                <w:lang w:val="en-GB"/>
              </w:rPr>
              <w:t>Anxiety</w:t>
            </w:r>
          </w:p>
        </w:tc>
        <w:tc>
          <w:tcPr>
            <w:tcW w:w="1623" w:type="dxa"/>
            <w:gridSpan w:val="2"/>
            <w:tcBorders>
              <w:top w:val="nil"/>
              <w:left w:val="nil"/>
              <w:bottom w:val="nil"/>
              <w:right w:val="nil"/>
            </w:tcBorders>
            <w:noWrap/>
            <w:vAlign w:val="center"/>
          </w:tcPr>
          <w:p w14:paraId="0B0D932E">
            <w:pPr>
              <w:jc w:val="right"/>
              <w:rPr>
                <w:rFonts w:ascii="Arial" w:hAnsi="Arial" w:cs="Arial"/>
                <w:color w:val="000000"/>
                <w:lang w:val="en-GB"/>
              </w:rPr>
            </w:pPr>
            <w:r>
              <w:rPr>
                <w:rFonts w:ascii="Arial" w:hAnsi="Arial" w:cs="Arial"/>
                <w:color w:val="000000"/>
                <w:lang w:val="en-GB"/>
              </w:rPr>
              <w:t>12</w:t>
            </w:r>
          </w:p>
        </w:tc>
        <w:tc>
          <w:tcPr>
            <w:tcW w:w="2205" w:type="dxa"/>
            <w:tcBorders>
              <w:top w:val="nil"/>
              <w:left w:val="nil"/>
              <w:bottom w:val="nil"/>
              <w:right w:val="nil"/>
            </w:tcBorders>
            <w:noWrap/>
            <w:vAlign w:val="center"/>
          </w:tcPr>
          <w:p w14:paraId="22D407A8">
            <w:pPr>
              <w:jc w:val="right"/>
              <w:rPr>
                <w:rFonts w:ascii="Arial" w:hAnsi="Arial" w:cs="Arial"/>
                <w:color w:val="000000"/>
                <w:lang w:val="en-GB"/>
              </w:rPr>
            </w:pPr>
            <w:r>
              <w:rPr>
                <w:rFonts w:ascii="Arial" w:hAnsi="Arial" w:cs="Arial"/>
                <w:color w:val="000000"/>
                <w:lang w:val="en-GB"/>
              </w:rPr>
              <w:t>5.83</w:t>
            </w:r>
          </w:p>
        </w:tc>
      </w:tr>
      <w:tr w14:paraId="79F6C562">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33931735">
            <w:pPr>
              <w:rPr>
                <w:rFonts w:ascii="Arial" w:hAnsi="Arial" w:cs="Arial"/>
                <w:color w:val="000000"/>
                <w:lang w:val="en-GB"/>
              </w:rPr>
            </w:pPr>
          </w:p>
        </w:tc>
        <w:tc>
          <w:tcPr>
            <w:tcW w:w="3118" w:type="dxa"/>
            <w:tcBorders>
              <w:top w:val="nil"/>
              <w:left w:val="nil"/>
              <w:bottom w:val="nil"/>
              <w:right w:val="nil"/>
            </w:tcBorders>
            <w:noWrap/>
            <w:vAlign w:val="center"/>
          </w:tcPr>
          <w:p w14:paraId="2CEE1E74">
            <w:pPr>
              <w:jc w:val="both"/>
              <w:rPr>
                <w:rFonts w:ascii="Arial" w:hAnsi="Arial" w:cs="Arial"/>
                <w:color w:val="000000"/>
                <w:lang w:val="en-GB"/>
              </w:rPr>
            </w:pPr>
            <w:r>
              <w:rPr>
                <w:rFonts w:ascii="Arial" w:hAnsi="Arial" w:cs="Arial"/>
                <w:color w:val="000000"/>
                <w:lang w:val="en-GB"/>
              </w:rPr>
              <w:t>Delusional Disorder</w:t>
            </w:r>
          </w:p>
        </w:tc>
        <w:tc>
          <w:tcPr>
            <w:tcW w:w="1623" w:type="dxa"/>
            <w:gridSpan w:val="2"/>
            <w:tcBorders>
              <w:top w:val="nil"/>
              <w:left w:val="nil"/>
              <w:bottom w:val="nil"/>
              <w:right w:val="nil"/>
            </w:tcBorders>
            <w:noWrap/>
            <w:vAlign w:val="center"/>
          </w:tcPr>
          <w:p w14:paraId="46130595">
            <w:pPr>
              <w:jc w:val="right"/>
              <w:rPr>
                <w:rFonts w:ascii="Arial" w:hAnsi="Arial" w:cs="Arial"/>
                <w:color w:val="000000"/>
                <w:lang w:val="en-GB"/>
              </w:rPr>
            </w:pPr>
            <w:r>
              <w:rPr>
                <w:rFonts w:ascii="Arial" w:hAnsi="Arial" w:cs="Arial"/>
                <w:color w:val="000000"/>
                <w:lang w:val="en-GB"/>
              </w:rPr>
              <w:t>1</w:t>
            </w:r>
          </w:p>
        </w:tc>
        <w:tc>
          <w:tcPr>
            <w:tcW w:w="2205" w:type="dxa"/>
            <w:tcBorders>
              <w:top w:val="nil"/>
              <w:left w:val="nil"/>
              <w:bottom w:val="nil"/>
              <w:right w:val="nil"/>
            </w:tcBorders>
            <w:noWrap/>
            <w:vAlign w:val="center"/>
          </w:tcPr>
          <w:p w14:paraId="62C9FCDE">
            <w:pPr>
              <w:jc w:val="right"/>
              <w:rPr>
                <w:rFonts w:ascii="Arial" w:hAnsi="Arial" w:cs="Arial"/>
                <w:color w:val="000000"/>
                <w:lang w:val="en-GB"/>
              </w:rPr>
            </w:pPr>
            <w:r>
              <w:rPr>
                <w:rFonts w:ascii="Arial" w:hAnsi="Arial" w:cs="Arial"/>
                <w:color w:val="000000"/>
                <w:lang w:val="en-GB"/>
              </w:rPr>
              <w:t>0.49</w:t>
            </w:r>
          </w:p>
        </w:tc>
      </w:tr>
      <w:tr w14:paraId="1495BA6C">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0AFF40A8">
            <w:pPr>
              <w:rPr>
                <w:rFonts w:ascii="Arial" w:hAnsi="Arial" w:cs="Arial"/>
                <w:color w:val="000000"/>
                <w:lang w:val="en-GB"/>
              </w:rPr>
            </w:pPr>
          </w:p>
        </w:tc>
        <w:tc>
          <w:tcPr>
            <w:tcW w:w="3118" w:type="dxa"/>
            <w:tcBorders>
              <w:top w:val="nil"/>
              <w:left w:val="nil"/>
              <w:bottom w:val="nil"/>
              <w:right w:val="nil"/>
            </w:tcBorders>
            <w:noWrap/>
            <w:vAlign w:val="center"/>
          </w:tcPr>
          <w:p w14:paraId="7D6030D7">
            <w:pPr>
              <w:jc w:val="both"/>
              <w:rPr>
                <w:rFonts w:ascii="Arial" w:hAnsi="Arial" w:cs="Arial"/>
                <w:color w:val="000000"/>
                <w:lang w:val="en-GB"/>
              </w:rPr>
            </w:pPr>
            <w:r>
              <w:rPr>
                <w:rFonts w:ascii="Arial" w:hAnsi="Arial" w:cs="Arial"/>
                <w:color w:val="000000"/>
                <w:lang w:val="en-GB"/>
              </w:rPr>
              <w:t>Depression</w:t>
            </w:r>
          </w:p>
        </w:tc>
        <w:tc>
          <w:tcPr>
            <w:tcW w:w="1623" w:type="dxa"/>
            <w:gridSpan w:val="2"/>
            <w:tcBorders>
              <w:top w:val="nil"/>
              <w:left w:val="nil"/>
              <w:bottom w:val="nil"/>
              <w:right w:val="nil"/>
            </w:tcBorders>
            <w:noWrap/>
            <w:vAlign w:val="center"/>
          </w:tcPr>
          <w:p w14:paraId="6E3E90B4">
            <w:pPr>
              <w:jc w:val="right"/>
              <w:rPr>
                <w:rFonts w:ascii="Arial" w:hAnsi="Arial" w:cs="Arial"/>
                <w:color w:val="000000"/>
                <w:lang w:val="en-GB"/>
              </w:rPr>
            </w:pPr>
            <w:r>
              <w:rPr>
                <w:rFonts w:ascii="Arial" w:hAnsi="Arial" w:cs="Arial"/>
                <w:color w:val="000000"/>
                <w:lang w:val="en-GB"/>
              </w:rPr>
              <w:t>47</w:t>
            </w:r>
          </w:p>
        </w:tc>
        <w:tc>
          <w:tcPr>
            <w:tcW w:w="2205" w:type="dxa"/>
            <w:tcBorders>
              <w:top w:val="nil"/>
              <w:left w:val="nil"/>
              <w:bottom w:val="nil"/>
              <w:right w:val="nil"/>
            </w:tcBorders>
            <w:noWrap/>
            <w:vAlign w:val="center"/>
          </w:tcPr>
          <w:p w14:paraId="7142391B">
            <w:pPr>
              <w:jc w:val="right"/>
              <w:rPr>
                <w:rFonts w:ascii="Arial" w:hAnsi="Arial" w:cs="Arial"/>
                <w:color w:val="000000"/>
                <w:lang w:val="en-GB"/>
              </w:rPr>
            </w:pPr>
            <w:r>
              <w:rPr>
                <w:rFonts w:ascii="Arial" w:hAnsi="Arial" w:cs="Arial"/>
                <w:color w:val="000000"/>
                <w:lang w:val="en-GB"/>
              </w:rPr>
              <w:t>22.82</w:t>
            </w:r>
          </w:p>
        </w:tc>
      </w:tr>
      <w:tr w14:paraId="7C41B061">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4F1D6D37">
            <w:pPr>
              <w:rPr>
                <w:rFonts w:ascii="Arial" w:hAnsi="Arial" w:cs="Arial"/>
                <w:color w:val="000000"/>
                <w:lang w:val="en-GB"/>
              </w:rPr>
            </w:pPr>
          </w:p>
        </w:tc>
        <w:tc>
          <w:tcPr>
            <w:tcW w:w="3118" w:type="dxa"/>
            <w:tcBorders>
              <w:top w:val="nil"/>
              <w:left w:val="nil"/>
              <w:bottom w:val="nil"/>
              <w:right w:val="nil"/>
            </w:tcBorders>
            <w:noWrap/>
            <w:vAlign w:val="center"/>
          </w:tcPr>
          <w:p w14:paraId="36F3C8B9">
            <w:pPr>
              <w:jc w:val="both"/>
              <w:rPr>
                <w:rFonts w:ascii="Arial" w:hAnsi="Arial" w:cs="Arial"/>
                <w:color w:val="000000"/>
                <w:lang w:val="en-GB"/>
              </w:rPr>
            </w:pPr>
            <w:r>
              <w:rPr>
                <w:rFonts w:ascii="Arial" w:hAnsi="Arial" w:cs="Arial"/>
                <w:color w:val="000000"/>
                <w:lang w:val="en-GB"/>
              </w:rPr>
              <w:t>Generalized Anxiety Depression</w:t>
            </w:r>
          </w:p>
        </w:tc>
        <w:tc>
          <w:tcPr>
            <w:tcW w:w="1623" w:type="dxa"/>
            <w:gridSpan w:val="2"/>
            <w:tcBorders>
              <w:top w:val="nil"/>
              <w:left w:val="nil"/>
              <w:bottom w:val="nil"/>
              <w:right w:val="nil"/>
            </w:tcBorders>
            <w:noWrap/>
            <w:vAlign w:val="center"/>
          </w:tcPr>
          <w:p w14:paraId="416830B5">
            <w:pPr>
              <w:jc w:val="right"/>
              <w:rPr>
                <w:rFonts w:ascii="Arial" w:hAnsi="Arial" w:cs="Arial"/>
                <w:color w:val="000000"/>
                <w:lang w:val="en-GB"/>
              </w:rPr>
            </w:pPr>
            <w:r>
              <w:rPr>
                <w:rFonts w:ascii="Arial" w:hAnsi="Arial" w:cs="Arial"/>
                <w:color w:val="000000"/>
                <w:lang w:val="en-GB"/>
              </w:rPr>
              <w:t>10</w:t>
            </w:r>
          </w:p>
        </w:tc>
        <w:tc>
          <w:tcPr>
            <w:tcW w:w="2205" w:type="dxa"/>
            <w:tcBorders>
              <w:top w:val="nil"/>
              <w:left w:val="nil"/>
              <w:bottom w:val="nil"/>
              <w:right w:val="nil"/>
            </w:tcBorders>
            <w:noWrap/>
            <w:vAlign w:val="center"/>
          </w:tcPr>
          <w:p w14:paraId="55215EE1">
            <w:pPr>
              <w:jc w:val="right"/>
              <w:rPr>
                <w:rFonts w:ascii="Arial" w:hAnsi="Arial" w:cs="Arial"/>
                <w:color w:val="000000"/>
                <w:lang w:val="en-GB"/>
              </w:rPr>
            </w:pPr>
            <w:r>
              <w:rPr>
                <w:rFonts w:ascii="Arial" w:hAnsi="Arial" w:cs="Arial"/>
                <w:color w:val="000000"/>
                <w:lang w:val="en-GB"/>
              </w:rPr>
              <w:t>4.85</w:t>
            </w:r>
          </w:p>
        </w:tc>
      </w:tr>
      <w:tr w14:paraId="52246C2B">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7F1886D9">
            <w:pPr>
              <w:rPr>
                <w:rFonts w:ascii="Arial" w:hAnsi="Arial" w:cs="Arial"/>
                <w:color w:val="000000"/>
                <w:lang w:val="en-GB"/>
              </w:rPr>
            </w:pPr>
          </w:p>
        </w:tc>
        <w:tc>
          <w:tcPr>
            <w:tcW w:w="3118" w:type="dxa"/>
            <w:tcBorders>
              <w:top w:val="nil"/>
              <w:left w:val="nil"/>
              <w:bottom w:val="nil"/>
              <w:right w:val="nil"/>
            </w:tcBorders>
            <w:noWrap/>
            <w:vAlign w:val="center"/>
          </w:tcPr>
          <w:p w14:paraId="6AFA3EB9">
            <w:pPr>
              <w:jc w:val="both"/>
              <w:rPr>
                <w:rFonts w:ascii="Arial" w:hAnsi="Arial" w:cs="Arial"/>
                <w:color w:val="000000"/>
                <w:lang w:val="en-GB"/>
              </w:rPr>
            </w:pPr>
            <w:r>
              <w:rPr>
                <w:rFonts w:ascii="Arial" w:hAnsi="Arial" w:cs="Arial"/>
                <w:color w:val="000000"/>
                <w:lang w:val="en-GB"/>
              </w:rPr>
              <w:t>Panic Disorder</w:t>
            </w:r>
          </w:p>
        </w:tc>
        <w:tc>
          <w:tcPr>
            <w:tcW w:w="1623" w:type="dxa"/>
            <w:gridSpan w:val="2"/>
            <w:tcBorders>
              <w:top w:val="nil"/>
              <w:left w:val="nil"/>
              <w:bottom w:val="nil"/>
              <w:right w:val="nil"/>
            </w:tcBorders>
            <w:noWrap/>
            <w:vAlign w:val="center"/>
          </w:tcPr>
          <w:p w14:paraId="1D451DD8">
            <w:pPr>
              <w:jc w:val="right"/>
              <w:rPr>
                <w:rFonts w:ascii="Arial" w:hAnsi="Arial" w:cs="Arial"/>
                <w:color w:val="000000"/>
                <w:lang w:val="en-GB"/>
              </w:rPr>
            </w:pPr>
            <w:r>
              <w:rPr>
                <w:rFonts w:ascii="Arial" w:hAnsi="Arial" w:cs="Arial"/>
                <w:color w:val="000000"/>
                <w:lang w:val="en-GB"/>
              </w:rPr>
              <w:t>3</w:t>
            </w:r>
          </w:p>
        </w:tc>
        <w:tc>
          <w:tcPr>
            <w:tcW w:w="2205" w:type="dxa"/>
            <w:tcBorders>
              <w:top w:val="nil"/>
              <w:left w:val="nil"/>
              <w:bottom w:val="nil"/>
              <w:right w:val="nil"/>
            </w:tcBorders>
            <w:noWrap/>
            <w:vAlign w:val="center"/>
          </w:tcPr>
          <w:p w14:paraId="7F96AAD3">
            <w:pPr>
              <w:jc w:val="right"/>
              <w:rPr>
                <w:rFonts w:ascii="Arial" w:hAnsi="Arial" w:cs="Arial"/>
                <w:color w:val="000000"/>
                <w:lang w:val="en-GB"/>
              </w:rPr>
            </w:pPr>
            <w:r>
              <w:rPr>
                <w:rFonts w:ascii="Arial" w:hAnsi="Arial" w:cs="Arial"/>
                <w:color w:val="000000"/>
                <w:lang w:val="en-GB"/>
              </w:rPr>
              <w:t>1.46</w:t>
            </w:r>
          </w:p>
        </w:tc>
      </w:tr>
      <w:tr w14:paraId="5197995C">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5A568FDA">
            <w:pPr>
              <w:rPr>
                <w:rFonts w:ascii="Arial" w:hAnsi="Arial" w:cs="Arial"/>
                <w:color w:val="000000"/>
                <w:lang w:val="en-GB"/>
              </w:rPr>
            </w:pPr>
          </w:p>
        </w:tc>
        <w:tc>
          <w:tcPr>
            <w:tcW w:w="3118" w:type="dxa"/>
            <w:tcBorders>
              <w:top w:val="nil"/>
              <w:left w:val="nil"/>
              <w:bottom w:val="nil"/>
              <w:right w:val="nil"/>
            </w:tcBorders>
            <w:noWrap/>
            <w:vAlign w:val="center"/>
          </w:tcPr>
          <w:p w14:paraId="45D97D0E">
            <w:pPr>
              <w:jc w:val="both"/>
              <w:rPr>
                <w:rFonts w:ascii="Arial" w:hAnsi="Arial" w:cs="Arial"/>
                <w:color w:val="000000"/>
                <w:lang w:val="en-GB"/>
              </w:rPr>
            </w:pPr>
            <w:r>
              <w:rPr>
                <w:rFonts w:ascii="Arial" w:hAnsi="Arial" w:cs="Arial"/>
                <w:color w:val="000000"/>
                <w:lang w:val="en-GB"/>
              </w:rPr>
              <w:t>Control</w:t>
            </w:r>
          </w:p>
        </w:tc>
        <w:tc>
          <w:tcPr>
            <w:tcW w:w="1623" w:type="dxa"/>
            <w:gridSpan w:val="2"/>
            <w:tcBorders>
              <w:top w:val="nil"/>
              <w:left w:val="nil"/>
              <w:bottom w:val="nil"/>
              <w:right w:val="nil"/>
            </w:tcBorders>
            <w:noWrap/>
            <w:vAlign w:val="center"/>
          </w:tcPr>
          <w:p w14:paraId="439F5A47">
            <w:pPr>
              <w:jc w:val="right"/>
              <w:rPr>
                <w:rFonts w:ascii="Arial" w:hAnsi="Arial" w:cs="Arial"/>
                <w:color w:val="000000"/>
                <w:lang w:val="en-GB"/>
              </w:rPr>
            </w:pPr>
            <w:r>
              <w:rPr>
                <w:rFonts w:ascii="Arial" w:hAnsi="Arial" w:cs="Arial"/>
                <w:color w:val="000000"/>
                <w:lang w:val="en-GB"/>
              </w:rPr>
              <w:t>22</w:t>
            </w:r>
          </w:p>
        </w:tc>
        <w:tc>
          <w:tcPr>
            <w:tcW w:w="2205" w:type="dxa"/>
            <w:tcBorders>
              <w:top w:val="nil"/>
              <w:left w:val="nil"/>
              <w:bottom w:val="nil"/>
              <w:right w:val="nil"/>
            </w:tcBorders>
            <w:noWrap/>
            <w:vAlign w:val="center"/>
          </w:tcPr>
          <w:p w14:paraId="5357279D">
            <w:pPr>
              <w:jc w:val="right"/>
              <w:rPr>
                <w:rFonts w:ascii="Arial" w:hAnsi="Arial" w:cs="Arial"/>
                <w:color w:val="000000"/>
                <w:lang w:val="en-GB"/>
              </w:rPr>
            </w:pPr>
            <w:r>
              <w:rPr>
                <w:rFonts w:ascii="Arial" w:hAnsi="Arial" w:cs="Arial"/>
                <w:color w:val="000000"/>
                <w:lang w:val="en-GB"/>
              </w:rPr>
              <w:t>10.68</w:t>
            </w:r>
          </w:p>
        </w:tc>
      </w:tr>
      <w:tr w14:paraId="0B87FE9E">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3FE34AC5">
            <w:pPr>
              <w:rPr>
                <w:rFonts w:ascii="Arial" w:hAnsi="Arial" w:cs="Arial"/>
                <w:color w:val="000000"/>
                <w:lang w:val="en-GB"/>
              </w:rPr>
            </w:pPr>
          </w:p>
        </w:tc>
        <w:tc>
          <w:tcPr>
            <w:tcW w:w="3118" w:type="dxa"/>
            <w:tcBorders>
              <w:top w:val="nil"/>
              <w:left w:val="nil"/>
              <w:bottom w:val="nil"/>
              <w:right w:val="nil"/>
            </w:tcBorders>
            <w:noWrap/>
            <w:vAlign w:val="center"/>
          </w:tcPr>
          <w:p w14:paraId="0DB83412">
            <w:pPr>
              <w:jc w:val="both"/>
              <w:rPr>
                <w:rFonts w:ascii="Arial" w:hAnsi="Arial" w:cs="Arial"/>
                <w:b/>
                <w:bCs/>
                <w:color w:val="000000"/>
                <w:lang w:val="en-GB"/>
              </w:rPr>
            </w:pPr>
            <w:r>
              <w:rPr>
                <w:rFonts w:ascii="Arial" w:hAnsi="Arial" w:cs="Arial"/>
                <w:b/>
                <w:bCs/>
                <w:color w:val="000000"/>
                <w:lang w:val="en-GB"/>
              </w:rPr>
              <w:t>Total</w:t>
            </w:r>
          </w:p>
        </w:tc>
        <w:tc>
          <w:tcPr>
            <w:tcW w:w="1623" w:type="dxa"/>
            <w:gridSpan w:val="2"/>
            <w:tcBorders>
              <w:top w:val="nil"/>
              <w:left w:val="nil"/>
              <w:bottom w:val="nil"/>
              <w:right w:val="nil"/>
            </w:tcBorders>
            <w:noWrap/>
            <w:vAlign w:val="center"/>
          </w:tcPr>
          <w:p w14:paraId="6EB25B78">
            <w:pPr>
              <w:jc w:val="right"/>
              <w:rPr>
                <w:rFonts w:ascii="Arial" w:hAnsi="Arial" w:cs="Arial"/>
                <w:b/>
                <w:bCs/>
                <w:color w:val="000000"/>
                <w:lang w:val="en-GB"/>
              </w:rPr>
            </w:pPr>
            <w:r>
              <w:rPr>
                <w:rFonts w:ascii="Arial" w:hAnsi="Arial" w:cs="Arial"/>
                <w:b/>
                <w:bCs/>
                <w:color w:val="000000"/>
                <w:lang w:val="en-GB"/>
              </w:rPr>
              <w:t>95</w:t>
            </w:r>
          </w:p>
        </w:tc>
        <w:tc>
          <w:tcPr>
            <w:tcW w:w="2205" w:type="dxa"/>
            <w:tcBorders>
              <w:top w:val="nil"/>
              <w:left w:val="nil"/>
              <w:bottom w:val="nil"/>
              <w:right w:val="nil"/>
            </w:tcBorders>
            <w:noWrap/>
            <w:vAlign w:val="center"/>
          </w:tcPr>
          <w:p w14:paraId="4B6C0EFE">
            <w:pPr>
              <w:jc w:val="right"/>
              <w:rPr>
                <w:rFonts w:ascii="Arial" w:hAnsi="Arial" w:cs="Arial"/>
                <w:b/>
                <w:bCs/>
                <w:color w:val="000000"/>
                <w:lang w:val="en-GB"/>
              </w:rPr>
            </w:pPr>
            <w:r>
              <w:rPr>
                <w:rFonts w:ascii="Arial" w:hAnsi="Arial" w:cs="Arial"/>
                <w:b/>
                <w:bCs/>
                <w:color w:val="000000"/>
                <w:lang w:val="en-GB"/>
              </w:rPr>
              <w:t>46.13</w:t>
            </w:r>
          </w:p>
        </w:tc>
      </w:tr>
      <w:tr w14:paraId="21588B9E">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7B3FACCA">
            <w:pPr>
              <w:rPr>
                <w:rFonts w:ascii="Arial" w:hAnsi="Arial" w:cs="Arial"/>
                <w:color w:val="000000"/>
                <w:lang w:val="en-GB"/>
              </w:rPr>
            </w:pPr>
            <w:r>
              <w:rPr>
                <w:rFonts w:ascii="Arial" w:hAnsi="Arial" w:cs="Arial"/>
                <w:color w:val="000000"/>
                <w:lang w:val="en-GB"/>
              </w:rPr>
              <w:t>Psychotic</w:t>
            </w:r>
          </w:p>
        </w:tc>
        <w:tc>
          <w:tcPr>
            <w:tcW w:w="3118" w:type="dxa"/>
            <w:tcBorders>
              <w:top w:val="nil"/>
              <w:left w:val="nil"/>
              <w:bottom w:val="nil"/>
              <w:right w:val="nil"/>
            </w:tcBorders>
            <w:noWrap/>
            <w:vAlign w:val="center"/>
          </w:tcPr>
          <w:p w14:paraId="54D4C6D4">
            <w:pPr>
              <w:jc w:val="both"/>
              <w:rPr>
                <w:rFonts w:ascii="Arial" w:hAnsi="Arial" w:cs="Arial"/>
                <w:color w:val="000000"/>
                <w:lang w:val="en-GB"/>
              </w:rPr>
            </w:pPr>
          </w:p>
        </w:tc>
        <w:tc>
          <w:tcPr>
            <w:tcW w:w="1623" w:type="dxa"/>
            <w:gridSpan w:val="2"/>
            <w:tcBorders>
              <w:top w:val="nil"/>
              <w:left w:val="nil"/>
              <w:bottom w:val="nil"/>
              <w:right w:val="nil"/>
            </w:tcBorders>
            <w:noWrap/>
            <w:vAlign w:val="center"/>
          </w:tcPr>
          <w:p w14:paraId="01DCA031">
            <w:pPr>
              <w:jc w:val="right"/>
              <w:rPr>
                <w:rFonts w:ascii="Arial" w:hAnsi="Arial" w:cs="Arial"/>
                <w:color w:val="000000"/>
                <w:lang w:val="en-GB"/>
              </w:rPr>
            </w:pPr>
          </w:p>
        </w:tc>
        <w:tc>
          <w:tcPr>
            <w:tcW w:w="2205" w:type="dxa"/>
            <w:tcBorders>
              <w:top w:val="nil"/>
              <w:left w:val="nil"/>
              <w:bottom w:val="nil"/>
              <w:right w:val="nil"/>
            </w:tcBorders>
            <w:noWrap/>
            <w:vAlign w:val="center"/>
          </w:tcPr>
          <w:p w14:paraId="07FA1DDE">
            <w:pPr>
              <w:jc w:val="right"/>
              <w:rPr>
                <w:rFonts w:ascii="Arial" w:hAnsi="Arial" w:cs="Arial"/>
                <w:color w:val="000000"/>
                <w:lang w:val="en-GB"/>
              </w:rPr>
            </w:pPr>
          </w:p>
        </w:tc>
      </w:tr>
      <w:tr w14:paraId="506680DD">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5CF0FF2F">
            <w:pPr>
              <w:rPr>
                <w:rFonts w:ascii="Arial" w:hAnsi="Arial" w:cs="Arial"/>
                <w:color w:val="000000"/>
                <w:lang w:val="en-GB"/>
              </w:rPr>
            </w:pPr>
          </w:p>
        </w:tc>
        <w:tc>
          <w:tcPr>
            <w:tcW w:w="3118" w:type="dxa"/>
            <w:tcBorders>
              <w:top w:val="nil"/>
              <w:left w:val="nil"/>
              <w:bottom w:val="nil"/>
              <w:right w:val="nil"/>
            </w:tcBorders>
            <w:noWrap/>
            <w:vAlign w:val="center"/>
          </w:tcPr>
          <w:p w14:paraId="247A9404">
            <w:pPr>
              <w:jc w:val="both"/>
              <w:rPr>
                <w:rFonts w:ascii="Arial" w:hAnsi="Arial" w:cs="Arial"/>
                <w:color w:val="000000"/>
                <w:lang w:val="en-GB"/>
              </w:rPr>
            </w:pPr>
            <w:r>
              <w:rPr>
                <w:rFonts w:ascii="Arial" w:hAnsi="Arial" w:cs="Arial"/>
                <w:color w:val="000000"/>
                <w:lang w:val="en-GB"/>
              </w:rPr>
              <w:t>Bipolar Disorder</w:t>
            </w:r>
          </w:p>
        </w:tc>
        <w:tc>
          <w:tcPr>
            <w:tcW w:w="1623" w:type="dxa"/>
            <w:gridSpan w:val="2"/>
            <w:tcBorders>
              <w:top w:val="nil"/>
              <w:left w:val="nil"/>
              <w:bottom w:val="nil"/>
              <w:right w:val="nil"/>
            </w:tcBorders>
            <w:noWrap/>
            <w:vAlign w:val="center"/>
          </w:tcPr>
          <w:p w14:paraId="0D8D28D6">
            <w:pPr>
              <w:jc w:val="right"/>
              <w:rPr>
                <w:rFonts w:ascii="Arial" w:hAnsi="Arial" w:cs="Arial"/>
                <w:color w:val="000000"/>
                <w:lang w:val="en-GB"/>
              </w:rPr>
            </w:pPr>
            <w:r>
              <w:rPr>
                <w:rFonts w:ascii="Arial" w:hAnsi="Arial" w:cs="Arial"/>
                <w:color w:val="000000"/>
                <w:lang w:val="en-GB"/>
              </w:rPr>
              <w:t>36</w:t>
            </w:r>
          </w:p>
        </w:tc>
        <w:tc>
          <w:tcPr>
            <w:tcW w:w="2205" w:type="dxa"/>
            <w:tcBorders>
              <w:top w:val="nil"/>
              <w:left w:val="nil"/>
              <w:bottom w:val="nil"/>
              <w:right w:val="nil"/>
            </w:tcBorders>
            <w:noWrap/>
            <w:vAlign w:val="center"/>
          </w:tcPr>
          <w:p w14:paraId="7B6442E0">
            <w:pPr>
              <w:jc w:val="right"/>
              <w:rPr>
                <w:rFonts w:ascii="Arial" w:hAnsi="Arial" w:cs="Arial"/>
                <w:color w:val="000000"/>
                <w:lang w:val="en-GB"/>
              </w:rPr>
            </w:pPr>
            <w:r>
              <w:rPr>
                <w:rFonts w:ascii="Arial" w:hAnsi="Arial" w:cs="Arial"/>
                <w:color w:val="000000"/>
                <w:lang w:val="en-GB"/>
              </w:rPr>
              <w:t>17.48</w:t>
            </w:r>
          </w:p>
        </w:tc>
      </w:tr>
      <w:tr w14:paraId="1C447D67">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076A70EF">
            <w:pPr>
              <w:rPr>
                <w:rFonts w:ascii="Arial" w:hAnsi="Arial" w:cs="Arial"/>
                <w:color w:val="000000"/>
                <w:lang w:val="en-GB"/>
              </w:rPr>
            </w:pPr>
          </w:p>
        </w:tc>
        <w:tc>
          <w:tcPr>
            <w:tcW w:w="3118" w:type="dxa"/>
            <w:tcBorders>
              <w:top w:val="nil"/>
              <w:left w:val="nil"/>
              <w:bottom w:val="nil"/>
              <w:right w:val="nil"/>
            </w:tcBorders>
            <w:noWrap/>
            <w:vAlign w:val="center"/>
          </w:tcPr>
          <w:p w14:paraId="197B41B7">
            <w:pPr>
              <w:jc w:val="both"/>
              <w:rPr>
                <w:rFonts w:ascii="Arial" w:hAnsi="Arial" w:cs="Arial"/>
                <w:color w:val="000000"/>
                <w:lang w:val="en-GB"/>
              </w:rPr>
            </w:pPr>
            <w:r>
              <w:rPr>
                <w:rFonts w:ascii="Arial" w:hAnsi="Arial" w:cs="Arial"/>
                <w:color w:val="000000"/>
                <w:lang w:val="en-GB"/>
              </w:rPr>
              <w:t>MABD</w:t>
            </w:r>
          </w:p>
        </w:tc>
        <w:tc>
          <w:tcPr>
            <w:tcW w:w="1623" w:type="dxa"/>
            <w:gridSpan w:val="2"/>
            <w:tcBorders>
              <w:top w:val="nil"/>
              <w:left w:val="nil"/>
              <w:bottom w:val="nil"/>
              <w:right w:val="nil"/>
            </w:tcBorders>
            <w:noWrap/>
            <w:vAlign w:val="center"/>
          </w:tcPr>
          <w:p w14:paraId="2894C87F">
            <w:pPr>
              <w:jc w:val="right"/>
              <w:rPr>
                <w:rFonts w:ascii="Arial" w:hAnsi="Arial" w:cs="Arial"/>
                <w:color w:val="000000"/>
                <w:lang w:val="en-GB"/>
              </w:rPr>
            </w:pPr>
            <w:r>
              <w:rPr>
                <w:rFonts w:ascii="Arial" w:hAnsi="Arial" w:cs="Arial"/>
                <w:color w:val="000000"/>
                <w:lang w:val="en-GB"/>
              </w:rPr>
              <w:t>11</w:t>
            </w:r>
          </w:p>
        </w:tc>
        <w:tc>
          <w:tcPr>
            <w:tcW w:w="2205" w:type="dxa"/>
            <w:tcBorders>
              <w:top w:val="nil"/>
              <w:left w:val="nil"/>
              <w:bottom w:val="nil"/>
              <w:right w:val="nil"/>
            </w:tcBorders>
            <w:noWrap/>
            <w:vAlign w:val="center"/>
          </w:tcPr>
          <w:p w14:paraId="6EDC80C2">
            <w:pPr>
              <w:jc w:val="right"/>
              <w:rPr>
                <w:rFonts w:ascii="Arial" w:hAnsi="Arial" w:cs="Arial"/>
                <w:color w:val="000000"/>
                <w:lang w:val="en-GB"/>
              </w:rPr>
            </w:pPr>
            <w:r>
              <w:rPr>
                <w:rFonts w:ascii="Arial" w:hAnsi="Arial" w:cs="Arial"/>
                <w:color w:val="000000"/>
                <w:lang w:val="en-GB"/>
              </w:rPr>
              <w:t>5.34</w:t>
            </w:r>
          </w:p>
        </w:tc>
      </w:tr>
      <w:tr w14:paraId="7A022607">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0A8B93B1">
            <w:pPr>
              <w:rPr>
                <w:rFonts w:ascii="Arial" w:hAnsi="Arial" w:cs="Arial"/>
                <w:color w:val="000000"/>
                <w:lang w:val="en-GB"/>
              </w:rPr>
            </w:pPr>
          </w:p>
        </w:tc>
        <w:tc>
          <w:tcPr>
            <w:tcW w:w="3118" w:type="dxa"/>
            <w:tcBorders>
              <w:top w:val="nil"/>
              <w:left w:val="nil"/>
              <w:bottom w:val="nil"/>
              <w:right w:val="nil"/>
            </w:tcBorders>
            <w:noWrap/>
            <w:vAlign w:val="center"/>
          </w:tcPr>
          <w:p w14:paraId="27AD946A">
            <w:pPr>
              <w:jc w:val="both"/>
              <w:rPr>
                <w:rFonts w:ascii="Arial" w:hAnsi="Arial" w:cs="Arial"/>
                <w:color w:val="000000"/>
                <w:lang w:val="en-GB"/>
              </w:rPr>
            </w:pPr>
            <w:r>
              <w:rPr>
                <w:rFonts w:ascii="Arial" w:hAnsi="Arial" w:cs="Arial"/>
                <w:color w:val="000000"/>
                <w:lang w:val="en-GB"/>
              </w:rPr>
              <w:t>Psychosis</w:t>
            </w:r>
          </w:p>
        </w:tc>
        <w:tc>
          <w:tcPr>
            <w:tcW w:w="1623" w:type="dxa"/>
            <w:gridSpan w:val="2"/>
            <w:tcBorders>
              <w:top w:val="nil"/>
              <w:left w:val="nil"/>
              <w:bottom w:val="nil"/>
              <w:right w:val="nil"/>
            </w:tcBorders>
            <w:noWrap/>
            <w:vAlign w:val="center"/>
          </w:tcPr>
          <w:p w14:paraId="4923794E">
            <w:pPr>
              <w:jc w:val="right"/>
              <w:rPr>
                <w:rFonts w:ascii="Arial" w:hAnsi="Arial" w:cs="Arial"/>
                <w:color w:val="000000"/>
                <w:lang w:val="en-GB"/>
              </w:rPr>
            </w:pPr>
            <w:r>
              <w:rPr>
                <w:rFonts w:ascii="Arial" w:hAnsi="Arial" w:cs="Arial"/>
                <w:color w:val="000000"/>
                <w:lang w:val="en-GB"/>
              </w:rPr>
              <w:t>3</w:t>
            </w:r>
          </w:p>
        </w:tc>
        <w:tc>
          <w:tcPr>
            <w:tcW w:w="2205" w:type="dxa"/>
            <w:tcBorders>
              <w:top w:val="nil"/>
              <w:left w:val="nil"/>
              <w:bottom w:val="nil"/>
              <w:right w:val="nil"/>
            </w:tcBorders>
            <w:noWrap/>
            <w:vAlign w:val="center"/>
          </w:tcPr>
          <w:p w14:paraId="70F17428">
            <w:pPr>
              <w:jc w:val="right"/>
              <w:rPr>
                <w:rFonts w:ascii="Arial" w:hAnsi="Arial" w:cs="Arial"/>
                <w:color w:val="000000"/>
                <w:lang w:val="en-GB"/>
              </w:rPr>
            </w:pPr>
            <w:r>
              <w:rPr>
                <w:rFonts w:ascii="Arial" w:hAnsi="Arial" w:cs="Arial"/>
                <w:color w:val="000000"/>
                <w:lang w:val="en-GB"/>
              </w:rPr>
              <w:t>1.46</w:t>
            </w:r>
          </w:p>
        </w:tc>
      </w:tr>
      <w:tr w14:paraId="3620D482">
        <w:tblPrEx>
          <w:tblCellMar>
            <w:top w:w="0" w:type="dxa"/>
            <w:left w:w="108" w:type="dxa"/>
            <w:bottom w:w="0" w:type="dxa"/>
            <w:right w:w="108" w:type="dxa"/>
          </w:tblCellMar>
        </w:tblPrEx>
        <w:trPr>
          <w:trHeight w:val="340" w:hRule="atLeast"/>
          <w:jc w:val="center"/>
        </w:trPr>
        <w:tc>
          <w:tcPr>
            <w:tcW w:w="1985" w:type="dxa"/>
            <w:tcBorders>
              <w:top w:val="nil"/>
              <w:left w:val="nil"/>
              <w:right w:val="nil"/>
            </w:tcBorders>
            <w:vAlign w:val="center"/>
          </w:tcPr>
          <w:p w14:paraId="3F79D25B">
            <w:pPr>
              <w:rPr>
                <w:rFonts w:ascii="Arial" w:hAnsi="Arial" w:cs="Arial"/>
                <w:color w:val="000000"/>
                <w:lang w:val="en-GB"/>
              </w:rPr>
            </w:pPr>
          </w:p>
        </w:tc>
        <w:tc>
          <w:tcPr>
            <w:tcW w:w="3118" w:type="dxa"/>
            <w:tcBorders>
              <w:top w:val="nil"/>
              <w:left w:val="nil"/>
              <w:right w:val="nil"/>
            </w:tcBorders>
            <w:noWrap/>
            <w:vAlign w:val="center"/>
          </w:tcPr>
          <w:p w14:paraId="3F87B19E">
            <w:pPr>
              <w:jc w:val="both"/>
              <w:rPr>
                <w:rFonts w:ascii="Arial" w:hAnsi="Arial" w:cs="Arial"/>
                <w:color w:val="000000"/>
                <w:lang w:val="en-GB"/>
              </w:rPr>
            </w:pPr>
            <w:r>
              <w:rPr>
                <w:rFonts w:ascii="Arial" w:hAnsi="Arial" w:cs="Arial"/>
                <w:color w:val="000000"/>
                <w:lang w:val="en-GB"/>
              </w:rPr>
              <w:t>Schizoaffective Disorder</w:t>
            </w:r>
          </w:p>
        </w:tc>
        <w:tc>
          <w:tcPr>
            <w:tcW w:w="1623" w:type="dxa"/>
            <w:gridSpan w:val="2"/>
            <w:tcBorders>
              <w:top w:val="nil"/>
              <w:left w:val="nil"/>
              <w:right w:val="nil"/>
            </w:tcBorders>
            <w:noWrap/>
            <w:vAlign w:val="center"/>
          </w:tcPr>
          <w:p w14:paraId="53B5DBF4">
            <w:pPr>
              <w:jc w:val="right"/>
              <w:rPr>
                <w:rFonts w:ascii="Arial" w:hAnsi="Arial" w:cs="Arial"/>
                <w:color w:val="000000"/>
                <w:lang w:val="en-GB"/>
              </w:rPr>
            </w:pPr>
            <w:r>
              <w:rPr>
                <w:rFonts w:ascii="Arial" w:hAnsi="Arial" w:cs="Arial"/>
                <w:color w:val="000000"/>
                <w:lang w:val="en-GB"/>
              </w:rPr>
              <w:t>25</w:t>
            </w:r>
          </w:p>
        </w:tc>
        <w:tc>
          <w:tcPr>
            <w:tcW w:w="2205" w:type="dxa"/>
            <w:tcBorders>
              <w:top w:val="nil"/>
              <w:left w:val="nil"/>
              <w:right w:val="nil"/>
            </w:tcBorders>
            <w:noWrap/>
            <w:vAlign w:val="center"/>
          </w:tcPr>
          <w:p w14:paraId="02C40C84">
            <w:pPr>
              <w:jc w:val="right"/>
              <w:rPr>
                <w:rFonts w:ascii="Arial" w:hAnsi="Arial" w:cs="Arial"/>
                <w:color w:val="000000"/>
                <w:lang w:val="en-GB"/>
              </w:rPr>
            </w:pPr>
            <w:r>
              <w:rPr>
                <w:rFonts w:ascii="Arial" w:hAnsi="Arial" w:cs="Arial"/>
                <w:color w:val="000000"/>
                <w:lang w:val="en-GB"/>
              </w:rPr>
              <w:t>12.14</w:t>
            </w:r>
          </w:p>
        </w:tc>
      </w:tr>
      <w:tr w14:paraId="5FAC2ABD">
        <w:tblPrEx>
          <w:tblCellMar>
            <w:top w:w="0" w:type="dxa"/>
            <w:left w:w="108" w:type="dxa"/>
            <w:bottom w:w="0" w:type="dxa"/>
            <w:right w:w="108" w:type="dxa"/>
          </w:tblCellMar>
        </w:tblPrEx>
        <w:trPr>
          <w:trHeight w:val="340" w:hRule="atLeast"/>
          <w:jc w:val="center"/>
        </w:trPr>
        <w:tc>
          <w:tcPr>
            <w:tcW w:w="1985" w:type="dxa"/>
            <w:tcBorders>
              <w:top w:val="nil"/>
              <w:left w:val="nil"/>
              <w:bottom w:val="nil"/>
              <w:right w:val="nil"/>
            </w:tcBorders>
            <w:vAlign w:val="center"/>
          </w:tcPr>
          <w:p w14:paraId="24854DAE">
            <w:pPr>
              <w:rPr>
                <w:rFonts w:ascii="Arial" w:hAnsi="Arial" w:cs="Arial"/>
                <w:color w:val="000000"/>
                <w:lang w:val="en-GB"/>
              </w:rPr>
            </w:pPr>
          </w:p>
        </w:tc>
        <w:tc>
          <w:tcPr>
            <w:tcW w:w="3118" w:type="dxa"/>
            <w:tcBorders>
              <w:top w:val="nil"/>
              <w:left w:val="nil"/>
              <w:bottom w:val="nil"/>
              <w:right w:val="nil"/>
            </w:tcBorders>
            <w:noWrap/>
            <w:vAlign w:val="center"/>
          </w:tcPr>
          <w:p w14:paraId="2901DD83">
            <w:pPr>
              <w:jc w:val="both"/>
              <w:rPr>
                <w:rFonts w:ascii="Arial" w:hAnsi="Arial" w:cs="Arial"/>
                <w:color w:val="000000"/>
                <w:lang w:val="en-GB"/>
              </w:rPr>
            </w:pPr>
            <w:r>
              <w:rPr>
                <w:rFonts w:ascii="Arial" w:hAnsi="Arial" w:cs="Arial"/>
                <w:color w:val="000000"/>
                <w:lang w:val="en-GB"/>
              </w:rPr>
              <w:t>Schizophrenia</w:t>
            </w:r>
          </w:p>
        </w:tc>
        <w:tc>
          <w:tcPr>
            <w:tcW w:w="1623" w:type="dxa"/>
            <w:gridSpan w:val="2"/>
            <w:tcBorders>
              <w:top w:val="nil"/>
              <w:left w:val="nil"/>
              <w:bottom w:val="nil"/>
              <w:right w:val="nil"/>
            </w:tcBorders>
            <w:noWrap/>
            <w:vAlign w:val="center"/>
          </w:tcPr>
          <w:p w14:paraId="479BA123">
            <w:pPr>
              <w:jc w:val="right"/>
              <w:rPr>
                <w:rFonts w:ascii="Arial" w:hAnsi="Arial" w:cs="Arial"/>
                <w:color w:val="000000"/>
                <w:lang w:val="en-GB"/>
              </w:rPr>
            </w:pPr>
            <w:r>
              <w:rPr>
                <w:rFonts w:ascii="Arial" w:hAnsi="Arial" w:cs="Arial"/>
                <w:color w:val="000000"/>
                <w:lang w:val="en-GB"/>
              </w:rPr>
              <w:t>36</w:t>
            </w:r>
          </w:p>
        </w:tc>
        <w:tc>
          <w:tcPr>
            <w:tcW w:w="2205" w:type="dxa"/>
            <w:tcBorders>
              <w:top w:val="nil"/>
              <w:left w:val="nil"/>
              <w:bottom w:val="nil"/>
              <w:right w:val="nil"/>
            </w:tcBorders>
            <w:noWrap/>
            <w:vAlign w:val="center"/>
          </w:tcPr>
          <w:p w14:paraId="38819E8C">
            <w:pPr>
              <w:jc w:val="right"/>
              <w:rPr>
                <w:rFonts w:ascii="Arial" w:hAnsi="Arial" w:cs="Arial"/>
                <w:color w:val="000000"/>
                <w:lang w:val="en-GB"/>
              </w:rPr>
            </w:pPr>
            <w:r>
              <w:rPr>
                <w:rFonts w:ascii="Arial" w:hAnsi="Arial" w:cs="Arial"/>
                <w:color w:val="000000"/>
                <w:lang w:val="en-GB"/>
              </w:rPr>
              <w:t>17.48</w:t>
            </w:r>
          </w:p>
        </w:tc>
      </w:tr>
      <w:tr w14:paraId="067E15A7">
        <w:tblPrEx>
          <w:tblCellMar>
            <w:top w:w="0" w:type="dxa"/>
            <w:left w:w="108" w:type="dxa"/>
            <w:bottom w:w="0" w:type="dxa"/>
            <w:right w:w="108" w:type="dxa"/>
          </w:tblCellMar>
        </w:tblPrEx>
        <w:trPr>
          <w:trHeight w:val="340" w:hRule="atLeast"/>
          <w:jc w:val="center"/>
        </w:trPr>
        <w:tc>
          <w:tcPr>
            <w:tcW w:w="1985" w:type="dxa"/>
            <w:tcBorders>
              <w:top w:val="nil"/>
              <w:left w:val="nil"/>
              <w:bottom w:val="single" w:color="auto" w:sz="4" w:space="0"/>
              <w:right w:val="nil"/>
            </w:tcBorders>
            <w:vAlign w:val="center"/>
          </w:tcPr>
          <w:p w14:paraId="6AF0723E">
            <w:pPr>
              <w:rPr>
                <w:rFonts w:ascii="Arial" w:hAnsi="Arial" w:cs="Arial"/>
                <w:color w:val="000000"/>
                <w:lang w:val="en-GB"/>
              </w:rPr>
            </w:pPr>
          </w:p>
        </w:tc>
        <w:tc>
          <w:tcPr>
            <w:tcW w:w="3118" w:type="dxa"/>
            <w:tcBorders>
              <w:top w:val="nil"/>
              <w:left w:val="nil"/>
              <w:bottom w:val="single" w:color="auto" w:sz="4" w:space="0"/>
              <w:right w:val="nil"/>
            </w:tcBorders>
            <w:noWrap/>
            <w:vAlign w:val="center"/>
          </w:tcPr>
          <w:p w14:paraId="255BAFB5">
            <w:pPr>
              <w:jc w:val="both"/>
              <w:rPr>
                <w:rFonts w:ascii="Arial" w:hAnsi="Arial" w:cs="Arial"/>
                <w:b/>
                <w:bCs/>
                <w:color w:val="000000"/>
                <w:lang w:val="en-GB"/>
              </w:rPr>
            </w:pPr>
            <w:r>
              <w:rPr>
                <w:rFonts w:ascii="Arial" w:hAnsi="Arial" w:cs="Arial"/>
                <w:b/>
                <w:bCs/>
                <w:color w:val="000000"/>
                <w:lang w:val="en-GB"/>
              </w:rPr>
              <w:t>Total</w:t>
            </w:r>
          </w:p>
        </w:tc>
        <w:tc>
          <w:tcPr>
            <w:tcW w:w="1623" w:type="dxa"/>
            <w:gridSpan w:val="2"/>
            <w:tcBorders>
              <w:top w:val="nil"/>
              <w:left w:val="nil"/>
              <w:bottom w:val="single" w:color="auto" w:sz="4" w:space="0"/>
              <w:right w:val="nil"/>
            </w:tcBorders>
            <w:noWrap/>
            <w:vAlign w:val="center"/>
          </w:tcPr>
          <w:p w14:paraId="49707DE8">
            <w:pPr>
              <w:jc w:val="right"/>
              <w:rPr>
                <w:rFonts w:ascii="Arial" w:hAnsi="Arial" w:cs="Arial"/>
                <w:b/>
                <w:bCs/>
                <w:color w:val="000000"/>
                <w:lang w:val="en-GB"/>
              </w:rPr>
            </w:pPr>
            <w:r>
              <w:rPr>
                <w:rFonts w:ascii="Arial" w:hAnsi="Arial" w:cs="Arial"/>
                <w:b/>
                <w:bCs/>
                <w:color w:val="000000"/>
                <w:lang w:val="en-GB"/>
              </w:rPr>
              <w:t>111</w:t>
            </w:r>
          </w:p>
        </w:tc>
        <w:tc>
          <w:tcPr>
            <w:tcW w:w="2205" w:type="dxa"/>
            <w:tcBorders>
              <w:top w:val="nil"/>
              <w:left w:val="nil"/>
              <w:bottom w:val="single" w:color="auto" w:sz="4" w:space="0"/>
              <w:right w:val="nil"/>
            </w:tcBorders>
            <w:noWrap/>
            <w:vAlign w:val="center"/>
          </w:tcPr>
          <w:p w14:paraId="7B9B0E3C">
            <w:pPr>
              <w:jc w:val="right"/>
              <w:rPr>
                <w:rFonts w:ascii="Arial" w:hAnsi="Arial" w:cs="Arial"/>
                <w:b/>
                <w:bCs/>
                <w:color w:val="000000"/>
                <w:lang w:val="en-GB"/>
              </w:rPr>
            </w:pPr>
            <w:r>
              <w:rPr>
                <w:rFonts w:ascii="Arial" w:hAnsi="Arial" w:cs="Arial"/>
                <w:b/>
                <w:bCs/>
                <w:color w:val="000000"/>
                <w:lang w:val="en-GB"/>
              </w:rPr>
              <w:t>53.90</w:t>
            </w:r>
          </w:p>
        </w:tc>
      </w:tr>
    </w:tbl>
    <w:p w14:paraId="2E1152E7">
      <w:pPr>
        <w:spacing w:before="120" w:after="120"/>
        <w:jc w:val="both"/>
        <w:rPr>
          <w:rFonts w:ascii="Arial" w:hAnsi="Arial" w:cs="Arial"/>
          <w:color w:val="000000"/>
          <w:lang w:val="en-GB"/>
        </w:rPr>
      </w:pPr>
      <w:r>
        <w:rPr>
          <w:rFonts w:ascii="Arial" w:hAnsi="Arial" w:cs="Arial"/>
          <w:color w:val="000000"/>
          <w:lang w:val="en-GB"/>
        </w:rPr>
        <w:t>MABD: Mental and behavioural abnormality disorder</w:t>
      </w:r>
    </w:p>
    <w:p w14:paraId="69A63A56">
      <w:pPr>
        <w:rPr>
          <w:rStyle w:val="87"/>
          <w:rFonts w:ascii="Arial" w:hAnsi="Arial" w:cs="Arial"/>
          <w:b/>
          <w:bCs/>
          <w:sz w:val="20"/>
          <w:szCs w:val="20"/>
        </w:rPr>
      </w:pPr>
    </w:p>
    <w:p w14:paraId="671EAF03">
      <w:pPr>
        <w:spacing w:after="120"/>
        <w:rPr>
          <w:rFonts w:ascii="Arial" w:hAnsi="Arial" w:cs="Arial" w:eastAsiaTheme="majorEastAsia"/>
          <w:b/>
          <w:bCs/>
          <w:color w:val="000000" w:themeColor="text1"/>
          <w:sz w:val="22"/>
          <w:szCs w:val="22"/>
          <w:lang w:val="en-GB" w:eastAsia="en-GB"/>
          <w14:textFill>
            <w14:solidFill>
              <w14:schemeClr w14:val="tx1"/>
            </w14:solidFill>
          </w14:textFill>
        </w:rPr>
      </w:pPr>
      <w:r>
        <w:rPr>
          <w:rStyle w:val="87"/>
          <w:rFonts w:ascii="Arial" w:hAnsi="Arial" w:cs="Arial"/>
          <w:b/>
          <w:bCs/>
          <w:color w:val="000000" w:themeColor="text1"/>
          <w:sz w:val="22"/>
          <w:szCs w:val="22"/>
          <w14:textFill>
            <w14:solidFill>
              <w14:schemeClr w14:val="tx1"/>
            </w14:solidFill>
          </w14:textFill>
        </w:rPr>
        <w:t>3.2</w:t>
      </w:r>
      <w:r>
        <w:rPr>
          <w:rStyle w:val="87"/>
          <w:rFonts w:ascii="Arial" w:hAnsi="Arial" w:cs="Arial"/>
          <w:b/>
          <w:bCs/>
          <w:color w:val="000000" w:themeColor="text1"/>
          <w:sz w:val="22"/>
          <w:szCs w:val="22"/>
          <w14:textFill>
            <w14:solidFill>
              <w14:schemeClr w14:val="tx1"/>
            </w14:solidFill>
          </w14:textFill>
        </w:rPr>
        <w:tab/>
      </w:r>
      <w:r>
        <w:rPr>
          <w:rStyle w:val="87"/>
          <w:rFonts w:ascii="Arial" w:hAnsi="Arial" w:cs="Arial"/>
          <w:b/>
          <w:bCs/>
          <w:color w:val="000000" w:themeColor="text1"/>
          <w:sz w:val="22"/>
          <w:szCs w:val="22"/>
          <w14:textFill>
            <w14:solidFill>
              <w14:schemeClr w14:val="tx1"/>
            </w14:solidFill>
          </w14:textFill>
        </w:rPr>
        <w:t>Socio-demographic Characteristics of participants</w:t>
      </w:r>
      <w:bookmarkEnd w:id="9"/>
    </w:p>
    <w:p w14:paraId="3C6D7505">
      <w:pPr>
        <w:spacing w:after="120"/>
        <w:jc w:val="both"/>
        <w:rPr>
          <w:rFonts w:ascii="Arial" w:hAnsi="Arial" w:cs="Arial"/>
          <w:color w:val="000000" w:themeColor="text1"/>
          <w:lang w:val="en-GB"/>
          <w14:textFill>
            <w14:solidFill>
              <w14:schemeClr w14:val="tx1"/>
            </w14:solidFill>
          </w14:textFill>
        </w:rPr>
      </w:pPr>
      <w:r>
        <w:rPr>
          <w:rFonts w:ascii="Arial" w:hAnsi="Arial" w:cs="Arial"/>
          <w:color w:val="000000" w:themeColor="text1"/>
          <w:lang w:val="en-GB"/>
          <w14:textFill>
            <w14:solidFill>
              <w14:schemeClr w14:val="tx1"/>
            </w14:solidFill>
          </w14:textFill>
        </w:rPr>
        <w:t>A total of two hundred and six (206) participants were recruited for this study. The age range was between 18 to 75 years while the mean age of participants was 39.44 ± 13.48. As shown in Table 2, about half of the participants were single, 42% were married while less than 7% were either divorced, widowed or separated. More females (56.8%) participated in the study. More than 60% of the participants had tertiary education and were gainfully employed.</w:t>
      </w:r>
    </w:p>
    <w:p w14:paraId="4E2F1051">
      <w:pPr>
        <w:spacing w:after="120"/>
        <w:jc w:val="both"/>
        <w:rPr>
          <w:rFonts w:ascii="Arial" w:hAnsi="Arial" w:cs="Arial"/>
          <w:color w:val="000000"/>
          <w:lang w:val="en-GB"/>
        </w:rPr>
      </w:pPr>
      <w:r>
        <w:rPr>
          <w:rFonts w:ascii="Arial" w:hAnsi="Arial" w:cs="Arial"/>
          <w:color w:val="000000" w:themeColor="text1"/>
          <w:lang w:val="en-GB"/>
          <w14:textFill>
            <w14:solidFill>
              <w14:schemeClr w14:val="tx1"/>
            </w14:solidFill>
          </w14:textFill>
        </w:rPr>
        <w:t xml:space="preserve">The obstetric history of the study participants is captured in Table 3. Fifty-seven (57%) did </w:t>
      </w:r>
      <w:r>
        <w:rPr>
          <w:rFonts w:ascii="Arial" w:hAnsi="Arial" w:cs="Arial"/>
          <w:color w:val="000000"/>
          <w:lang w:val="en-GB"/>
        </w:rPr>
        <w:t>not have children while 84% did not have any obstetric history to report. About 40% had their first sexual experience in their teenage years, 2.4% after 30 years of age while 10% are still virgins.</w:t>
      </w:r>
    </w:p>
    <w:p w14:paraId="38E16DDF">
      <w:pPr>
        <w:spacing w:after="120"/>
        <w:jc w:val="both"/>
        <w:rPr>
          <w:rFonts w:ascii="Arial" w:hAnsi="Arial" w:cs="Arial"/>
          <w:color w:val="000000"/>
          <w:lang w:val="en-GB"/>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440" w:bottom="1440" w:left="1440" w:header="708" w:footer="708" w:gutter="0"/>
          <w:cols w:space="708" w:num="1"/>
          <w:docGrid w:linePitch="360" w:charSpace="0"/>
        </w:sectPr>
      </w:pPr>
    </w:p>
    <w:p w14:paraId="3B40C4FA">
      <w:pPr>
        <w:pStyle w:val="13"/>
        <w:keepNext/>
        <w:spacing w:after="120"/>
        <w:rPr>
          <w:rFonts w:ascii="Arial" w:hAnsi="Arial" w:cs="Arial"/>
          <w:b/>
          <w:bCs/>
          <w:i w:val="0"/>
          <w:iCs w:val="0"/>
          <w:sz w:val="20"/>
          <w:szCs w:val="20"/>
        </w:rPr>
      </w:pPr>
      <w:bookmarkStart w:id="10" w:name="_Toc110677188"/>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2</w:t>
      </w:r>
      <w:r>
        <w:rPr>
          <w:rFonts w:ascii="Arial" w:hAnsi="Arial" w:cs="Arial"/>
          <w:b/>
          <w:bCs/>
          <w:i w:val="0"/>
          <w:iCs w:val="0"/>
          <w:sz w:val="20"/>
          <w:szCs w:val="20"/>
        </w:rPr>
        <w:fldChar w:fldCharType="end"/>
      </w:r>
      <w:r>
        <w:rPr>
          <w:rFonts w:ascii="Arial" w:hAnsi="Arial" w:cs="Arial"/>
          <w:b/>
          <w:bCs/>
          <w:i w:val="0"/>
          <w:iCs w:val="0"/>
          <w:sz w:val="20"/>
          <w:szCs w:val="20"/>
        </w:rPr>
        <w:t>: Socio-demographic characteristics of participants</w:t>
      </w:r>
      <w:bookmarkEnd w:id="10"/>
      <w:bookmarkStart w:id="11" w:name="_Toc110677189"/>
      <w:r>
        <w:rPr>
          <w:rFonts w:ascii="Arial" w:hAnsi="Arial" w:cs="Arial"/>
          <w:b/>
          <w:bCs/>
          <w:i w:val="0"/>
          <w:iCs w:val="0"/>
          <w:sz w:val="20"/>
          <w:szCs w:val="20"/>
        </w:rPr>
        <w:t xml:space="preserve"> in relation to diagnosed mental disorder and STIs</w:t>
      </w:r>
    </w:p>
    <w:tbl>
      <w:tblPr>
        <w:tblStyle w:val="9"/>
        <w:tblW w:w="14896" w:type="dxa"/>
        <w:tblInd w:w="0" w:type="dxa"/>
        <w:tblLayout w:type="autofit"/>
        <w:tblCellMar>
          <w:top w:w="0" w:type="dxa"/>
          <w:left w:w="108" w:type="dxa"/>
          <w:bottom w:w="0" w:type="dxa"/>
          <w:right w:w="108" w:type="dxa"/>
        </w:tblCellMar>
      </w:tblPr>
      <w:tblGrid>
        <w:gridCol w:w="1420"/>
        <w:gridCol w:w="2374"/>
        <w:gridCol w:w="1418"/>
        <w:gridCol w:w="1354"/>
        <w:gridCol w:w="1417"/>
        <w:gridCol w:w="1339"/>
        <w:gridCol w:w="1460"/>
        <w:gridCol w:w="1460"/>
        <w:gridCol w:w="1474"/>
        <w:gridCol w:w="1180"/>
      </w:tblGrid>
      <w:tr w14:paraId="6FE0D6AD">
        <w:tblPrEx>
          <w:tblCellMar>
            <w:top w:w="0" w:type="dxa"/>
            <w:left w:w="108" w:type="dxa"/>
            <w:bottom w:w="0" w:type="dxa"/>
            <w:right w:w="108" w:type="dxa"/>
          </w:tblCellMar>
        </w:tblPrEx>
        <w:trPr>
          <w:trHeight w:val="300" w:hRule="atLeast"/>
        </w:trPr>
        <w:tc>
          <w:tcPr>
            <w:tcW w:w="1420" w:type="dxa"/>
            <w:vMerge w:val="restart"/>
            <w:tcBorders>
              <w:top w:val="single" w:color="auto" w:sz="4" w:space="0"/>
              <w:left w:val="nil"/>
              <w:bottom w:val="single" w:color="000000" w:sz="8" w:space="0"/>
              <w:right w:val="nil"/>
            </w:tcBorders>
            <w:vAlign w:val="center"/>
          </w:tcPr>
          <w:p w14:paraId="3ED170CE">
            <w:pPr>
              <w:rPr>
                <w:rFonts w:ascii="Arial" w:hAnsi="Arial" w:cs="Arial"/>
                <w:b/>
                <w:bCs/>
                <w:color w:val="000000"/>
                <w:lang w:val="en-GB"/>
              </w:rPr>
            </w:pPr>
            <w:r>
              <w:rPr>
                <w:rFonts w:ascii="Arial" w:hAnsi="Arial" w:cs="Arial"/>
                <w:b/>
                <w:bCs/>
                <w:color w:val="000000"/>
                <w:lang w:val="en-GB"/>
              </w:rPr>
              <w:t>Variable</w:t>
            </w:r>
          </w:p>
        </w:tc>
        <w:tc>
          <w:tcPr>
            <w:tcW w:w="2374" w:type="dxa"/>
            <w:vMerge w:val="restart"/>
            <w:tcBorders>
              <w:top w:val="single" w:color="auto" w:sz="4" w:space="0"/>
              <w:left w:val="nil"/>
              <w:bottom w:val="single" w:color="000000" w:sz="8" w:space="0"/>
              <w:right w:val="nil"/>
            </w:tcBorders>
            <w:noWrap/>
            <w:vAlign w:val="center"/>
          </w:tcPr>
          <w:p w14:paraId="03E15B57">
            <w:pPr>
              <w:rPr>
                <w:rFonts w:ascii="Arial" w:hAnsi="Arial" w:cs="Arial"/>
                <w:b/>
                <w:bCs/>
                <w:color w:val="000000"/>
                <w:lang w:val="en-GB"/>
              </w:rPr>
            </w:pPr>
            <w:r>
              <w:rPr>
                <w:rFonts w:ascii="Arial" w:hAnsi="Arial" w:cs="Arial"/>
                <w:b/>
                <w:bCs/>
                <w:color w:val="000000"/>
                <w:lang w:val="en-GB"/>
              </w:rPr>
              <w:t>Sub-variable</w:t>
            </w:r>
          </w:p>
        </w:tc>
        <w:tc>
          <w:tcPr>
            <w:tcW w:w="1418" w:type="dxa"/>
            <w:tcBorders>
              <w:top w:val="single" w:color="auto" w:sz="4" w:space="0"/>
              <w:left w:val="nil"/>
              <w:bottom w:val="single" w:color="auto" w:sz="8" w:space="0"/>
              <w:right w:val="nil"/>
            </w:tcBorders>
            <w:noWrap/>
            <w:vAlign w:val="center"/>
          </w:tcPr>
          <w:p w14:paraId="7779DD89">
            <w:pPr>
              <w:jc w:val="center"/>
              <w:rPr>
                <w:rFonts w:ascii="Arial" w:hAnsi="Arial" w:cs="Arial"/>
                <w:b/>
                <w:bCs/>
                <w:color w:val="000000"/>
                <w:lang w:val="en-GB"/>
              </w:rPr>
            </w:pPr>
            <w:r>
              <w:rPr>
                <w:rFonts w:ascii="Arial" w:hAnsi="Arial" w:cs="Arial"/>
                <w:b/>
                <w:bCs/>
                <w:color w:val="000000"/>
                <w:lang w:val="en-GB"/>
              </w:rPr>
              <w:t>Non-psychotic Disorder</w:t>
            </w:r>
          </w:p>
        </w:tc>
        <w:tc>
          <w:tcPr>
            <w:tcW w:w="1354" w:type="dxa"/>
            <w:tcBorders>
              <w:top w:val="single" w:color="auto" w:sz="4" w:space="0"/>
              <w:left w:val="nil"/>
              <w:bottom w:val="single" w:color="auto" w:sz="8" w:space="0"/>
              <w:right w:val="nil"/>
            </w:tcBorders>
            <w:noWrap/>
            <w:vAlign w:val="center"/>
          </w:tcPr>
          <w:p w14:paraId="1934D52C">
            <w:pPr>
              <w:jc w:val="center"/>
              <w:rPr>
                <w:rFonts w:ascii="Arial" w:hAnsi="Arial" w:cs="Arial"/>
                <w:b/>
                <w:bCs/>
                <w:color w:val="000000"/>
                <w:lang w:val="en-GB"/>
              </w:rPr>
            </w:pPr>
            <w:r>
              <w:rPr>
                <w:rFonts w:ascii="Arial" w:hAnsi="Arial" w:cs="Arial"/>
                <w:b/>
                <w:bCs/>
                <w:color w:val="000000"/>
                <w:lang w:val="en-GB"/>
              </w:rPr>
              <w:t>Psychotic Disorder</w:t>
            </w:r>
          </w:p>
        </w:tc>
        <w:tc>
          <w:tcPr>
            <w:tcW w:w="1417" w:type="dxa"/>
            <w:tcBorders>
              <w:top w:val="single" w:color="auto" w:sz="4" w:space="0"/>
              <w:left w:val="nil"/>
              <w:bottom w:val="single" w:color="auto" w:sz="8" w:space="0"/>
              <w:right w:val="nil"/>
            </w:tcBorders>
            <w:noWrap/>
            <w:vAlign w:val="center"/>
          </w:tcPr>
          <w:p w14:paraId="1AE2AAF7">
            <w:pPr>
              <w:jc w:val="center"/>
              <w:rPr>
                <w:rFonts w:ascii="Arial" w:hAnsi="Arial" w:cs="Arial"/>
                <w:b/>
                <w:bCs/>
                <w:color w:val="000000"/>
                <w:lang w:val="en-GB"/>
              </w:rPr>
            </w:pPr>
            <w:r>
              <w:rPr>
                <w:rFonts w:ascii="Arial" w:hAnsi="Arial" w:cs="Arial"/>
                <w:b/>
                <w:bCs/>
                <w:color w:val="000000"/>
                <w:lang w:val="en-GB"/>
              </w:rPr>
              <w:t>HIV-</w:t>
            </w:r>
          </w:p>
          <w:p w14:paraId="04C57F21">
            <w:pPr>
              <w:jc w:val="center"/>
              <w:rPr>
                <w:rFonts w:ascii="Arial" w:hAnsi="Arial" w:cs="Arial"/>
                <w:b/>
                <w:bCs/>
                <w:color w:val="000000"/>
                <w:lang w:val="en-GB"/>
              </w:rPr>
            </w:pPr>
            <w:r>
              <w:rPr>
                <w:rFonts w:ascii="Arial" w:hAnsi="Arial" w:cs="Arial"/>
                <w:b/>
                <w:bCs/>
                <w:color w:val="000000"/>
                <w:lang w:val="en-GB"/>
              </w:rPr>
              <w:t>Negative</w:t>
            </w:r>
          </w:p>
        </w:tc>
        <w:tc>
          <w:tcPr>
            <w:tcW w:w="1339" w:type="dxa"/>
            <w:tcBorders>
              <w:top w:val="single" w:color="auto" w:sz="4" w:space="0"/>
              <w:left w:val="nil"/>
              <w:bottom w:val="single" w:color="auto" w:sz="8" w:space="0"/>
              <w:right w:val="nil"/>
            </w:tcBorders>
            <w:noWrap/>
            <w:vAlign w:val="center"/>
          </w:tcPr>
          <w:p w14:paraId="27AACDB6">
            <w:pPr>
              <w:jc w:val="center"/>
              <w:rPr>
                <w:rFonts w:ascii="Arial" w:hAnsi="Arial" w:cs="Arial"/>
                <w:b/>
                <w:bCs/>
                <w:color w:val="000000"/>
                <w:lang w:val="en-GB"/>
              </w:rPr>
            </w:pPr>
            <w:r>
              <w:rPr>
                <w:rFonts w:ascii="Arial" w:hAnsi="Arial" w:cs="Arial"/>
                <w:b/>
                <w:bCs/>
                <w:color w:val="000000"/>
                <w:lang w:val="en-GB"/>
              </w:rPr>
              <w:t>HIV-</w:t>
            </w:r>
          </w:p>
          <w:p w14:paraId="5EA285D9">
            <w:pPr>
              <w:jc w:val="center"/>
              <w:rPr>
                <w:rFonts w:ascii="Arial" w:hAnsi="Arial" w:cs="Arial"/>
                <w:b/>
                <w:bCs/>
                <w:color w:val="000000"/>
                <w:lang w:val="en-GB"/>
              </w:rPr>
            </w:pPr>
            <w:r>
              <w:rPr>
                <w:rFonts w:ascii="Arial" w:hAnsi="Arial" w:cs="Arial"/>
                <w:b/>
                <w:bCs/>
                <w:color w:val="000000"/>
                <w:lang w:val="en-GB"/>
              </w:rPr>
              <w:t>Positive</w:t>
            </w:r>
          </w:p>
        </w:tc>
        <w:tc>
          <w:tcPr>
            <w:tcW w:w="1460" w:type="dxa"/>
            <w:tcBorders>
              <w:top w:val="single" w:color="auto" w:sz="4" w:space="0"/>
              <w:left w:val="nil"/>
              <w:bottom w:val="single" w:color="auto" w:sz="8" w:space="0"/>
              <w:right w:val="nil"/>
            </w:tcBorders>
            <w:noWrap/>
            <w:vAlign w:val="center"/>
          </w:tcPr>
          <w:p w14:paraId="1BF5C1A8">
            <w:pPr>
              <w:jc w:val="center"/>
              <w:rPr>
                <w:rFonts w:ascii="Arial" w:hAnsi="Arial" w:cs="Arial"/>
                <w:b/>
                <w:bCs/>
                <w:color w:val="000000"/>
                <w:lang w:val="en-GB"/>
              </w:rPr>
            </w:pPr>
            <w:r>
              <w:rPr>
                <w:rFonts w:ascii="Arial" w:hAnsi="Arial" w:cs="Arial"/>
                <w:b/>
                <w:bCs/>
                <w:color w:val="000000"/>
                <w:lang w:val="en-GB"/>
              </w:rPr>
              <w:t>Syphilis-Negative</w:t>
            </w:r>
          </w:p>
        </w:tc>
        <w:tc>
          <w:tcPr>
            <w:tcW w:w="1460" w:type="dxa"/>
            <w:tcBorders>
              <w:top w:val="single" w:color="auto" w:sz="4" w:space="0"/>
              <w:left w:val="nil"/>
              <w:bottom w:val="single" w:color="auto" w:sz="8" w:space="0"/>
              <w:right w:val="nil"/>
            </w:tcBorders>
            <w:noWrap/>
            <w:vAlign w:val="center"/>
          </w:tcPr>
          <w:p w14:paraId="3E130C1E">
            <w:pPr>
              <w:jc w:val="center"/>
              <w:rPr>
                <w:rFonts w:ascii="Arial" w:hAnsi="Arial" w:cs="Arial"/>
                <w:b/>
                <w:bCs/>
                <w:color w:val="000000"/>
                <w:lang w:val="en-GB"/>
              </w:rPr>
            </w:pPr>
            <w:r>
              <w:rPr>
                <w:rFonts w:ascii="Arial" w:hAnsi="Arial" w:cs="Arial"/>
                <w:b/>
                <w:bCs/>
                <w:color w:val="000000"/>
                <w:lang w:val="en-GB"/>
              </w:rPr>
              <w:t>Syphilis-Positive</w:t>
            </w:r>
          </w:p>
        </w:tc>
        <w:tc>
          <w:tcPr>
            <w:tcW w:w="1474" w:type="dxa"/>
            <w:tcBorders>
              <w:top w:val="single" w:color="auto" w:sz="4" w:space="0"/>
              <w:left w:val="nil"/>
              <w:bottom w:val="single" w:color="auto" w:sz="8" w:space="0"/>
              <w:right w:val="nil"/>
            </w:tcBorders>
            <w:noWrap/>
            <w:vAlign w:val="center"/>
          </w:tcPr>
          <w:p w14:paraId="7BC4BCAD">
            <w:pPr>
              <w:jc w:val="center"/>
              <w:rPr>
                <w:rFonts w:ascii="Arial" w:hAnsi="Arial" w:cs="Arial"/>
                <w:b/>
                <w:bCs/>
                <w:color w:val="000000"/>
                <w:lang w:val="en-GB"/>
              </w:rPr>
            </w:pPr>
            <w:r>
              <w:rPr>
                <w:rFonts w:ascii="Arial" w:hAnsi="Arial" w:cs="Arial"/>
                <w:b/>
                <w:bCs/>
                <w:color w:val="000000"/>
                <w:lang w:val="en-GB"/>
              </w:rPr>
              <w:t>HBV-Negative</w:t>
            </w:r>
          </w:p>
        </w:tc>
        <w:tc>
          <w:tcPr>
            <w:tcW w:w="1180" w:type="dxa"/>
            <w:tcBorders>
              <w:top w:val="single" w:color="auto" w:sz="4" w:space="0"/>
              <w:left w:val="nil"/>
              <w:bottom w:val="single" w:color="auto" w:sz="8" w:space="0"/>
              <w:right w:val="nil"/>
            </w:tcBorders>
            <w:noWrap/>
            <w:vAlign w:val="center"/>
          </w:tcPr>
          <w:p w14:paraId="45873AA0">
            <w:pPr>
              <w:jc w:val="center"/>
              <w:rPr>
                <w:rFonts w:ascii="Arial" w:hAnsi="Arial" w:cs="Arial"/>
                <w:b/>
                <w:bCs/>
                <w:color w:val="000000"/>
                <w:lang w:val="en-GB"/>
              </w:rPr>
            </w:pPr>
            <w:r>
              <w:rPr>
                <w:rFonts w:ascii="Arial" w:hAnsi="Arial" w:cs="Arial"/>
                <w:b/>
                <w:bCs/>
                <w:color w:val="000000"/>
                <w:lang w:val="en-GB"/>
              </w:rPr>
              <w:t>HBV-Positive</w:t>
            </w:r>
          </w:p>
        </w:tc>
      </w:tr>
      <w:tr w14:paraId="6B377884">
        <w:tblPrEx>
          <w:tblCellMar>
            <w:top w:w="0" w:type="dxa"/>
            <w:left w:w="108" w:type="dxa"/>
            <w:bottom w:w="0" w:type="dxa"/>
            <w:right w:w="108" w:type="dxa"/>
          </w:tblCellMar>
        </w:tblPrEx>
        <w:trPr>
          <w:trHeight w:val="320" w:hRule="atLeast"/>
        </w:trPr>
        <w:tc>
          <w:tcPr>
            <w:tcW w:w="1420" w:type="dxa"/>
            <w:vMerge w:val="continue"/>
            <w:tcBorders>
              <w:top w:val="single" w:color="auto" w:sz="4" w:space="0"/>
              <w:left w:val="nil"/>
              <w:bottom w:val="single" w:color="000000" w:sz="8" w:space="0"/>
              <w:right w:val="nil"/>
            </w:tcBorders>
            <w:vAlign w:val="center"/>
          </w:tcPr>
          <w:p w14:paraId="1F98A0C9">
            <w:pPr>
              <w:rPr>
                <w:rFonts w:ascii="Arial" w:hAnsi="Arial" w:cs="Arial"/>
                <w:b/>
                <w:bCs/>
                <w:color w:val="000000"/>
                <w:lang w:val="en-GB"/>
              </w:rPr>
            </w:pPr>
          </w:p>
        </w:tc>
        <w:tc>
          <w:tcPr>
            <w:tcW w:w="2374" w:type="dxa"/>
            <w:vMerge w:val="continue"/>
            <w:tcBorders>
              <w:top w:val="single" w:color="auto" w:sz="4" w:space="0"/>
              <w:left w:val="nil"/>
              <w:bottom w:val="single" w:color="000000" w:sz="8" w:space="0"/>
              <w:right w:val="nil"/>
            </w:tcBorders>
            <w:vAlign w:val="center"/>
          </w:tcPr>
          <w:p w14:paraId="3D5D1543">
            <w:pPr>
              <w:rPr>
                <w:rFonts w:ascii="Arial" w:hAnsi="Arial" w:cs="Arial"/>
                <w:b/>
                <w:bCs/>
                <w:color w:val="000000"/>
                <w:lang w:val="en-GB"/>
              </w:rPr>
            </w:pPr>
          </w:p>
        </w:tc>
        <w:tc>
          <w:tcPr>
            <w:tcW w:w="1418" w:type="dxa"/>
            <w:tcBorders>
              <w:top w:val="nil"/>
              <w:left w:val="nil"/>
              <w:bottom w:val="single" w:color="auto" w:sz="8" w:space="0"/>
              <w:right w:val="nil"/>
            </w:tcBorders>
            <w:vAlign w:val="center"/>
          </w:tcPr>
          <w:p w14:paraId="370587CD">
            <w:pPr>
              <w:jc w:val="center"/>
              <w:rPr>
                <w:rFonts w:ascii="Arial" w:hAnsi="Arial" w:cs="Arial"/>
                <w:b/>
                <w:bCs/>
                <w:color w:val="000000"/>
                <w:lang w:val="en-GB"/>
              </w:rPr>
            </w:pPr>
            <w:r>
              <w:rPr>
                <w:rFonts w:ascii="Arial" w:hAnsi="Arial" w:cs="Arial"/>
                <w:b/>
                <w:bCs/>
                <w:color w:val="000000"/>
                <w:lang w:val="en-GB"/>
              </w:rPr>
              <w:t>n (%)</w:t>
            </w:r>
          </w:p>
        </w:tc>
        <w:tc>
          <w:tcPr>
            <w:tcW w:w="1354" w:type="dxa"/>
            <w:tcBorders>
              <w:top w:val="nil"/>
              <w:left w:val="nil"/>
              <w:bottom w:val="single" w:color="auto" w:sz="8" w:space="0"/>
              <w:right w:val="nil"/>
            </w:tcBorders>
            <w:vAlign w:val="center"/>
          </w:tcPr>
          <w:p w14:paraId="6A37A2DB">
            <w:pPr>
              <w:jc w:val="center"/>
              <w:rPr>
                <w:rFonts w:ascii="Arial" w:hAnsi="Arial" w:cs="Arial"/>
                <w:b/>
                <w:bCs/>
                <w:color w:val="000000"/>
                <w:lang w:val="en-GB"/>
              </w:rPr>
            </w:pPr>
            <w:r>
              <w:rPr>
                <w:rFonts w:ascii="Arial" w:hAnsi="Arial" w:cs="Arial"/>
                <w:b/>
                <w:bCs/>
                <w:color w:val="000000"/>
                <w:lang w:val="en-GB"/>
              </w:rPr>
              <w:t>n (%)</w:t>
            </w:r>
          </w:p>
        </w:tc>
        <w:tc>
          <w:tcPr>
            <w:tcW w:w="1417" w:type="dxa"/>
            <w:tcBorders>
              <w:top w:val="nil"/>
              <w:left w:val="nil"/>
              <w:bottom w:val="single" w:color="auto" w:sz="8" w:space="0"/>
              <w:right w:val="nil"/>
            </w:tcBorders>
            <w:vAlign w:val="center"/>
          </w:tcPr>
          <w:p w14:paraId="736F8E29">
            <w:pPr>
              <w:jc w:val="center"/>
              <w:rPr>
                <w:rFonts w:ascii="Arial" w:hAnsi="Arial" w:cs="Arial"/>
                <w:b/>
                <w:bCs/>
                <w:color w:val="000000"/>
                <w:lang w:val="en-GB"/>
              </w:rPr>
            </w:pPr>
            <w:r>
              <w:rPr>
                <w:rFonts w:ascii="Arial" w:hAnsi="Arial" w:cs="Arial"/>
                <w:b/>
                <w:bCs/>
                <w:color w:val="000000"/>
                <w:lang w:val="en-GB"/>
              </w:rPr>
              <w:t>n (%)</w:t>
            </w:r>
          </w:p>
        </w:tc>
        <w:tc>
          <w:tcPr>
            <w:tcW w:w="1339" w:type="dxa"/>
            <w:tcBorders>
              <w:top w:val="nil"/>
              <w:left w:val="nil"/>
              <w:bottom w:val="single" w:color="auto" w:sz="8" w:space="0"/>
              <w:right w:val="nil"/>
            </w:tcBorders>
            <w:vAlign w:val="center"/>
          </w:tcPr>
          <w:p w14:paraId="19ADBC99">
            <w:pPr>
              <w:jc w:val="center"/>
              <w:rPr>
                <w:rFonts w:ascii="Arial" w:hAnsi="Arial" w:cs="Arial"/>
                <w:b/>
                <w:bCs/>
                <w:color w:val="000000"/>
                <w:lang w:val="en-GB"/>
              </w:rPr>
            </w:pPr>
            <w:r>
              <w:rPr>
                <w:rFonts w:ascii="Arial" w:hAnsi="Arial" w:cs="Arial"/>
                <w:b/>
                <w:bCs/>
                <w:color w:val="000000"/>
                <w:lang w:val="en-GB"/>
              </w:rPr>
              <w:t>n (%)</w:t>
            </w:r>
          </w:p>
        </w:tc>
        <w:tc>
          <w:tcPr>
            <w:tcW w:w="1460" w:type="dxa"/>
            <w:tcBorders>
              <w:top w:val="nil"/>
              <w:left w:val="nil"/>
              <w:bottom w:val="single" w:color="auto" w:sz="8" w:space="0"/>
              <w:right w:val="nil"/>
            </w:tcBorders>
            <w:vAlign w:val="center"/>
          </w:tcPr>
          <w:p w14:paraId="3928FD3E">
            <w:pPr>
              <w:jc w:val="center"/>
              <w:rPr>
                <w:rFonts w:ascii="Arial" w:hAnsi="Arial" w:cs="Arial"/>
                <w:b/>
                <w:bCs/>
                <w:color w:val="000000"/>
                <w:lang w:val="en-GB"/>
              </w:rPr>
            </w:pPr>
            <w:r>
              <w:rPr>
                <w:rFonts w:ascii="Arial" w:hAnsi="Arial" w:cs="Arial"/>
                <w:b/>
                <w:bCs/>
                <w:color w:val="000000"/>
                <w:lang w:val="en-GB"/>
              </w:rPr>
              <w:t>n (%)</w:t>
            </w:r>
          </w:p>
        </w:tc>
        <w:tc>
          <w:tcPr>
            <w:tcW w:w="1460" w:type="dxa"/>
            <w:tcBorders>
              <w:top w:val="nil"/>
              <w:left w:val="nil"/>
              <w:bottom w:val="single" w:color="auto" w:sz="8" w:space="0"/>
              <w:right w:val="nil"/>
            </w:tcBorders>
            <w:vAlign w:val="center"/>
          </w:tcPr>
          <w:p w14:paraId="74880E2F">
            <w:pPr>
              <w:jc w:val="center"/>
              <w:rPr>
                <w:rFonts w:ascii="Arial" w:hAnsi="Arial" w:cs="Arial"/>
                <w:b/>
                <w:bCs/>
                <w:color w:val="000000"/>
                <w:lang w:val="en-GB"/>
              </w:rPr>
            </w:pPr>
            <w:r>
              <w:rPr>
                <w:rFonts w:ascii="Arial" w:hAnsi="Arial" w:cs="Arial"/>
                <w:b/>
                <w:bCs/>
                <w:color w:val="000000"/>
                <w:lang w:val="en-GB"/>
              </w:rPr>
              <w:t>n (%)</w:t>
            </w:r>
          </w:p>
        </w:tc>
        <w:tc>
          <w:tcPr>
            <w:tcW w:w="1474" w:type="dxa"/>
            <w:tcBorders>
              <w:top w:val="nil"/>
              <w:left w:val="nil"/>
              <w:bottom w:val="single" w:color="auto" w:sz="8" w:space="0"/>
              <w:right w:val="nil"/>
            </w:tcBorders>
            <w:vAlign w:val="center"/>
          </w:tcPr>
          <w:p w14:paraId="22951909">
            <w:pPr>
              <w:jc w:val="center"/>
              <w:rPr>
                <w:rFonts w:ascii="Arial" w:hAnsi="Arial" w:cs="Arial"/>
                <w:b/>
                <w:bCs/>
                <w:color w:val="000000"/>
                <w:lang w:val="en-GB"/>
              </w:rPr>
            </w:pPr>
            <w:r>
              <w:rPr>
                <w:rFonts w:ascii="Arial" w:hAnsi="Arial" w:cs="Arial"/>
                <w:b/>
                <w:bCs/>
                <w:color w:val="000000"/>
                <w:lang w:val="en-GB"/>
              </w:rPr>
              <w:t>n (%)</w:t>
            </w:r>
          </w:p>
        </w:tc>
        <w:tc>
          <w:tcPr>
            <w:tcW w:w="1180" w:type="dxa"/>
            <w:tcBorders>
              <w:top w:val="nil"/>
              <w:left w:val="nil"/>
              <w:bottom w:val="single" w:color="auto" w:sz="8" w:space="0"/>
              <w:right w:val="nil"/>
            </w:tcBorders>
            <w:vAlign w:val="center"/>
          </w:tcPr>
          <w:p w14:paraId="4CEE40C4">
            <w:pPr>
              <w:jc w:val="center"/>
              <w:rPr>
                <w:rFonts w:ascii="Arial" w:hAnsi="Arial" w:cs="Arial"/>
                <w:b/>
                <w:bCs/>
                <w:color w:val="000000"/>
                <w:lang w:val="en-GB"/>
              </w:rPr>
            </w:pPr>
            <w:r>
              <w:rPr>
                <w:rFonts w:ascii="Arial" w:hAnsi="Arial" w:cs="Arial"/>
                <w:b/>
                <w:bCs/>
                <w:color w:val="000000"/>
                <w:lang w:val="en-GB"/>
              </w:rPr>
              <w:t>n (%)</w:t>
            </w:r>
          </w:p>
        </w:tc>
      </w:tr>
      <w:tr w14:paraId="68D5EECD">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4A174D93">
            <w:pPr>
              <w:jc w:val="both"/>
              <w:rPr>
                <w:rFonts w:ascii="Arial" w:hAnsi="Arial" w:cs="Arial"/>
                <w:color w:val="000000"/>
                <w:lang w:val="en-GB"/>
              </w:rPr>
            </w:pPr>
            <w:r>
              <w:rPr>
                <w:rFonts w:ascii="Arial" w:hAnsi="Arial" w:cs="Arial"/>
                <w:color w:val="000000"/>
                <w:lang w:val="en-GB"/>
              </w:rPr>
              <w:t>Age (years)</w:t>
            </w:r>
          </w:p>
        </w:tc>
        <w:tc>
          <w:tcPr>
            <w:tcW w:w="2374" w:type="dxa"/>
            <w:tcBorders>
              <w:top w:val="nil"/>
              <w:left w:val="nil"/>
              <w:bottom w:val="nil"/>
              <w:right w:val="nil"/>
            </w:tcBorders>
            <w:noWrap/>
            <w:vAlign w:val="center"/>
          </w:tcPr>
          <w:p w14:paraId="7B07D059">
            <w:pPr>
              <w:jc w:val="both"/>
              <w:rPr>
                <w:rFonts w:ascii="Arial" w:hAnsi="Arial" w:cs="Arial"/>
                <w:color w:val="000000"/>
                <w:lang w:val="en-GB"/>
              </w:rPr>
            </w:pPr>
            <w:r>
              <w:rPr>
                <w:rFonts w:ascii="Arial" w:hAnsi="Arial" w:cs="Arial"/>
                <w:color w:val="000000"/>
                <w:lang w:val="en-GB"/>
              </w:rPr>
              <w:t>18 – 29</w:t>
            </w:r>
          </w:p>
        </w:tc>
        <w:tc>
          <w:tcPr>
            <w:tcW w:w="1418" w:type="dxa"/>
            <w:tcBorders>
              <w:top w:val="nil"/>
              <w:left w:val="nil"/>
              <w:bottom w:val="nil"/>
              <w:right w:val="nil"/>
            </w:tcBorders>
            <w:noWrap/>
            <w:vAlign w:val="center"/>
          </w:tcPr>
          <w:p w14:paraId="75D0DF43">
            <w:pPr>
              <w:jc w:val="right"/>
              <w:rPr>
                <w:rFonts w:ascii="Arial" w:hAnsi="Arial" w:cs="Arial"/>
                <w:color w:val="000000"/>
                <w:lang w:val="en-GB"/>
              </w:rPr>
            </w:pPr>
            <w:r>
              <w:rPr>
                <w:rFonts w:ascii="Arial" w:hAnsi="Arial" w:cs="Arial"/>
                <w:color w:val="000000"/>
                <w:lang w:val="en-GB"/>
              </w:rPr>
              <w:t>15 (7.28%)</w:t>
            </w:r>
          </w:p>
        </w:tc>
        <w:tc>
          <w:tcPr>
            <w:tcW w:w="1354" w:type="dxa"/>
            <w:tcBorders>
              <w:top w:val="nil"/>
              <w:left w:val="nil"/>
              <w:bottom w:val="nil"/>
              <w:right w:val="nil"/>
            </w:tcBorders>
            <w:noWrap/>
            <w:vAlign w:val="center"/>
          </w:tcPr>
          <w:p w14:paraId="69121422">
            <w:pPr>
              <w:jc w:val="right"/>
              <w:rPr>
                <w:rFonts w:ascii="Arial" w:hAnsi="Arial" w:cs="Arial"/>
                <w:color w:val="000000"/>
                <w:lang w:val="en-GB"/>
              </w:rPr>
            </w:pPr>
            <w:r>
              <w:rPr>
                <w:rFonts w:ascii="Arial" w:hAnsi="Arial" w:cs="Arial"/>
                <w:color w:val="000000"/>
                <w:lang w:val="en-GB"/>
              </w:rPr>
              <w:t>44 (21.36%)</w:t>
            </w:r>
          </w:p>
        </w:tc>
        <w:tc>
          <w:tcPr>
            <w:tcW w:w="1417" w:type="dxa"/>
            <w:tcBorders>
              <w:top w:val="nil"/>
              <w:left w:val="nil"/>
              <w:bottom w:val="nil"/>
              <w:right w:val="nil"/>
            </w:tcBorders>
            <w:noWrap/>
            <w:vAlign w:val="center"/>
          </w:tcPr>
          <w:p w14:paraId="759B53DC">
            <w:pPr>
              <w:jc w:val="right"/>
              <w:rPr>
                <w:rFonts w:ascii="Arial" w:hAnsi="Arial" w:cs="Arial"/>
                <w:color w:val="000000"/>
                <w:lang w:val="en-GB"/>
              </w:rPr>
            </w:pPr>
            <w:r>
              <w:rPr>
                <w:rFonts w:ascii="Arial" w:hAnsi="Arial" w:cs="Arial"/>
                <w:color w:val="000000"/>
                <w:lang w:val="en-GB"/>
              </w:rPr>
              <w:t>33 (16.02%)</w:t>
            </w:r>
          </w:p>
        </w:tc>
        <w:tc>
          <w:tcPr>
            <w:tcW w:w="1339" w:type="dxa"/>
            <w:tcBorders>
              <w:top w:val="nil"/>
              <w:left w:val="nil"/>
              <w:bottom w:val="nil"/>
              <w:right w:val="nil"/>
            </w:tcBorders>
            <w:noWrap/>
            <w:vAlign w:val="center"/>
          </w:tcPr>
          <w:p w14:paraId="62ED1442">
            <w:pPr>
              <w:jc w:val="right"/>
              <w:rPr>
                <w:rFonts w:ascii="Arial" w:hAnsi="Arial" w:cs="Arial"/>
                <w:color w:val="000000"/>
                <w:lang w:val="en-GB"/>
              </w:rPr>
            </w:pPr>
            <w:r>
              <w:rPr>
                <w:rFonts w:ascii="Arial" w:hAnsi="Arial" w:cs="Arial"/>
                <w:color w:val="000000"/>
                <w:lang w:val="en-GB"/>
              </w:rPr>
              <w:t>26 (12.62%)</w:t>
            </w:r>
          </w:p>
        </w:tc>
        <w:tc>
          <w:tcPr>
            <w:tcW w:w="1460" w:type="dxa"/>
            <w:tcBorders>
              <w:top w:val="nil"/>
              <w:left w:val="nil"/>
              <w:bottom w:val="nil"/>
              <w:right w:val="nil"/>
            </w:tcBorders>
            <w:noWrap/>
            <w:vAlign w:val="center"/>
          </w:tcPr>
          <w:p w14:paraId="3C2F1333">
            <w:pPr>
              <w:jc w:val="right"/>
              <w:rPr>
                <w:rFonts w:ascii="Arial" w:hAnsi="Arial" w:cs="Arial"/>
                <w:color w:val="000000"/>
                <w:lang w:val="en-GB"/>
              </w:rPr>
            </w:pPr>
            <w:r>
              <w:rPr>
                <w:rFonts w:ascii="Arial" w:hAnsi="Arial" w:cs="Arial"/>
                <w:color w:val="000000"/>
                <w:lang w:val="en-GB"/>
              </w:rPr>
              <w:t>59 (28.64%)</w:t>
            </w:r>
          </w:p>
        </w:tc>
        <w:tc>
          <w:tcPr>
            <w:tcW w:w="1460" w:type="dxa"/>
            <w:tcBorders>
              <w:top w:val="nil"/>
              <w:left w:val="nil"/>
              <w:bottom w:val="nil"/>
              <w:right w:val="nil"/>
            </w:tcBorders>
            <w:noWrap/>
            <w:vAlign w:val="center"/>
          </w:tcPr>
          <w:p w14:paraId="75006297">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AD33D9B">
            <w:pPr>
              <w:jc w:val="right"/>
              <w:rPr>
                <w:rFonts w:ascii="Arial" w:hAnsi="Arial" w:cs="Arial"/>
                <w:color w:val="000000"/>
                <w:lang w:val="en-GB"/>
              </w:rPr>
            </w:pPr>
            <w:r>
              <w:rPr>
                <w:rFonts w:ascii="Arial" w:hAnsi="Arial" w:cs="Arial"/>
                <w:color w:val="000000"/>
                <w:lang w:val="en-GB"/>
              </w:rPr>
              <w:t>56 (27.18%)</w:t>
            </w:r>
          </w:p>
        </w:tc>
        <w:tc>
          <w:tcPr>
            <w:tcW w:w="1180" w:type="dxa"/>
            <w:tcBorders>
              <w:top w:val="nil"/>
              <w:left w:val="nil"/>
              <w:bottom w:val="nil"/>
              <w:right w:val="nil"/>
            </w:tcBorders>
            <w:noWrap/>
            <w:vAlign w:val="center"/>
          </w:tcPr>
          <w:p w14:paraId="04EF3BCE">
            <w:pPr>
              <w:jc w:val="right"/>
              <w:rPr>
                <w:rFonts w:ascii="Arial" w:hAnsi="Arial" w:cs="Arial"/>
                <w:color w:val="000000"/>
                <w:lang w:val="en-GB"/>
              </w:rPr>
            </w:pPr>
            <w:r>
              <w:rPr>
                <w:rFonts w:ascii="Arial" w:hAnsi="Arial" w:cs="Arial"/>
                <w:color w:val="000000"/>
                <w:lang w:val="en-GB"/>
              </w:rPr>
              <w:t>2 (0.97%)</w:t>
            </w:r>
          </w:p>
        </w:tc>
      </w:tr>
      <w:tr w14:paraId="0C4BDA5A">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72372BAD">
            <w:pPr>
              <w:jc w:val="right"/>
              <w:rPr>
                <w:rFonts w:ascii="Arial" w:hAnsi="Arial" w:cs="Arial"/>
                <w:color w:val="000000"/>
                <w:lang w:val="en-GB"/>
              </w:rPr>
            </w:pPr>
          </w:p>
        </w:tc>
        <w:tc>
          <w:tcPr>
            <w:tcW w:w="2374" w:type="dxa"/>
            <w:tcBorders>
              <w:top w:val="nil"/>
              <w:left w:val="nil"/>
              <w:bottom w:val="nil"/>
              <w:right w:val="nil"/>
            </w:tcBorders>
            <w:noWrap/>
            <w:vAlign w:val="center"/>
          </w:tcPr>
          <w:p w14:paraId="499379B1">
            <w:pPr>
              <w:jc w:val="both"/>
              <w:rPr>
                <w:rFonts w:ascii="Arial" w:hAnsi="Arial" w:cs="Arial"/>
                <w:color w:val="000000"/>
                <w:lang w:val="en-GB"/>
              </w:rPr>
            </w:pPr>
            <w:r>
              <w:rPr>
                <w:rFonts w:ascii="Arial" w:hAnsi="Arial" w:cs="Arial"/>
                <w:color w:val="000000"/>
                <w:lang w:val="en-GB"/>
              </w:rPr>
              <w:t>30 – 39</w:t>
            </w:r>
          </w:p>
        </w:tc>
        <w:tc>
          <w:tcPr>
            <w:tcW w:w="1418" w:type="dxa"/>
            <w:tcBorders>
              <w:top w:val="nil"/>
              <w:left w:val="nil"/>
              <w:bottom w:val="nil"/>
              <w:right w:val="nil"/>
            </w:tcBorders>
            <w:noWrap/>
            <w:vAlign w:val="center"/>
          </w:tcPr>
          <w:p w14:paraId="39B0603B">
            <w:pPr>
              <w:jc w:val="right"/>
              <w:rPr>
                <w:rFonts w:ascii="Arial" w:hAnsi="Arial" w:cs="Arial"/>
                <w:color w:val="000000"/>
                <w:lang w:val="en-GB"/>
              </w:rPr>
            </w:pPr>
            <w:r>
              <w:rPr>
                <w:rFonts w:ascii="Arial" w:hAnsi="Arial" w:cs="Arial"/>
                <w:color w:val="000000"/>
                <w:lang w:val="en-GB"/>
              </w:rPr>
              <w:t>26 (12.62%)</w:t>
            </w:r>
          </w:p>
        </w:tc>
        <w:tc>
          <w:tcPr>
            <w:tcW w:w="1354" w:type="dxa"/>
            <w:tcBorders>
              <w:top w:val="nil"/>
              <w:left w:val="nil"/>
              <w:bottom w:val="nil"/>
              <w:right w:val="nil"/>
            </w:tcBorders>
            <w:noWrap/>
            <w:vAlign w:val="center"/>
          </w:tcPr>
          <w:p w14:paraId="3E68849C">
            <w:pPr>
              <w:jc w:val="right"/>
              <w:rPr>
                <w:rFonts w:ascii="Arial" w:hAnsi="Arial" w:cs="Arial"/>
                <w:color w:val="000000"/>
                <w:lang w:val="en-GB"/>
              </w:rPr>
            </w:pPr>
            <w:r>
              <w:rPr>
                <w:rFonts w:ascii="Arial" w:hAnsi="Arial" w:cs="Arial"/>
                <w:color w:val="000000"/>
                <w:lang w:val="en-GB"/>
              </w:rPr>
              <w:t>30 (14.56%)</w:t>
            </w:r>
          </w:p>
        </w:tc>
        <w:tc>
          <w:tcPr>
            <w:tcW w:w="1417" w:type="dxa"/>
            <w:tcBorders>
              <w:top w:val="nil"/>
              <w:left w:val="nil"/>
              <w:bottom w:val="nil"/>
              <w:right w:val="nil"/>
            </w:tcBorders>
            <w:noWrap/>
            <w:vAlign w:val="center"/>
          </w:tcPr>
          <w:p w14:paraId="4AB431F5">
            <w:pPr>
              <w:jc w:val="right"/>
              <w:rPr>
                <w:rFonts w:ascii="Arial" w:hAnsi="Arial" w:cs="Arial"/>
                <w:color w:val="000000"/>
                <w:lang w:val="en-GB"/>
              </w:rPr>
            </w:pPr>
            <w:r>
              <w:rPr>
                <w:rFonts w:ascii="Arial" w:hAnsi="Arial" w:cs="Arial"/>
                <w:color w:val="000000"/>
                <w:lang w:val="en-GB"/>
              </w:rPr>
              <w:t>43 (20.87%)</w:t>
            </w:r>
          </w:p>
        </w:tc>
        <w:tc>
          <w:tcPr>
            <w:tcW w:w="1339" w:type="dxa"/>
            <w:tcBorders>
              <w:top w:val="nil"/>
              <w:left w:val="nil"/>
              <w:bottom w:val="nil"/>
              <w:right w:val="nil"/>
            </w:tcBorders>
            <w:noWrap/>
            <w:vAlign w:val="center"/>
          </w:tcPr>
          <w:p w14:paraId="7DED634F">
            <w:pPr>
              <w:jc w:val="right"/>
              <w:rPr>
                <w:rFonts w:ascii="Arial" w:hAnsi="Arial" w:cs="Arial"/>
                <w:color w:val="000000"/>
                <w:lang w:val="en-GB"/>
              </w:rPr>
            </w:pPr>
            <w:r>
              <w:rPr>
                <w:rFonts w:ascii="Arial" w:hAnsi="Arial" w:cs="Arial"/>
                <w:color w:val="000000"/>
                <w:lang w:val="en-GB"/>
              </w:rPr>
              <w:t>13 (6.31%)</w:t>
            </w:r>
          </w:p>
        </w:tc>
        <w:tc>
          <w:tcPr>
            <w:tcW w:w="1460" w:type="dxa"/>
            <w:tcBorders>
              <w:top w:val="nil"/>
              <w:left w:val="nil"/>
              <w:bottom w:val="nil"/>
              <w:right w:val="nil"/>
            </w:tcBorders>
            <w:noWrap/>
            <w:vAlign w:val="center"/>
          </w:tcPr>
          <w:p w14:paraId="1707CFB4">
            <w:pPr>
              <w:jc w:val="right"/>
              <w:rPr>
                <w:rFonts w:ascii="Arial" w:hAnsi="Arial" w:cs="Arial"/>
                <w:color w:val="000000"/>
                <w:lang w:val="en-GB"/>
              </w:rPr>
            </w:pPr>
            <w:r>
              <w:rPr>
                <w:rFonts w:ascii="Arial" w:hAnsi="Arial" w:cs="Arial"/>
                <w:color w:val="000000"/>
                <w:lang w:val="en-GB"/>
              </w:rPr>
              <w:t>56 (27.18%)</w:t>
            </w:r>
          </w:p>
        </w:tc>
        <w:tc>
          <w:tcPr>
            <w:tcW w:w="1460" w:type="dxa"/>
            <w:tcBorders>
              <w:top w:val="nil"/>
              <w:left w:val="nil"/>
              <w:bottom w:val="nil"/>
              <w:right w:val="nil"/>
            </w:tcBorders>
            <w:noWrap/>
            <w:vAlign w:val="center"/>
          </w:tcPr>
          <w:p w14:paraId="21B7E590">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6EE8F7E">
            <w:pPr>
              <w:jc w:val="right"/>
              <w:rPr>
                <w:rFonts w:ascii="Arial" w:hAnsi="Arial" w:cs="Arial"/>
                <w:color w:val="000000"/>
                <w:lang w:val="en-GB"/>
              </w:rPr>
            </w:pPr>
            <w:r>
              <w:rPr>
                <w:rFonts w:ascii="Arial" w:hAnsi="Arial" w:cs="Arial"/>
                <w:color w:val="000000"/>
                <w:lang w:val="en-GB"/>
              </w:rPr>
              <w:t>52 (25.24%)</w:t>
            </w:r>
          </w:p>
        </w:tc>
        <w:tc>
          <w:tcPr>
            <w:tcW w:w="1180" w:type="dxa"/>
            <w:tcBorders>
              <w:top w:val="nil"/>
              <w:left w:val="nil"/>
              <w:bottom w:val="nil"/>
              <w:right w:val="nil"/>
            </w:tcBorders>
            <w:noWrap/>
            <w:vAlign w:val="center"/>
          </w:tcPr>
          <w:p w14:paraId="2903A7DF">
            <w:pPr>
              <w:jc w:val="right"/>
              <w:rPr>
                <w:rFonts w:ascii="Arial" w:hAnsi="Arial" w:cs="Arial"/>
                <w:color w:val="000000"/>
                <w:lang w:val="en-GB"/>
              </w:rPr>
            </w:pPr>
            <w:r>
              <w:rPr>
                <w:rFonts w:ascii="Arial" w:hAnsi="Arial" w:cs="Arial"/>
                <w:color w:val="000000"/>
                <w:lang w:val="en-GB"/>
              </w:rPr>
              <w:t>2 (0.97%)</w:t>
            </w:r>
          </w:p>
        </w:tc>
      </w:tr>
      <w:tr w14:paraId="2F7221CE">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550454FC">
            <w:pPr>
              <w:jc w:val="right"/>
              <w:rPr>
                <w:rFonts w:ascii="Arial" w:hAnsi="Arial" w:cs="Arial"/>
                <w:color w:val="000000"/>
                <w:lang w:val="en-GB"/>
              </w:rPr>
            </w:pPr>
          </w:p>
        </w:tc>
        <w:tc>
          <w:tcPr>
            <w:tcW w:w="2374" w:type="dxa"/>
            <w:tcBorders>
              <w:top w:val="nil"/>
              <w:left w:val="nil"/>
              <w:bottom w:val="nil"/>
              <w:right w:val="nil"/>
            </w:tcBorders>
            <w:noWrap/>
            <w:vAlign w:val="center"/>
          </w:tcPr>
          <w:p w14:paraId="223D1A6B">
            <w:pPr>
              <w:jc w:val="both"/>
              <w:rPr>
                <w:rFonts w:ascii="Arial" w:hAnsi="Arial" w:cs="Arial"/>
                <w:color w:val="000000"/>
                <w:lang w:val="en-GB"/>
              </w:rPr>
            </w:pPr>
            <w:r>
              <w:rPr>
                <w:rFonts w:ascii="Arial" w:hAnsi="Arial" w:cs="Arial"/>
                <w:color w:val="000000"/>
                <w:lang w:val="en-GB"/>
              </w:rPr>
              <w:t>40 – 49</w:t>
            </w:r>
          </w:p>
        </w:tc>
        <w:tc>
          <w:tcPr>
            <w:tcW w:w="1418" w:type="dxa"/>
            <w:tcBorders>
              <w:top w:val="nil"/>
              <w:left w:val="nil"/>
              <w:bottom w:val="nil"/>
              <w:right w:val="nil"/>
            </w:tcBorders>
            <w:noWrap/>
            <w:vAlign w:val="center"/>
          </w:tcPr>
          <w:p w14:paraId="1D2B50AB">
            <w:pPr>
              <w:jc w:val="right"/>
              <w:rPr>
                <w:rFonts w:ascii="Arial" w:hAnsi="Arial" w:cs="Arial"/>
                <w:color w:val="000000"/>
                <w:lang w:val="en-GB"/>
              </w:rPr>
            </w:pPr>
            <w:r>
              <w:rPr>
                <w:rFonts w:ascii="Arial" w:hAnsi="Arial" w:cs="Arial"/>
                <w:color w:val="000000"/>
                <w:lang w:val="en-GB"/>
              </w:rPr>
              <w:t>23 (11.17%)</w:t>
            </w:r>
          </w:p>
        </w:tc>
        <w:tc>
          <w:tcPr>
            <w:tcW w:w="1354" w:type="dxa"/>
            <w:tcBorders>
              <w:top w:val="nil"/>
              <w:left w:val="nil"/>
              <w:bottom w:val="nil"/>
              <w:right w:val="nil"/>
            </w:tcBorders>
            <w:noWrap/>
            <w:vAlign w:val="center"/>
          </w:tcPr>
          <w:p w14:paraId="21C262C6">
            <w:pPr>
              <w:jc w:val="right"/>
              <w:rPr>
                <w:rFonts w:ascii="Arial" w:hAnsi="Arial" w:cs="Arial"/>
                <w:color w:val="000000"/>
                <w:lang w:val="en-GB"/>
              </w:rPr>
            </w:pPr>
            <w:r>
              <w:rPr>
                <w:rFonts w:ascii="Arial" w:hAnsi="Arial" w:cs="Arial"/>
                <w:color w:val="000000"/>
                <w:lang w:val="en-GB"/>
              </w:rPr>
              <w:t>23 (11.17%)</w:t>
            </w:r>
          </w:p>
        </w:tc>
        <w:tc>
          <w:tcPr>
            <w:tcW w:w="1417" w:type="dxa"/>
            <w:tcBorders>
              <w:top w:val="nil"/>
              <w:left w:val="nil"/>
              <w:bottom w:val="nil"/>
              <w:right w:val="nil"/>
            </w:tcBorders>
            <w:noWrap/>
            <w:vAlign w:val="center"/>
          </w:tcPr>
          <w:p w14:paraId="395417AD">
            <w:pPr>
              <w:jc w:val="right"/>
              <w:rPr>
                <w:rFonts w:ascii="Arial" w:hAnsi="Arial" w:cs="Arial"/>
                <w:color w:val="000000"/>
                <w:lang w:val="en-GB"/>
              </w:rPr>
            </w:pPr>
            <w:r>
              <w:rPr>
                <w:rFonts w:ascii="Arial" w:hAnsi="Arial" w:cs="Arial"/>
                <w:color w:val="000000"/>
                <w:lang w:val="en-GB"/>
              </w:rPr>
              <w:t>28 (13.59%)</w:t>
            </w:r>
          </w:p>
        </w:tc>
        <w:tc>
          <w:tcPr>
            <w:tcW w:w="1339" w:type="dxa"/>
            <w:tcBorders>
              <w:top w:val="nil"/>
              <w:left w:val="nil"/>
              <w:bottom w:val="nil"/>
              <w:right w:val="nil"/>
            </w:tcBorders>
            <w:noWrap/>
            <w:vAlign w:val="center"/>
          </w:tcPr>
          <w:p w14:paraId="6A1D2834">
            <w:pPr>
              <w:jc w:val="right"/>
              <w:rPr>
                <w:rFonts w:ascii="Arial" w:hAnsi="Arial" w:cs="Arial"/>
                <w:color w:val="000000"/>
                <w:lang w:val="en-GB"/>
              </w:rPr>
            </w:pPr>
            <w:r>
              <w:rPr>
                <w:rFonts w:ascii="Arial" w:hAnsi="Arial" w:cs="Arial"/>
                <w:color w:val="000000"/>
                <w:lang w:val="en-GB"/>
              </w:rPr>
              <w:t>18 (8.74%)</w:t>
            </w:r>
          </w:p>
        </w:tc>
        <w:tc>
          <w:tcPr>
            <w:tcW w:w="1460" w:type="dxa"/>
            <w:tcBorders>
              <w:top w:val="nil"/>
              <w:left w:val="nil"/>
              <w:bottom w:val="nil"/>
              <w:right w:val="nil"/>
            </w:tcBorders>
            <w:noWrap/>
            <w:vAlign w:val="center"/>
          </w:tcPr>
          <w:p w14:paraId="7B9C435B">
            <w:pPr>
              <w:jc w:val="right"/>
              <w:rPr>
                <w:rFonts w:ascii="Arial" w:hAnsi="Arial" w:cs="Arial"/>
                <w:color w:val="000000"/>
                <w:lang w:val="en-GB"/>
              </w:rPr>
            </w:pPr>
            <w:r>
              <w:rPr>
                <w:rFonts w:ascii="Arial" w:hAnsi="Arial" w:cs="Arial"/>
                <w:color w:val="000000"/>
                <w:lang w:val="en-GB"/>
              </w:rPr>
              <w:t>45 (21.84%)</w:t>
            </w:r>
          </w:p>
        </w:tc>
        <w:tc>
          <w:tcPr>
            <w:tcW w:w="1460" w:type="dxa"/>
            <w:tcBorders>
              <w:top w:val="nil"/>
              <w:left w:val="nil"/>
              <w:bottom w:val="nil"/>
              <w:right w:val="nil"/>
            </w:tcBorders>
            <w:noWrap/>
            <w:vAlign w:val="center"/>
          </w:tcPr>
          <w:p w14:paraId="34D0EC8D">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4E0FA5AE">
            <w:pPr>
              <w:jc w:val="right"/>
              <w:rPr>
                <w:rFonts w:ascii="Arial" w:hAnsi="Arial" w:cs="Arial"/>
                <w:color w:val="000000"/>
                <w:lang w:val="en-GB"/>
              </w:rPr>
            </w:pPr>
            <w:r>
              <w:rPr>
                <w:rFonts w:ascii="Arial" w:hAnsi="Arial" w:cs="Arial"/>
                <w:color w:val="000000"/>
                <w:lang w:val="en-GB"/>
              </w:rPr>
              <w:t>42 (20.39%)</w:t>
            </w:r>
          </w:p>
        </w:tc>
        <w:tc>
          <w:tcPr>
            <w:tcW w:w="1180" w:type="dxa"/>
            <w:tcBorders>
              <w:top w:val="nil"/>
              <w:left w:val="nil"/>
              <w:bottom w:val="nil"/>
              <w:right w:val="nil"/>
            </w:tcBorders>
            <w:noWrap/>
            <w:vAlign w:val="center"/>
          </w:tcPr>
          <w:p w14:paraId="4953D07D">
            <w:pPr>
              <w:jc w:val="right"/>
              <w:rPr>
                <w:rFonts w:ascii="Arial" w:hAnsi="Arial" w:cs="Arial"/>
                <w:color w:val="000000"/>
                <w:lang w:val="en-GB"/>
              </w:rPr>
            </w:pPr>
            <w:r>
              <w:rPr>
                <w:rFonts w:ascii="Arial" w:hAnsi="Arial" w:cs="Arial"/>
                <w:color w:val="000000"/>
                <w:lang w:val="en-GB"/>
              </w:rPr>
              <w:t>1 (0.49%)</w:t>
            </w:r>
          </w:p>
        </w:tc>
      </w:tr>
      <w:tr w14:paraId="6819D914">
        <w:tblPrEx>
          <w:tblCellMar>
            <w:top w:w="0" w:type="dxa"/>
            <w:left w:w="108" w:type="dxa"/>
            <w:bottom w:w="0" w:type="dxa"/>
            <w:right w:w="108" w:type="dxa"/>
          </w:tblCellMar>
        </w:tblPrEx>
        <w:trPr>
          <w:trHeight w:val="340" w:hRule="atLeast"/>
        </w:trPr>
        <w:tc>
          <w:tcPr>
            <w:tcW w:w="1420" w:type="dxa"/>
            <w:tcBorders>
              <w:top w:val="nil"/>
              <w:left w:val="nil"/>
              <w:bottom w:val="nil"/>
              <w:right w:val="nil"/>
            </w:tcBorders>
            <w:vAlign w:val="center"/>
          </w:tcPr>
          <w:p w14:paraId="48879FDF">
            <w:pPr>
              <w:jc w:val="right"/>
              <w:rPr>
                <w:rFonts w:ascii="Arial" w:hAnsi="Arial" w:cs="Arial"/>
                <w:color w:val="000000"/>
                <w:lang w:val="en-GB"/>
              </w:rPr>
            </w:pPr>
          </w:p>
        </w:tc>
        <w:tc>
          <w:tcPr>
            <w:tcW w:w="2374" w:type="dxa"/>
            <w:tcBorders>
              <w:top w:val="nil"/>
              <w:left w:val="nil"/>
              <w:bottom w:val="nil"/>
              <w:right w:val="nil"/>
            </w:tcBorders>
            <w:noWrap/>
            <w:vAlign w:val="center"/>
          </w:tcPr>
          <w:p w14:paraId="160D0528">
            <w:pPr>
              <w:jc w:val="both"/>
              <w:rPr>
                <w:rFonts w:ascii="Arial" w:hAnsi="Arial" w:cs="Arial"/>
                <w:color w:val="000000"/>
                <w:lang w:val="en-GB"/>
              </w:rPr>
            </w:pPr>
            <w:r>
              <w:rPr>
                <w:rFonts w:ascii="Arial" w:hAnsi="Arial" w:cs="Arial"/>
                <w:color w:val="000000"/>
                <w:lang w:val="en-GB"/>
              </w:rPr>
              <w:t>50 – 59</w:t>
            </w:r>
          </w:p>
        </w:tc>
        <w:tc>
          <w:tcPr>
            <w:tcW w:w="1418" w:type="dxa"/>
            <w:tcBorders>
              <w:top w:val="nil"/>
              <w:left w:val="nil"/>
              <w:bottom w:val="nil"/>
              <w:right w:val="nil"/>
            </w:tcBorders>
            <w:noWrap/>
            <w:vAlign w:val="center"/>
          </w:tcPr>
          <w:p w14:paraId="0C8B8C87">
            <w:pPr>
              <w:jc w:val="right"/>
              <w:rPr>
                <w:rFonts w:ascii="Arial" w:hAnsi="Arial" w:cs="Arial"/>
                <w:color w:val="000000"/>
                <w:lang w:val="en-GB"/>
              </w:rPr>
            </w:pPr>
            <w:r>
              <w:rPr>
                <w:rFonts w:ascii="Arial" w:hAnsi="Arial" w:cs="Arial"/>
                <w:color w:val="000000"/>
                <w:lang w:val="en-GB"/>
              </w:rPr>
              <w:t>15 (7.28%)</w:t>
            </w:r>
          </w:p>
        </w:tc>
        <w:tc>
          <w:tcPr>
            <w:tcW w:w="1354" w:type="dxa"/>
            <w:tcBorders>
              <w:top w:val="nil"/>
              <w:left w:val="nil"/>
              <w:bottom w:val="nil"/>
              <w:right w:val="nil"/>
            </w:tcBorders>
            <w:noWrap/>
            <w:vAlign w:val="center"/>
          </w:tcPr>
          <w:p w14:paraId="609AC4F9">
            <w:pPr>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2C836B8F">
            <w:pPr>
              <w:jc w:val="right"/>
              <w:rPr>
                <w:rFonts w:ascii="Arial" w:hAnsi="Arial" w:cs="Arial"/>
                <w:color w:val="000000"/>
                <w:lang w:val="en-GB"/>
              </w:rPr>
            </w:pPr>
            <w:r>
              <w:rPr>
                <w:rFonts w:ascii="Arial" w:hAnsi="Arial" w:cs="Arial"/>
                <w:color w:val="000000"/>
                <w:lang w:val="en-GB"/>
              </w:rPr>
              <w:t>13 (6.31%)</w:t>
            </w:r>
          </w:p>
        </w:tc>
        <w:tc>
          <w:tcPr>
            <w:tcW w:w="1339" w:type="dxa"/>
            <w:tcBorders>
              <w:top w:val="nil"/>
              <w:left w:val="nil"/>
              <w:bottom w:val="nil"/>
              <w:right w:val="nil"/>
            </w:tcBorders>
            <w:noWrap/>
            <w:vAlign w:val="center"/>
          </w:tcPr>
          <w:p w14:paraId="48C22464">
            <w:pPr>
              <w:jc w:val="right"/>
              <w:rPr>
                <w:rFonts w:ascii="Arial" w:hAnsi="Arial" w:cs="Arial"/>
                <w:color w:val="000000"/>
                <w:lang w:val="en-GB"/>
              </w:rPr>
            </w:pPr>
            <w:r>
              <w:rPr>
                <w:rFonts w:ascii="Arial" w:hAnsi="Arial" w:cs="Arial"/>
                <w:color w:val="000000"/>
                <w:lang w:val="en-GB"/>
              </w:rPr>
              <w:t>7 (3.40%)</w:t>
            </w:r>
          </w:p>
        </w:tc>
        <w:tc>
          <w:tcPr>
            <w:tcW w:w="1460" w:type="dxa"/>
            <w:tcBorders>
              <w:top w:val="nil"/>
              <w:left w:val="nil"/>
              <w:bottom w:val="nil"/>
              <w:right w:val="nil"/>
            </w:tcBorders>
            <w:noWrap/>
            <w:vAlign w:val="center"/>
          </w:tcPr>
          <w:p w14:paraId="5AFAE931">
            <w:pPr>
              <w:jc w:val="right"/>
              <w:rPr>
                <w:rFonts w:ascii="Arial" w:hAnsi="Arial" w:cs="Arial"/>
                <w:color w:val="000000"/>
                <w:lang w:val="en-GB"/>
              </w:rPr>
            </w:pPr>
            <w:r>
              <w:rPr>
                <w:rFonts w:ascii="Arial" w:hAnsi="Arial" w:cs="Arial"/>
                <w:color w:val="000000"/>
                <w:lang w:val="en-GB"/>
              </w:rPr>
              <w:t>19 (9.22%)</w:t>
            </w:r>
          </w:p>
        </w:tc>
        <w:tc>
          <w:tcPr>
            <w:tcW w:w="1460" w:type="dxa"/>
            <w:tcBorders>
              <w:top w:val="nil"/>
              <w:left w:val="nil"/>
              <w:bottom w:val="nil"/>
              <w:right w:val="nil"/>
            </w:tcBorders>
            <w:noWrap/>
            <w:vAlign w:val="center"/>
          </w:tcPr>
          <w:p w14:paraId="66D0E6F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7739C70E">
            <w:pPr>
              <w:jc w:val="right"/>
              <w:rPr>
                <w:rFonts w:ascii="Arial" w:hAnsi="Arial" w:cs="Arial"/>
                <w:color w:val="000000"/>
                <w:lang w:val="en-GB"/>
              </w:rPr>
            </w:pPr>
            <w:r>
              <w:rPr>
                <w:rFonts w:ascii="Arial" w:hAnsi="Arial" w:cs="Arial"/>
                <w:color w:val="000000"/>
                <w:lang w:val="en-GB"/>
              </w:rPr>
              <w:t>20 (9.71%)</w:t>
            </w:r>
          </w:p>
        </w:tc>
        <w:tc>
          <w:tcPr>
            <w:tcW w:w="1180" w:type="dxa"/>
            <w:tcBorders>
              <w:top w:val="nil"/>
              <w:left w:val="nil"/>
              <w:bottom w:val="nil"/>
              <w:right w:val="nil"/>
            </w:tcBorders>
            <w:noWrap/>
            <w:vAlign w:val="center"/>
          </w:tcPr>
          <w:p w14:paraId="7E9653CD">
            <w:pPr>
              <w:jc w:val="right"/>
              <w:rPr>
                <w:rFonts w:ascii="Arial" w:hAnsi="Arial" w:cs="Arial"/>
                <w:color w:val="000000"/>
                <w:lang w:val="en-GB"/>
              </w:rPr>
            </w:pPr>
            <w:r>
              <w:rPr>
                <w:rFonts w:ascii="Arial" w:hAnsi="Arial" w:cs="Arial"/>
                <w:color w:val="000000"/>
                <w:lang w:val="en-GB"/>
              </w:rPr>
              <w:t>0</w:t>
            </w:r>
          </w:p>
        </w:tc>
      </w:tr>
      <w:tr w14:paraId="082A9372">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42A9CCFA">
            <w:pPr>
              <w:jc w:val="right"/>
              <w:rPr>
                <w:rFonts w:ascii="Arial" w:hAnsi="Arial" w:cs="Arial"/>
                <w:color w:val="000000"/>
                <w:lang w:val="en-GB"/>
              </w:rPr>
            </w:pPr>
          </w:p>
        </w:tc>
        <w:tc>
          <w:tcPr>
            <w:tcW w:w="2374" w:type="dxa"/>
            <w:tcBorders>
              <w:top w:val="nil"/>
              <w:left w:val="nil"/>
              <w:bottom w:val="nil"/>
              <w:right w:val="nil"/>
            </w:tcBorders>
            <w:noWrap/>
            <w:vAlign w:val="center"/>
          </w:tcPr>
          <w:p w14:paraId="07295E34">
            <w:pPr>
              <w:jc w:val="both"/>
              <w:rPr>
                <w:rFonts w:ascii="Arial" w:hAnsi="Arial" w:cs="Arial"/>
                <w:color w:val="000000"/>
                <w:lang w:val="en-GB"/>
              </w:rPr>
            </w:pPr>
            <w:r>
              <w:rPr>
                <w:rFonts w:ascii="Arial" w:hAnsi="Arial" w:cs="Arial"/>
                <w:color w:val="000000"/>
                <w:lang w:val="en-GB"/>
              </w:rPr>
              <w:t>&gt;59</w:t>
            </w:r>
          </w:p>
        </w:tc>
        <w:tc>
          <w:tcPr>
            <w:tcW w:w="1418" w:type="dxa"/>
            <w:tcBorders>
              <w:top w:val="nil"/>
              <w:left w:val="nil"/>
              <w:bottom w:val="nil"/>
              <w:right w:val="nil"/>
            </w:tcBorders>
            <w:noWrap/>
            <w:vAlign w:val="center"/>
          </w:tcPr>
          <w:p w14:paraId="590F9A06">
            <w:pPr>
              <w:jc w:val="right"/>
              <w:rPr>
                <w:rFonts w:ascii="Arial" w:hAnsi="Arial" w:cs="Arial"/>
                <w:color w:val="000000"/>
                <w:lang w:val="en-GB"/>
              </w:rPr>
            </w:pPr>
            <w:r>
              <w:rPr>
                <w:rFonts w:ascii="Arial" w:hAnsi="Arial" w:cs="Arial"/>
                <w:color w:val="000000"/>
                <w:lang w:val="en-GB"/>
              </w:rPr>
              <w:t>16 (7.77%)</w:t>
            </w:r>
          </w:p>
        </w:tc>
        <w:tc>
          <w:tcPr>
            <w:tcW w:w="1354" w:type="dxa"/>
            <w:tcBorders>
              <w:top w:val="nil"/>
              <w:left w:val="nil"/>
              <w:bottom w:val="nil"/>
              <w:right w:val="nil"/>
            </w:tcBorders>
            <w:noWrap/>
            <w:vAlign w:val="center"/>
          </w:tcPr>
          <w:p w14:paraId="4694CDAB">
            <w:pPr>
              <w:jc w:val="right"/>
              <w:rPr>
                <w:rFonts w:ascii="Arial" w:hAnsi="Arial" w:cs="Arial"/>
                <w:color w:val="000000"/>
                <w:lang w:val="en-GB"/>
              </w:rPr>
            </w:pPr>
            <w:r>
              <w:rPr>
                <w:rFonts w:ascii="Arial" w:hAnsi="Arial" w:cs="Arial"/>
                <w:color w:val="000000"/>
                <w:lang w:val="en-GB"/>
              </w:rPr>
              <w:t>9 (4.37%)</w:t>
            </w:r>
          </w:p>
        </w:tc>
        <w:tc>
          <w:tcPr>
            <w:tcW w:w="1417" w:type="dxa"/>
            <w:tcBorders>
              <w:top w:val="nil"/>
              <w:left w:val="nil"/>
              <w:bottom w:val="nil"/>
              <w:right w:val="nil"/>
            </w:tcBorders>
            <w:noWrap/>
            <w:vAlign w:val="center"/>
          </w:tcPr>
          <w:p w14:paraId="55A2EBC4">
            <w:pPr>
              <w:jc w:val="right"/>
              <w:rPr>
                <w:rFonts w:ascii="Arial" w:hAnsi="Arial" w:cs="Arial"/>
                <w:color w:val="000000"/>
                <w:lang w:val="en-GB"/>
              </w:rPr>
            </w:pPr>
            <w:r>
              <w:rPr>
                <w:rFonts w:ascii="Arial" w:hAnsi="Arial" w:cs="Arial"/>
                <w:color w:val="000000"/>
                <w:lang w:val="en-GB"/>
              </w:rPr>
              <w:t>14 (6.80%)</w:t>
            </w:r>
          </w:p>
        </w:tc>
        <w:tc>
          <w:tcPr>
            <w:tcW w:w="1339" w:type="dxa"/>
            <w:tcBorders>
              <w:top w:val="nil"/>
              <w:left w:val="nil"/>
              <w:bottom w:val="nil"/>
              <w:right w:val="nil"/>
            </w:tcBorders>
            <w:noWrap/>
            <w:vAlign w:val="center"/>
          </w:tcPr>
          <w:p w14:paraId="663BA574">
            <w:pPr>
              <w:jc w:val="right"/>
              <w:rPr>
                <w:rFonts w:ascii="Arial" w:hAnsi="Arial" w:cs="Arial"/>
                <w:color w:val="000000"/>
                <w:lang w:val="en-GB"/>
              </w:rPr>
            </w:pPr>
            <w:r>
              <w:rPr>
                <w:rFonts w:ascii="Arial" w:hAnsi="Arial" w:cs="Arial"/>
                <w:color w:val="000000"/>
                <w:lang w:val="en-GB"/>
              </w:rPr>
              <w:t>11 (5.34%)</w:t>
            </w:r>
          </w:p>
        </w:tc>
        <w:tc>
          <w:tcPr>
            <w:tcW w:w="1460" w:type="dxa"/>
            <w:tcBorders>
              <w:top w:val="nil"/>
              <w:left w:val="nil"/>
              <w:bottom w:val="nil"/>
              <w:right w:val="nil"/>
            </w:tcBorders>
            <w:noWrap/>
            <w:vAlign w:val="center"/>
          </w:tcPr>
          <w:p w14:paraId="19473885">
            <w:pPr>
              <w:jc w:val="right"/>
              <w:rPr>
                <w:rFonts w:ascii="Arial" w:hAnsi="Arial" w:cs="Arial"/>
                <w:color w:val="000000"/>
                <w:lang w:val="en-GB"/>
              </w:rPr>
            </w:pPr>
            <w:r>
              <w:rPr>
                <w:rFonts w:ascii="Arial" w:hAnsi="Arial" w:cs="Arial"/>
                <w:color w:val="000000"/>
                <w:lang w:val="en-GB"/>
              </w:rPr>
              <w:t>23 (11.17%)</w:t>
            </w:r>
          </w:p>
        </w:tc>
        <w:tc>
          <w:tcPr>
            <w:tcW w:w="1460" w:type="dxa"/>
            <w:tcBorders>
              <w:top w:val="nil"/>
              <w:left w:val="nil"/>
              <w:bottom w:val="nil"/>
              <w:right w:val="nil"/>
            </w:tcBorders>
            <w:noWrap/>
            <w:vAlign w:val="center"/>
          </w:tcPr>
          <w:p w14:paraId="5C5016F0">
            <w:pPr>
              <w:jc w:val="right"/>
              <w:rPr>
                <w:rFonts w:ascii="Arial" w:hAnsi="Arial" w:cs="Arial"/>
                <w:color w:val="000000"/>
                <w:lang w:val="en-GB"/>
              </w:rPr>
            </w:pPr>
            <w:r>
              <w:rPr>
                <w:rFonts w:ascii="Arial" w:hAnsi="Arial" w:cs="Arial"/>
                <w:color w:val="000000"/>
                <w:lang w:val="en-GB"/>
              </w:rPr>
              <w:t>2 (0.97%)</w:t>
            </w:r>
          </w:p>
        </w:tc>
        <w:tc>
          <w:tcPr>
            <w:tcW w:w="1474" w:type="dxa"/>
            <w:tcBorders>
              <w:top w:val="nil"/>
              <w:left w:val="nil"/>
              <w:bottom w:val="nil"/>
              <w:right w:val="nil"/>
            </w:tcBorders>
            <w:noWrap/>
            <w:vAlign w:val="center"/>
          </w:tcPr>
          <w:p w14:paraId="078CE01D">
            <w:pPr>
              <w:jc w:val="right"/>
              <w:rPr>
                <w:rFonts w:ascii="Arial" w:hAnsi="Arial" w:cs="Arial"/>
                <w:color w:val="000000"/>
                <w:lang w:val="en-GB"/>
              </w:rPr>
            </w:pPr>
            <w:r>
              <w:rPr>
                <w:rFonts w:ascii="Arial" w:hAnsi="Arial" w:cs="Arial"/>
                <w:color w:val="000000"/>
                <w:lang w:val="en-GB"/>
              </w:rPr>
              <w:t>23 (11.17%)</w:t>
            </w:r>
          </w:p>
        </w:tc>
        <w:tc>
          <w:tcPr>
            <w:tcW w:w="1180" w:type="dxa"/>
            <w:tcBorders>
              <w:top w:val="nil"/>
              <w:left w:val="nil"/>
              <w:bottom w:val="nil"/>
              <w:right w:val="nil"/>
            </w:tcBorders>
            <w:noWrap/>
            <w:vAlign w:val="center"/>
          </w:tcPr>
          <w:p w14:paraId="427E73BB">
            <w:pPr>
              <w:jc w:val="right"/>
              <w:rPr>
                <w:rFonts w:ascii="Arial" w:hAnsi="Arial" w:cs="Arial"/>
                <w:color w:val="000000"/>
                <w:lang w:val="en-GB"/>
              </w:rPr>
            </w:pPr>
            <w:r>
              <w:rPr>
                <w:rFonts w:ascii="Arial" w:hAnsi="Arial" w:cs="Arial"/>
                <w:color w:val="000000"/>
                <w:lang w:val="en-GB"/>
              </w:rPr>
              <w:t>2 (0.97%)</w:t>
            </w:r>
          </w:p>
        </w:tc>
      </w:tr>
      <w:tr w14:paraId="0F32BA45">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noWrap/>
            <w:vAlign w:val="center"/>
          </w:tcPr>
          <w:p w14:paraId="64672CF7">
            <w:pPr>
              <w:jc w:val="both"/>
              <w:rPr>
                <w:rFonts w:ascii="Arial" w:hAnsi="Arial" w:cs="Arial"/>
                <w:color w:val="000000"/>
                <w:lang w:val="en-GB"/>
              </w:rPr>
            </w:pPr>
            <w:r>
              <w:rPr>
                <w:rFonts w:ascii="Arial" w:hAnsi="Arial" w:cs="Arial"/>
                <w:color w:val="000000"/>
                <w:lang w:val="en-GB"/>
              </w:rPr>
              <w:t>Marital status</w:t>
            </w:r>
          </w:p>
        </w:tc>
        <w:tc>
          <w:tcPr>
            <w:tcW w:w="2374" w:type="dxa"/>
            <w:tcBorders>
              <w:top w:val="nil"/>
              <w:left w:val="nil"/>
              <w:bottom w:val="nil"/>
              <w:right w:val="nil"/>
            </w:tcBorders>
            <w:noWrap/>
            <w:vAlign w:val="center"/>
          </w:tcPr>
          <w:p w14:paraId="6534F48B">
            <w:pPr>
              <w:jc w:val="both"/>
              <w:rPr>
                <w:rFonts w:ascii="Arial" w:hAnsi="Arial" w:cs="Arial"/>
                <w:color w:val="000000"/>
                <w:lang w:val="en-GB"/>
              </w:rPr>
            </w:pPr>
            <w:r>
              <w:rPr>
                <w:rFonts w:ascii="Arial" w:hAnsi="Arial" w:cs="Arial"/>
                <w:color w:val="000000"/>
                <w:lang w:val="en-GB"/>
              </w:rPr>
              <w:t>Single</w:t>
            </w:r>
          </w:p>
        </w:tc>
        <w:tc>
          <w:tcPr>
            <w:tcW w:w="1418" w:type="dxa"/>
            <w:tcBorders>
              <w:top w:val="nil"/>
              <w:left w:val="nil"/>
              <w:bottom w:val="nil"/>
              <w:right w:val="nil"/>
            </w:tcBorders>
            <w:noWrap/>
            <w:vAlign w:val="center"/>
          </w:tcPr>
          <w:p w14:paraId="3B965927">
            <w:pPr>
              <w:jc w:val="right"/>
              <w:rPr>
                <w:rFonts w:ascii="Arial" w:hAnsi="Arial" w:cs="Arial"/>
                <w:color w:val="000000"/>
                <w:lang w:val="en-GB"/>
              </w:rPr>
            </w:pPr>
            <w:r>
              <w:rPr>
                <w:rFonts w:ascii="Arial" w:hAnsi="Arial" w:cs="Arial"/>
                <w:color w:val="000000"/>
                <w:lang w:val="en-GB"/>
              </w:rPr>
              <w:t>28 (13.59%)</w:t>
            </w:r>
          </w:p>
        </w:tc>
        <w:tc>
          <w:tcPr>
            <w:tcW w:w="1354" w:type="dxa"/>
            <w:tcBorders>
              <w:top w:val="nil"/>
              <w:left w:val="nil"/>
              <w:bottom w:val="nil"/>
              <w:right w:val="nil"/>
            </w:tcBorders>
            <w:noWrap/>
            <w:vAlign w:val="center"/>
          </w:tcPr>
          <w:p w14:paraId="11E71326">
            <w:pPr>
              <w:jc w:val="right"/>
              <w:rPr>
                <w:rFonts w:ascii="Arial" w:hAnsi="Arial" w:cs="Arial"/>
                <w:color w:val="000000"/>
                <w:lang w:val="en-GB"/>
              </w:rPr>
            </w:pPr>
            <w:r>
              <w:rPr>
                <w:rFonts w:ascii="Arial" w:hAnsi="Arial" w:cs="Arial"/>
                <w:color w:val="000000"/>
                <w:lang w:val="en-GB"/>
              </w:rPr>
              <w:t>76 (36.89%)</w:t>
            </w:r>
          </w:p>
        </w:tc>
        <w:tc>
          <w:tcPr>
            <w:tcW w:w="1417" w:type="dxa"/>
            <w:tcBorders>
              <w:top w:val="nil"/>
              <w:left w:val="nil"/>
              <w:bottom w:val="nil"/>
              <w:right w:val="nil"/>
            </w:tcBorders>
            <w:noWrap/>
            <w:vAlign w:val="center"/>
          </w:tcPr>
          <w:p w14:paraId="68D65472">
            <w:pPr>
              <w:jc w:val="right"/>
              <w:rPr>
                <w:rFonts w:ascii="Arial" w:hAnsi="Arial" w:cs="Arial"/>
                <w:color w:val="000000"/>
                <w:lang w:val="en-GB"/>
              </w:rPr>
            </w:pPr>
            <w:r>
              <w:rPr>
                <w:rFonts w:ascii="Arial" w:hAnsi="Arial" w:cs="Arial"/>
                <w:color w:val="000000"/>
                <w:lang w:val="en-GB"/>
              </w:rPr>
              <w:t>66 (32.04%)</w:t>
            </w:r>
          </w:p>
        </w:tc>
        <w:tc>
          <w:tcPr>
            <w:tcW w:w="1339" w:type="dxa"/>
            <w:tcBorders>
              <w:top w:val="nil"/>
              <w:left w:val="nil"/>
              <w:bottom w:val="nil"/>
              <w:right w:val="nil"/>
            </w:tcBorders>
            <w:noWrap/>
            <w:vAlign w:val="center"/>
          </w:tcPr>
          <w:p w14:paraId="017289BC">
            <w:pPr>
              <w:jc w:val="right"/>
              <w:rPr>
                <w:rFonts w:ascii="Arial" w:hAnsi="Arial" w:cs="Arial"/>
                <w:color w:val="000000"/>
                <w:lang w:val="en-GB"/>
              </w:rPr>
            </w:pPr>
            <w:r>
              <w:rPr>
                <w:rFonts w:ascii="Arial" w:hAnsi="Arial" w:cs="Arial"/>
                <w:color w:val="000000"/>
                <w:lang w:val="en-GB"/>
              </w:rPr>
              <w:t>38 (18.45%)</w:t>
            </w:r>
          </w:p>
        </w:tc>
        <w:tc>
          <w:tcPr>
            <w:tcW w:w="1460" w:type="dxa"/>
            <w:tcBorders>
              <w:top w:val="nil"/>
              <w:left w:val="nil"/>
              <w:bottom w:val="nil"/>
              <w:right w:val="nil"/>
            </w:tcBorders>
            <w:noWrap/>
            <w:vAlign w:val="center"/>
          </w:tcPr>
          <w:p w14:paraId="221AAF7D">
            <w:pPr>
              <w:jc w:val="right"/>
              <w:rPr>
                <w:rFonts w:ascii="Arial" w:hAnsi="Arial" w:cs="Arial"/>
                <w:color w:val="000000"/>
                <w:lang w:val="en-GB"/>
              </w:rPr>
            </w:pPr>
            <w:r>
              <w:rPr>
                <w:rFonts w:ascii="Arial" w:hAnsi="Arial" w:cs="Arial"/>
                <w:color w:val="000000"/>
                <w:lang w:val="en-GB"/>
              </w:rPr>
              <w:t>104 (50.49%)</w:t>
            </w:r>
          </w:p>
        </w:tc>
        <w:tc>
          <w:tcPr>
            <w:tcW w:w="1460" w:type="dxa"/>
            <w:tcBorders>
              <w:top w:val="nil"/>
              <w:left w:val="nil"/>
              <w:bottom w:val="nil"/>
              <w:right w:val="nil"/>
            </w:tcBorders>
            <w:noWrap/>
            <w:vAlign w:val="center"/>
          </w:tcPr>
          <w:p w14:paraId="74CB1F1B">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F754C34">
            <w:pPr>
              <w:jc w:val="right"/>
              <w:rPr>
                <w:rFonts w:ascii="Arial" w:hAnsi="Arial" w:cs="Arial"/>
                <w:color w:val="000000"/>
                <w:lang w:val="en-GB"/>
              </w:rPr>
            </w:pPr>
            <w:r>
              <w:rPr>
                <w:rFonts w:ascii="Arial" w:hAnsi="Arial" w:cs="Arial"/>
                <w:color w:val="000000"/>
                <w:lang w:val="en-GB"/>
              </w:rPr>
              <w:t>98 (47.57%)</w:t>
            </w:r>
          </w:p>
        </w:tc>
        <w:tc>
          <w:tcPr>
            <w:tcW w:w="1180" w:type="dxa"/>
            <w:tcBorders>
              <w:top w:val="nil"/>
              <w:left w:val="nil"/>
              <w:bottom w:val="nil"/>
              <w:right w:val="nil"/>
            </w:tcBorders>
            <w:noWrap/>
            <w:vAlign w:val="center"/>
          </w:tcPr>
          <w:p w14:paraId="41F92CA6">
            <w:pPr>
              <w:jc w:val="right"/>
              <w:rPr>
                <w:rFonts w:ascii="Arial" w:hAnsi="Arial" w:cs="Arial"/>
                <w:color w:val="000000"/>
                <w:lang w:val="en-GB"/>
              </w:rPr>
            </w:pPr>
            <w:r>
              <w:rPr>
                <w:rFonts w:ascii="Arial" w:hAnsi="Arial" w:cs="Arial"/>
                <w:color w:val="000000"/>
                <w:lang w:val="en-GB"/>
              </w:rPr>
              <w:t>3 (1.46%)</w:t>
            </w:r>
          </w:p>
        </w:tc>
      </w:tr>
      <w:tr w14:paraId="2145CE26">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28209401">
            <w:pPr>
              <w:jc w:val="right"/>
              <w:rPr>
                <w:rFonts w:ascii="Arial" w:hAnsi="Arial" w:cs="Arial"/>
                <w:color w:val="000000"/>
                <w:lang w:val="en-GB"/>
              </w:rPr>
            </w:pPr>
          </w:p>
        </w:tc>
        <w:tc>
          <w:tcPr>
            <w:tcW w:w="2374" w:type="dxa"/>
            <w:tcBorders>
              <w:top w:val="nil"/>
              <w:left w:val="nil"/>
              <w:bottom w:val="nil"/>
              <w:right w:val="nil"/>
            </w:tcBorders>
            <w:noWrap/>
            <w:vAlign w:val="center"/>
          </w:tcPr>
          <w:p w14:paraId="04DAA0EA">
            <w:pPr>
              <w:jc w:val="both"/>
              <w:rPr>
                <w:rFonts w:ascii="Arial" w:hAnsi="Arial" w:cs="Arial"/>
                <w:color w:val="000000"/>
                <w:lang w:val="en-GB"/>
              </w:rPr>
            </w:pPr>
            <w:r>
              <w:rPr>
                <w:rFonts w:ascii="Arial" w:hAnsi="Arial" w:cs="Arial"/>
                <w:color w:val="000000"/>
                <w:lang w:val="en-GB"/>
              </w:rPr>
              <w:t>Married</w:t>
            </w:r>
          </w:p>
        </w:tc>
        <w:tc>
          <w:tcPr>
            <w:tcW w:w="1418" w:type="dxa"/>
            <w:tcBorders>
              <w:top w:val="nil"/>
              <w:left w:val="nil"/>
              <w:bottom w:val="nil"/>
              <w:right w:val="nil"/>
            </w:tcBorders>
            <w:noWrap/>
            <w:vAlign w:val="center"/>
          </w:tcPr>
          <w:p w14:paraId="525BED79">
            <w:pPr>
              <w:jc w:val="right"/>
              <w:rPr>
                <w:rFonts w:ascii="Arial" w:hAnsi="Arial" w:cs="Arial"/>
                <w:color w:val="000000"/>
                <w:lang w:val="en-GB"/>
              </w:rPr>
            </w:pPr>
            <w:r>
              <w:rPr>
                <w:rFonts w:ascii="Arial" w:hAnsi="Arial" w:cs="Arial"/>
                <w:color w:val="000000"/>
                <w:lang w:val="en-GB"/>
              </w:rPr>
              <w:t>57 (27.67%)</w:t>
            </w:r>
          </w:p>
        </w:tc>
        <w:tc>
          <w:tcPr>
            <w:tcW w:w="1354" w:type="dxa"/>
            <w:tcBorders>
              <w:top w:val="nil"/>
              <w:left w:val="nil"/>
              <w:bottom w:val="nil"/>
              <w:right w:val="nil"/>
            </w:tcBorders>
            <w:noWrap/>
            <w:vAlign w:val="center"/>
          </w:tcPr>
          <w:p w14:paraId="2BB22B34">
            <w:pPr>
              <w:jc w:val="right"/>
              <w:rPr>
                <w:rFonts w:ascii="Arial" w:hAnsi="Arial" w:cs="Arial"/>
                <w:color w:val="000000"/>
                <w:lang w:val="en-GB"/>
              </w:rPr>
            </w:pPr>
            <w:r>
              <w:rPr>
                <w:rFonts w:ascii="Arial" w:hAnsi="Arial" w:cs="Arial"/>
                <w:color w:val="000000"/>
                <w:lang w:val="en-GB"/>
              </w:rPr>
              <w:t>30 (14.56%)</w:t>
            </w:r>
          </w:p>
        </w:tc>
        <w:tc>
          <w:tcPr>
            <w:tcW w:w="1417" w:type="dxa"/>
            <w:tcBorders>
              <w:top w:val="nil"/>
              <w:left w:val="nil"/>
              <w:bottom w:val="nil"/>
              <w:right w:val="nil"/>
            </w:tcBorders>
            <w:noWrap/>
            <w:vAlign w:val="center"/>
          </w:tcPr>
          <w:p w14:paraId="6D30211C">
            <w:pPr>
              <w:jc w:val="right"/>
              <w:rPr>
                <w:rFonts w:ascii="Arial" w:hAnsi="Arial" w:cs="Arial"/>
                <w:color w:val="000000"/>
                <w:lang w:val="en-GB"/>
              </w:rPr>
            </w:pPr>
            <w:r>
              <w:rPr>
                <w:rFonts w:ascii="Arial" w:hAnsi="Arial" w:cs="Arial"/>
                <w:color w:val="000000"/>
                <w:lang w:val="en-GB"/>
              </w:rPr>
              <w:t>59 (28.64%)</w:t>
            </w:r>
          </w:p>
        </w:tc>
        <w:tc>
          <w:tcPr>
            <w:tcW w:w="1339" w:type="dxa"/>
            <w:tcBorders>
              <w:top w:val="nil"/>
              <w:left w:val="nil"/>
              <w:bottom w:val="nil"/>
              <w:right w:val="nil"/>
            </w:tcBorders>
            <w:noWrap/>
            <w:vAlign w:val="center"/>
          </w:tcPr>
          <w:p w14:paraId="6A732A5A">
            <w:pPr>
              <w:jc w:val="right"/>
              <w:rPr>
                <w:rFonts w:ascii="Arial" w:hAnsi="Arial" w:cs="Arial"/>
                <w:color w:val="000000"/>
                <w:lang w:val="en-GB"/>
              </w:rPr>
            </w:pPr>
            <w:r>
              <w:rPr>
                <w:rFonts w:ascii="Arial" w:hAnsi="Arial" w:cs="Arial"/>
                <w:color w:val="000000"/>
                <w:lang w:val="en-GB"/>
              </w:rPr>
              <w:t>28 (13.59%)</w:t>
            </w:r>
          </w:p>
        </w:tc>
        <w:tc>
          <w:tcPr>
            <w:tcW w:w="1460" w:type="dxa"/>
            <w:tcBorders>
              <w:top w:val="nil"/>
              <w:left w:val="nil"/>
              <w:bottom w:val="nil"/>
              <w:right w:val="nil"/>
            </w:tcBorders>
            <w:noWrap/>
            <w:vAlign w:val="center"/>
          </w:tcPr>
          <w:p w14:paraId="5F2CB036">
            <w:pPr>
              <w:jc w:val="right"/>
              <w:rPr>
                <w:rFonts w:ascii="Arial" w:hAnsi="Arial" w:cs="Arial"/>
                <w:color w:val="000000"/>
                <w:lang w:val="en-GB"/>
              </w:rPr>
            </w:pPr>
            <w:r>
              <w:rPr>
                <w:rFonts w:ascii="Arial" w:hAnsi="Arial" w:cs="Arial"/>
                <w:color w:val="000000"/>
                <w:lang w:val="en-GB"/>
              </w:rPr>
              <w:t>83 (40.29%)</w:t>
            </w:r>
          </w:p>
        </w:tc>
        <w:tc>
          <w:tcPr>
            <w:tcW w:w="1460" w:type="dxa"/>
            <w:tcBorders>
              <w:top w:val="nil"/>
              <w:left w:val="nil"/>
              <w:bottom w:val="nil"/>
              <w:right w:val="nil"/>
            </w:tcBorders>
            <w:noWrap/>
            <w:vAlign w:val="center"/>
          </w:tcPr>
          <w:p w14:paraId="5070E893">
            <w:pPr>
              <w:jc w:val="right"/>
              <w:rPr>
                <w:rFonts w:ascii="Arial" w:hAnsi="Arial" w:cs="Arial"/>
                <w:color w:val="000000"/>
                <w:lang w:val="en-GB"/>
              </w:rPr>
            </w:pPr>
            <w:r>
              <w:rPr>
                <w:rFonts w:ascii="Arial" w:hAnsi="Arial" w:cs="Arial"/>
                <w:color w:val="000000"/>
                <w:lang w:val="en-GB"/>
              </w:rPr>
              <w:t>4 (1.94%)</w:t>
            </w:r>
          </w:p>
        </w:tc>
        <w:tc>
          <w:tcPr>
            <w:tcW w:w="1474" w:type="dxa"/>
            <w:tcBorders>
              <w:top w:val="nil"/>
              <w:left w:val="nil"/>
              <w:bottom w:val="nil"/>
              <w:right w:val="nil"/>
            </w:tcBorders>
            <w:noWrap/>
            <w:vAlign w:val="center"/>
          </w:tcPr>
          <w:p w14:paraId="16972AE5">
            <w:pPr>
              <w:jc w:val="right"/>
              <w:rPr>
                <w:rFonts w:ascii="Arial" w:hAnsi="Arial" w:cs="Arial"/>
                <w:color w:val="000000"/>
                <w:lang w:val="en-GB"/>
              </w:rPr>
            </w:pPr>
            <w:r>
              <w:rPr>
                <w:rFonts w:ascii="Arial" w:hAnsi="Arial" w:cs="Arial"/>
                <w:color w:val="000000"/>
                <w:lang w:val="en-GB"/>
              </w:rPr>
              <w:t>80 (38.83%)</w:t>
            </w:r>
          </w:p>
        </w:tc>
        <w:tc>
          <w:tcPr>
            <w:tcW w:w="1180" w:type="dxa"/>
            <w:tcBorders>
              <w:top w:val="nil"/>
              <w:left w:val="nil"/>
              <w:bottom w:val="nil"/>
              <w:right w:val="nil"/>
            </w:tcBorders>
            <w:noWrap/>
            <w:vAlign w:val="center"/>
          </w:tcPr>
          <w:p w14:paraId="40553E5A">
            <w:pPr>
              <w:jc w:val="right"/>
              <w:rPr>
                <w:rFonts w:ascii="Arial" w:hAnsi="Arial" w:cs="Arial"/>
                <w:color w:val="000000"/>
                <w:lang w:val="en-GB"/>
              </w:rPr>
            </w:pPr>
            <w:r>
              <w:rPr>
                <w:rFonts w:ascii="Arial" w:hAnsi="Arial" w:cs="Arial"/>
                <w:color w:val="000000"/>
                <w:lang w:val="en-GB"/>
              </w:rPr>
              <w:t>4 (1.94%)</w:t>
            </w:r>
          </w:p>
        </w:tc>
      </w:tr>
      <w:tr w14:paraId="673E513C">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0E025E46">
            <w:pPr>
              <w:jc w:val="right"/>
              <w:rPr>
                <w:rFonts w:ascii="Arial" w:hAnsi="Arial" w:cs="Arial"/>
                <w:color w:val="000000"/>
                <w:lang w:val="en-GB"/>
              </w:rPr>
            </w:pPr>
          </w:p>
        </w:tc>
        <w:tc>
          <w:tcPr>
            <w:tcW w:w="2374" w:type="dxa"/>
            <w:tcBorders>
              <w:top w:val="nil"/>
              <w:left w:val="nil"/>
              <w:bottom w:val="nil"/>
              <w:right w:val="nil"/>
            </w:tcBorders>
            <w:noWrap/>
            <w:vAlign w:val="center"/>
          </w:tcPr>
          <w:p w14:paraId="0BE76E70">
            <w:pPr>
              <w:jc w:val="both"/>
              <w:rPr>
                <w:rFonts w:ascii="Arial" w:hAnsi="Arial" w:cs="Arial"/>
                <w:color w:val="000000"/>
                <w:lang w:val="en-GB"/>
              </w:rPr>
            </w:pPr>
            <w:r>
              <w:rPr>
                <w:rFonts w:ascii="Arial" w:hAnsi="Arial" w:cs="Arial"/>
                <w:color w:val="000000"/>
                <w:lang w:val="en-GB"/>
              </w:rPr>
              <w:t>Divorced</w:t>
            </w:r>
          </w:p>
        </w:tc>
        <w:tc>
          <w:tcPr>
            <w:tcW w:w="1418" w:type="dxa"/>
            <w:tcBorders>
              <w:top w:val="nil"/>
              <w:left w:val="nil"/>
              <w:bottom w:val="nil"/>
              <w:right w:val="nil"/>
            </w:tcBorders>
            <w:noWrap/>
            <w:vAlign w:val="center"/>
          </w:tcPr>
          <w:p w14:paraId="48846B58">
            <w:pPr>
              <w:jc w:val="right"/>
              <w:rPr>
                <w:rFonts w:ascii="Arial" w:hAnsi="Arial" w:cs="Arial"/>
                <w:color w:val="000000"/>
                <w:lang w:val="en-GB"/>
              </w:rPr>
            </w:pPr>
            <w:r>
              <w:rPr>
                <w:rFonts w:ascii="Arial" w:hAnsi="Arial" w:cs="Arial"/>
                <w:color w:val="000000"/>
                <w:lang w:val="en-GB"/>
              </w:rPr>
              <w:t>5 (2.43%)</w:t>
            </w:r>
          </w:p>
        </w:tc>
        <w:tc>
          <w:tcPr>
            <w:tcW w:w="1354" w:type="dxa"/>
            <w:tcBorders>
              <w:top w:val="nil"/>
              <w:left w:val="nil"/>
              <w:bottom w:val="nil"/>
              <w:right w:val="nil"/>
            </w:tcBorders>
            <w:noWrap/>
            <w:vAlign w:val="center"/>
          </w:tcPr>
          <w:p w14:paraId="1B16F2B3">
            <w:pPr>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5A698DCC">
            <w:pPr>
              <w:jc w:val="right"/>
              <w:rPr>
                <w:rFonts w:ascii="Arial" w:hAnsi="Arial" w:cs="Arial"/>
                <w:color w:val="000000"/>
                <w:lang w:val="en-GB"/>
              </w:rPr>
            </w:pPr>
            <w:r>
              <w:rPr>
                <w:rFonts w:ascii="Arial" w:hAnsi="Arial" w:cs="Arial"/>
                <w:color w:val="000000"/>
                <w:lang w:val="en-GB"/>
              </w:rPr>
              <w:t>3 (1.46%)</w:t>
            </w:r>
          </w:p>
        </w:tc>
        <w:tc>
          <w:tcPr>
            <w:tcW w:w="1339" w:type="dxa"/>
            <w:tcBorders>
              <w:top w:val="nil"/>
              <w:left w:val="nil"/>
              <w:bottom w:val="nil"/>
              <w:right w:val="nil"/>
            </w:tcBorders>
            <w:noWrap/>
            <w:vAlign w:val="center"/>
          </w:tcPr>
          <w:p w14:paraId="1E71C3F9">
            <w:pPr>
              <w:jc w:val="right"/>
              <w:rPr>
                <w:rFonts w:ascii="Arial" w:hAnsi="Arial" w:cs="Arial"/>
                <w:color w:val="000000"/>
                <w:lang w:val="en-GB"/>
              </w:rPr>
            </w:pPr>
            <w:r>
              <w:rPr>
                <w:rFonts w:ascii="Arial" w:hAnsi="Arial" w:cs="Arial"/>
                <w:color w:val="000000"/>
                <w:lang w:val="en-GB"/>
              </w:rPr>
              <w:t>5 (2.43%)</w:t>
            </w:r>
          </w:p>
        </w:tc>
        <w:tc>
          <w:tcPr>
            <w:tcW w:w="1460" w:type="dxa"/>
            <w:tcBorders>
              <w:top w:val="nil"/>
              <w:left w:val="nil"/>
              <w:bottom w:val="nil"/>
              <w:right w:val="nil"/>
            </w:tcBorders>
            <w:noWrap/>
            <w:vAlign w:val="center"/>
          </w:tcPr>
          <w:p w14:paraId="0D77DA69">
            <w:pPr>
              <w:jc w:val="right"/>
              <w:rPr>
                <w:rFonts w:ascii="Arial" w:hAnsi="Arial" w:cs="Arial"/>
                <w:color w:val="000000"/>
                <w:lang w:val="en-GB"/>
              </w:rPr>
            </w:pPr>
            <w:r>
              <w:rPr>
                <w:rFonts w:ascii="Arial" w:hAnsi="Arial" w:cs="Arial"/>
                <w:color w:val="000000"/>
                <w:lang w:val="en-GB"/>
              </w:rPr>
              <w:t>8 (3.88%)</w:t>
            </w:r>
          </w:p>
        </w:tc>
        <w:tc>
          <w:tcPr>
            <w:tcW w:w="1460" w:type="dxa"/>
            <w:tcBorders>
              <w:top w:val="nil"/>
              <w:left w:val="nil"/>
              <w:bottom w:val="nil"/>
              <w:right w:val="nil"/>
            </w:tcBorders>
            <w:noWrap/>
            <w:vAlign w:val="center"/>
          </w:tcPr>
          <w:p w14:paraId="4A02B567">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64F6004A">
            <w:pPr>
              <w:jc w:val="right"/>
              <w:rPr>
                <w:rFonts w:ascii="Arial" w:hAnsi="Arial" w:cs="Arial"/>
                <w:color w:val="000000"/>
                <w:lang w:val="en-GB"/>
              </w:rPr>
            </w:pPr>
            <w:r>
              <w:rPr>
                <w:rFonts w:ascii="Arial" w:hAnsi="Arial" w:cs="Arial"/>
                <w:color w:val="000000"/>
                <w:lang w:val="en-GB"/>
              </w:rPr>
              <w:t>8 (3.88%)</w:t>
            </w:r>
          </w:p>
        </w:tc>
        <w:tc>
          <w:tcPr>
            <w:tcW w:w="1180" w:type="dxa"/>
            <w:tcBorders>
              <w:top w:val="nil"/>
              <w:left w:val="nil"/>
              <w:bottom w:val="nil"/>
              <w:right w:val="nil"/>
            </w:tcBorders>
            <w:noWrap/>
            <w:vAlign w:val="center"/>
          </w:tcPr>
          <w:p w14:paraId="4C7608D9">
            <w:pPr>
              <w:jc w:val="right"/>
              <w:rPr>
                <w:rFonts w:ascii="Arial" w:hAnsi="Arial" w:cs="Arial"/>
                <w:color w:val="000000"/>
                <w:lang w:val="en-GB"/>
              </w:rPr>
            </w:pPr>
            <w:r>
              <w:rPr>
                <w:rFonts w:ascii="Arial" w:hAnsi="Arial" w:cs="Arial"/>
                <w:color w:val="000000"/>
                <w:lang w:val="en-GB"/>
              </w:rPr>
              <w:t>0</w:t>
            </w:r>
          </w:p>
        </w:tc>
      </w:tr>
      <w:tr w14:paraId="7B3C6825">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5CBF53EB">
            <w:pPr>
              <w:jc w:val="right"/>
              <w:rPr>
                <w:rFonts w:ascii="Arial" w:hAnsi="Arial" w:cs="Arial"/>
                <w:color w:val="000000"/>
                <w:lang w:val="en-GB"/>
              </w:rPr>
            </w:pPr>
          </w:p>
        </w:tc>
        <w:tc>
          <w:tcPr>
            <w:tcW w:w="2374" w:type="dxa"/>
            <w:tcBorders>
              <w:top w:val="nil"/>
              <w:left w:val="nil"/>
              <w:bottom w:val="nil"/>
              <w:right w:val="nil"/>
            </w:tcBorders>
            <w:noWrap/>
            <w:vAlign w:val="center"/>
          </w:tcPr>
          <w:p w14:paraId="33035881">
            <w:pPr>
              <w:jc w:val="both"/>
              <w:rPr>
                <w:rFonts w:ascii="Arial" w:hAnsi="Arial" w:cs="Arial"/>
                <w:color w:val="000000"/>
                <w:lang w:val="en-GB"/>
              </w:rPr>
            </w:pPr>
            <w:r>
              <w:rPr>
                <w:rFonts w:ascii="Arial" w:hAnsi="Arial" w:cs="Arial"/>
                <w:color w:val="000000"/>
                <w:lang w:val="en-GB"/>
              </w:rPr>
              <w:t>Separated</w:t>
            </w:r>
          </w:p>
        </w:tc>
        <w:tc>
          <w:tcPr>
            <w:tcW w:w="1418" w:type="dxa"/>
            <w:tcBorders>
              <w:top w:val="nil"/>
              <w:left w:val="nil"/>
              <w:bottom w:val="nil"/>
              <w:right w:val="nil"/>
            </w:tcBorders>
            <w:noWrap/>
            <w:vAlign w:val="center"/>
          </w:tcPr>
          <w:p w14:paraId="2267298D">
            <w:pPr>
              <w:jc w:val="right"/>
              <w:rPr>
                <w:rFonts w:ascii="Arial" w:hAnsi="Arial" w:cs="Arial"/>
                <w:color w:val="000000"/>
                <w:lang w:val="en-GB"/>
              </w:rPr>
            </w:pPr>
            <w:r>
              <w:rPr>
                <w:rFonts w:ascii="Arial" w:hAnsi="Arial" w:cs="Arial"/>
                <w:color w:val="000000"/>
                <w:lang w:val="en-GB"/>
              </w:rPr>
              <w:t>0</w:t>
            </w:r>
          </w:p>
        </w:tc>
        <w:tc>
          <w:tcPr>
            <w:tcW w:w="1354" w:type="dxa"/>
            <w:tcBorders>
              <w:top w:val="nil"/>
              <w:left w:val="nil"/>
              <w:bottom w:val="nil"/>
              <w:right w:val="nil"/>
            </w:tcBorders>
            <w:noWrap/>
            <w:vAlign w:val="center"/>
          </w:tcPr>
          <w:p w14:paraId="6AB1D425">
            <w:pPr>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43248C0C">
            <w:pPr>
              <w:jc w:val="right"/>
              <w:rPr>
                <w:rFonts w:ascii="Arial" w:hAnsi="Arial" w:cs="Arial"/>
                <w:color w:val="000000"/>
                <w:lang w:val="en-GB"/>
              </w:rPr>
            </w:pPr>
            <w:r>
              <w:rPr>
                <w:rFonts w:ascii="Arial" w:hAnsi="Arial" w:cs="Arial"/>
                <w:color w:val="000000"/>
                <w:lang w:val="en-GB"/>
              </w:rPr>
              <w:t>0</w:t>
            </w:r>
          </w:p>
        </w:tc>
        <w:tc>
          <w:tcPr>
            <w:tcW w:w="1339" w:type="dxa"/>
            <w:tcBorders>
              <w:top w:val="nil"/>
              <w:left w:val="nil"/>
              <w:bottom w:val="nil"/>
              <w:right w:val="nil"/>
            </w:tcBorders>
            <w:noWrap/>
            <w:vAlign w:val="center"/>
          </w:tcPr>
          <w:p w14:paraId="6C1D84D2">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437D4BAC">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38CCE82A">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7F37591">
            <w:pPr>
              <w:jc w:val="right"/>
              <w:rPr>
                <w:rFonts w:ascii="Arial" w:hAnsi="Arial" w:cs="Arial"/>
                <w:color w:val="000000"/>
                <w:lang w:val="en-GB"/>
              </w:rPr>
            </w:pPr>
            <w:r>
              <w:rPr>
                <w:rFonts w:ascii="Arial" w:hAnsi="Arial" w:cs="Arial"/>
                <w:color w:val="000000"/>
                <w:lang w:val="en-GB"/>
              </w:rPr>
              <w:t>1 (0.49%)</w:t>
            </w:r>
          </w:p>
        </w:tc>
        <w:tc>
          <w:tcPr>
            <w:tcW w:w="1180" w:type="dxa"/>
            <w:tcBorders>
              <w:top w:val="nil"/>
              <w:left w:val="nil"/>
              <w:bottom w:val="nil"/>
              <w:right w:val="nil"/>
            </w:tcBorders>
            <w:noWrap/>
            <w:vAlign w:val="center"/>
          </w:tcPr>
          <w:p w14:paraId="41F1FB24">
            <w:pPr>
              <w:jc w:val="right"/>
              <w:rPr>
                <w:rFonts w:ascii="Arial" w:hAnsi="Arial" w:cs="Arial"/>
                <w:color w:val="000000"/>
                <w:lang w:val="en-GB"/>
              </w:rPr>
            </w:pPr>
            <w:r>
              <w:rPr>
                <w:rFonts w:ascii="Arial" w:hAnsi="Arial" w:cs="Arial"/>
                <w:color w:val="000000"/>
                <w:lang w:val="en-GB"/>
              </w:rPr>
              <w:t>0</w:t>
            </w:r>
          </w:p>
        </w:tc>
      </w:tr>
      <w:tr w14:paraId="4FBE65BB">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noWrap/>
            <w:vAlign w:val="center"/>
          </w:tcPr>
          <w:p w14:paraId="57744C00">
            <w:pPr>
              <w:jc w:val="right"/>
              <w:rPr>
                <w:rFonts w:ascii="Arial" w:hAnsi="Arial" w:cs="Arial"/>
                <w:color w:val="000000"/>
                <w:lang w:val="en-GB"/>
              </w:rPr>
            </w:pPr>
          </w:p>
        </w:tc>
        <w:tc>
          <w:tcPr>
            <w:tcW w:w="2374" w:type="dxa"/>
            <w:tcBorders>
              <w:top w:val="nil"/>
              <w:left w:val="nil"/>
              <w:bottom w:val="nil"/>
              <w:right w:val="nil"/>
            </w:tcBorders>
            <w:noWrap/>
            <w:vAlign w:val="center"/>
          </w:tcPr>
          <w:p w14:paraId="23947FE2">
            <w:pPr>
              <w:jc w:val="both"/>
              <w:rPr>
                <w:rFonts w:ascii="Arial" w:hAnsi="Arial" w:cs="Arial"/>
                <w:color w:val="000000"/>
                <w:lang w:val="en-GB"/>
              </w:rPr>
            </w:pPr>
            <w:r>
              <w:rPr>
                <w:rFonts w:ascii="Arial" w:hAnsi="Arial" w:cs="Arial"/>
                <w:color w:val="000000"/>
                <w:lang w:val="en-GB"/>
              </w:rPr>
              <w:t>Widowed</w:t>
            </w:r>
          </w:p>
        </w:tc>
        <w:tc>
          <w:tcPr>
            <w:tcW w:w="1418" w:type="dxa"/>
            <w:tcBorders>
              <w:top w:val="nil"/>
              <w:left w:val="nil"/>
              <w:bottom w:val="nil"/>
              <w:right w:val="nil"/>
            </w:tcBorders>
            <w:noWrap/>
            <w:vAlign w:val="center"/>
          </w:tcPr>
          <w:p w14:paraId="12FAB973">
            <w:pPr>
              <w:jc w:val="right"/>
              <w:rPr>
                <w:rFonts w:ascii="Arial" w:hAnsi="Arial" w:cs="Arial"/>
                <w:color w:val="000000"/>
                <w:lang w:val="en-GB"/>
              </w:rPr>
            </w:pPr>
            <w:r>
              <w:rPr>
                <w:rFonts w:ascii="Arial" w:hAnsi="Arial" w:cs="Arial"/>
                <w:color w:val="000000"/>
                <w:lang w:val="en-GB"/>
              </w:rPr>
              <w:t>5 (2.43%)</w:t>
            </w:r>
          </w:p>
        </w:tc>
        <w:tc>
          <w:tcPr>
            <w:tcW w:w="1354" w:type="dxa"/>
            <w:tcBorders>
              <w:top w:val="nil"/>
              <w:left w:val="nil"/>
              <w:bottom w:val="nil"/>
              <w:right w:val="nil"/>
            </w:tcBorders>
            <w:noWrap/>
            <w:vAlign w:val="center"/>
          </w:tcPr>
          <w:p w14:paraId="37A93B08">
            <w:pPr>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724A7BF8">
            <w:pPr>
              <w:jc w:val="right"/>
              <w:rPr>
                <w:rFonts w:ascii="Arial" w:hAnsi="Arial" w:cs="Arial"/>
                <w:color w:val="000000"/>
                <w:lang w:val="en-GB"/>
              </w:rPr>
            </w:pPr>
            <w:r>
              <w:rPr>
                <w:rFonts w:ascii="Arial" w:hAnsi="Arial" w:cs="Arial"/>
                <w:color w:val="000000"/>
                <w:lang w:val="en-GB"/>
              </w:rPr>
              <w:t>3 (1.46%)</w:t>
            </w:r>
          </w:p>
        </w:tc>
        <w:tc>
          <w:tcPr>
            <w:tcW w:w="1339" w:type="dxa"/>
            <w:tcBorders>
              <w:top w:val="nil"/>
              <w:left w:val="nil"/>
              <w:bottom w:val="nil"/>
              <w:right w:val="nil"/>
            </w:tcBorders>
            <w:noWrap/>
            <w:vAlign w:val="center"/>
          </w:tcPr>
          <w:p w14:paraId="2E82BFAC">
            <w:pPr>
              <w:jc w:val="right"/>
              <w:rPr>
                <w:rFonts w:ascii="Arial" w:hAnsi="Arial" w:cs="Arial"/>
                <w:color w:val="000000"/>
                <w:lang w:val="en-GB"/>
              </w:rPr>
            </w:pPr>
            <w:r>
              <w:rPr>
                <w:rFonts w:ascii="Arial" w:hAnsi="Arial" w:cs="Arial"/>
                <w:color w:val="000000"/>
                <w:lang w:val="en-GB"/>
              </w:rPr>
              <w:t>3 (1.46%)</w:t>
            </w:r>
          </w:p>
        </w:tc>
        <w:tc>
          <w:tcPr>
            <w:tcW w:w="1460" w:type="dxa"/>
            <w:tcBorders>
              <w:top w:val="nil"/>
              <w:left w:val="nil"/>
              <w:bottom w:val="nil"/>
              <w:right w:val="nil"/>
            </w:tcBorders>
            <w:noWrap/>
            <w:vAlign w:val="center"/>
          </w:tcPr>
          <w:p w14:paraId="68FFF695">
            <w:pPr>
              <w:jc w:val="right"/>
              <w:rPr>
                <w:rFonts w:ascii="Arial" w:hAnsi="Arial" w:cs="Arial"/>
                <w:color w:val="000000"/>
                <w:lang w:val="en-GB"/>
              </w:rPr>
            </w:pPr>
            <w:r>
              <w:rPr>
                <w:rFonts w:ascii="Arial" w:hAnsi="Arial" w:cs="Arial"/>
                <w:color w:val="000000"/>
                <w:lang w:val="en-GB"/>
              </w:rPr>
              <w:t>6 (2.91%)</w:t>
            </w:r>
          </w:p>
        </w:tc>
        <w:tc>
          <w:tcPr>
            <w:tcW w:w="1460" w:type="dxa"/>
            <w:tcBorders>
              <w:top w:val="nil"/>
              <w:left w:val="nil"/>
              <w:bottom w:val="nil"/>
              <w:right w:val="nil"/>
            </w:tcBorders>
            <w:noWrap/>
            <w:vAlign w:val="center"/>
          </w:tcPr>
          <w:p w14:paraId="3EA3AECF">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8761EA1">
            <w:pPr>
              <w:jc w:val="right"/>
              <w:rPr>
                <w:rFonts w:ascii="Arial" w:hAnsi="Arial" w:cs="Arial"/>
                <w:color w:val="000000"/>
                <w:lang w:val="en-GB"/>
              </w:rPr>
            </w:pPr>
            <w:r>
              <w:rPr>
                <w:rFonts w:ascii="Arial" w:hAnsi="Arial" w:cs="Arial"/>
                <w:color w:val="000000"/>
                <w:lang w:val="en-GB"/>
              </w:rPr>
              <w:t>6 (2.91%)</w:t>
            </w:r>
          </w:p>
        </w:tc>
        <w:tc>
          <w:tcPr>
            <w:tcW w:w="1180" w:type="dxa"/>
            <w:tcBorders>
              <w:top w:val="nil"/>
              <w:left w:val="nil"/>
              <w:bottom w:val="nil"/>
              <w:right w:val="nil"/>
            </w:tcBorders>
            <w:noWrap/>
            <w:vAlign w:val="center"/>
          </w:tcPr>
          <w:p w14:paraId="5681E1C0">
            <w:pPr>
              <w:jc w:val="right"/>
              <w:rPr>
                <w:rFonts w:ascii="Arial" w:hAnsi="Arial" w:cs="Arial"/>
                <w:color w:val="000000"/>
                <w:lang w:val="en-GB"/>
              </w:rPr>
            </w:pPr>
            <w:r>
              <w:rPr>
                <w:rFonts w:ascii="Arial" w:hAnsi="Arial" w:cs="Arial"/>
                <w:color w:val="000000"/>
                <w:lang w:val="en-GB"/>
              </w:rPr>
              <w:t>0</w:t>
            </w:r>
          </w:p>
        </w:tc>
      </w:tr>
      <w:tr w14:paraId="03C9F258">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56518EC0">
            <w:pPr>
              <w:jc w:val="both"/>
              <w:rPr>
                <w:rFonts w:ascii="Arial" w:hAnsi="Arial" w:cs="Arial"/>
                <w:color w:val="000000"/>
                <w:lang w:val="en-GB"/>
              </w:rPr>
            </w:pPr>
            <w:r>
              <w:rPr>
                <w:rFonts w:ascii="Arial" w:hAnsi="Arial" w:cs="Arial"/>
                <w:color w:val="000000"/>
                <w:lang w:val="en-GB"/>
              </w:rPr>
              <w:t>Gender</w:t>
            </w:r>
          </w:p>
        </w:tc>
        <w:tc>
          <w:tcPr>
            <w:tcW w:w="2374" w:type="dxa"/>
            <w:tcBorders>
              <w:top w:val="nil"/>
              <w:left w:val="nil"/>
              <w:bottom w:val="nil"/>
              <w:right w:val="nil"/>
            </w:tcBorders>
            <w:noWrap/>
            <w:vAlign w:val="center"/>
          </w:tcPr>
          <w:p w14:paraId="11DE3119">
            <w:pPr>
              <w:jc w:val="both"/>
              <w:rPr>
                <w:rFonts w:ascii="Arial" w:hAnsi="Arial" w:cs="Arial"/>
                <w:color w:val="000000"/>
                <w:lang w:val="en-GB"/>
              </w:rPr>
            </w:pPr>
            <w:r>
              <w:rPr>
                <w:rFonts w:ascii="Arial" w:hAnsi="Arial" w:cs="Arial"/>
                <w:color w:val="000000"/>
                <w:lang w:val="en-GB"/>
              </w:rPr>
              <w:t>Male</w:t>
            </w:r>
          </w:p>
        </w:tc>
        <w:tc>
          <w:tcPr>
            <w:tcW w:w="1418" w:type="dxa"/>
            <w:tcBorders>
              <w:top w:val="nil"/>
              <w:left w:val="nil"/>
              <w:bottom w:val="nil"/>
              <w:right w:val="nil"/>
            </w:tcBorders>
            <w:noWrap/>
            <w:vAlign w:val="center"/>
          </w:tcPr>
          <w:p w14:paraId="140E3B4A">
            <w:pPr>
              <w:jc w:val="right"/>
              <w:rPr>
                <w:rFonts w:ascii="Arial" w:hAnsi="Arial" w:cs="Arial"/>
                <w:color w:val="000000"/>
                <w:lang w:val="en-GB"/>
              </w:rPr>
            </w:pPr>
            <w:r>
              <w:rPr>
                <w:rFonts w:ascii="Arial" w:hAnsi="Arial" w:cs="Arial"/>
                <w:color w:val="000000"/>
                <w:lang w:val="en-GB"/>
              </w:rPr>
              <w:t>31 (15.05%)</w:t>
            </w:r>
          </w:p>
        </w:tc>
        <w:tc>
          <w:tcPr>
            <w:tcW w:w="1354" w:type="dxa"/>
            <w:tcBorders>
              <w:top w:val="nil"/>
              <w:left w:val="nil"/>
              <w:bottom w:val="nil"/>
              <w:right w:val="nil"/>
            </w:tcBorders>
            <w:noWrap/>
            <w:vAlign w:val="center"/>
          </w:tcPr>
          <w:p w14:paraId="010549FF">
            <w:pPr>
              <w:jc w:val="right"/>
              <w:rPr>
                <w:rFonts w:ascii="Arial" w:hAnsi="Arial" w:cs="Arial"/>
                <w:color w:val="000000"/>
                <w:lang w:val="en-GB"/>
              </w:rPr>
            </w:pPr>
            <w:r>
              <w:rPr>
                <w:rFonts w:ascii="Arial" w:hAnsi="Arial" w:cs="Arial"/>
                <w:color w:val="000000"/>
                <w:lang w:val="en-GB"/>
              </w:rPr>
              <w:t>58 (28.16%)</w:t>
            </w:r>
          </w:p>
        </w:tc>
        <w:tc>
          <w:tcPr>
            <w:tcW w:w="1417" w:type="dxa"/>
            <w:tcBorders>
              <w:top w:val="nil"/>
              <w:left w:val="nil"/>
              <w:bottom w:val="nil"/>
              <w:right w:val="nil"/>
            </w:tcBorders>
            <w:noWrap/>
            <w:vAlign w:val="center"/>
          </w:tcPr>
          <w:p w14:paraId="42F47362">
            <w:pPr>
              <w:jc w:val="right"/>
              <w:rPr>
                <w:rFonts w:ascii="Arial" w:hAnsi="Arial" w:cs="Arial"/>
                <w:color w:val="000000"/>
                <w:lang w:val="en-GB"/>
              </w:rPr>
            </w:pPr>
            <w:r>
              <w:rPr>
                <w:rFonts w:ascii="Arial" w:hAnsi="Arial" w:cs="Arial"/>
                <w:color w:val="000000"/>
                <w:lang w:val="en-GB"/>
              </w:rPr>
              <w:t>55 (26.69%)</w:t>
            </w:r>
          </w:p>
        </w:tc>
        <w:tc>
          <w:tcPr>
            <w:tcW w:w="1339" w:type="dxa"/>
            <w:tcBorders>
              <w:top w:val="nil"/>
              <w:left w:val="nil"/>
              <w:bottom w:val="nil"/>
              <w:right w:val="nil"/>
            </w:tcBorders>
            <w:noWrap/>
            <w:vAlign w:val="center"/>
          </w:tcPr>
          <w:p w14:paraId="36FB55D6">
            <w:pPr>
              <w:jc w:val="right"/>
              <w:rPr>
                <w:rFonts w:ascii="Arial" w:hAnsi="Arial" w:cs="Arial"/>
                <w:color w:val="000000"/>
                <w:lang w:val="en-GB"/>
              </w:rPr>
            </w:pPr>
            <w:r>
              <w:rPr>
                <w:rFonts w:ascii="Arial" w:hAnsi="Arial" w:cs="Arial"/>
                <w:color w:val="000000"/>
                <w:lang w:val="en-GB"/>
              </w:rPr>
              <w:t>33 (16.02%)</w:t>
            </w:r>
          </w:p>
        </w:tc>
        <w:tc>
          <w:tcPr>
            <w:tcW w:w="1460" w:type="dxa"/>
            <w:tcBorders>
              <w:top w:val="nil"/>
              <w:left w:val="nil"/>
              <w:bottom w:val="nil"/>
              <w:right w:val="nil"/>
            </w:tcBorders>
            <w:noWrap/>
            <w:vAlign w:val="center"/>
          </w:tcPr>
          <w:p w14:paraId="6318D2E0">
            <w:pPr>
              <w:jc w:val="right"/>
              <w:rPr>
                <w:rFonts w:ascii="Arial" w:hAnsi="Arial" w:cs="Arial"/>
                <w:color w:val="000000"/>
                <w:lang w:val="en-GB"/>
              </w:rPr>
            </w:pPr>
            <w:r>
              <w:rPr>
                <w:rFonts w:ascii="Arial" w:hAnsi="Arial" w:cs="Arial"/>
                <w:color w:val="000000"/>
                <w:lang w:val="en-GB"/>
              </w:rPr>
              <w:t>85 (41.26%)</w:t>
            </w:r>
          </w:p>
        </w:tc>
        <w:tc>
          <w:tcPr>
            <w:tcW w:w="1460" w:type="dxa"/>
            <w:tcBorders>
              <w:top w:val="nil"/>
              <w:left w:val="nil"/>
              <w:bottom w:val="nil"/>
              <w:right w:val="nil"/>
            </w:tcBorders>
            <w:noWrap/>
            <w:vAlign w:val="center"/>
          </w:tcPr>
          <w:p w14:paraId="4A5EB6F0">
            <w:pPr>
              <w:jc w:val="right"/>
              <w:rPr>
                <w:rFonts w:ascii="Arial" w:hAnsi="Arial" w:cs="Arial"/>
                <w:color w:val="000000"/>
                <w:lang w:val="en-GB"/>
              </w:rPr>
            </w:pPr>
            <w:r>
              <w:rPr>
                <w:rFonts w:ascii="Arial" w:hAnsi="Arial" w:cs="Arial"/>
                <w:color w:val="000000"/>
                <w:lang w:val="en-GB"/>
              </w:rPr>
              <w:t>3 (1.46%)</w:t>
            </w:r>
          </w:p>
        </w:tc>
        <w:tc>
          <w:tcPr>
            <w:tcW w:w="1474" w:type="dxa"/>
            <w:tcBorders>
              <w:top w:val="nil"/>
              <w:left w:val="nil"/>
              <w:bottom w:val="nil"/>
              <w:right w:val="nil"/>
            </w:tcBorders>
            <w:noWrap/>
            <w:vAlign w:val="center"/>
          </w:tcPr>
          <w:p w14:paraId="2E9CEDAE">
            <w:pPr>
              <w:jc w:val="right"/>
              <w:rPr>
                <w:rFonts w:ascii="Arial" w:hAnsi="Arial" w:cs="Arial"/>
                <w:color w:val="000000"/>
                <w:lang w:val="en-GB"/>
              </w:rPr>
            </w:pPr>
            <w:r>
              <w:rPr>
                <w:rFonts w:ascii="Arial" w:hAnsi="Arial" w:cs="Arial"/>
                <w:color w:val="000000"/>
                <w:lang w:val="en-GB"/>
              </w:rPr>
              <w:t>85 (41.26%)</w:t>
            </w:r>
          </w:p>
        </w:tc>
        <w:tc>
          <w:tcPr>
            <w:tcW w:w="1180" w:type="dxa"/>
            <w:tcBorders>
              <w:top w:val="nil"/>
              <w:left w:val="nil"/>
              <w:bottom w:val="nil"/>
              <w:right w:val="nil"/>
            </w:tcBorders>
            <w:noWrap/>
            <w:vAlign w:val="center"/>
          </w:tcPr>
          <w:p w14:paraId="5556F38B">
            <w:pPr>
              <w:jc w:val="right"/>
              <w:rPr>
                <w:rFonts w:ascii="Arial" w:hAnsi="Arial" w:cs="Arial"/>
                <w:color w:val="000000"/>
                <w:lang w:val="en-GB"/>
              </w:rPr>
            </w:pPr>
            <w:r>
              <w:rPr>
                <w:rFonts w:ascii="Arial" w:hAnsi="Arial" w:cs="Arial"/>
                <w:color w:val="000000"/>
                <w:lang w:val="en-GB"/>
              </w:rPr>
              <w:t>3 (1.46%)</w:t>
            </w:r>
          </w:p>
        </w:tc>
      </w:tr>
      <w:tr w14:paraId="59157BE3">
        <w:tblPrEx>
          <w:tblCellMar>
            <w:top w:w="0" w:type="dxa"/>
            <w:left w:w="108" w:type="dxa"/>
            <w:bottom w:w="0" w:type="dxa"/>
            <w:right w:w="108" w:type="dxa"/>
          </w:tblCellMar>
        </w:tblPrEx>
        <w:trPr>
          <w:trHeight w:val="265" w:hRule="atLeast"/>
        </w:trPr>
        <w:tc>
          <w:tcPr>
            <w:tcW w:w="1420" w:type="dxa"/>
            <w:tcBorders>
              <w:top w:val="nil"/>
              <w:left w:val="nil"/>
              <w:bottom w:val="nil"/>
              <w:right w:val="nil"/>
            </w:tcBorders>
            <w:vAlign w:val="center"/>
          </w:tcPr>
          <w:p w14:paraId="7562BB16">
            <w:pPr>
              <w:jc w:val="right"/>
              <w:rPr>
                <w:rFonts w:ascii="Arial" w:hAnsi="Arial" w:cs="Arial"/>
                <w:color w:val="000000"/>
                <w:lang w:val="en-GB"/>
              </w:rPr>
            </w:pPr>
          </w:p>
        </w:tc>
        <w:tc>
          <w:tcPr>
            <w:tcW w:w="2374" w:type="dxa"/>
            <w:tcBorders>
              <w:top w:val="nil"/>
              <w:left w:val="nil"/>
              <w:bottom w:val="nil"/>
              <w:right w:val="nil"/>
            </w:tcBorders>
            <w:noWrap/>
            <w:vAlign w:val="center"/>
          </w:tcPr>
          <w:p w14:paraId="67B01FC5">
            <w:pPr>
              <w:jc w:val="both"/>
              <w:rPr>
                <w:rFonts w:ascii="Arial" w:hAnsi="Arial" w:cs="Arial"/>
                <w:color w:val="000000"/>
                <w:lang w:val="en-GB"/>
              </w:rPr>
            </w:pPr>
            <w:r>
              <w:rPr>
                <w:rFonts w:ascii="Arial" w:hAnsi="Arial" w:cs="Arial"/>
                <w:color w:val="000000"/>
                <w:lang w:val="en-GB"/>
              </w:rPr>
              <w:t>Female</w:t>
            </w:r>
          </w:p>
        </w:tc>
        <w:tc>
          <w:tcPr>
            <w:tcW w:w="1418" w:type="dxa"/>
            <w:tcBorders>
              <w:top w:val="nil"/>
              <w:left w:val="nil"/>
              <w:bottom w:val="nil"/>
              <w:right w:val="nil"/>
            </w:tcBorders>
            <w:noWrap/>
            <w:vAlign w:val="center"/>
          </w:tcPr>
          <w:p w14:paraId="6ABFAE3E">
            <w:pPr>
              <w:jc w:val="right"/>
              <w:rPr>
                <w:rFonts w:ascii="Arial" w:hAnsi="Arial" w:cs="Arial"/>
                <w:color w:val="000000"/>
                <w:lang w:val="en-GB"/>
              </w:rPr>
            </w:pPr>
            <w:r>
              <w:rPr>
                <w:rFonts w:ascii="Arial" w:hAnsi="Arial" w:cs="Arial"/>
                <w:color w:val="000000"/>
                <w:lang w:val="en-GB"/>
              </w:rPr>
              <w:t>64 (31.07%)</w:t>
            </w:r>
          </w:p>
        </w:tc>
        <w:tc>
          <w:tcPr>
            <w:tcW w:w="1354" w:type="dxa"/>
            <w:tcBorders>
              <w:top w:val="nil"/>
              <w:left w:val="nil"/>
              <w:bottom w:val="nil"/>
              <w:right w:val="nil"/>
            </w:tcBorders>
            <w:noWrap/>
            <w:vAlign w:val="center"/>
          </w:tcPr>
          <w:p w14:paraId="568C6D05">
            <w:pPr>
              <w:jc w:val="right"/>
              <w:rPr>
                <w:rFonts w:ascii="Arial" w:hAnsi="Arial" w:cs="Arial"/>
                <w:color w:val="000000"/>
                <w:lang w:val="en-GB"/>
              </w:rPr>
            </w:pPr>
            <w:r>
              <w:rPr>
                <w:rFonts w:ascii="Arial" w:hAnsi="Arial" w:cs="Arial"/>
                <w:color w:val="000000"/>
                <w:lang w:val="en-GB"/>
              </w:rPr>
              <w:t>53 (25.73%)</w:t>
            </w:r>
          </w:p>
        </w:tc>
        <w:tc>
          <w:tcPr>
            <w:tcW w:w="1417" w:type="dxa"/>
            <w:tcBorders>
              <w:top w:val="nil"/>
              <w:left w:val="nil"/>
              <w:bottom w:val="nil"/>
              <w:right w:val="nil"/>
            </w:tcBorders>
            <w:noWrap/>
            <w:vAlign w:val="center"/>
          </w:tcPr>
          <w:p w14:paraId="643F3341">
            <w:pPr>
              <w:jc w:val="right"/>
              <w:rPr>
                <w:rFonts w:ascii="Arial" w:hAnsi="Arial" w:cs="Arial"/>
                <w:color w:val="000000"/>
                <w:lang w:val="en-GB"/>
              </w:rPr>
            </w:pPr>
            <w:r>
              <w:rPr>
                <w:rFonts w:ascii="Arial" w:hAnsi="Arial" w:cs="Arial"/>
                <w:color w:val="000000"/>
                <w:lang w:val="en-GB"/>
              </w:rPr>
              <w:t>76 (36.89%)</w:t>
            </w:r>
          </w:p>
        </w:tc>
        <w:tc>
          <w:tcPr>
            <w:tcW w:w="1339" w:type="dxa"/>
            <w:tcBorders>
              <w:top w:val="nil"/>
              <w:left w:val="nil"/>
              <w:bottom w:val="nil"/>
              <w:right w:val="nil"/>
            </w:tcBorders>
            <w:noWrap/>
            <w:vAlign w:val="center"/>
          </w:tcPr>
          <w:p w14:paraId="679E27AB">
            <w:pPr>
              <w:jc w:val="right"/>
              <w:rPr>
                <w:rFonts w:ascii="Arial" w:hAnsi="Arial" w:cs="Arial"/>
                <w:color w:val="000000"/>
                <w:lang w:val="en-GB"/>
              </w:rPr>
            </w:pPr>
            <w:r>
              <w:rPr>
                <w:rFonts w:ascii="Arial" w:hAnsi="Arial" w:cs="Arial"/>
                <w:color w:val="000000"/>
                <w:lang w:val="en-GB"/>
              </w:rPr>
              <w:t>42 (20.39%)</w:t>
            </w:r>
          </w:p>
        </w:tc>
        <w:tc>
          <w:tcPr>
            <w:tcW w:w="1460" w:type="dxa"/>
            <w:tcBorders>
              <w:top w:val="nil"/>
              <w:left w:val="nil"/>
              <w:bottom w:val="nil"/>
              <w:right w:val="nil"/>
            </w:tcBorders>
            <w:noWrap/>
            <w:vAlign w:val="center"/>
          </w:tcPr>
          <w:p w14:paraId="3964A9E8">
            <w:pPr>
              <w:jc w:val="right"/>
              <w:rPr>
                <w:rFonts w:ascii="Arial" w:hAnsi="Arial" w:cs="Arial"/>
                <w:color w:val="000000"/>
                <w:lang w:val="en-GB"/>
              </w:rPr>
            </w:pPr>
            <w:r>
              <w:rPr>
                <w:rFonts w:ascii="Arial" w:hAnsi="Arial" w:cs="Arial"/>
                <w:color w:val="000000"/>
                <w:lang w:val="en-GB"/>
              </w:rPr>
              <w:t>117 (56.79%)</w:t>
            </w:r>
          </w:p>
        </w:tc>
        <w:tc>
          <w:tcPr>
            <w:tcW w:w="1460" w:type="dxa"/>
            <w:tcBorders>
              <w:top w:val="nil"/>
              <w:left w:val="nil"/>
              <w:bottom w:val="nil"/>
              <w:right w:val="nil"/>
            </w:tcBorders>
            <w:noWrap/>
            <w:vAlign w:val="center"/>
          </w:tcPr>
          <w:p w14:paraId="65D6FA80">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0354FCCF">
            <w:pPr>
              <w:jc w:val="right"/>
              <w:rPr>
                <w:rFonts w:ascii="Arial" w:hAnsi="Arial" w:cs="Arial"/>
                <w:color w:val="000000"/>
                <w:lang w:val="en-GB"/>
              </w:rPr>
            </w:pPr>
            <w:r>
              <w:rPr>
                <w:rFonts w:ascii="Arial" w:hAnsi="Arial" w:cs="Arial"/>
                <w:color w:val="000000"/>
                <w:lang w:val="en-GB"/>
              </w:rPr>
              <w:t>114 (55.34%)</w:t>
            </w:r>
          </w:p>
        </w:tc>
        <w:tc>
          <w:tcPr>
            <w:tcW w:w="1180" w:type="dxa"/>
            <w:tcBorders>
              <w:top w:val="nil"/>
              <w:left w:val="nil"/>
              <w:bottom w:val="nil"/>
              <w:right w:val="nil"/>
            </w:tcBorders>
            <w:noWrap/>
            <w:vAlign w:val="center"/>
          </w:tcPr>
          <w:p w14:paraId="6E7351C9">
            <w:pPr>
              <w:jc w:val="right"/>
              <w:rPr>
                <w:rFonts w:ascii="Arial" w:hAnsi="Arial" w:cs="Arial"/>
                <w:color w:val="000000"/>
                <w:lang w:val="en-GB"/>
              </w:rPr>
            </w:pPr>
            <w:r>
              <w:rPr>
                <w:rFonts w:ascii="Arial" w:hAnsi="Arial" w:cs="Arial"/>
                <w:color w:val="000000"/>
                <w:lang w:val="en-GB"/>
              </w:rPr>
              <w:t>4 (1.94%)</w:t>
            </w:r>
          </w:p>
        </w:tc>
      </w:tr>
      <w:tr w14:paraId="43C4C04F">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283EAB94">
            <w:pPr>
              <w:jc w:val="both"/>
              <w:rPr>
                <w:rFonts w:ascii="Arial" w:hAnsi="Arial" w:cs="Arial"/>
                <w:color w:val="000000"/>
                <w:lang w:val="en-GB"/>
              </w:rPr>
            </w:pPr>
            <w:r>
              <w:rPr>
                <w:rFonts w:ascii="Arial" w:hAnsi="Arial" w:cs="Arial"/>
                <w:color w:val="000000"/>
                <w:lang w:val="en-GB"/>
              </w:rPr>
              <w:t>Location</w:t>
            </w:r>
          </w:p>
        </w:tc>
        <w:tc>
          <w:tcPr>
            <w:tcW w:w="2374" w:type="dxa"/>
            <w:tcBorders>
              <w:top w:val="nil"/>
              <w:left w:val="nil"/>
              <w:bottom w:val="nil"/>
              <w:right w:val="nil"/>
            </w:tcBorders>
            <w:noWrap/>
            <w:vAlign w:val="center"/>
          </w:tcPr>
          <w:p w14:paraId="074906C4">
            <w:pPr>
              <w:jc w:val="both"/>
              <w:rPr>
                <w:rFonts w:ascii="Arial" w:hAnsi="Arial" w:cs="Arial"/>
                <w:color w:val="000000"/>
                <w:lang w:val="en-GB"/>
              </w:rPr>
            </w:pPr>
            <w:r>
              <w:rPr>
                <w:rFonts w:ascii="Arial" w:hAnsi="Arial" w:cs="Arial"/>
                <w:color w:val="000000"/>
                <w:lang w:val="en-GB"/>
              </w:rPr>
              <w:t>Obio-Akpor LGA</w:t>
            </w:r>
          </w:p>
        </w:tc>
        <w:tc>
          <w:tcPr>
            <w:tcW w:w="1418" w:type="dxa"/>
            <w:tcBorders>
              <w:top w:val="nil"/>
              <w:left w:val="nil"/>
              <w:bottom w:val="nil"/>
              <w:right w:val="nil"/>
            </w:tcBorders>
            <w:noWrap/>
            <w:vAlign w:val="center"/>
          </w:tcPr>
          <w:p w14:paraId="179530F2">
            <w:pPr>
              <w:jc w:val="right"/>
              <w:rPr>
                <w:rFonts w:ascii="Arial" w:hAnsi="Arial" w:cs="Arial"/>
                <w:color w:val="000000"/>
                <w:lang w:val="en-GB"/>
              </w:rPr>
            </w:pPr>
            <w:r>
              <w:rPr>
                <w:rFonts w:ascii="Arial" w:hAnsi="Arial" w:cs="Arial"/>
                <w:color w:val="000000"/>
                <w:lang w:val="en-GB"/>
              </w:rPr>
              <w:t>47 (22.82%)</w:t>
            </w:r>
          </w:p>
        </w:tc>
        <w:tc>
          <w:tcPr>
            <w:tcW w:w="1354" w:type="dxa"/>
            <w:tcBorders>
              <w:top w:val="nil"/>
              <w:left w:val="nil"/>
              <w:bottom w:val="nil"/>
              <w:right w:val="nil"/>
            </w:tcBorders>
            <w:noWrap/>
            <w:vAlign w:val="center"/>
          </w:tcPr>
          <w:p w14:paraId="5183800A">
            <w:pPr>
              <w:jc w:val="right"/>
              <w:rPr>
                <w:rFonts w:ascii="Arial" w:hAnsi="Arial" w:cs="Arial"/>
                <w:color w:val="000000"/>
                <w:lang w:val="en-GB"/>
              </w:rPr>
            </w:pPr>
            <w:r>
              <w:rPr>
                <w:rFonts w:ascii="Arial" w:hAnsi="Arial" w:cs="Arial"/>
                <w:color w:val="000000"/>
                <w:lang w:val="en-GB"/>
              </w:rPr>
              <w:t>32 (15.53%)</w:t>
            </w:r>
          </w:p>
        </w:tc>
        <w:tc>
          <w:tcPr>
            <w:tcW w:w="1417" w:type="dxa"/>
            <w:tcBorders>
              <w:top w:val="nil"/>
              <w:left w:val="nil"/>
              <w:bottom w:val="nil"/>
              <w:right w:val="nil"/>
            </w:tcBorders>
            <w:noWrap/>
            <w:vAlign w:val="center"/>
          </w:tcPr>
          <w:p w14:paraId="3CD3EE74">
            <w:pPr>
              <w:jc w:val="right"/>
              <w:rPr>
                <w:rFonts w:ascii="Arial" w:hAnsi="Arial" w:cs="Arial"/>
                <w:color w:val="000000"/>
                <w:lang w:val="en-GB"/>
              </w:rPr>
            </w:pPr>
            <w:r>
              <w:rPr>
                <w:rFonts w:ascii="Arial" w:hAnsi="Arial" w:cs="Arial"/>
                <w:color w:val="000000"/>
                <w:lang w:val="en-GB"/>
              </w:rPr>
              <w:t>51 (24.76%)</w:t>
            </w:r>
          </w:p>
        </w:tc>
        <w:tc>
          <w:tcPr>
            <w:tcW w:w="1339" w:type="dxa"/>
            <w:tcBorders>
              <w:top w:val="nil"/>
              <w:left w:val="nil"/>
              <w:bottom w:val="nil"/>
              <w:right w:val="nil"/>
            </w:tcBorders>
            <w:noWrap/>
            <w:vAlign w:val="center"/>
          </w:tcPr>
          <w:p w14:paraId="296FA46B">
            <w:pPr>
              <w:jc w:val="right"/>
              <w:rPr>
                <w:rFonts w:ascii="Arial" w:hAnsi="Arial" w:cs="Arial"/>
                <w:color w:val="000000"/>
                <w:lang w:val="en-GB"/>
              </w:rPr>
            </w:pPr>
            <w:r>
              <w:rPr>
                <w:rFonts w:ascii="Arial" w:hAnsi="Arial" w:cs="Arial"/>
                <w:color w:val="000000"/>
                <w:lang w:val="en-GB"/>
              </w:rPr>
              <w:t>28 (13.59%)</w:t>
            </w:r>
          </w:p>
        </w:tc>
        <w:tc>
          <w:tcPr>
            <w:tcW w:w="1460" w:type="dxa"/>
            <w:tcBorders>
              <w:top w:val="nil"/>
              <w:left w:val="nil"/>
              <w:bottom w:val="nil"/>
              <w:right w:val="nil"/>
            </w:tcBorders>
            <w:noWrap/>
            <w:vAlign w:val="center"/>
          </w:tcPr>
          <w:p w14:paraId="3B037344">
            <w:pPr>
              <w:jc w:val="right"/>
              <w:rPr>
                <w:rFonts w:ascii="Arial" w:hAnsi="Arial" w:cs="Arial"/>
                <w:color w:val="000000"/>
                <w:lang w:val="en-GB"/>
              </w:rPr>
            </w:pPr>
            <w:r>
              <w:rPr>
                <w:rFonts w:ascii="Arial" w:hAnsi="Arial" w:cs="Arial"/>
                <w:color w:val="000000"/>
                <w:lang w:val="en-GB"/>
              </w:rPr>
              <w:t>78 (37.86%)</w:t>
            </w:r>
          </w:p>
        </w:tc>
        <w:tc>
          <w:tcPr>
            <w:tcW w:w="1460" w:type="dxa"/>
            <w:tcBorders>
              <w:top w:val="nil"/>
              <w:left w:val="nil"/>
              <w:bottom w:val="nil"/>
              <w:right w:val="nil"/>
            </w:tcBorders>
            <w:noWrap/>
            <w:vAlign w:val="center"/>
          </w:tcPr>
          <w:p w14:paraId="0E69BBBE">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095418CE">
            <w:pPr>
              <w:jc w:val="right"/>
              <w:rPr>
                <w:rFonts w:ascii="Arial" w:hAnsi="Arial" w:cs="Arial"/>
                <w:color w:val="000000"/>
                <w:lang w:val="en-GB"/>
              </w:rPr>
            </w:pPr>
            <w:r>
              <w:rPr>
                <w:rFonts w:ascii="Arial" w:hAnsi="Arial" w:cs="Arial"/>
                <w:color w:val="000000"/>
                <w:lang w:val="en-GB"/>
              </w:rPr>
              <w:t>75 (36.41%)</w:t>
            </w:r>
          </w:p>
        </w:tc>
        <w:tc>
          <w:tcPr>
            <w:tcW w:w="1180" w:type="dxa"/>
            <w:tcBorders>
              <w:top w:val="nil"/>
              <w:left w:val="nil"/>
              <w:bottom w:val="nil"/>
              <w:right w:val="nil"/>
            </w:tcBorders>
            <w:noWrap/>
            <w:vAlign w:val="center"/>
          </w:tcPr>
          <w:p w14:paraId="7A4853D3">
            <w:pPr>
              <w:jc w:val="right"/>
              <w:rPr>
                <w:rFonts w:ascii="Arial" w:hAnsi="Arial" w:cs="Arial"/>
                <w:color w:val="000000"/>
                <w:lang w:val="en-GB"/>
              </w:rPr>
            </w:pPr>
            <w:r>
              <w:rPr>
                <w:rFonts w:ascii="Arial" w:hAnsi="Arial" w:cs="Arial"/>
                <w:color w:val="000000"/>
                <w:lang w:val="en-GB"/>
              </w:rPr>
              <w:t>3 (1.46%)</w:t>
            </w:r>
          </w:p>
        </w:tc>
      </w:tr>
      <w:tr w14:paraId="19372877">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6E127DDF">
            <w:pPr>
              <w:jc w:val="right"/>
              <w:rPr>
                <w:rFonts w:ascii="Arial" w:hAnsi="Arial" w:cs="Arial"/>
                <w:color w:val="000000"/>
                <w:lang w:val="en-GB"/>
              </w:rPr>
            </w:pPr>
          </w:p>
        </w:tc>
        <w:tc>
          <w:tcPr>
            <w:tcW w:w="2374" w:type="dxa"/>
            <w:tcBorders>
              <w:top w:val="nil"/>
              <w:left w:val="nil"/>
              <w:bottom w:val="nil"/>
              <w:right w:val="nil"/>
            </w:tcBorders>
            <w:noWrap/>
            <w:vAlign w:val="center"/>
          </w:tcPr>
          <w:p w14:paraId="5673D8C9">
            <w:pPr>
              <w:jc w:val="both"/>
              <w:rPr>
                <w:rFonts w:ascii="Arial" w:hAnsi="Arial" w:cs="Arial"/>
                <w:color w:val="000000"/>
                <w:lang w:val="en-GB"/>
              </w:rPr>
            </w:pPr>
            <w:r>
              <w:rPr>
                <w:rFonts w:ascii="Arial" w:hAnsi="Arial" w:cs="Arial"/>
                <w:color w:val="000000"/>
                <w:lang w:val="en-GB"/>
              </w:rPr>
              <w:t>Port Harcourt City LGA</w:t>
            </w:r>
          </w:p>
        </w:tc>
        <w:tc>
          <w:tcPr>
            <w:tcW w:w="1418" w:type="dxa"/>
            <w:tcBorders>
              <w:top w:val="nil"/>
              <w:left w:val="nil"/>
              <w:bottom w:val="nil"/>
              <w:right w:val="nil"/>
            </w:tcBorders>
            <w:noWrap/>
            <w:vAlign w:val="center"/>
          </w:tcPr>
          <w:p w14:paraId="35506BC4">
            <w:pPr>
              <w:jc w:val="right"/>
              <w:rPr>
                <w:rFonts w:ascii="Arial" w:hAnsi="Arial" w:cs="Arial"/>
                <w:color w:val="000000"/>
                <w:lang w:val="en-GB"/>
              </w:rPr>
            </w:pPr>
            <w:r>
              <w:rPr>
                <w:rFonts w:ascii="Arial" w:hAnsi="Arial" w:cs="Arial"/>
                <w:color w:val="000000"/>
                <w:lang w:val="en-GB"/>
              </w:rPr>
              <w:t>44 (21.36%)</w:t>
            </w:r>
          </w:p>
        </w:tc>
        <w:tc>
          <w:tcPr>
            <w:tcW w:w="1354" w:type="dxa"/>
            <w:tcBorders>
              <w:top w:val="nil"/>
              <w:left w:val="nil"/>
              <w:bottom w:val="nil"/>
              <w:right w:val="nil"/>
            </w:tcBorders>
            <w:noWrap/>
            <w:vAlign w:val="center"/>
          </w:tcPr>
          <w:p w14:paraId="69430263">
            <w:pPr>
              <w:jc w:val="right"/>
              <w:rPr>
                <w:rFonts w:ascii="Arial" w:hAnsi="Arial" w:cs="Arial"/>
                <w:color w:val="000000"/>
                <w:lang w:val="en-GB"/>
              </w:rPr>
            </w:pPr>
            <w:r>
              <w:rPr>
                <w:rFonts w:ascii="Arial" w:hAnsi="Arial" w:cs="Arial"/>
                <w:color w:val="000000"/>
                <w:lang w:val="en-GB"/>
              </w:rPr>
              <w:t>66 (32.04%)</w:t>
            </w:r>
          </w:p>
        </w:tc>
        <w:tc>
          <w:tcPr>
            <w:tcW w:w="1417" w:type="dxa"/>
            <w:tcBorders>
              <w:top w:val="nil"/>
              <w:left w:val="nil"/>
              <w:bottom w:val="nil"/>
              <w:right w:val="nil"/>
            </w:tcBorders>
            <w:noWrap/>
            <w:vAlign w:val="center"/>
          </w:tcPr>
          <w:p w14:paraId="4ABF750B">
            <w:pPr>
              <w:jc w:val="right"/>
              <w:rPr>
                <w:rFonts w:ascii="Arial" w:hAnsi="Arial" w:cs="Arial"/>
                <w:color w:val="000000"/>
                <w:lang w:val="en-GB"/>
              </w:rPr>
            </w:pPr>
            <w:r>
              <w:rPr>
                <w:rFonts w:ascii="Arial" w:hAnsi="Arial" w:cs="Arial"/>
                <w:color w:val="000000"/>
                <w:lang w:val="en-GB"/>
              </w:rPr>
              <w:t>69 (33.50%)</w:t>
            </w:r>
          </w:p>
        </w:tc>
        <w:tc>
          <w:tcPr>
            <w:tcW w:w="1339" w:type="dxa"/>
            <w:tcBorders>
              <w:top w:val="nil"/>
              <w:left w:val="nil"/>
              <w:bottom w:val="nil"/>
              <w:right w:val="nil"/>
            </w:tcBorders>
            <w:noWrap/>
            <w:vAlign w:val="center"/>
          </w:tcPr>
          <w:p w14:paraId="2DFA021C">
            <w:pPr>
              <w:jc w:val="right"/>
              <w:rPr>
                <w:rFonts w:ascii="Arial" w:hAnsi="Arial" w:cs="Arial"/>
                <w:color w:val="000000"/>
                <w:lang w:val="en-GB"/>
              </w:rPr>
            </w:pPr>
            <w:r>
              <w:rPr>
                <w:rFonts w:ascii="Arial" w:hAnsi="Arial" w:cs="Arial"/>
                <w:color w:val="000000"/>
                <w:lang w:val="en-GB"/>
              </w:rPr>
              <w:t>41 (19.90%)</w:t>
            </w:r>
          </w:p>
        </w:tc>
        <w:tc>
          <w:tcPr>
            <w:tcW w:w="1460" w:type="dxa"/>
            <w:tcBorders>
              <w:top w:val="nil"/>
              <w:left w:val="nil"/>
              <w:bottom w:val="nil"/>
              <w:right w:val="nil"/>
            </w:tcBorders>
            <w:noWrap/>
            <w:vAlign w:val="center"/>
          </w:tcPr>
          <w:p w14:paraId="6B2FC137">
            <w:pPr>
              <w:jc w:val="right"/>
              <w:rPr>
                <w:rFonts w:ascii="Arial" w:hAnsi="Arial" w:cs="Arial"/>
                <w:color w:val="000000"/>
                <w:lang w:val="en-GB"/>
              </w:rPr>
            </w:pPr>
            <w:r>
              <w:rPr>
                <w:rFonts w:ascii="Arial" w:hAnsi="Arial" w:cs="Arial"/>
                <w:color w:val="000000"/>
                <w:lang w:val="en-GB"/>
              </w:rPr>
              <w:t>109 (52.91%)</w:t>
            </w:r>
          </w:p>
        </w:tc>
        <w:tc>
          <w:tcPr>
            <w:tcW w:w="1460" w:type="dxa"/>
            <w:tcBorders>
              <w:top w:val="nil"/>
              <w:left w:val="nil"/>
              <w:bottom w:val="nil"/>
              <w:right w:val="nil"/>
            </w:tcBorders>
            <w:noWrap/>
            <w:vAlign w:val="center"/>
          </w:tcPr>
          <w:p w14:paraId="22143B0A">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7D29C360">
            <w:pPr>
              <w:jc w:val="right"/>
              <w:rPr>
                <w:rFonts w:ascii="Arial" w:hAnsi="Arial" w:cs="Arial"/>
                <w:color w:val="000000"/>
                <w:lang w:val="en-GB"/>
              </w:rPr>
            </w:pPr>
            <w:r>
              <w:rPr>
                <w:rFonts w:ascii="Arial" w:hAnsi="Arial" w:cs="Arial"/>
                <w:color w:val="000000"/>
                <w:lang w:val="en-GB"/>
              </w:rPr>
              <w:t>104 (50.49%)</w:t>
            </w:r>
          </w:p>
        </w:tc>
        <w:tc>
          <w:tcPr>
            <w:tcW w:w="1180" w:type="dxa"/>
            <w:tcBorders>
              <w:top w:val="nil"/>
              <w:left w:val="nil"/>
              <w:bottom w:val="nil"/>
              <w:right w:val="nil"/>
            </w:tcBorders>
            <w:noWrap/>
            <w:vAlign w:val="center"/>
          </w:tcPr>
          <w:p w14:paraId="4639246C">
            <w:pPr>
              <w:jc w:val="right"/>
              <w:rPr>
                <w:rFonts w:ascii="Arial" w:hAnsi="Arial" w:cs="Arial"/>
                <w:color w:val="000000"/>
                <w:lang w:val="en-GB"/>
              </w:rPr>
            </w:pPr>
            <w:r>
              <w:rPr>
                <w:rFonts w:ascii="Arial" w:hAnsi="Arial" w:cs="Arial"/>
                <w:color w:val="000000"/>
                <w:lang w:val="en-GB"/>
              </w:rPr>
              <w:t>1 (0.49%)</w:t>
            </w:r>
          </w:p>
        </w:tc>
      </w:tr>
      <w:tr w14:paraId="4EED4DFD">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74181FEA">
            <w:pPr>
              <w:jc w:val="right"/>
              <w:rPr>
                <w:rFonts w:ascii="Arial" w:hAnsi="Arial" w:cs="Arial"/>
                <w:color w:val="000000"/>
                <w:lang w:val="en-GB"/>
              </w:rPr>
            </w:pPr>
          </w:p>
        </w:tc>
        <w:tc>
          <w:tcPr>
            <w:tcW w:w="2374" w:type="dxa"/>
            <w:tcBorders>
              <w:top w:val="nil"/>
              <w:left w:val="nil"/>
              <w:bottom w:val="nil"/>
              <w:right w:val="nil"/>
            </w:tcBorders>
            <w:noWrap/>
            <w:vAlign w:val="center"/>
          </w:tcPr>
          <w:p w14:paraId="5C8D472C">
            <w:pPr>
              <w:jc w:val="both"/>
              <w:rPr>
                <w:rFonts w:ascii="Arial" w:hAnsi="Arial" w:cs="Arial"/>
                <w:color w:val="000000"/>
                <w:lang w:val="en-GB"/>
              </w:rPr>
            </w:pPr>
            <w:r>
              <w:rPr>
                <w:rFonts w:ascii="Arial" w:hAnsi="Arial" w:cs="Arial"/>
                <w:color w:val="000000"/>
                <w:lang w:val="en-GB"/>
              </w:rPr>
              <w:t>Other LGAs</w:t>
            </w:r>
          </w:p>
        </w:tc>
        <w:tc>
          <w:tcPr>
            <w:tcW w:w="1418" w:type="dxa"/>
            <w:tcBorders>
              <w:top w:val="nil"/>
              <w:left w:val="nil"/>
              <w:bottom w:val="nil"/>
              <w:right w:val="nil"/>
            </w:tcBorders>
            <w:noWrap/>
            <w:vAlign w:val="center"/>
          </w:tcPr>
          <w:p w14:paraId="32F043DE">
            <w:pPr>
              <w:jc w:val="right"/>
              <w:rPr>
                <w:rFonts w:ascii="Arial" w:hAnsi="Arial" w:cs="Arial"/>
                <w:color w:val="000000"/>
                <w:lang w:val="en-GB"/>
              </w:rPr>
            </w:pPr>
            <w:r>
              <w:rPr>
                <w:rFonts w:ascii="Arial" w:hAnsi="Arial" w:cs="Arial"/>
                <w:color w:val="000000"/>
                <w:lang w:val="en-GB"/>
              </w:rPr>
              <w:t>4 (1.94%)</w:t>
            </w:r>
          </w:p>
        </w:tc>
        <w:tc>
          <w:tcPr>
            <w:tcW w:w="1354" w:type="dxa"/>
            <w:tcBorders>
              <w:top w:val="nil"/>
              <w:left w:val="nil"/>
              <w:bottom w:val="nil"/>
              <w:right w:val="nil"/>
            </w:tcBorders>
            <w:noWrap/>
            <w:vAlign w:val="center"/>
          </w:tcPr>
          <w:p w14:paraId="4668702B">
            <w:pPr>
              <w:jc w:val="right"/>
              <w:rPr>
                <w:rFonts w:ascii="Arial" w:hAnsi="Arial" w:cs="Arial"/>
                <w:color w:val="000000"/>
                <w:lang w:val="en-GB"/>
              </w:rPr>
            </w:pPr>
            <w:r>
              <w:rPr>
                <w:rFonts w:ascii="Arial" w:hAnsi="Arial" w:cs="Arial"/>
                <w:color w:val="000000"/>
                <w:lang w:val="en-GB"/>
              </w:rPr>
              <w:t>13 (6.31%)</w:t>
            </w:r>
          </w:p>
        </w:tc>
        <w:tc>
          <w:tcPr>
            <w:tcW w:w="1417" w:type="dxa"/>
            <w:tcBorders>
              <w:top w:val="nil"/>
              <w:left w:val="nil"/>
              <w:bottom w:val="nil"/>
              <w:right w:val="nil"/>
            </w:tcBorders>
            <w:noWrap/>
            <w:vAlign w:val="center"/>
          </w:tcPr>
          <w:p w14:paraId="2FA3F744">
            <w:pPr>
              <w:jc w:val="right"/>
              <w:rPr>
                <w:rFonts w:ascii="Arial" w:hAnsi="Arial" w:cs="Arial"/>
                <w:color w:val="000000"/>
                <w:lang w:val="en-GB"/>
              </w:rPr>
            </w:pPr>
            <w:r>
              <w:rPr>
                <w:rFonts w:ascii="Arial" w:hAnsi="Arial" w:cs="Arial"/>
                <w:color w:val="000000"/>
                <w:lang w:val="en-GB"/>
              </w:rPr>
              <w:t>11 (5.34%)</w:t>
            </w:r>
          </w:p>
        </w:tc>
        <w:tc>
          <w:tcPr>
            <w:tcW w:w="1339" w:type="dxa"/>
            <w:tcBorders>
              <w:top w:val="nil"/>
              <w:left w:val="nil"/>
              <w:bottom w:val="nil"/>
              <w:right w:val="nil"/>
            </w:tcBorders>
            <w:noWrap/>
            <w:vAlign w:val="center"/>
          </w:tcPr>
          <w:p w14:paraId="4051B6C8">
            <w:pPr>
              <w:jc w:val="right"/>
              <w:rPr>
                <w:rFonts w:ascii="Arial" w:hAnsi="Arial" w:cs="Arial"/>
                <w:color w:val="000000"/>
                <w:lang w:val="en-GB"/>
              </w:rPr>
            </w:pPr>
            <w:r>
              <w:rPr>
                <w:rFonts w:ascii="Arial" w:hAnsi="Arial" w:cs="Arial"/>
                <w:color w:val="000000"/>
                <w:lang w:val="en-GB"/>
              </w:rPr>
              <w:t>6 (2.91%)</w:t>
            </w:r>
          </w:p>
        </w:tc>
        <w:tc>
          <w:tcPr>
            <w:tcW w:w="1460" w:type="dxa"/>
            <w:tcBorders>
              <w:top w:val="nil"/>
              <w:left w:val="nil"/>
              <w:bottom w:val="nil"/>
              <w:right w:val="nil"/>
            </w:tcBorders>
            <w:noWrap/>
            <w:vAlign w:val="center"/>
          </w:tcPr>
          <w:p w14:paraId="19DDF0A6">
            <w:pPr>
              <w:jc w:val="right"/>
              <w:rPr>
                <w:rFonts w:ascii="Arial" w:hAnsi="Arial" w:cs="Arial"/>
                <w:color w:val="000000"/>
                <w:lang w:val="en-GB"/>
              </w:rPr>
            </w:pPr>
            <w:r>
              <w:rPr>
                <w:rFonts w:ascii="Arial" w:hAnsi="Arial" w:cs="Arial"/>
                <w:color w:val="000000"/>
                <w:lang w:val="en-GB"/>
              </w:rPr>
              <w:t>15 (7.28%)</w:t>
            </w:r>
          </w:p>
        </w:tc>
        <w:tc>
          <w:tcPr>
            <w:tcW w:w="1460" w:type="dxa"/>
            <w:tcBorders>
              <w:top w:val="nil"/>
              <w:left w:val="nil"/>
              <w:bottom w:val="nil"/>
              <w:right w:val="nil"/>
            </w:tcBorders>
            <w:noWrap/>
            <w:vAlign w:val="center"/>
          </w:tcPr>
          <w:p w14:paraId="7265C98C">
            <w:pPr>
              <w:jc w:val="right"/>
              <w:rPr>
                <w:rFonts w:ascii="Arial" w:hAnsi="Arial" w:cs="Arial"/>
                <w:color w:val="000000"/>
                <w:lang w:val="en-GB"/>
              </w:rPr>
            </w:pPr>
            <w:r>
              <w:rPr>
                <w:rFonts w:ascii="Arial" w:hAnsi="Arial" w:cs="Arial"/>
                <w:color w:val="000000"/>
                <w:lang w:val="en-GB"/>
              </w:rPr>
              <w:t>2 (0.97%)</w:t>
            </w:r>
          </w:p>
        </w:tc>
        <w:tc>
          <w:tcPr>
            <w:tcW w:w="1474" w:type="dxa"/>
            <w:tcBorders>
              <w:top w:val="nil"/>
              <w:left w:val="nil"/>
              <w:bottom w:val="nil"/>
              <w:right w:val="nil"/>
            </w:tcBorders>
            <w:noWrap/>
            <w:vAlign w:val="center"/>
          </w:tcPr>
          <w:p w14:paraId="45F1F75F">
            <w:pPr>
              <w:jc w:val="right"/>
              <w:rPr>
                <w:rFonts w:ascii="Arial" w:hAnsi="Arial" w:cs="Arial"/>
                <w:color w:val="000000"/>
                <w:lang w:val="en-GB"/>
              </w:rPr>
            </w:pPr>
            <w:r>
              <w:rPr>
                <w:rFonts w:ascii="Arial" w:hAnsi="Arial" w:cs="Arial"/>
                <w:color w:val="000000"/>
                <w:lang w:val="en-GB"/>
              </w:rPr>
              <w:t>14 (6.80%)</w:t>
            </w:r>
          </w:p>
        </w:tc>
        <w:tc>
          <w:tcPr>
            <w:tcW w:w="1180" w:type="dxa"/>
            <w:tcBorders>
              <w:top w:val="nil"/>
              <w:left w:val="nil"/>
              <w:bottom w:val="nil"/>
              <w:right w:val="nil"/>
            </w:tcBorders>
            <w:noWrap/>
            <w:vAlign w:val="center"/>
          </w:tcPr>
          <w:p w14:paraId="6EABC68F">
            <w:pPr>
              <w:jc w:val="right"/>
              <w:rPr>
                <w:rFonts w:ascii="Arial" w:hAnsi="Arial" w:cs="Arial"/>
                <w:color w:val="000000"/>
                <w:lang w:val="en-GB"/>
              </w:rPr>
            </w:pPr>
            <w:r>
              <w:rPr>
                <w:rFonts w:ascii="Arial" w:hAnsi="Arial" w:cs="Arial"/>
                <w:color w:val="000000"/>
                <w:lang w:val="en-GB"/>
              </w:rPr>
              <w:t>3 (1.46%)</w:t>
            </w:r>
          </w:p>
        </w:tc>
      </w:tr>
      <w:tr w14:paraId="78BE9386">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00D5CE70">
            <w:pPr>
              <w:jc w:val="both"/>
              <w:rPr>
                <w:rFonts w:ascii="Arial" w:hAnsi="Arial" w:cs="Arial"/>
                <w:color w:val="000000"/>
                <w:lang w:val="en-GB"/>
              </w:rPr>
            </w:pPr>
            <w:r>
              <w:rPr>
                <w:rFonts w:ascii="Arial" w:hAnsi="Arial" w:cs="Arial"/>
                <w:color w:val="000000"/>
                <w:lang w:val="en-GB"/>
              </w:rPr>
              <w:t>Education</w:t>
            </w:r>
          </w:p>
        </w:tc>
        <w:tc>
          <w:tcPr>
            <w:tcW w:w="2374" w:type="dxa"/>
            <w:tcBorders>
              <w:top w:val="nil"/>
              <w:left w:val="nil"/>
              <w:bottom w:val="nil"/>
              <w:right w:val="nil"/>
            </w:tcBorders>
            <w:noWrap/>
            <w:vAlign w:val="center"/>
          </w:tcPr>
          <w:p w14:paraId="255D44E7">
            <w:pPr>
              <w:jc w:val="both"/>
              <w:rPr>
                <w:rFonts w:ascii="Arial" w:hAnsi="Arial" w:cs="Arial"/>
                <w:color w:val="000000"/>
                <w:lang w:val="en-GB"/>
              </w:rPr>
            </w:pPr>
            <w:r>
              <w:rPr>
                <w:rFonts w:ascii="Arial" w:hAnsi="Arial" w:cs="Arial"/>
                <w:color w:val="000000"/>
                <w:lang w:val="en-GB"/>
              </w:rPr>
              <w:t>No formal education</w:t>
            </w:r>
          </w:p>
        </w:tc>
        <w:tc>
          <w:tcPr>
            <w:tcW w:w="1418" w:type="dxa"/>
            <w:tcBorders>
              <w:top w:val="nil"/>
              <w:left w:val="nil"/>
              <w:bottom w:val="nil"/>
              <w:right w:val="nil"/>
            </w:tcBorders>
            <w:noWrap/>
            <w:vAlign w:val="center"/>
          </w:tcPr>
          <w:p w14:paraId="06291DD3">
            <w:pPr>
              <w:jc w:val="right"/>
              <w:rPr>
                <w:rFonts w:ascii="Arial" w:hAnsi="Arial" w:cs="Arial"/>
                <w:color w:val="000000"/>
                <w:lang w:val="en-GB"/>
              </w:rPr>
            </w:pPr>
            <w:r>
              <w:rPr>
                <w:rFonts w:ascii="Arial" w:hAnsi="Arial" w:cs="Arial"/>
                <w:color w:val="000000"/>
                <w:lang w:val="en-GB"/>
              </w:rPr>
              <w:t>0</w:t>
            </w:r>
          </w:p>
        </w:tc>
        <w:tc>
          <w:tcPr>
            <w:tcW w:w="1354" w:type="dxa"/>
            <w:tcBorders>
              <w:top w:val="nil"/>
              <w:left w:val="nil"/>
              <w:bottom w:val="nil"/>
              <w:right w:val="nil"/>
            </w:tcBorders>
            <w:noWrap/>
            <w:vAlign w:val="center"/>
          </w:tcPr>
          <w:p w14:paraId="7269E6B4">
            <w:pPr>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63C46EAD">
            <w:pPr>
              <w:jc w:val="right"/>
              <w:rPr>
                <w:rFonts w:ascii="Arial" w:hAnsi="Arial" w:cs="Arial"/>
                <w:color w:val="000000"/>
                <w:lang w:val="en-GB"/>
              </w:rPr>
            </w:pPr>
            <w:r>
              <w:rPr>
                <w:rFonts w:ascii="Arial" w:hAnsi="Arial" w:cs="Arial"/>
                <w:color w:val="000000"/>
                <w:lang w:val="en-GB"/>
              </w:rPr>
              <w:t>0</w:t>
            </w:r>
          </w:p>
        </w:tc>
        <w:tc>
          <w:tcPr>
            <w:tcW w:w="1339" w:type="dxa"/>
            <w:tcBorders>
              <w:top w:val="nil"/>
              <w:left w:val="nil"/>
              <w:bottom w:val="nil"/>
              <w:right w:val="nil"/>
            </w:tcBorders>
            <w:noWrap/>
            <w:vAlign w:val="center"/>
          </w:tcPr>
          <w:p w14:paraId="01D6DF02">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2B360261">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520614FD">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4E5FFEE8">
            <w:pPr>
              <w:jc w:val="right"/>
              <w:rPr>
                <w:rFonts w:ascii="Arial" w:hAnsi="Arial" w:cs="Arial"/>
                <w:color w:val="000000"/>
                <w:lang w:val="en-GB"/>
              </w:rPr>
            </w:pPr>
            <w:r>
              <w:rPr>
                <w:rFonts w:ascii="Arial" w:hAnsi="Arial" w:cs="Arial"/>
                <w:color w:val="000000"/>
                <w:lang w:val="en-GB"/>
              </w:rPr>
              <w:t>1 (0.49%)</w:t>
            </w:r>
          </w:p>
        </w:tc>
        <w:tc>
          <w:tcPr>
            <w:tcW w:w="1180" w:type="dxa"/>
            <w:tcBorders>
              <w:top w:val="nil"/>
              <w:left w:val="nil"/>
              <w:bottom w:val="nil"/>
              <w:right w:val="nil"/>
            </w:tcBorders>
            <w:noWrap/>
            <w:vAlign w:val="center"/>
          </w:tcPr>
          <w:p w14:paraId="53C2F1AE">
            <w:pPr>
              <w:jc w:val="right"/>
              <w:rPr>
                <w:rFonts w:ascii="Arial" w:hAnsi="Arial" w:cs="Arial"/>
                <w:color w:val="000000"/>
                <w:lang w:val="en-GB"/>
              </w:rPr>
            </w:pPr>
            <w:r>
              <w:rPr>
                <w:rFonts w:ascii="Arial" w:hAnsi="Arial" w:cs="Arial"/>
                <w:color w:val="000000"/>
                <w:lang w:val="en-GB"/>
              </w:rPr>
              <w:t>0</w:t>
            </w:r>
          </w:p>
        </w:tc>
      </w:tr>
      <w:tr w14:paraId="194A99AF">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422E6A6D">
            <w:pPr>
              <w:jc w:val="right"/>
              <w:rPr>
                <w:rFonts w:ascii="Arial" w:hAnsi="Arial" w:cs="Arial"/>
                <w:color w:val="000000"/>
                <w:lang w:val="en-GB"/>
              </w:rPr>
            </w:pPr>
          </w:p>
        </w:tc>
        <w:tc>
          <w:tcPr>
            <w:tcW w:w="2374" w:type="dxa"/>
            <w:tcBorders>
              <w:top w:val="nil"/>
              <w:left w:val="nil"/>
              <w:bottom w:val="nil"/>
              <w:right w:val="nil"/>
            </w:tcBorders>
            <w:noWrap/>
            <w:vAlign w:val="center"/>
          </w:tcPr>
          <w:p w14:paraId="09B59D0F">
            <w:pPr>
              <w:jc w:val="both"/>
              <w:rPr>
                <w:rFonts w:ascii="Arial" w:hAnsi="Arial" w:cs="Arial"/>
                <w:color w:val="000000"/>
                <w:lang w:val="en-GB"/>
              </w:rPr>
            </w:pPr>
            <w:r>
              <w:rPr>
                <w:rFonts w:ascii="Arial" w:hAnsi="Arial" w:cs="Arial"/>
                <w:color w:val="000000"/>
                <w:lang w:val="en-GB"/>
              </w:rPr>
              <w:t>Primary</w:t>
            </w:r>
          </w:p>
        </w:tc>
        <w:tc>
          <w:tcPr>
            <w:tcW w:w="1418" w:type="dxa"/>
            <w:tcBorders>
              <w:top w:val="nil"/>
              <w:left w:val="nil"/>
              <w:bottom w:val="nil"/>
              <w:right w:val="nil"/>
            </w:tcBorders>
            <w:noWrap/>
            <w:vAlign w:val="center"/>
          </w:tcPr>
          <w:p w14:paraId="17570A8A">
            <w:pPr>
              <w:jc w:val="right"/>
              <w:rPr>
                <w:rFonts w:ascii="Arial" w:hAnsi="Arial" w:cs="Arial"/>
                <w:color w:val="000000"/>
                <w:lang w:val="en-GB"/>
              </w:rPr>
            </w:pPr>
            <w:r>
              <w:rPr>
                <w:rFonts w:ascii="Arial" w:hAnsi="Arial" w:cs="Arial"/>
                <w:color w:val="000000"/>
                <w:lang w:val="en-GB"/>
              </w:rPr>
              <w:t>10 (4.85%)</w:t>
            </w:r>
          </w:p>
        </w:tc>
        <w:tc>
          <w:tcPr>
            <w:tcW w:w="1354" w:type="dxa"/>
            <w:tcBorders>
              <w:top w:val="nil"/>
              <w:left w:val="nil"/>
              <w:bottom w:val="nil"/>
              <w:right w:val="nil"/>
            </w:tcBorders>
            <w:noWrap/>
            <w:vAlign w:val="center"/>
          </w:tcPr>
          <w:p w14:paraId="013C0B8E">
            <w:pPr>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7793FBA2">
            <w:pPr>
              <w:jc w:val="right"/>
              <w:rPr>
                <w:rFonts w:ascii="Arial" w:hAnsi="Arial" w:cs="Arial"/>
                <w:color w:val="000000"/>
                <w:lang w:val="en-GB"/>
              </w:rPr>
            </w:pPr>
            <w:r>
              <w:rPr>
                <w:rFonts w:ascii="Arial" w:hAnsi="Arial" w:cs="Arial"/>
                <w:color w:val="000000"/>
                <w:lang w:val="en-GB"/>
              </w:rPr>
              <w:t>10 (4.85%)</w:t>
            </w:r>
          </w:p>
        </w:tc>
        <w:tc>
          <w:tcPr>
            <w:tcW w:w="1339" w:type="dxa"/>
            <w:tcBorders>
              <w:top w:val="nil"/>
              <w:left w:val="nil"/>
              <w:bottom w:val="nil"/>
              <w:right w:val="nil"/>
            </w:tcBorders>
            <w:noWrap/>
            <w:vAlign w:val="center"/>
          </w:tcPr>
          <w:p w14:paraId="032966C6">
            <w:pPr>
              <w:jc w:val="right"/>
              <w:rPr>
                <w:rFonts w:ascii="Arial" w:hAnsi="Arial" w:cs="Arial"/>
                <w:color w:val="000000"/>
                <w:lang w:val="en-GB"/>
              </w:rPr>
            </w:pPr>
            <w:r>
              <w:rPr>
                <w:rFonts w:ascii="Arial" w:hAnsi="Arial" w:cs="Arial"/>
                <w:color w:val="000000"/>
                <w:lang w:val="en-GB"/>
              </w:rPr>
              <w:t>3 (1.46%)</w:t>
            </w:r>
          </w:p>
        </w:tc>
        <w:tc>
          <w:tcPr>
            <w:tcW w:w="1460" w:type="dxa"/>
            <w:tcBorders>
              <w:top w:val="nil"/>
              <w:left w:val="nil"/>
              <w:bottom w:val="nil"/>
              <w:right w:val="nil"/>
            </w:tcBorders>
            <w:noWrap/>
            <w:vAlign w:val="center"/>
          </w:tcPr>
          <w:p w14:paraId="66586EC1">
            <w:pPr>
              <w:jc w:val="right"/>
              <w:rPr>
                <w:rFonts w:ascii="Arial" w:hAnsi="Arial" w:cs="Arial"/>
                <w:color w:val="000000"/>
                <w:lang w:val="en-GB"/>
              </w:rPr>
            </w:pPr>
            <w:r>
              <w:rPr>
                <w:rFonts w:ascii="Arial" w:hAnsi="Arial" w:cs="Arial"/>
                <w:color w:val="000000"/>
                <w:lang w:val="en-GB"/>
              </w:rPr>
              <w:t>13 (6.31%)</w:t>
            </w:r>
          </w:p>
        </w:tc>
        <w:tc>
          <w:tcPr>
            <w:tcW w:w="1460" w:type="dxa"/>
            <w:tcBorders>
              <w:top w:val="nil"/>
              <w:left w:val="nil"/>
              <w:bottom w:val="nil"/>
              <w:right w:val="nil"/>
            </w:tcBorders>
            <w:noWrap/>
            <w:vAlign w:val="center"/>
          </w:tcPr>
          <w:p w14:paraId="699DBE20">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6393C490">
            <w:pPr>
              <w:jc w:val="right"/>
              <w:rPr>
                <w:rFonts w:ascii="Arial" w:hAnsi="Arial" w:cs="Arial"/>
                <w:color w:val="000000"/>
                <w:lang w:val="en-GB"/>
              </w:rPr>
            </w:pPr>
            <w:r>
              <w:rPr>
                <w:rFonts w:ascii="Arial" w:hAnsi="Arial" w:cs="Arial"/>
                <w:color w:val="000000"/>
                <w:lang w:val="en-GB"/>
              </w:rPr>
              <w:t>12 (5.83%)</w:t>
            </w:r>
          </w:p>
        </w:tc>
        <w:tc>
          <w:tcPr>
            <w:tcW w:w="1180" w:type="dxa"/>
            <w:tcBorders>
              <w:top w:val="nil"/>
              <w:left w:val="nil"/>
              <w:bottom w:val="nil"/>
              <w:right w:val="nil"/>
            </w:tcBorders>
            <w:noWrap/>
            <w:vAlign w:val="center"/>
          </w:tcPr>
          <w:p w14:paraId="36E8BA94">
            <w:pPr>
              <w:jc w:val="right"/>
              <w:rPr>
                <w:rFonts w:ascii="Arial" w:hAnsi="Arial" w:cs="Arial"/>
                <w:color w:val="000000"/>
                <w:lang w:val="en-GB"/>
              </w:rPr>
            </w:pPr>
            <w:r>
              <w:rPr>
                <w:rFonts w:ascii="Arial" w:hAnsi="Arial" w:cs="Arial"/>
                <w:color w:val="000000"/>
                <w:lang w:val="en-GB"/>
              </w:rPr>
              <w:t>0</w:t>
            </w:r>
          </w:p>
        </w:tc>
      </w:tr>
      <w:tr w14:paraId="73B36911">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5DF680D9">
            <w:pPr>
              <w:jc w:val="right"/>
              <w:rPr>
                <w:rFonts w:ascii="Arial" w:hAnsi="Arial" w:cs="Arial"/>
                <w:color w:val="000000"/>
                <w:lang w:val="en-GB"/>
              </w:rPr>
            </w:pPr>
          </w:p>
        </w:tc>
        <w:tc>
          <w:tcPr>
            <w:tcW w:w="2374" w:type="dxa"/>
            <w:tcBorders>
              <w:top w:val="nil"/>
              <w:left w:val="nil"/>
              <w:bottom w:val="nil"/>
              <w:right w:val="nil"/>
            </w:tcBorders>
            <w:noWrap/>
            <w:vAlign w:val="center"/>
          </w:tcPr>
          <w:p w14:paraId="54BA0076">
            <w:pPr>
              <w:jc w:val="both"/>
              <w:rPr>
                <w:rFonts w:ascii="Arial" w:hAnsi="Arial" w:cs="Arial"/>
                <w:color w:val="000000"/>
                <w:lang w:val="en-GB"/>
              </w:rPr>
            </w:pPr>
            <w:r>
              <w:rPr>
                <w:rFonts w:ascii="Arial" w:hAnsi="Arial" w:cs="Arial"/>
                <w:color w:val="000000"/>
                <w:lang w:val="en-GB"/>
              </w:rPr>
              <w:t>Secondary</w:t>
            </w:r>
          </w:p>
        </w:tc>
        <w:tc>
          <w:tcPr>
            <w:tcW w:w="1418" w:type="dxa"/>
            <w:tcBorders>
              <w:top w:val="nil"/>
              <w:left w:val="nil"/>
              <w:bottom w:val="nil"/>
              <w:right w:val="nil"/>
            </w:tcBorders>
            <w:noWrap/>
            <w:vAlign w:val="center"/>
          </w:tcPr>
          <w:p w14:paraId="7EB0A3D4">
            <w:pPr>
              <w:jc w:val="right"/>
              <w:rPr>
                <w:rFonts w:ascii="Arial" w:hAnsi="Arial" w:cs="Arial"/>
                <w:color w:val="000000"/>
                <w:lang w:val="en-GB"/>
              </w:rPr>
            </w:pPr>
            <w:r>
              <w:rPr>
                <w:rFonts w:ascii="Arial" w:hAnsi="Arial" w:cs="Arial"/>
                <w:color w:val="000000"/>
                <w:lang w:val="en-GB"/>
              </w:rPr>
              <w:t>23 (11.17%)</w:t>
            </w:r>
          </w:p>
        </w:tc>
        <w:tc>
          <w:tcPr>
            <w:tcW w:w="1354" w:type="dxa"/>
            <w:tcBorders>
              <w:top w:val="nil"/>
              <w:left w:val="nil"/>
              <w:bottom w:val="nil"/>
              <w:right w:val="nil"/>
            </w:tcBorders>
            <w:noWrap/>
            <w:vAlign w:val="center"/>
          </w:tcPr>
          <w:p w14:paraId="5989EA9C">
            <w:pPr>
              <w:jc w:val="right"/>
              <w:rPr>
                <w:rFonts w:ascii="Arial" w:hAnsi="Arial" w:cs="Arial"/>
                <w:color w:val="000000"/>
                <w:lang w:val="en-GB"/>
              </w:rPr>
            </w:pPr>
            <w:r>
              <w:rPr>
                <w:rFonts w:ascii="Arial" w:hAnsi="Arial" w:cs="Arial"/>
                <w:color w:val="000000"/>
                <w:lang w:val="en-GB"/>
              </w:rPr>
              <w:t>25 (12.14%)</w:t>
            </w:r>
          </w:p>
        </w:tc>
        <w:tc>
          <w:tcPr>
            <w:tcW w:w="1417" w:type="dxa"/>
            <w:tcBorders>
              <w:top w:val="nil"/>
              <w:left w:val="nil"/>
              <w:bottom w:val="nil"/>
              <w:right w:val="nil"/>
            </w:tcBorders>
            <w:noWrap/>
            <w:vAlign w:val="center"/>
          </w:tcPr>
          <w:p w14:paraId="1AFA4069">
            <w:pPr>
              <w:jc w:val="right"/>
              <w:rPr>
                <w:rFonts w:ascii="Arial" w:hAnsi="Arial" w:cs="Arial"/>
                <w:color w:val="000000"/>
                <w:lang w:val="en-GB"/>
              </w:rPr>
            </w:pPr>
            <w:r>
              <w:rPr>
                <w:rFonts w:ascii="Arial" w:hAnsi="Arial" w:cs="Arial"/>
                <w:color w:val="000000"/>
                <w:lang w:val="en-GB"/>
              </w:rPr>
              <w:t>26 (12.62%)</w:t>
            </w:r>
          </w:p>
        </w:tc>
        <w:tc>
          <w:tcPr>
            <w:tcW w:w="1339" w:type="dxa"/>
            <w:tcBorders>
              <w:top w:val="nil"/>
              <w:left w:val="nil"/>
              <w:bottom w:val="nil"/>
              <w:right w:val="nil"/>
            </w:tcBorders>
            <w:noWrap/>
            <w:vAlign w:val="center"/>
          </w:tcPr>
          <w:p w14:paraId="0D85B88A">
            <w:pPr>
              <w:jc w:val="right"/>
              <w:rPr>
                <w:rFonts w:ascii="Arial" w:hAnsi="Arial" w:cs="Arial"/>
                <w:color w:val="000000"/>
                <w:lang w:val="en-GB"/>
              </w:rPr>
            </w:pPr>
            <w:r>
              <w:rPr>
                <w:rFonts w:ascii="Arial" w:hAnsi="Arial" w:cs="Arial"/>
                <w:color w:val="000000"/>
                <w:lang w:val="en-GB"/>
              </w:rPr>
              <w:t>22 (10.68%)</w:t>
            </w:r>
          </w:p>
        </w:tc>
        <w:tc>
          <w:tcPr>
            <w:tcW w:w="1460" w:type="dxa"/>
            <w:tcBorders>
              <w:top w:val="nil"/>
              <w:left w:val="nil"/>
              <w:bottom w:val="nil"/>
              <w:right w:val="nil"/>
            </w:tcBorders>
            <w:noWrap/>
            <w:vAlign w:val="center"/>
          </w:tcPr>
          <w:p w14:paraId="5E05490B">
            <w:pPr>
              <w:jc w:val="right"/>
              <w:rPr>
                <w:rFonts w:ascii="Arial" w:hAnsi="Arial" w:cs="Arial"/>
                <w:color w:val="000000"/>
                <w:lang w:val="en-GB"/>
              </w:rPr>
            </w:pPr>
            <w:r>
              <w:rPr>
                <w:rFonts w:ascii="Arial" w:hAnsi="Arial" w:cs="Arial"/>
                <w:color w:val="000000"/>
                <w:lang w:val="en-GB"/>
              </w:rPr>
              <w:t>47 (22.82%)</w:t>
            </w:r>
          </w:p>
        </w:tc>
        <w:tc>
          <w:tcPr>
            <w:tcW w:w="1460" w:type="dxa"/>
            <w:tcBorders>
              <w:top w:val="nil"/>
              <w:left w:val="nil"/>
              <w:bottom w:val="nil"/>
              <w:right w:val="nil"/>
            </w:tcBorders>
            <w:noWrap/>
            <w:vAlign w:val="center"/>
          </w:tcPr>
          <w:p w14:paraId="0BD00CB5">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478429D6">
            <w:pPr>
              <w:jc w:val="right"/>
              <w:rPr>
                <w:rFonts w:ascii="Arial" w:hAnsi="Arial" w:cs="Arial"/>
                <w:color w:val="000000"/>
                <w:lang w:val="en-GB"/>
              </w:rPr>
            </w:pPr>
            <w:r>
              <w:rPr>
                <w:rFonts w:ascii="Arial" w:hAnsi="Arial" w:cs="Arial"/>
                <w:color w:val="000000"/>
                <w:lang w:val="en-GB"/>
              </w:rPr>
              <w:t>43 (20.87%)</w:t>
            </w:r>
          </w:p>
        </w:tc>
        <w:tc>
          <w:tcPr>
            <w:tcW w:w="1180" w:type="dxa"/>
            <w:tcBorders>
              <w:top w:val="nil"/>
              <w:left w:val="nil"/>
              <w:bottom w:val="nil"/>
              <w:right w:val="nil"/>
            </w:tcBorders>
            <w:noWrap/>
            <w:vAlign w:val="center"/>
          </w:tcPr>
          <w:p w14:paraId="3445C56B">
            <w:pPr>
              <w:jc w:val="right"/>
              <w:rPr>
                <w:rFonts w:ascii="Arial" w:hAnsi="Arial" w:cs="Arial"/>
                <w:color w:val="000000"/>
                <w:lang w:val="en-GB"/>
              </w:rPr>
            </w:pPr>
            <w:r>
              <w:rPr>
                <w:rFonts w:ascii="Arial" w:hAnsi="Arial" w:cs="Arial"/>
                <w:color w:val="000000"/>
                <w:lang w:val="en-GB"/>
              </w:rPr>
              <w:t>1 (0.49%)</w:t>
            </w:r>
          </w:p>
        </w:tc>
      </w:tr>
      <w:tr w14:paraId="4F0BEAF9">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44D2B127">
            <w:pPr>
              <w:jc w:val="right"/>
              <w:rPr>
                <w:rFonts w:ascii="Arial" w:hAnsi="Arial" w:cs="Arial"/>
                <w:color w:val="000000"/>
                <w:lang w:val="en-GB"/>
              </w:rPr>
            </w:pPr>
          </w:p>
        </w:tc>
        <w:tc>
          <w:tcPr>
            <w:tcW w:w="2374" w:type="dxa"/>
            <w:tcBorders>
              <w:top w:val="nil"/>
              <w:left w:val="nil"/>
              <w:bottom w:val="nil"/>
              <w:right w:val="nil"/>
            </w:tcBorders>
            <w:noWrap/>
            <w:vAlign w:val="center"/>
          </w:tcPr>
          <w:p w14:paraId="61E3084C">
            <w:pPr>
              <w:jc w:val="both"/>
              <w:rPr>
                <w:rFonts w:ascii="Arial" w:hAnsi="Arial" w:cs="Arial"/>
                <w:color w:val="000000"/>
                <w:lang w:val="en-GB"/>
              </w:rPr>
            </w:pPr>
            <w:r>
              <w:rPr>
                <w:rFonts w:ascii="Arial" w:hAnsi="Arial" w:cs="Arial"/>
                <w:color w:val="000000"/>
                <w:lang w:val="en-GB"/>
              </w:rPr>
              <w:t>Tertiary</w:t>
            </w:r>
          </w:p>
        </w:tc>
        <w:tc>
          <w:tcPr>
            <w:tcW w:w="1418" w:type="dxa"/>
            <w:tcBorders>
              <w:top w:val="nil"/>
              <w:left w:val="nil"/>
              <w:bottom w:val="nil"/>
              <w:right w:val="nil"/>
            </w:tcBorders>
            <w:noWrap/>
            <w:vAlign w:val="center"/>
          </w:tcPr>
          <w:p w14:paraId="5DC2315C">
            <w:pPr>
              <w:jc w:val="right"/>
              <w:rPr>
                <w:rFonts w:ascii="Arial" w:hAnsi="Arial" w:cs="Arial"/>
                <w:color w:val="000000"/>
                <w:lang w:val="en-GB"/>
              </w:rPr>
            </w:pPr>
            <w:r>
              <w:rPr>
                <w:rFonts w:ascii="Arial" w:hAnsi="Arial" w:cs="Arial"/>
                <w:color w:val="000000"/>
                <w:lang w:val="en-GB"/>
              </w:rPr>
              <w:t>62 (30.10%)</w:t>
            </w:r>
          </w:p>
        </w:tc>
        <w:tc>
          <w:tcPr>
            <w:tcW w:w="1354" w:type="dxa"/>
            <w:tcBorders>
              <w:top w:val="nil"/>
              <w:left w:val="nil"/>
              <w:bottom w:val="nil"/>
              <w:right w:val="nil"/>
            </w:tcBorders>
            <w:noWrap/>
            <w:vAlign w:val="center"/>
          </w:tcPr>
          <w:p w14:paraId="7DEC89E2">
            <w:pPr>
              <w:jc w:val="right"/>
              <w:rPr>
                <w:rFonts w:ascii="Arial" w:hAnsi="Arial" w:cs="Arial"/>
                <w:color w:val="000000"/>
                <w:lang w:val="en-GB"/>
              </w:rPr>
            </w:pPr>
            <w:r>
              <w:rPr>
                <w:rFonts w:ascii="Arial" w:hAnsi="Arial" w:cs="Arial"/>
                <w:color w:val="000000"/>
                <w:lang w:val="en-GB"/>
              </w:rPr>
              <w:t>82 (39.81%)</w:t>
            </w:r>
          </w:p>
        </w:tc>
        <w:tc>
          <w:tcPr>
            <w:tcW w:w="1417" w:type="dxa"/>
            <w:tcBorders>
              <w:top w:val="nil"/>
              <w:left w:val="nil"/>
              <w:bottom w:val="nil"/>
              <w:right w:val="nil"/>
            </w:tcBorders>
            <w:noWrap/>
            <w:vAlign w:val="center"/>
          </w:tcPr>
          <w:p w14:paraId="76729FC7">
            <w:pPr>
              <w:jc w:val="right"/>
              <w:rPr>
                <w:rFonts w:ascii="Arial" w:hAnsi="Arial" w:cs="Arial"/>
                <w:color w:val="000000"/>
                <w:lang w:val="en-GB"/>
              </w:rPr>
            </w:pPr>
            <w:r>
              <w:rPr>
                <w:rFonts w:ascii="Arial" w:hAnsi="Arial" w:cs="Arial"/>
                <w:color w:val="000000"/>
                <w:lang w:val="en-GB"/>
              </w:rPr>
              <w:t>95 (46.12%)</w:t>
            </w:r>
          </w:p>
        </w:tc>
        <w:tc>
          <w:tcPr>
            <w:tcW w:w="1339" w:type="dxa"/>
            <w:tcBorders>
              <w:top w:val="nil"/>
              <w:left w:val="nil"/>
              <w:bottom w:val="nil"/>
              <w:right w:val="nil"/>
            </w:tcBorders>
            <w:noWrap/>
            <w:vAlign w:val="center"/>
          </w:tcPr>
          <w:p w14:paraId="26689F17">
            <w:pPr>
              <w:jc w:val="right"/>
              <w:rPr>
                <w:rFonts w:ascii="Arial" w:hAnsi="Arial" w:cs="Arial"/>
                <w:color w:val="000000"/>
                <w:lang w:val="en-GB"/>
              </w:rPr>
            </w:pPr>
            <w:r>
              <w:rPr>
                <w:rFonts w:ascii="Arial" w:hAnsi="Arial" w:cs="Arial"/>
                <w:color w:val="000000"/>
                <w:lang w:val="en-GB"/>
              </w:rPr>
              <w:t>49 (23.79%)</w:t>
            </w:r>
          </w:p>
        </w:tc>
        <w:tc>
          <w:tcPr>
            <w:tcW w:w="1460" w:type="dxa"/>
            <w:tcBorders>
              <w:top w:val="nil"/>
              <w:left w:val="nil"/>
              <w:bottom w:val="nil"/>
              <w:right w:val="nil"/>
            </w:tcBorders>
            <w:noWrap/>
            <w:vAlign w:val="center"/>
          </w:tcPr>
          <w:p w14:paraId="16ABEA55">
            <w:pPr>
              <w:jc w:val="right"/>
              <w:rPr>
                <w:rFonts w:ascii="Arial" w:hAnsi="Arial" w:cs="Arial"/>
                <w:color w:val="000000"/>
                <w:lang w:val="en-GB"/>
              </w:rPr>
            </w:pPr>
            <w:r>
              <w:rPr>
                <w:rFonts w:ascii="Arial" w:hAnsi="Arial" w:cs="Arial"/>
                <w:color w:val="000000"/>
                <w:lang w:val="en-GB"/>
              </w:rPr>
              <w:t>141 (68.45%)</w:t>
            </w:r>
          </w:p>
        </w:tc>
        <w:tc>
          <w:tcPr>
            <w:tcW w:w="1460" w:type="dxa"/>
            <w:tcBorders>
              <w:top w:val="nil"/>
              <w:left w:val="nil"/>
              <w:bottom w:val="nil"/>
              <w:right w:val="nil"/>
            </w:tcBorders>
            <w:noWrap/>
            <w:vAlign w:val="center"/>
          </w:tcPr>
          <w:p w14:paraId="5C498276">
            <w:pPr>
              <w:jc w:val="right"/>
              <w:rPr>
                <w:rFonts w:ascii="Arial" w:hAnsi="Arial" w:cs="Arial"/>
                <w:color w:val="000000"/>
                <w:lang w:val="en-GB"/>
              </w:rPr>
            </w:pPr>
            <w:r>
              <w:rPr>
                <w:rFonts w:ascii="Arial" w:hAnsi="Arial" w:cs="Arial"/>
                <w:color w:val="000000"/>
                <w:lang w:val="en-GB"/>
              </w:rPr>
              <w:t>3 (1.46%)</w:t>
            </w:r>
          </w:p>
        </w:tc>
        <w:tc>
          <w:tcPr>
            <w:tcW w:w="1474" w:type="dxa"/>
            <w:tcBorders>
              <w:top w:val="nil"/>
              <w:left w:val="nil"/>
              <w:bottom w:val="nil"/>
              <w:right w:val="nil"/>
            </w:tcBorders>
            <w:noWrap/>
            <w:vAlign w:val="center"/>
          </w:tcPr>
          <w:p w14:paraId="0B1EE2EE">
            <w:pPr>
              <w:jc w:val="right"/>
              <w:rPr>
                <w:rFonts w:ascii="Arial" w:hAnsi="Arial" w:cs="Arial"/>
                <w:color w:val="000000"/>
                <w:lang w:val="en-GB"/>
              </w:rPr>
            </w:pPr>
            <w:r>
              <w:rPr>
                <w:rFonts w:ascii="Arial" w:hAnsi="Arial" w:cs="Arial"/>
                <w:color w:val="000000"/>
                <w:lang w:val="en-GB"/>
              </w:rPr>
              <w:t>137 (66.50%)</w:t>
            </w:r>
          </w:p>
        </w:tc>
        <w:tc>
          <w:tcPr>
            <w:tcW w:w="1180" w:type="dxa"/>
            <w:tcBorders>
              <w:top w:val="nil"/>
              <w:left w:val="nil"/>
              <w:bottom w:val="nil"/>
              <w:right w:val="nil"/>
            </w:tcBorders>
            <w:noWrap/>
            <w:vAlign w:val="center"/>
          </w:tcPr>
          <w:p w14:paraId="3AF473D1">
            <w:pPr>
              <w:jc w:val="right"/>
              <w:rPr>
                <w:rFonts w:ascii="Arial" w:hAnsi="Arial" w:cs="Arial"/>
                <w:color w:val="000000"/>
                <w:lang w:val="en-GB"/>
              </w:rPr>
            </w:pPr>
            <w:r>
              <w:rPr>
                <w:rFonts w:ascii="Arial" w:hAnsi="Arial" w:cs="Arial"/>
                <w:color w:val="000000"/>
                <w:lang w:val="en-GB"/>
              </w:rPr>
              <w:t>6 (2.91%)</w:t>
            </w:r>
          </w:p>
        </w:tc>
      </w:tr>
      <w:tr w14:paraId="3A57EC80">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17422854">
            <w:pPr>
              <w:jc w:val="both"/>
              <w:rPr>
                <w:rFonts w:ascii="Arial" w:hAnsi="Arial" w:cs="Arial"/>
                <w:color w:val="000000"/>
                <w:lang w:val="en-GB"/>
              </w:rPr>
            </w:pPr>
            <w:r>
              <w:rPr>
                <w:rFonts w:ascii="Arial" w:hAnsi="Arial" w:cs="Arial"/>
                <w:color w:val="000000"/>
                <w:lang w:val="en-GB"/>
              </w:rPr>
              <w:t>Occupation</w:t>
            </w:r>
          </w:p>
        </w:tc>
        <w:tc>
          <w:tcPr>
            <w:tcW w:w="2374" w:type="dxa"/>
            <w:tcBorders>
              <w:top w:val="nil"/>
              <w:left w:val="nil"/>
              <w:bottom w:val="nil"/>
              <w:right w:val="nil"/>
            </w:tcBorders>
            <w:noWrap/>
            <w:vAlign w:val="center"/>
          </w:tcPr>
          <w:p w14:paraId="6011D822">
            <w:pPr>
              <w:jc w:val="both"/>
              <w:rPr>
                <w:rFonts w:ascii="Arial" w:hAnsi="Arial" w:cs="Arial"/>
                <w:color w:val="000000"/>
                <w:lang w:val="en-GB"/>
              </w:rPr>
            </w:pPr>
            <w:r>
              <w:rPr>
                <w:rFonts w:ascii="Arial" w:hAnsi="Arial" w:cs="Arial"/>
                <w:color w:val="000000"/>
                <w:lang w:val="en-GB"/>
              </w:rPr>
              <w:t>Student</w:t>
            </w:r>
          </w:p>
        </w:tc>
        <w:tc>
          <w:tcPr>
            <w:tcW w:w="1418" w:type="dxa"/>
            <w:tcBorders>
              <w:top w:val="nil"/>
              <w:left w:val="nil"/>
              <w:bottom w:val="nil"/>
              <w:right w:val="nil"/>
            </w:tcBorders>
            <w:noWrap/>
            <w:vAlign w:val="center"/>
          </w:tcPr>
          <w:p w14:paraId="279D8458">
            <w:pPr>
              <w:jc w:val="right"/>
              <w:rPr>
                <w:rFonts w:ascii="Arial" w:hAnsi="Arial" w:cs="Arial"/>
                <w:color w:val="000000"/>
                <w:lang w:val="en-GB"/>
              </w:rPr>
            </w:pPr>
            <w:r>
              <w:rPr>
                <w:rFonts w:ascii="Arial" w:hAnsi="Arial" w:cs="Arial"/>
                <w:color w:val="000000"/>
                <w:lang w:val="en-GB"/>
              </w:rPr>
              <w:t>14 (6.80%)</w:t>
            </w:r>
          </w:p>
        </w:tc>
        <w:tc>
          <w:tcPr>
            <w:tcW w:w="1354" w:type="dxa"/>
            <w:tcBorders>
              <w:top w:val="nil"/>
              <w:left w:val="nil"/>
              <w:bottom w:val="nil"/>
              <w:right w:val="nil"/>
            </w:tcBorders>
            <w:noWrap/>
            <w:vAlign w:val="center"/>
          </w:tcPr>
          <w:p w14:paraId="60EADE56">
            <w:pPr>
              <w:jc w:val="right"/>
              <w:rPr>
                <w:rFonts w:ascii="Arial" w:hAnsi="Arial" w:cs="Arial"/>
                <w:color w:val="000000"/>
                <w:lang w:val="en-GB"/>
              </w:rPr>
            </w:pPr>
            <w:r>
              <w:rPr>
                <w:rFonts w:ascii="Arial" w:hAnsi="Arial" w:cs="Arial"/>
                <w:color w:val="000000"/>
                <w:lang w:val="en-GB"/>
              </w:rPr>
              <w:t>35 (16.99%)</w:t>
            </w:r>
          </w:p>
        </w:tc>
        <w:tc>
          <w:tcPr>
            <w:tcW w:w="1417" w:type="dxa"/>
            <w:tcBorders>
              <w:top w:val="nil"/>
              <w:left w:val="nil"/>
              <w:bottom w:val="nil"/>
              <w:right w:val="nil"/>
            </w:tcBorders>
            <w:noWrap/>
            <w:vAlign w:val="center"/>
          </w:tcPr>
          <w:p w14:paraId="2D607630">
            <w:pPr>
              <w:jc w:val="right"/>
              <w:rPr>
                <w:rFonts w:ascii="Arial" w:hAnsi="Arial" w:cs="Arial"/>
                <w:color w:val="000000"/>
                <w:lang w:val="en-GB"/>
              </w:rPr>
            </w:pPr>
            <w:r>
              <w:rPr>
                <w:rFonts w:ascii="Arial" w:hAnsi="Arial" w:cs="Arial"/>
                <w:color w:val="000000"/>
                <w:lang w:val="en-GB"/>
              </w:rPr>
              <w:t>29 (14.08%)</w:t>
            </w:r>
          </w:p>
        </w:tc>
        <w:tc>
          <w:tcPr>
            <w:tcW w:w="1339" w:type="dxa"/>
            <w:tcBorders>
              <w:top w:val="nil"/>
              <w:left w:val="nil"/>
              <w:bottom w:val="nil"/>
              <w:right w:val="nil"/>
            </w:tcBorders>
            <w:noWrap/>
            <w:vAlign w:val="center"/>
          </w:tcPr>
          <w:p w14:paraId="68A2ED52">
            <w:pPr>
              <w:jc w:val="right"/>
              <w:rPr>
                <w:rFonts w:ascii="Arial" w:hAnsi="Arial" w:cs="Arial"/>
                <w:color w:val="000000"/>
                <w:lang w:val="en-GB"/>
              </w:rPr>
            </w:pPr>
            <w:r>
              <w:rPr>
                <w:rFonts w:ascii="Arial" w:hAnsi="Arial" w:cs="Arial"/>
                <w:color w:val="000000"/>
                <w:lang w:val="en-GB"/>
              </w:rPr>
              <w:t>20 (9.71%)</w:t>
            </w:r>
          </w:p>
        </w:tc>
        <w:tc>
          <w:tcPr>
            <w:tcW w:w="1460" w:type="dxa"/>
            <w:tcBorders>
              <w:top w:val="nil"/>
              <w:left w:val="nil"/>
              <w:bottom w:val="nil"/>
              <w:right w:val="nil"/>
            </w:tcBorders>
            <w:noWrap/>
            <w:vAlign w:val="center"/>
          </w:tcPr>
          <w:p w14:paraId="4D77537B">
            <w:pPr>
              <w:jc w:val="right"/>
              <w:rPr>
                <w:rFonts w:ascii="Arial" w:hAnsi="Arial" w:cs="Arial"/>
                <w:color w:val="000000"/>
                <w:lang w:val="en-GB"/>
              </w:rPr>
            </w:pPr>
            <w:r>
              <w:rPr>
                <w:rFonts w:ascii="Arial" w:hAnsi="Arial" w:cs="Arial"/>
                <w:color w:val="000000"/>
                <w:lang w:val="en-GB"/>
              </w:rPr>
              <w:t>49 (23.79%)</w:t>
            </w:r>
          </w:p>
        </w:tc>
        <w:tc>
          <w:tcPr>
            <w:tcW w:w="1460" w:type="dxa"/>
            <w:tcBorders>
              <w:top w:val="nil"/>
              <w:left w:val="nil"/>
              <w:bottom w:val="nil"/>
              <w:right w:val="nil"/>
            </w:tcBorders>
            <w:noWrap/>
            <w:vAlign w:val="center"/>
          </w:tcPr>
          <w:p w14:paraId="75CA76B6">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73392CEF">
            <w:pPr>
              <w:jc w:val="right"/>
              <w:rPr>
                <w:rFonts w:ascii="Arial" w:hAnsi="Arial" w:cs="Arial"/>
                <w:color w:val="000000"/>
                <w:lang w:val="en-GB"/>
              </w:rPr>
            </w:pPr>
            <w:r>
              <w:rPr>
                <w:rFonts w:ascii="Arial" w:hAnsi="Arial" w:cs="Arial"/>
                <w:color w:val="000000"/>
                <w:lang w:val="en-GB"/>
              </w:rPr>
              <w:t>45 (21.84%)</w:t>
            </w:r>
          </w:p>
        </w:tc>
        <w:tc>
          <w:tcPr>
            <w:tcW w:w="1180" w:type="dxa"/>
            <w:tcBorders>
              <w:top w:val="nil"/>
              <w:left w:val="nil"/>
              <w:bottom w:val="nil"/>
              <w:right w:val="nil"/>
            </w:tcBorders>
            <w:noWrap/>
            <w:vAlign w:val="center"/>
          </w:tcPr>
          <w:p w14:paraId="737DC0BC">
            <w:pPr>
              <w:jc w:val="right"/>
              <w:rPr>
                <w:rFonts w:ascii="Arial" w:hAnsi="Arial" w:cs="Arial"/>
                <w:color w:val="000000"/>
                <w:lang w:val="en-GB"/>
              </w:rPr>
            </w:pPr>
            <w:r>
              <w:rPr>
                <w:rFonts w:ascii="Arial" w:hAnsi="Arial" w:cs="Arial"/>
                <w:color w:val="000000"/>
                <w:lang w:val="en-GB"/>
              </w:rPr>
              <w:t>2 (0.97%)</w:t>
            </w:r>
          </w:p>
        </w:tc>
      </w:tr>
      <w:tr w14:paraId="74E77F62">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5A18BC3F">
            <w:pPr>
              <w:jc w:val="right"/>
              <w:rPr>
                <w:rFonts w:ascii="Arial" w:hAnsi="Arial" w:cs="Arial"/>
                <w:color w:val="000000"/>
                <w:lang w:val="en-GB"/>
              </w:rPr>
            </w:pPr>
          </w:p>
        </w:tc>
        <w:tc>
          <w:tcPr>
            <w:tcW w:w="2374" w:type="dxa"/>
            <w:tcBorders>
              <w:top w:val="nil"/>
              <w:left w:val="nil"/>
              <w:bottom w:val="nil"/>
              <w:right w:val="nil"/>
            </w:tcBorders>
            <w:noWrap/>
            <w:vAlign w:val="center"/>
          </w:tcPr>
          <w:p w14:paraId="01FA9D40">
            <w:pPr>
              <w:jc w:val="both"/>
              <w:rPr>
                <w:rFonts w:ascii="Arial" w:hAnsi="Arial" w:cs="Arial"/>
                <w:color w:val="000000"/>
                <w:lang w:val="en-GB"/>
              </w:rPr>
            </w:pPr>
            <w:r>
              <w:rPr>
                <w:rFonts w:ascii="Arial" w:hAnsi="Arial" w:cs="Arial"/>
                <w:color w:val="000000"/>
                <w:lang w:val="en-GB"/>
              </w:rPr>
              <w:t>Employed</w:t>
            </w:r>
          </w:p>
        </w:tc>
        <w:tc>
          <w:tcPr>
            <w:tcW w:w="1418" w:type="dxa"/>
            <w:tcBorders>
              <w:top w:val="nil"/>
              <w:left w:val="nil"/>
              <w:bottom w:val="nil"/>
              <w:right w:val="nil"/>
            </w:tcBorders>
            <w:noWrap/>
            <w:vAlign w:val="center"/>
          </w:tcPr>
          <w:p w14:paraId="066F43FF">
            <w:pPr>
              <w:jc w:val="right"/>
              <w:rPr>
                <w:rFonts w:ascii="Arial" w:hAnsi="Arial" w:cs="Arial"/>
                <w:color w:val="000000"/>
                <w:lang w:val="en-GB"/>
              </w:rPr>
            </w:pPr>
            <w:r>
              <w:rPr>
                <w:rFonts w:ascii="Arial" w:hAnsi="Arial" w:cs="Arial"/>
                <w:color w:val="000000"/>
                <w:lang w:val="en-GB"/>
              </w:rPr>
              <w:t>72 (34.95%)</w:t>
            </w:r>
          </w:p>
        </w:tc>
        <w:tc>
          <w:tcPr>
            <w:tcW w:w="1354" w:type="dxa"/>
            <w:tcBorders>
              <w:top w:val="nil"/>
              <w:left w:val="nil"/>
              <w:bottom w:val="nil"/>
              <w:right w:val="nil"/>
            </w:tcBorders>
            <w:noWrap/>
            <w:vAlign w:val="center"/>
          </w:tcPr>
          <w:p w14:paraId="75903366">
            <w:pPr>
              <w:jc w:val="right"/>
              <w:rPr>
                <w:rFonts w:ascii="Arial" w:hAnsi="Arial" w:cs="Arial"/>
                <w:color w:val="000000"/>
                <w:lang w:val="en-GB"/>
              </w:rPr>
            </w:pPr>
            <w:r>
              <w:rPr>
                <w:rFonts w:ascii="Arial" w:hAnsi="Arial" w:cs="Arial"/>
                <w:color w:val="000000"/>
                <w:lang w:val="en-GB"/>
              </w:rPr>
              <w:t>66 (32.04%)</w:t>
            </w:r>
          </w:p>
        </w:tc>
        <w:tc>
          <w:tcPr>
            <w:tcW w:w="1417" w:type="dxa"/>
            <w:tcBorders>
              <w:top w:val="nil"/>
              <w:left w:val="nil"/>
              <w:bottom w:val="nil"/>
              <w:right w:val="nil"/>
            </w:tcBorders>
            <w:noWrap/>
            <w:vAlign w:val="center"/>
          </w:tcPr>
          <w:p w14:paraId="3810D5DE">
            <w:pPr>
              <w:jc w:val="right"/>
              <w:rPr>
                <w:rFonts w:ascii="Arial" w:hAnsi="Arial" w:cs="Arial"/>
                <w:color w:val="000000"/>
                <w:lang w:val="en-GB"/>
              </w:rPr>
            </w:pPr>
            <w:r>
              <w:rPr>
                <w:rFonts w:ascii="Arial" w:hAnsi="Arial" w:cs="Arial"/>
                <w:color w:val="000000"/>
                <w:lang w:val="en-GB"/>
              </w:rPr>
              <w:t>89 (43.20%)</w:t>
            </w:r>
          </w:p>
        </w:tc>
        <w:tc>
          <w:tcPr>
            <w:tcW w:w="1339" w:type="dxa"/>
            <w:tcBorders>
              <w:top w:val="nil"/>
              <w:left w:val="nil"/>
              <w:bottom w:val="nil"/>
              <w:right w:val="nil"/>
            </w:tcBorders>
            <w:noWrap/>
            <w:vAlign w:val="center"/>
          </w:tcPr>
          <w:p w14:paraId="78E98015">
            <w:pPr>
              <w:jc w:val="right"/>
              <w:rPr>
                <w:rFonts w:ascii="Arial" w:hAnsi="Arial" w:cs="Arial"/>
                <w:color w:val="000000"/>
                <w:lang w:val="en-GB"/>
              </w:rPr>
            </w:pPr>
            <w:r>
              <w:rPr>
                <w:rFonts w:ascii="Arial" w:hAnsi="Arial" w:cs="Arial"/>
                <w:color w:val="000000"/>
                <w:lang w:val="en-GB"/>
              </w:rPr>
              <w:t>49 (23.79%)</w:t>
            </w:r>
          </w:p>
        </w:tc>
        <w:tc>
          <w:tcPr>
            <w:tcW w:w="1460" w:type="dxa"/>
            <w:tcBorders>
              <w:top w:val="nil"/>
              <w:left w:val="nil"/>
              <w:bottom w:val="nil"/>
              <w:right w:val="nil"/>
            </w:tcBorders>
            <w:noWrap/>
            <w:vAlign w:val="center"/>
          </w:tcPr>
          <w:p w14:paraId="30E3AF0C">
            <w:pPr>
              <w:jc w:val="right"/>
              <w:rPr>
                <w:rFonts w:ascii="Arial" w:hAnsi="Arial" w:cs="Arial"/>
                <w:color w:val="000000"/>
                <w:lang w:val="en-GB"/>
              </w:rPr>
            </w:pPr>
            <w:r>
              <w:rPr>
                <w:rFonts w:ascii="Arial" w:hAnsi="Arial" w:cs="Arial"/>
                <w:color w:val="000000"/>
                <w:lang w:val="en-GB"/>
              </w:rPr>
              <w:t>134 (65.05%)</w:t>
            </w:r>
          </w:p>
        </w:tc>
        <w:tc>
          <w:tcPr>
            <w:tcW w:w="1460" w:type="dxa"/>
            <w:tcBorders>
              <w:top w:val="nil"/>
              <w:left w:val="nil"/>
              <w:bottom w:val="nil"/>
              <w:right w:val="nil"/>
            </w:tcBorders>
            <w:noWrap/>
            <w:vAlign w:val="center"/>
          </w:tcPr>
          <w:p w14:paraId="29BF3E4C">
            <w:pPr>
              <w:jc w:val="right"/>
              <w:rPr>
                <w:rFonts w:ascii="Arial" w:hAnsi="Arial" w:cs="Arial"/>
                <w:color w:val="000000"/>
                <w:lang w:val="en-GB"/>
              </w:rPr>
            </w:pPr>
            <w:r>
              <w:rPr>
                <w:rFonts w:ascii="Arial" w:hAnsi="Arial" w:cs="Arial"/>
                <w:color w:val="000000"/>
                <w:lang w:val="en-GB"/>
              </w:rPr>
              <w:t>4 (1.94%)</w:t>
            </w:r>
          </w:p>
        </w:tc>
        <w:tc>
          <w:tcPr>
            <w:tcW w:w="1474" w:type="dxa"/>
            <w:tcBorders>
              <w:top w:val="nil"/>
              <w:left w:val="nil"/>
              <w:bottom w:val="nil"/>
              <w:right w:val="nil"/>
            </w:tcBorders>
            <w:noWrap/>
            <w:vAlign w:val="center"/>
          </w:tcPr>
          <w:p w14:paraId="28C5A268">
            <w:pPr>
              <w:jc w:val="right"/>
              <w:rPr>
                <w:rFonts w:ascii="Arial" w:hAnsi="Arial" w:cs="Arial"/>
                <w:color w:val="000000"/>
                <w:lang w:val="en-GB"/>
              </w:rPr>
            </w:pPr>
            <w:r>
              <w:rPr>
                <w:rFonts w:ascii="Arial" w:hAnsi="Arial" w:cs="Arial"/>
                <w:color w:val="000000"/>
                <w:lang w:val="en-GB"/>
              </w:rPr>
              <w:t>129 (62.62%)</w:t>
            </w:r>
          </w:p>
        </w:tc>
        <w:tc>
          <w:tcPr>
            <w:tcW w:w="1180" w:type="dxa"/>
            <w:tcBorders>
              <w:top w:val="nil"/>
              <w:left w:val="nil"/>
              <w:bottom w:val="nil"/>
              <w:right w:val="nil"/>
            </w:tcBorders>
            <w:noWrap/>
            <w:vAlign w:val="center"/>
          </w:tcPr>
          <w:p w14:paraId="40F43D7B">
            <w:pPr>
              <w:jc w:val="right"/>
              <w:rPr>
                <w:rFonts w:ascii="Arial" w:hAnsi="Arial" w:cs="Arial"/>
                <w:color w:val="000000"/>
                <w:lang w:val="en-GB"/>
              </w:rPr>
            </w:pPr>
            <w:r>
              <w:rPr>
                <w:rFonts w:ascii="Arial" w:hAnsi="Arial" w:cs="Arial"/>
                <w:color w:val="000000"/>
                <w:lang w:val="en-GB"/>
              </w:rPr>
              <w:t>5 (2.43%)</w:t>
            </w:r>
          </w:p>
        </w:tc>
      </w:tr>
      <w:tr w14:paraId="5757D345">
        <w:tblPrEx>
          <w:tblCellMar>
            <w:top w:w="0" w:type="dxa"/>
            <w:left w:w="108" w:type="dxa"/>
            <w:bottom w:w="0" w:type="dxa"/>
            <w:right w:w="108" w:type="dxa"/>
          </w:tblCellMar>
        </w:tblPrEx>
        <w:trPr>
          <w:trHeight w:val="300" w:hRule="atLeast"/>
        </w:trPr>
        <w:tc>
          <w:tcPr>
            <w:tcW w:w="1420" w:type="dxa"/>
            <w:tcBorders>
              <w:top w:val="nil"/>
              <w:left w:val="nil"/>
              <w:bottom w:val="nil"/>
              <w:right w:val="nil"/>
            </w:tcBorders>
            <w:vAlign w:val="center"/>
          </w:tcPr>
          <w:p w14:paraId="700EBB6C">
            <w:pPr>
              <w:jc w:val="right"/>
              <w:rPr>
                <w:rFonts w:ascii="Arial" w:hAnsi="Arial" w:cs="Arial"/>
                <w:color w:val="000000"/>
                <w:lang w:val="en-GB"/>
              </w:rPr>
            </w:pPr>
          </w:p>
        </w:tc>
        <w:tc>
          <w:tcPr>
            <w:tcW w:w="2374" w:type="dxa"/>
            <w:tcBorders>
              <w:top w:val="nil"/>
              <w:left w:val="nil"/>
              <w:bottom w:val="nil"/>
              <w:right w:val="nil"/>
            </w:tcBorders>
            <w:noWrap/>
            <w:vAlign w:val="center"/>
          </w:tcPr>
          <w:p w14:paraId="003922F0">
            <w:pPr>
              <w:jc w:val="both"/>
              <w:rPr>
                <w:rFonts w:ascii="Arial" w:hAnsi="Arial" w:cs="Arial"/>
                <w:color w:val="000000"/>
                <w:lang w:val="en-GB"/>
              </w:rPr>
            </w:pPr>
            <w:r>
              <w:rPr>
                <w:rFonts w:ascii="Arial" w:hAnsi="Arial" w:cs="Arial"/>
                <w:color w:val="000000"/>
                <w:lang w:val="en-GB"/>
              </w:rPr>
              <w:t>Unemployed</w:t>
            </w:r>
          </w:p>
        </w:tc>
        <w:tc>
          <w:tcPr>
            <w:tcW w:w="1418" w:type="dxa"/>
            <w:tcBorders>
              <w:top w:val="nil"/>
              <w:left w:val="nil"/>
              <w:bottom w:val="nil"/>
              <w:right w:val="nil"/>
            </w:tcBorders>
            <w:noWrap/>
            <w:vAlign w:val="center"/>
          </w:tcPr>
          <w:p w14:paraId="2AFDF8AD">
            <w:pPr>
              <w:jc w:val="right"/>
              <w:rPr>
                <w:rFonts w:ascii="Arial" w:hAnsi="Arial" w:cs="Arial"/>
                <w:color w:val="000000"/>
                <w:lang w:val="en-GB"/>
              </w:rPr>
            </w:pPr>
            <w:r>
              <w:rPr>
                <w:rFonts w:ascii="Arial" w:hAnsi="Arial" w:cs="Arial"/>
                <w:color w:val="000000"/>
                <w:lang w:val="en-GB"/>
              </w:rPr>
              <w:t>3 (1.46%)</w:t>
            </w:r>
          </w:p>
        </w:tc>
        <w:tc>
          <w:tcPr>
            <w:tcW w:w="1354" w:type="dxa"/>
            <w:tcBorders>
              <w:top w:val="nil"/>
              <w:left w:val="nil"/>
              <w:bottom w:val="nil"/>
              <w:right w:val="nil"/>
            </w:tcBorders>
            <w:noWrap/>
            <w:vAlign w:val="center"/>
          </w:tcPr>
          <w:p w14:paraId="6C39D41F">
            <w:pPr>
              <w:jc w:val="right"/>
              <w:rPr>
                <w:rFonts w:ascii="Arial" w:hAnsi="Arial" w:cs="Arial"/>
                <w:color w:val="000000"/>
                <w:lang w:val="en-GB"/>
              </w:rPr>
            </w:pPr>
            <w:r>
              <w:rPr>
                <w:rFonts w:ascii="Arial" w:hAnsi="Arial" w:cs="Arial"/>
                <w:color w:val="000000"/>
                <w:lang w:val="en-GB"/>
              </w:rPr>
              <w:t>7 (3.40%)</w:t>
            </w:r>
          </w:p>
        </w:tc>
        <w:tc>
          <w:tcPr>
            <w:tcW w:w="1417" w:type="dxa"/>
            <w:tcBorders>
              <w:top w:val="nil"/>
              <w:left w:val="nil"/>
              <w:bottom w:val="nil"/>
              <w:right w:val="nil"/>
            </w:tcBorders>
            <w:noWrap/>
            <w:vAlign w:val="center"/>
          </w:tcPr>
          <w:p w14:paraId="018B983C">
            <w:pPr>
              <w:jc w:val="right"/>
              <w:rPr>
                <w:rFonts w:ascii="Arial" w:hAnsi="Arial" w:cs="Arial"/>
                <w:color w:val="000000"/>
                <w:lang w:val="en-GB"/>
              </w:rPr>
            </w:pPr>
            <w:r>
              <w:rPr>
                <w:rFonts w:ascii="Arial" w:hAnsi="Arial" w:cs="Arial"/>
                <w:color w:val="000000"/>
                <w:lang w:val="en-GB"/>
              </w:rPr>
              <w:t>8 (3.88%)</w:t>
            </w:r>
          </w:p>
        </w:tc>
        <w:tc>
          <w:tcPr>
            <w:tcW w:w="1339" w:type="dxa"/>
            <w:tcBorders>
              <w:top w:val="nil"/>
              <w:left w:val="nil"/>
              <w:bottom w:val="nil"/>
              <w:right w:val="nil"/>
            </w:tcBorders>
            <w:noWrap/>
            <w:vAlign w:val="center"/>
          </w:tcPr>
          <w:p w14:paraId="635BE9B8">
            <w:pPr>
              <w:jc w:val="right"/>
              <w:rPr>
                <w:rFonts w:ascii="Arial" w:hAnsi="Arial" w:cs="Arial"/>
                <w:color w:val="000000"/>
                <w:lang w:val="en-GB"/>
              </w:rPr>
            </w:pPr>
            <w:r>
              <w:rPr>
                <w:rFonts w:ascii="Arial" w:hAnsi="Arial" w:cs="Arial"/>
                <w:color w:val="000000"/>
                <w:lang w:val="en-GB"/>
              </w:rPr>
              <w:t>2 (0.97%)</w:t>
            </w:r>
          </w:p>
        </w:tc>
        <w:tc>
          <w:tcPr>
            <w:tcW w:w="1460" w:type="dxa"/>
            <w:tcBorders>
              <w:top w:val="nil"/>
              <w:left w:val="nil"/>
              <w:bottom w:val="nil"/>
              <w:right w:val="nil"/>
            </w:tcBorders>
            <w:noWrap/>
            <w:vAlign w:val="center"/>
          </w:tcPr>
          <w:p w14:paraId="58223353">
            <w:pPr>
              <w:jc w:val="right"/>
              <w:rPr>
                <w:rFonts w:ascii="Arial" w:hAnsi="Arial" w:cs="Arial"/>
                <w:color w:val="000000"/>
                <w:lang w:val="en-GB"/>
              </w:rPr>
            </w:pPr>
            <w:r>
              <w:rPr>
                <w:rFonts w:ascii="Arial" w:hAnsi="Arial" w:cs="Arial"/>
                <w:color w:val="000000"/>
                <w:lang w:val="en-GB"/>
              </w:rPr>
              <w:t>10 (4.85%)</w:t>
            </w:r>
          </w:p>
        </w:tc>
        <w:tc>
          <w:tcPr>
            <w:tcW w:w="1460" w:type="dxa"/>
            <w:tcBorders>
              <w:top w:val="nil"/>
              <w:left w:val="nil"/>
              <w:bottom w:val="nil"/>
              <w:right w:val="nil"/>
            </w:tcBorders>
            <w:noWrap/>
            <w:vAlign w:val="center"/>
          </w:tcPr>
          <w:p w14:paraId="3317E9A5">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376B2766">
            <w:pPr>
              <w:jc w:val="right"/>
              <w:rPr>
                <w:rFonts w:ascii="Arial" w:hAnsi="Arial" w:cs="Arial"/>
                <w:color w:val="000000"/>
                <w:lang w:val="en-GB"/>
              </w:rPr>
            </w:pPr>
            <w:r>
              <w:rPr>
                <w:rFonts w:ascii="Arial" w:hAnsi="Arial" w:cs="Arial"/>
                <w:color w:val="000000"/>
                <w:lang w:val="en-GB"/>
              </w:rPr>
              <w:t>10 (4.85%)</w:t>
            </w:r>
          </w:p>
        </w:tc>
        <w:tc>
          <w:tcPr>
            <w:tcW w:w="1180" w:type="dxa"/>
            <w:tcBorders>
              <w:top w:val="nil"/>
              <w:left w:val="nil"/>
              <w:bottom w:val="nil"/>
              <w:right w:val="nil"/>
            </w:tcBorders>
            <w:noWrap/>
            <w:vAlign w:val="center"/>
          </w:tcPr>
          <w:p w14:paraId="24D34055">
            <w:pPr>
              <w:jc w:val="right"/>
              <w:rPr>
                <w:rFonts w:ascii="Arial" w:hAnsi="Arial" w:cs="Arial"/>
                <w:color w:val="000000"/>
                <w:lang w:val="en-GB"/>
              </w:rPr>
            </w:pPr>
            <w:r>
              <w:rPr>
                <w:rFonts w:ascii="Arial" w:hAnsi="Arial" w:cs="Arial"/>
                <w:color w:val="000000"/>
                <w:lang w:val="en-GB"/>
              </w:rPr>
              <w:t>0</w:t>
            </w:r>
          </w:p>
        </w:tc>
      </w:tr>
      <w:tr w14:paraId="0117513F">
        <w:tblPrEx>
          <w:tblCellMar>
            <w:top w:w="0" w:type="dxa"/>
            <w:left w:w="108" w:type="dxa"/>
            <w:bottom w:w="0" w:type="dxa"/>
            <w:right w:w="108" w:type="dxa"/>
          </w:tblCellMar>
        </w:tblPrEx>
        <w:trPr>
          <w:trHeight w:val="320" w:hRule="atLeast"/>
        </w:trPr>
        <w:tc>
          <w:tcPr>
            <w:tcW w:w="1420" w:type="dxa"/>
            <w:tcBorders>
              <w:top w:val="nil"/>
              <w:left w:val="nil"/>
              <w:bottom w:val="single" w:color="auto" w:sz="8" w:space="0"/>
              <w:right w:val="nil"/>
            </w:tcBorders>
            <w:vAlign w:val="center"/>
          </w:tcPr>
          <w:p w14:paraId="5F50E877">
            <w:pPr>
              <w:rPr>
                <w:rFonts w:ascii="Arial" w:hAnsi="Arial" w:cs="Arial"/>
                <w:color w:val="000000"/>
                <w:lang w:val="en-GB"/>
              </w:rPr>
            </w:pPr>
            <w:r>
              <w:rPr>
                <w:rFonts w:ascii="Arial" w:hAnsi="Arial" w:cs="Arial"/>
                <w:color w:val="000000"/>
                <w:lang w:val="en-GB"/>
              </w:rPr>
              <w:t> </w:t>
            </w:r>
          </w:p>
        </w:tc>
        <w:tc>
          <w:tcPr>
            <w:tcW w:w="2374" w:type="dxa"/>
            <w:tcBorders>
              <w:top w:val="nil"/>
              <w:left w:val="nil"/>
              <w:bottom w:val="single" w:color="auto" w:sz="8" w:space="0"/>
              <w:right w:val="nil"/>
            </w:tcBorders>
            <w:noWrap/>
            <w:vAlign w:val="center"/>
          </w:tcPr>
          <w:p w14:paraId="3DF2F45F">
            <w:pPr>
              <w:jc w:val="both"/>
              <w:rPr>
                <w:rFonts w:ascii="Arial" w:hAnsi="Arial" w:cs="Arial"/>
                <w:color w:val="000000"/>
                <w:lang w:val="en-GB"/>
              </w:rPr>
            </w:pPr>
            <w:r>
              <w:rPr>
                <w:rFonts w:ascii="Arial" w:hAnsi="Arial" w:cs="Arial"/>
                <w:color w:val="000000"/>
                <w:lang w:val="en-GB"/>
              </w:rPr>
              <w:t>Retired</w:t>
            </w:r>
          </w:p>
        </w:tc>
        <w:tc>
          <w:tcPr>
            <w:tcW w:w="1418" w:type="dxa"/>
            <w:tcBorders>
              <w:top w:val="nil"/>
              <w:left w:val="nil"/>
              <w:bottom w:val="single" w:color="auto" w:sz="8" w:space="0"/>
              <w:right w:val="nil"/>
            </w:tcBorders>
            <w:noWrap/>
            <w:vAlign w:val="center"/>
          </w:tcPr>
          <w:p w14:paraId="2C95C3DE">
            <w:pPr>
              <w:jc w:val="right"/>
              <w:rPr>
                <w:rFonts w:ascii="Arial" w:hAnsi="Arial" w:cs="Arial"/>
                <w:color w:val="000000"/>
                <w:lang w:val="en-GB"/>
              </w:rPr>
            </w:pPr>
            <w:r>
              <w:rPr>
                <w:rFonts w:ascii="Arial" w:hAnsi="Arial" w:cs="Arial"/>
                <w:color w:val="000000"/>
                <w:lang w:val="en-GB"/>
              </w:rPr>
              <w:t>6 (2.91%)</w:t>
            </w:r>
          </w:p>
        </w:tc>
        <w:tc>
          <w:tcPr>
            <w:tcW w:w="1354" w:type="dxa"/>
            <w:tcBorders>
              <w:top w:val="nil"/>
              <w:left w:val="nil"/>
              <w:bottom w:val="single" w:color="auto" w:sz="8" w:space="0"/>
              <w:right w:val="nil"/>
            </w:tcBorders>
            <w:noWrap/>
            <w:vAlign w:val="center"/>
          </w:tcPr>
          <w:p w14:paraId="0887EFF2">
            <w:pPr>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single" w:color="auto" w:sz="8" w:space="0"/>
              <w:right w:val="nil"/>
            </w:tcBorders>
            <w:noWrap/>
            <w:vAlign w:val="center"/>
          </w:tcPr>
          <w:p w14:paraId="620CD7A6">
            <w:pPr>
              <w:jc w:val="right"/>
              <w:rPr>
                <w:rFonts w:ascii="Arial" w:hAnsi="Arial" w:cs="Arial"/>
                <w:color w:val="000000"/>
                <w:lang w:val="en-GB"/>
              </w:rPr>
            </w:pPr>
            <w:r>
              <w:rPr>
                <w:rFonts w:ascii="Arial" w:hAnsi="Arial" w:cs="Arial"/>
                <w:color w:val="000000"/>
                <w:lang w:val="en-GB"/>
              </w:rPr>
              <w:t>5 (2.43%)</w:t>
            </w:r>
          </w:p>
        </w:tc>
        <w:tc>
          <w:tcPr>
            <w:tcW w:w="1339" w:type="dxa"/>
            <w:tcBorders>
              <w:top w:val="nil"/>
              <w:left w:val="nil"/>
              <w:bottom w:val="single" w:color="auto" w:sz="8" w:space="0"/>
              <w:right w:val="nil"/>
            </w:tcBorders>
            <w:noWrap/>
            <w:vAlign w:val="center"/>
          </w:tcPr>
          <w:p w14:paraId="21B9F91D">
            <w:pPr>
              <w:jc w:val="right"/>
              <w:rPr>
                <w:rFonts w:ascii="Arial" w:hAnsi="Arial" w:cs="Arial"/>
                <w:color w:val="000000"/>
                <w:lang w:val="en-GB"/>
              </w:rPr>
            </w:pPr>
            <w:r>
              <w:rPr>
                <w:rFonts w:ascii="Arial" w:hAnsi="Arial" w:cs="Arial"/>
                <w:color w:val="000000"/>
                <w:lang w:val="en-GB"/>
              </w:rPr>
              <w:t>4 (1.94%)</w:t>
            </w:r>
          </w:p>
        </w:tc>
        <w:tc>
          <w:tcPr>
            <w:tcW w:w="1460" w:type="dxa"/>
            <w:tcBorders>
              <w:top w:val="nil"/>
              <w:left w:val="nil"/>
              <w:bottom w:val="single" w:color="auto" w:sz="8" w:space="0"/>
              <w:right w:val="nil"/>
            </w:tcBorders>
            <w:noWrap/>
            <w:vAlign w:val="center"/>
          </w:tcPr>
          <w:p w14:paraId="76968009">
            <w:pPr>
              <w:jc w:val="right"/>
              <w:rPr>
                <w:rFonts w:ascii="Arial" w:hAnsi="Arial" w:cs="Arial"/>
                <w:color w:val="000000"/>
                <w:lang w:val="en-GB"/>
              </w:rPr>
            </w:pPr>
            <w:r>
              <w:rPr>
                <w:rFonts w:ascii="Arial" w:hAnsi="Arial" w:cs="Arial"/>
                <w:color w:val="000000"/>
                <w:lang w:val="en-GB"/>
              </w:rPr>
              <w:t>9 (4.37%)</w:t>
            </w:r>
          </w:p>
        </w:tc>
        <w:tc>
          <w:tcPr>
            <w:tcW w:w="1460" w:type="dxa"/>
            <w:tcBorders>
              <w:top w:val="nil"/>
              <w:left w:val="nil"/>
              <w:bottom w:val="single" w:color="auto" w:sz="8" w:space="0"/>
              <w:right w:val="nil"/>
            </w:tcBorders>
            <w:noWrap/>
            <w:vAlign w:val="center"/>
          </w:tcPr>
          <w:p w14:paraId="06BAC372">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single" w:color="auto" w:sz="8" w:space="0"/>
              <w:right w:val="nil"/>
            </w:tcBorders>
            <w:noWrap/>
            <w:vAlign w:val="center"/>
          </w:tcPr>
          <w:p w14:paraId="45E8AEBA">
            <w:pPr>
              <w:jc w:val="right"/>
              <w:rPr>
                <w:rFonts w:ascii="Arial" w:hAnsi="Arial" w:cs="Arial"/>
                <w:color w:val="000000"/>
                <w:lang w:val="en-GB"/>
              </w:rPr>
            </w:pPr>
            <w:r>
              <w:rPr>
                <w:rFonts w:ascii="Arial" w:hAnsi="Arial" w:cs="Arial"/>
                <w:color w:val="000000"/>
                <w:lang w:val="en-GB"/>
              </w:rPr>
              <w:t>9 (4.37%)</w:t>
            </w:r>
          </w:p>
        </w:tc>
        <w:tc>
          <w:tcPr>
            <w:tcW w:w="1180" w:type="dxa"/>
            <w:tcBorders>
              <w:top w:val="nil"/>
              <w:left w:val="nil"/>
              <w:bottom w:val="single" w:color="auto" w:sz="8" w:space="0"/>
              <w:right w:val="nil"/>
            </w:tcBorders>
            <w:noWrap/>
            <w:vAlign w:val="center"/>
          </w:tcPr>
          <w:p w14:paraId="0A83E5E6">
            <w:pPr>
              <w:jc w:val="right"/>
              <w:rPr>
                <w:rFonts w:ascii="Arial" w:hAnsi="Arial" w:cs="Arial"/>
                <w:color w:val="000000"/>
                <w:lang w:val="en-GB"/>
              </w:rPr>
            </w:pPr>
            <w:r>
              <w:rPr>
                <w:rFonts w:ascii="Arial" w:hAnsi="Arial" w:cs="Arial"/>
                <w:color w:val="000000"/>
                <w:lang w:val="en-GB"/>
              </w:rPr>
              <w:t>0</w:t>
            </w:r>
          </w:p>
        </w:tc>
      </w:tr>
    </w:tbl>
    <w:p w14:paraId="76948333">
      <w:pPr>
        <w:pStyle w:val="13"/>
        <w:keepNext/>
        <w:spacing w:after="120"/>
        <w:rPr>
          <w:rFonts w:ascii="Arial" w:hAnsi="Arial" w:cs="Arial"/>
          <w:b/>
          <w:bCs/>
          <w:i w:val="0"/>
          <w:iCs w:val="0"/>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3</w:t>
      </w:r>
      <w:r>
        <w:rPr>
          <w:rFonts w:ascii="Arial" w:hAnsi="Arial" w:cs="Arial"/>
          <w:b/>
          <w:bCs/>
          <w:i w:val="0"/>
          <w:iCs w:val="0"/>
          <w:sz w:val="20"/>
          <w:szCs w:val="20"/>
        </w:rPr>
        <w:fldChar w:fldCharType="end"/>
      </w:r>
      <w:r>
        <w:rPr>
          <w:rFonts w:ascii="Arial" w:hAnsi="Arial" w:cs="Arial"/>
          <w:b/>
          <w:bCs/>
          <w:i w:val="0"/>
          <w:iCs w:val="0"/>
          <w:sz w:val="20"/>
          <w:szCs w:val="20"/>
        </w:rPr>
        <w:t>: Gynaecological characteristics of study participants</w:t>
      </w:r>
      <w:bookmarkEnd w:id="11"/>
      <w:r>
        <w:rPr>
          <w:rFonts w:ascii="Arial" w:hAnsi="Arial" w:cs="Arial"/>
          <w:b/>
          <w:bCs/>
          <w:i w:val="0"/>
          <w:iCs w:val="0"/>
          <w:sz w:val="20"/>
          <w:szCs w:val="20"/>
        </w:rPr>
        <w:t xml:space="preserve"> in relation to diagnosed mental disorders and STIs</w:t>
      </w:r>
    </w:p>
    <w:tbl>
      <w:tblPr>
        <w:tblStyle w:val="9"/>
        <w:tblW w:w="14978" w:type="dxa"/>
        <w:tblInd w:w="0" w:type="dxa"/>
        <w:tblLayout w:type="fixed"/>
        <w:tblCellMar>
          <w:top w:w="0" w:type="dxa"/>
          <w:left w:w="108" w:type="dxa"/>
          <w:bottom w:w="0" w:type="dxa"/>
          <w:right w:w="108" w:type="dxa"/>
        </w:tblCellMar>
      </w:tblPr>
      <w:tblGrid>
        <w:gridCol w:w="1701"/>
        <w:gridCol w:w="2064"/>
        <w:gridCol w:w="1446"/>
        <w:gridCol w:w="1418"/>
        <w:gridCol w:w="1541"/>
        <w:gridCol w:w="1418"/>
        <w:gridCol w:w="1417"/>
        <w:gridCol w:w="1276"/>
        <w:gridCol w:w="1517"/>
        <w:gridCol w:w="1180"/>
      </w:tblGrid>
      <w:tr w14:paraId="42D81513">
        <w:tblPrEx>
          <w:tblCellMar>
            <w:top w:w="0" w:type="dxa"/>
            <w:left w:w="108" w:type="dxa"/>
            <w:bottom w:w="0" w:type="dxa"/>
            <w:right w:w="108" w:type="dxa"/>
          </w:tblCellMar>
        </w:tblPrEx>
        <w:trPr>
          <w:trHeight w:val="300" w:hRule="atLeast"/>
        </w:trPr>
        <w:tc>
          <w:tcPr>
            <w:tcW w:w="1701" w:type="dxa"/>
            <w:vMerge w:val="restart"/>
            <w:tcBorders>
              <w:top w:val="single" w:color="auto" w:sz="4" w:space="0"/>
              <w:left w:val="nil"/>
              <w:bottom w:val="single" w:color="000000" w:sz="8" w:space="0"/>
              <w:right w:val="nil"/>
            </w:tcBorders>
            <w:vAlign w:val="center"/>
          </w:tcPr>
          <w:p w14:paraId="3A7A26E7">
            <w:pPr>
              <w:spacing w:after="120"/>
              <w:rPr>
                <w:rFonts w:ascii="Arial" w:hAnsi="Arial" w:cs="Arial"/>
                <w:b/>
                <w:bCs/>
                <w:color w:val="000000"/>
                <w:lang w:val="en-GB"/>
              </w:rPr>
            </w:pPr>
            <w:r>
              <w:rPr>
                <w:rFonts w:ascii="Arial" w:hAnsi="Arial" w:cs="Arial"/>
                <w:b/>
                <w:bCs/>
                <w:color w:val="000000"/>
                <w:lang w:val="en-GB"/>
              </w:rPr>
              <w:t>Variable</w:t>
            </w:r>
          </w:p>
        </w:tc>
        <w:tc>
          <w:tcPr>
            <w:tcW w:w="2064" w:type="dxa"/>
            <w:vMerge w:val="restart"/>
            <w:tcBorders>
              <w:top w:val="single" w:color="auto" w:sz="4" w:space="0"/>
              <w:left w:val="nil"/>
              <w:bottom w:val="single" w:color="000000" w:sz="8" w:space="0"/>
              <w:right w:val="nil"/>
            </w:tcBorders>
            <w:noWrap/>
            <w:vAlign w:val="center"/>
          </w:tcPr>
          <w:p w14:paraId="7B33362B">
            <w:pPr>
              <w:spacing w:after="120"/>
              <w:rPr>
                <w:rFonts w:ascii="Arial" w:hAnsi="Arial" w:cs="Arial"/>
                <w:b/>
                <w:bCs/>
                <w:color w:val="000000"/>
                <w:lang w:val="en-GB"/>
              </w:rPr>
            </w:pPr>
            <w:r>
              <w:rPr>
                <w:rFonts w:ascii="Arial" w:hAnsi="Arial" w:cs="Arial"/>
                <w:b/>
                <w:bCs/>
                <w:color w:val="000000"/>
                <w:lang w:val="en-GB"/>
              </w:rPr>
              <w:t>Sub-variable</w:t>
            </w:r>
          </w:p>
        </w:tc>
        <w:tc>
          <w:tcPr>
            <w:tcW w:w="1446" w:type="dxa"/>
            <w:tcBorders>
              <w:top w:val="single" w:color="auto" w:sz="4" w:space="0"/>
              <w:left w:val="nil"/>
              <w:bottom w:val="single" w:color="auto" w:sz="8" w:space="0"/>
              <w:right w:val="nil"/>
            </w:tcBorders>
            <w:noWrap/>
            <w:vAlign w:val="center"/>
          </w:tcPr>
          <w:p w14:paraId="76B2100C">
            <w:pPr>
              <w:spacing w:after="120"/>
              <w:jc w:val="center"/>
              <w:rPr>
                <w:rFonts w:ascii="Arial" w:hAnsi="Arial" w:cs="Arial"/>
                <w:b/>
                <w:bCs/>
                <w:color w:val="000000"/>
                <w:lang w:val="en-GB"/>
              </w:rPr>
            </w:pPr>
            <w:r>
              <w:rPr>
                <w:rFonts w:ascii="Arial" w:hAnsi="Arial" w:cs="Arial"/>
                <w:b/>
                <w:bCs/>
                <w:color w:val="000000"/>
                <w:lang w:val="en-GB"/>
              </w:rPr>
              <w:t>Non-psychotic Disorder</w:t>
            </w:r>
          </w:p>
        </w:tc>
        <w:tc>
          <w:tcPr>
            <w:tcW w:w="1418" w:type="dxa"/>
            <w:tcBorders>
              <w:top w:val="single" w:color="auto" w:sz="4" w:space="0"/>
              <w:left w:val="nil"/>
              <w:bottom w:val="single" w:color="auto" w:sz="8" w:space="0"/>
              <w:right w:val="nil"/>
            </w:tcBorders>
            <w:noWrap/>
            <w:vAlign w:val="center"/>
          </w:tcPr>
          <w:p w14:paraId="281E8316">
            <w:pPr>
              <w:spacing w:after="120"/>
              <w:jc w:val="center"/>
              <w:rPr>
                <w:rFonts w:ascii="Arial" w:hAnsi="Arial" w:cs="Arial"/>
                <w:b/>
                <w:bCs/>
                <w:color w:val="000000"/>
                <w:lang w:val="en-GB"/>
              </w:rPr>
            </w:pPr>
            <w:r>
              <w:rPr>
                <w:rFonts w:ascii="Arial" w:hAnsi="Arial" w:cs="Arial"/>
                <w:b/>
                <w:bCs/>
                <w:color w:val="000000"/>
                <w:lang w:val="en-GB"/>
              </w:rPr>
              <w:t xml:space="preserve">Psychotic </w:t>
            </w:r>
          </w:p>
          <w:p w14:paraId="3597BE08">
            <w:pPr>
              <w:spacing w:after="120"/>
              <w:jc w:val="center"/>
              <w:rPr>
                <w:rFonts w:ascii="Arial" w:hAnsi="Arial" w:cs="Arial"/>
                <w:b/>
                <w:bCs/>
                <w:color w:val="000000"/>
                <w:lang w:val="en-GB"/>
              </w:rPr>
            </w:pPr>
            <w:r>
              <w:rPr>
                <w:rFonts w:ascii="Arial" w:hAnsi="Arial" w:cs="Arial"/>
                <w:b/>
                <w:bCs/>
                <w:color w:val="000000"/>
                <w:lang w:val="en-GB"/>
              </w:rPr>
              <w:t>Disorder</w:t>
            </w:r>
          </w:p>
        </w:tc>
        <w:tc>
          <w:tcPr>
            <w:tcW w:w="1541" w:type="dxa"/>
            <w:tcBorders>
              <w:top w:val="single" w:color="auto" w:sz="4" w:space="0"/>
              <w:left w:val="nil"/>
              <w:bottom w:val="single" w:color="auto" w:sz="8" w:space="0"/>
              <w:right w:val="nil"/>
            </w:tcBorders>
            <w:noWrap/>
            <w:vAlign w:val="center"/>
          </w:tcPr>
          <w:p w14:paraId="196206FC">
            <w:pPr>
              <w:spacing w:after="120"/>
              <w:jc w:val="center"/>
              <w:rPr>
                <w:rFonts w:ascii="Arial" w:hAnsi="Arial" w:cs="Arial"/>
                <w:b/>
                <w:bCs/>
                <w:color w:val="000000"/>
                <w:lang w:val="en-GB"/>
              </w:rPr>
            </w:pPr>
            <w:r>
              <w:rPr>
                <w:rFonts w:ascii="Arial" w:hAnsi="Arial" w:cs="Arial"/>
                <w:b/>
                <w:bCs/>
                <w:color w:val="000000"/>
                <w:lang w:val="en-GB"/>
              </w:rPr>
              <w:t>HIV-</w:t>
            </w:r>
          </w:p>
          <w:p w14:paraId="60B2AF5C">
            <w:pPr>
              <w:spacing w:after="120"/>
              <w:jc w:val="center"/>
              <w:rPr>
                <w:rFonts w:ascii="Arial" w:hAnsi="Arial" w:cs="Arial"/>
                <w:b/>
                <w:bCs/>
                <w:color w:val="000000"/>
                <w:lang w:val="en-GB"/>
              </w:rPr>
            </w:pPr>
            <w:r>
              <w:rPr>
                <w:rFonts w:ascii="Arial" w:hAnsi="Arial" w:cs="Arial"/>
                <w:b/>
                <w:bCs/>
                <w:color w:val="000000"/>
                <w:lang w:val="en-GB"/>
              </w:rPr>
              <w:t>Negative</w:t>
            </w:r>
          </w:p>
        </w:tc>
        <w:tc>
          <w:tcPr>
            <w:tcW w:w="1418" w:type="dxa"/>
            <w:tcBorders>
              <w:top w:val="single" w:color="auto" w:sz="4" w:space="0"/>
              <w:left w:val="nil"/>
              <w:bottom w:val="single" w:color="auto" w:sz="8" w:space="0"/>
              <w:right w:val="nil"/>
            </w:tcBorders>
            <w:noWrap/>
            <w:vAlign w:val="center"/>
          </w:tcPr>
          <w:p w14:paraId="41FE5701">
            <w:pPr>
              <w:spacing w:after="120"/>
              <w:jc w:val="center"/>
              <w:rPr>
                <w:rFonts w:ascii="Arial" w:hAnsi="Arial" w:cs="Arial"/>
                <w:b/>
                <w:bCs/>
                <w:color w:val="000000"/>
                <w:lang w:val="en-GB"/>
              </w:rPr>
            </w:pPr>
            <w:r>
              <w:rPr>
                <w:rFonts w:ascii="Arial" w:hAnsi="Arial" w:cs="Arial"/>
                <w:b/>
                <w:bCs/>
                <w:color w:val="000000"/>
                <w:lang w:val="en-GB"/>
              </w:rPr>
              <w:t>HIV-</w:t>
            </w:r>
          </w:p>
          <w:p w14:paraId="555CA17F">
            <w:pPr>
              <w:spacing w:after="120"/>
              <w:jc w:val="center"/>
              <w:rPr>
                <w:rFonts w:ascii="Arial" w:hAnsi="Arial" w:cs="Arial"/>
                <w:b/>
                <w:bCs/>
                <w:color w:val="000000"/>
                <w:lang w:val="en-GB"/>
              </w:rPr>
            </w:pPr>
            <w:r>
              <w:rPr>
                <w:rFonts w:ascii="Arial" w:hAnsi="Arial" w:cs="Arial"/>
                <w:b/>
                <w:bCs/>
                <w:color w:val="000000"/>
                <w:lang w:val="en-GB"/>
              </w:rPr>
              <w:t>Positive</w:t>
            </w:r>
          </w:p>
        </w:tc>
        <w:tc>
          <w:tcPr>
            <w:tcW w:w="1417" w:type="dxa"/>
            <w:tcBorders>
              <w:top w:val="single" w:color="auto" w:sz="4" w:space="0"/>
              <w:left w:val="nil"/>
              <w:bottom w:val="single" w:color="auto" w:sz="8" w:space="0"/>
              <w:right w:val="nil"/>
            </w:tcBorders>
            <w:noWrap/>
            <w:vAlign w:val="center"/>
          </w:tcPr>
          <w:p w14:paraId="5DAC60B3">
            <w:pPr>
              <w:spacing w:after="120"/>
              <w:jc w:val="center"/>
              <w:rPr>
                <w:rFonts w:ascii="Arial" w:hAnsi="Arial" w:cs="Arial"/>
                <w:b/>
                <w:bCs/>
                <w:color w:val="000000"/>
                <w:lang w:val="en-GB"/>
              </w:rPr>
            </w:pPr>
            <w:r>
              <w:rPr>
                <w:rFonts w:ascii="Arial" w:hAnsi="Arial" w:cs="Arial"/>
                <w:b/>
                <w:bCs/>
                <w:color w:val="000000"/>
                <w:lang w:val="en-GB"/>
              </w:rPr>
              <w:t>Syphilis-</w:t>
            </w:r>
          </w:p>
          <w:p w14:paraId="39068B85">
            <w:pPr>
              <w:spacing w:after="120"/>
              <w:jc w:val="center"/>
              <w:rPr>
                <w:rFonts w:ascii="Arial" w:hAnsi="Arial" w:cs="Arial"/>
                <w:b/>
                <w:bCs/>
                <w:color w:val="000000"/>
                <w:lang w:val="en-GB"/>
              </w:rPr>
            </w:pPr>
            <w:r>
              <w:rPr>
                <w:rFonts w:ascii="Arial" w:hAnsi="Arial" w:cs="Arial"/>
                <w:b/>
                <w:bCs/>
                <w:color w:val="000000"/>
                <w:lang w:val="en-GB"/>
              </w:rPr>
              <w:t>Negative</w:t>
            </w:r>
          </w:p>
        </w:tc>
        <w:tc>
          <w:tcPr>
            <w:tcW w:w="1276" w:type="dxa"/>
            <w:tcBorders>
              <w:top w:val="single" w:color="auto" w:sz="4" w:space="0"/>
              <w:left w:val="nil"/>
              <w:bottom w:val="single" w:color="auto" w:sz="8" w:space="0"/>
              <w:right w:val="nil"/>
            </w:tcBorders>
            <w:noWrap/>
            <w:vAlign w:val="center"/>
          </w:tcPr>
          <w:p w14:paraId="4B2334A6">
            <w:pPr>
              <w:spacing w:after="120"/>
              <w:jc w:val="center"/>
              <w:rPr>
                <w:rFonts w:ascii="Arial" w:hAnsi="Arial" w:cs="Arial"/>
                <w:b/>
                <w:bCs/>
                <w:color w:val="000000"/>
                <w:lang w:val="en-GB"/>
              </w:rPr>
            </w:pPr>
            <w:r>
              <w:rPr>
                <w:rFonts w:ascii="Arial" w:hAnsi="Arial" w:cs="Arial"/>
                <w:b/>
                <w:bCs/>
                <w:color w:val="000000"/>
                <w:lang w:val="en-GB"/>
              </w:rPr>
              <w:t>Syphilis-</w:t>
            </w:r>
          </w:p>
          <w:p w14:paraId="20A79B26">
            <w:pPr>
              <w:spacing w:after="120"/>
              <w:jc w:val="center"/>
              <w:rPr>
                <w:rFonts w:ascii="Arial" w:hAnsi="Arial" w:cs="Arial"/>
                <w:b/>
                <w:bCs/>
                <w:color w:val="000000"/>
                <w:lang w:val="en-GB"/>
              </w:rPr>
            </w:pPr>
            <w:r>
              <w:rPr>
                <w:rFonts w:ascii="Arial" w:hAnsi="Arial" w:cs="Arial"/>
                <w:b/>
                <w:bCs/>
                <w:color w:val="000000"/>
                <w:lang w:val="en-GB"/>
              </w:rPr>
              <w:t>Positive</w:t>
            </w:r>
          </w:p>
        </w:tc>
        <w:tc>
          <w:tcPr>
            <w:tcW w:w="1517" w:type="dxa"/>
            <w:tcBorders>
              <w:top w:val="single" w:color="auto" w:sz="4" w:space="0"/>
              <w:left w:val="nil"/>
              <w:bottom w:val="single" w:color="auto" w:sz="8" w:space="0"/>
              <w:right w:val="nil"/>
            </w:tcBorders>
            <w:noWrap/>
            <w:vAlign w:val="center"/>
          </w:tcPr>
          <w:p w14:paraId="58F7C849">
            <w:pPr>
              <w:spacing w:after="120"/>
              <w:jc w:val="center"/>
              <w:rPr>
                <w:rFonts w:ascii="Arial" w:hAnsi="Arial" w:cs="Arial"/>
                <w:b/>
                <w:bCs/>
                <w:color w:val="000000"/>
                <w:lang w:val="en-GB"/>
              </w:rPr>
            </w:pPr>
            <w:r>
              <w:rPr>
                <w:rFonts w:ascii="Arial" w:hAnsi="Arial" w:cs="Arial"/>
                <w:b/>
                <w:bCs/>
                <w:color w:val="000000"/>
                <w:lang w:val="en-GB"/>
              </w:rPr>
              <w:t>HBV-</w:t>
            </w:r>
          </w:p>
          <w:p w14:paraId="34CB7D4D">
            <w:pPr>
              <w:spacing w:after="120"/>
              <w:jc w:val="center"/>
              <w:rPr>
                <w:rFonts w:ascii="Arial" w:hAnsi="Arial" w:cs="Arial"/>
                <w:b/>
                <w:bCs/>
                <w:color w:val="000000"/>
                <w:lang w:val="en-GB"/>
              </w:rPr>
            </w:pPr>
            <w:r>
              <w:rPr>
                <w:rFonts w:ascii="Arial" w:hAnsi="Arial" w:cs="Arial"/>
                <w:b/>
                <w:bCs/>
                <w:color w:val="000000"/>
                <w:lang w:val="en-GB"/>
              </w:rPr>
              <w:t>Negative</w:t>
            </w:r>
          </w:p>
        </w:tc>
        <w:tc>
          <w:tcPr>
            <w:tcW w:w="1180" w:type="dxa"/>
            <w:tcBorders>
              <w:top w:val="single" w:color="auto" w:sz="4" w:space="0"/>
              <w:left w:val="nil"/>
              <w:bottom w:val="single" w:color="auto" w:sz="8" w:space="0"/>
              <w:right w:val="nil"/>
            </w:tcBorders>
            <w:noWrap/>
            <w:vAlign w:val="center"/>
          </w:tcPr>
          <w:p w14:paraId="7D92B235">
            <w:pPr>
              <w:spacing w:after="120"/>
              <w:jc w:val="center"/>
              <w:rPr>
                <w:rFonts w:ascii="Arial" w:hAnsi="Arial" w:cs="Arial"/>
                <w:b/>
                <w:bCs/>
                <w:color w:val="000000"/>
                <w:lang w:val="en-GB"/>
              </w:rPr>
            </w:pPr>
            <w:r>
              <w:rPr>
                <w:rFonts w:ascii="Arial" w:hAnsi="Arial" w:cs="Arial"/>
                <w:b/>
                <w:bCs/>
                <w:color w:val="000000"/>
                <w:lang w:val="en-GB"/>
              </w:rPr>
              <w:t>HBV-</w:t>
            </w:r>
          </w:p>
          <w:p w14:paraId="7FCBA724">
            <w:pPr>
              <w:spacing w:after="120"/>
              <w:jc w:val="center"/>
              <w:rPr>
                <w:rFonts w:ascii="Arial" w:hAnsi="Arial" w:cs="Arial"/>
                <w:b/>
                <w:bCs/>
                <w:color w:val="000000"/>
                <w:lang w:val="en-GB"/>
              </w:rPr>
            </w:pPr>
            <w:r>
              <w:rPr>
                <w:rFonts w:ascii="Arial" w:hAnsi="Arial" w:cs="Arial"/>
                <w:b/>
                <w:bCs/>
                <w:color w:val="000000"/>
                <w:lang w:val="en-GB"/>
              </w:rPr>
              <w:t>Positive</w:t>
            </w:r>
          </w:p>
        </w:tc>
      </w:tr>
      <w:tr w14:paraId="086BEBBF">
        <w:tblPrEx>
          <w:tblCellMar>
            <w:top w:w="0" w:type="dxa"/>
            <w:left w:w="108" w:type="dxa"/>
            <w:bottom w:w="0" w:type="dxa"/>
            <w:right w:w="108" w:type="dxa"/>
          </w:tblCellMar>
        </w:tblPrEx>
        <w:trPr>
          <w:trHeight w:val="320" w:hRule="atLeast"/>
        </w:trPr>
        <w:tc>
          <w:tcPr>
            <w:tcW w:w="1701" w:type="dxa"/>
            <w:vMerge w:val="continue"/>
            <w:tcBorders>
              <w:top w:val="single" w:color="auto" w:sz="4" w:space="0"/>
              <w:left w:val="nil"/>
              <w:bottom w:val="single" w:color="000000" w:sz="8" w:space="0"/>
              <w:right w:val="nil"/>
            </w:tcBorders>
            <w:vAlign w:val="center"/>
          </w:tcPr>
          <w:p w14:paraId="76AD63A0">
            <w:pPr>
              <w:spacing w:after="120"/>
              <w:rPr>
                <w:rFonts w:ascii="Arial" w:hAnsi="Arial" w:cs="Arial"/>
                <w:b/>
                <w:bCs/>
                <w:color w:val="000000"/>
                <w:lang w:val="en-GB"/>
              </w:rPr>
            </w:pPr>
          </w:p>
        </w:tc>
        <w:tc>
          <w:tcPr>
            <w:tcW w:w="2064" w:type="dxa"/>
            <w:vMerge w:val="continue"/>
            <w:tcBorders>
              <w:top w:val="single" w:color="auto" w:sz="4" w:space="0"/>
              <w:left w:val="nil"/>
              <w:bottom w:val="single" w:color="000000" w:sz="8" w:space="0"/>
              <w:right w:val="nil"/>
            </w:tcBorders>
            <w:vAlign w:val="center"/>
          </w:tcPr>
          <w:p w14:paraId="74D3D646">
            <w:pPr>
              <w:spacing w:after="120"/>
              <w:rPr>
                <w:rFonts w:ascii="Arial" w:hAnsi="Arial" w:cs="Arial"/>
                <w:b/>
                <w:bCs/>
                <w:color w:val="000000"/>
                <w:lang w:val="en-GB"/>
              </w:rPr>
            </w:pPr>
          </w:p>
        </w:tc>
        <w:tc>
          <w:tcPr>
            <w:tcW w:w="1446" w:type="dxa"/>
            <w:tcBorders>
              <w:top w:val="nil"/>
              <w:left w:val="nil"/>
              <w:bottom w:val="single" w:color="auto" w:sz="8" w:space="0"/>
              <w:right w:val="nil"/>
            </w:tcBorders>
            <w:vAlign w:val="center"/>
          </w:tcPr>
          <w:p w14:paraId="7DD04405">
            <w:pPr>
              <w:spacing w:after="120"/>
              <w:jc w:val="center"/>
              <w:rPr>
                <w:rFonts w:ascii="Arial" w:hAnsi="Arial" w:cs="Arial"/>
                <w:b/>
                <w:bCs/>
                <w:color w:val="000000"/>
                <w:lang w:val="en-GB"/>
              </w:rPr>
            </w:pPr>
            <w:r>
              <w:rPr>
                <w:rFonts w:ascii="Arial" w:hAnsi="Arial" w:cs="Arial"/>
                <w:b/>
                <w:bCs/>
                <w:color w:val="000000"/>
                <w:lang w:val="en-GB"/>
              </w:rPr>
              <w:t>n (%)</w:t>
            </w:r>
          </w:p>
        </w:tc>
        <w:tc>
          <w:tcPr>
            <w:tcW w:w="1418" w:type="dxa"/>
            <w:tcBorders>
              <w:top w:val="nil"/>
              <w:left w:val="nil"/>
              <w:bottom w:val="single" w:color="auto" w:sz="8" w:space="0"/>
              <w:right w:val="nil"/>
            </w:tcBorders>
            <w:vAlign w:val="center"/>
          </w:tcPr>
          <w:p w14:paraId="39CE791D">
            <w:pPr>
              <w:spacing w:after="120"/>
              <w:jc w:val="center"/>
              <w:rPr>
                <w:rFonts w:ascii="Arial" w:hAnsi="Arial" w:cs="Arial"/>
                <w:b/>
                <w:bCs/>
                <w:color w:val="000000"/>
                <w:lang w:val="en-GB"/>
              </w:rPr>
            </w:pPr>
            <w:r>
              <w:rPr>
                <w:rFonts w:ascii="Arial" w:hAnsi="Arial" w:cs="Arial"/>
                <w:b/>
                <w:bCs/>
                <w:color w:val="000000"/>
                <w:lang w:val="en-GB"/>
              </w:rPr>
              <w:t>n (%)</w:t>
            </w:r>
          </w:p>
        </w:tc>
        <w:tc>
          <w:tcPr>
            <w:tcW w:w="1541" w:type="dxa"/>
            <w:tcBorders>
              <w:top w:val="nil"/>
              <w:left w:val="nil"/>
              <w:bottom w:val="single" w:color="auto" w:sz="8" w:space="0"/>
              <w:right w:val="nil"/>
            </w:tcBorders>
            <w:vAlign w:val="center"/>
          </w:tcPr>
          <w:p w14:paraId="41092CC5">
            <w:pPr>
              <w:spacing w:after="120"/>
              <w:jc w:val="center"/>
              <w:rPr>
                <w:rFonts w:ascii="Arial" w:hAnsi="Arial" w:cs="Arial"/>
                <w:b/>
                <w:bCs/>
                <w:color w:val="000000"/>
                <w:lang w:val="en-GB"/>
              </w:rPr>
            </w:pPr>
            <w:r>
              <w:rPr>
                <w:rFonts w:ascii="Arial" w:hAnsi="Arial" w:cs="Arial"/>
                <w:b/>
                <w:bCs/>
                <w:color w:val="000000"/>
                <w:lang w:val="en-GB"/>
              </w:rPr>
              <w:t>n (%)</w:t>
            </w:r>
          </w:p>
        </w:tc>
        <w:tc>
          <w:tcPr>
            <w:tcW w:w="1418" w:type="dxa"/>
            <w:tcBorders>
              <w:top w:val="nil"/>
              <w:left w:val="nil"/>
              <w:bottom w:val="single" w:color="auto" w:sz="8" w:space="0"/>
              <w:right w:val="nil"/>
            </w:tcBorders>
            <w:vAlign w:val="center"/>
          </w:tcPr>
          <w:p w14:paraId="1807563D">
            <w:pPr>
              <w:spacing w:after="120"/>
              <w:jc w:val="center"/>
              <w:rPr>
                <w:rFonts w:ascii="Arial" w:hAnsi="Arial" w:cs="Arial"/>
                <w:b/>
                <w:bCs/>
                <w:color w:val="000000"/>
                <w:lang w:val="en-GB"/>
              </w:rPr>
            </w:pPr>
            <w:r>
              <w:rPr>
                <w:rFonts w:ascii="Arial" w:hAnsi="Arial" w:cs="Arial"/>
                <w:b/>
                <w:bCs/>
                <w:color w:val="000000"/>
                <w:lang w:val="en-GB"/>
              </w:rPr>
              <w:t>n (%)</w:t>
            </w:r>
          </w:p>
        </w:tc>
        <w:tc>
          <w:tcPr>
            <w:tcW w:w="1417" w:type="dxa"/>
            <w:tcBorders>
              <w:top w:val="nil"/>
              <w:left w:val="nil"/>
              <w:bottom w:val="single" w:color="auto" w:sz="8" w:space="0"/>
              <w:right w:val="nil"/>
            </w:tcBorders>
            <w:vAlign w:val="center"/>
          </w:tcPr>
          <w:p w14:paraId="6C841F60">
            <w:pPr>
              <w:spacing w:after="120"/>
              <w:jc w:val="center"/>
              <w:rPr>
                <w:rFonts w:ascii="Arial" w:hAnsi="Arial" w:cs="Arial"/>
                <w:b/>
                <w:bCs/>
                <w:color w:val="000000"/>
                <w:lang w:val="en-GB"/>
              </w:rPr>
            </w:pPr>
            <w:r>
              <w:rPr>
                <w:rFonts w:ascii="Arial" w:hAnsi="Arial" w:cs="Arial"/>
                <w:b/>
                <w:bCs/>
                <w:color w:val="000000"/>
                <w:lang w:val="en-GB"/>
              </w:rPr>
              <w:t>n (%)</w:t>
            </w:r>
          </w:p>
        </w:tc>
        <w:tc>
          <w:tcPr>
            <w:tcW w:w="1276" w:type="dxa"/>
            <w:tcBorders>
              <w:top w:val="nil"/>
              <w:left w:val="nil"/>
              <w:bottom w:val="single" w:color="auto" w:sz="8" w:space="0"/>
              <w:right w:val="nil"/>
            </w:tcBorders>
            <w:vAlign w:val="center"/>
          </w:tcPr>
          <w:p w14:paraId="23B48F14">
            <w:pPr>
              <w:spacing w:after="120"/>
              <w:jc w:val="center"/>
              <w:rPr>
                <w:rFonts w:ascii="Arial" w:hAnsi="Arial" w:cs="Arial"/>
                <w:b/>
                <w:bCs/>
                <w:color w:val="000000"/>
                <w:lang w:val="en-GB"/>
              </w:rPr>
            </w:pPr>
            <w:r>
              <w:rPr>
                <w:rFonts w:ascii="Arial" w:hAnsi="Arial" w:cs="Arial"/>
                <w:b/>
                <w:bCs/>
                <w:color w:val="000000"/>
                <w:lang w:val="en-GB"/>
              </w:rPr>
              <w:t>n (%)</w:t>
            </w:r>
          </w:p>
        </w:tc>
        <w:tc>
          <w:tcPr>
            <w:tcW w:w="1517" w:type="dxa"/>
            <w:tcBorders>
              <w:top w:val="nil"/>
              <w:left w:val="nil"/>
              <w:bottom w:val="single" w:color="auto" w:sz="8" w:space="0"/>
              <w:right w:val="nil"/>
            </w:tcBorders>
            <w:vAlign w:val="center"/>
          </w:tcPr>
          <w:p w14:paraId="60E1A6A4">
            <w:pPr>
              <w:spacing w:after="120"/>
              <w:jc w:val="center"/>
              <w:rPr>
                <w:rFonts w:ascii="Arial" w:hAnsi="Arial" w:cs="Arial"/>
                <w:b/>
                <w:bCs/>
                <w:color w:val="000000"/>
                <w:lang w:val="en-GB"/>
              </w:rPr>
            </w:pPr>
            <w:r>
              <w:rPr>
                <w:rFonts w:ascii="Arial" w:hAnsi="Arial" w:cs="Arial"/>
                <w:b/>
                <w:bCs/>
                <w:color w:val="000000"/>
                <w:lang w:val="en-GB"/>
              </w:rPr>
              <w:t>n (%)</w:t>
            </w:r>
          </w:p>
        </w:tc>
        <w:tc>
          <w:tcPr>
            <w:tcW w:w="1180" w:type="dxa"/>
            <w:tcBorders>
              <w:top w:val="nil"/>
              <w:left w:val="nil"/>
              <w:bottom w:val="single" w:color="auto" w:sz="8" w:space="0"/>
              <w:right w:val="nil"/>
            </w:tcBorders>
            <w:vAlign w:val="center"/>
          </w:tcPr>
          <w:p w14:paraId="4BC2BA25">
            <w:pPr>
              <w:spacing w:after="120"/>
              <w:jc w:val="center"/>
              <w:rPr>
                <w:rFonts w:ascii="Arial" w:hAnsi="Arial" w:cs="Arial"/>
                <w:b/>
                <w:bCs/>
                <w:color w:val="000000"/>
                <w:lang w:val="en-GB"/>
              </w:rPr>
            </w:pPr>
            <w:r>
              <w:rPr>
                <w:rFonts w:ascii="Arial" w:hAnsi="Arial" w:cs="Arial"/>
                <w:b/>
                <w:bCs/>
                <w:color w:val="000000"/>
                <w:lang w:val="en-GB"/>
              </w:rPr>
              <w:t>n (%)</w:t>
            </w:r>
          </w:p>
        </w:tc>
      </w:tr>
      <w:tr w14:paraId="3DC1FDF9">
        <w:tblPrEx>
          <w:tblCellMar>
            <w:top w:w="0" w:type="dxa"/>
            <w:left w:w="108" w:type="dxa"/>
            <w:bottom w:w="0" w:type="dxa"/>
            <w:right w:w="108" w:type="dxa"/>
          </w:tblCellMar>
        </w:tblPrEx>
        <w:trPr>
          <w:trHeight w:val="300" w:hRule="atLeast"/>
        </w:trPr>
        <w:tc>
          <w:tcPr>
            <w:tcW w:w="1701" w:type="dxa"/>
            <w:tcBorders>
              <w:top w:val="nil"/>
              <w:left w:val="nil"/>
              <w:bottom w:val="nil"/>
              <w:right w:val="nil"/>
            </w:tcBorders>
            <w:noWrap/>
            <w:vAlign w:val="center"/>
          </w:tcPr>
          <w:p w14:paraId="2F3FAABF">
            <w:pPr>
              <w:spacing w:after="120"/>
              <w:jc w:val="both"/>
              <w:rPr>
                <w:rFonts w:ascii="Arial" w:hAnsi="Arial" w:cs="Arial"/>
                <w:color w:val="000000"/>
                <w:lang w:val="en-GB"/>
              </w:rPr>
            </w:pPr>
            <w:r>
              <w:rPr>
                <w:rFonts w:ascii="Arial" w:hAnsi="Arial" w:cs="Arial"/>
                <w:color w:val="000000"/>
                <w:lang w:val="en-GB"/>
              </w:rPr>
              <w:t>Parity</w:t>
            </w:r>
          </w:p>
        </w:tc>
        <w:tc>
          <w:tcPr>
            <w:tcW w:w="2064" w:type="dxa"/>
            <w:tcBorders>
              <w:top w:val="nil"/>
              <w:left w:val="nil"/>
              <w:bottom w:val="nil"/>
              <w:right w:val="nil"/>
            </w:tcBorders>
            <w:noWrap/>
            <w:vAlign w:val="center"/>
          </w:tcPr>
          <w:p w14:paraId="3886293E">
            <w:pPr>
              <w:spacing w:after="120"/>
              <w:rPr>
                <w:rFonts w:ascii="Arial" w:hAnsi="Arial" w:cs="Arial"/>
                <w:color w:val="000000"/>
                <w:lang w:val="en-GB"/>
              </w:rPr>
            </w:pPr>
            <w:r>
              <w:rPr>
                <w:rFonts w:ascii="Arial" w:hAnsi="Arial" w:cs="Arial"/>
                <w:color w:val="000000"/>
                <w:lang w:val="en-GB"/>
              </w:rPr>
              <w:t>None</w:t>
            </w:r>
          </w:p>
        </w:tc>
        <w:tc>
          <w:tcPr>
            <w:tcW w:w="1446" w:type="dxa"/>
            <w:tcBorders>
              <w:top w:val="nil"/>
              <w:left w:val="nil"/>
              <w:bottom w:val="nil"/>
              <w:right w:val="nil"/>
            </w:tcBorders>
            <w:noWrap/>
            <w:vAlign w:val="center"/>
          </w:tcPr>
          <w:p w14:paraId="0DE910C9">
            <w:pPr>
              <w:spacing w:after="120"/>
              <w:jc w:val="right"/>
              <w:rPr>
                <w:rFonts w:ascii="Arial" w:hAnsi="Arial" w:cs="Arial"/>
                <w:color w:val="000000"/>
                <w:lang w:val="en-GB"/>
              </w:rPr>
            </w:pPr>
            <w:r>
              <w:rPr>
                <w:rFonts w:ascii="Arial" w:hAnsi="Arial" w:cs="Arial"/>
                <w:color w:val="000000"/>
                <w:lang w:val="en-GB"/>
              </w:rPr>
              <w:t>41 (19.90%)</w:t>
            </w:r>
          </w:p>
        </w:tc>
        <w:tc>
          <w:tcPr>
            <w:tcW w:w="1418" w:type="dxa"/>
            <w:tcBorders>
              <w:top w:val="nil"/>
              <w:left w:val="nil"/>
              <w:bottom w:val="nil"/>
              <w:right w:val="nil"/>
            </w:tcBorders>
            <w:noWrap/>
            <w:vAlign w:val="center"/>
          </w:tcPr>
          <w:p w14:paraId="413599A7">
            <w:pPr>
              <w:spacing w:after="120"/>
              <w:jc w:val="right"/>
              <w:rPr>
                <w:rFonts w:ascii="Arial" w:hAnsi="Arial" w:cs="Arial"/>
                <w:color w:val="000000"/>
                <w:lang w:val="en-GB"/>
              </w:rPr>
            </w:pPr>
            <w:r>
              <w:rPr>
                <w:rFonts w:ascii="Arial" w:hAnsi="Arial" w:cs="Arial"/>
                <w:color w:val="000000"/>
                <w:lang w:val="en-GB"/>
              </w:rPr>
              <w:t>77 (37.38%)</w:t>
            </w:r>
          </w:p>
        </w:tc>
        <w:tc>
          <w:tcPr>
            <w:tcW w:w="1541" w:type="dxa"/>
            <w:tcBorders>
              <w:top w:val="nil"/>
              <w:left w:val="nil"/>
              <w:bottom w:val="nil"/>
              <w:right w:val="nil"/>
            </w:tcBorders>
            <w:noWrap/>
            <w:vAlign w:val="center"/>
          </w:tcPr>
          <w:p w14:paraId="40548312">
            <w:pPr>
              <w:spacing w:after="120"/>
              <w:jc w:val="right"/>
              <w:rPr>
                <w:rFonts w:ascii="Arial" w:hAnsi="Arial" w:cs="Arial"/>
                <w:color w:val="000000"/>
                <w:lang w:val="en-GB"/>
              </w:rPr>
            </w:pPr>
            <w:r>
              <w:rPr>
                <w:rFonts w:ascii="Arial" w:hAnsi="Arial" w:cs="Arial"/>
                <w:color w:val="000000"/>
                <w:lang w:val="en-GB"/>
              </w:rPr>
              <w:t>74 (35.92%)</w:t>
            </w:r>
          </w:p>
        </w:tc>
        <w:tc>
          <w:tcPr>
            <w:tcW w:w="1418" w:type="dxa"/>
            <w:tcBorders>
              <w:top w:val="nil"/>
              <w:left w:val="nil"/>
              <w:bottom w:val="nil"/>
              <w:right w:val="nil"/>
            </w:tcBorders>
            <w:noWrap/>
            <w:vAlign w:val="center"/>
          </w:tcPr>
          <w:p w14:paraId="0535167F">
            <w:pPr>
              <w:spacing w:after="120"/>
              <w:jc w:val="right"/>
              <w:rPr>
                <w:rFonts w:ascii="Arial" w:hAnsi="Arial" w:cs="Arial"/>
                <w:color w:val="000000"/>
                <w:lang w:val="en-GB"/>
              </w:rPr>
            </w:pPr>
            <w:r>
              <w:rPr>
                <w:rFonts w:ascii="Arial" w:hAnsi="Arial" w:cs="Arial"/>
                <w:color w:val="000000"/>
                <w:lang w:val="en-GB"/>
              </w:rPr>
              <w:t>44 (21.36%)</w:t>
            </w:r>
          </w:p>
        </w:tc>
        <w:tc>
          <w:tcPr>
            <w:tcW w:w="1417" w:type="dxa"/>
            <w:tcBorders>
              <w:top w:val="nil"/>
              <w:left w:val="nil"/>
              <w:bottom w:val="nil"/>
              <w:right w:val="nil"/>
            </w:tcBorders>
            <w:noWrap/>
            <w:vAlign w:val="center"/>
          </w:tcPr>
          <w:p w14:paraId="60ACA827">
            <w:pPr>
              <w:spacing w:after="120"/>
              <w:jc w:val="right"/>
              <w:rPr>
                <w:rFonts w:ascii="Arial" w:hAnsi="Arial" w:cs="Arial"/>
                <w:color w:val="000000"/>
                <w:lang w:val="en-GB"/>
              </w:rPr>
            </w:pPr>
            <w:r>
              <w:rPr>
                <w:rFonts w:ascii="Arial" w:hAnsi="Arial" w:cs="Arial"/>
                <w:color w:val="000000"/>
                <w:lang w:val="en-GB"/>
              </w:rPr>
              <w:t>115 (55.83%)</w:t>
            </w:r>
          </w:p>
        </w:tc>
        <w:tc>
          <w:tcPr>
            <w:tcW w:w="1276" w:type="dxa"/>
            <w:tcBorders>
              <w:top w:val="nil"/>
              <w:left w:val="nil"/>
              <w:bottom w:val="nil"/>
              <w:right w:val="nil"/>
            </w:tcBorders>
            <w:noWrap/>
            <w:vAlign w:val="center"/>
          </w:tcPr>
          <w:p w14:paraId="5ABBCBD7">
            <w:pPr>
              <w:spacing w:after="120"/>
              <w:jc w:val="right"/>
              <w:rPr>
                <w:rFonts w:ascii="Arial" w:hAnsi="Arial" w:cs="Arial"/>
                <w:color w:val="000000"/>
                <w:lang w:val="en-GB"/>
              </w:rPr>
            </w:pPr>
            <w:r>
              <w:rPr>
                <w:rFonts w:ascii="Arial" w:hAnsi="Arial" w:cs="Arial"/>
                <w:color w:val="000000"/>
                <w:lang w:val="en-GB"/>
              </w:rPr>
              <w:t>3 (1.46%)</w:t>
            </w:r>
          </w:p>
        </w:tc>
        <w:tc>
          <w:tcPr>
            <w:tcW w:w="1517" w:type="dxa"/>
            <w:tcBorders>
              <w:top w:val="nil"/>
              <w:left w:val="nil"/>
              <w:bottom w:val="nil"/>
              <w:right w:val="nil"/>
            </w:tcBorders>
            <w:noWrap/>
            <w:vAlign w:val="center"/>
          </w:tcPr>
          <w:p w14:paraId="7187D19E">
            <w:pPr>
              <w:spacing w:after="120"/>
              <w:jc w:val="right"/>
              <w:rPr>
                <w:rFonts w:ascii="Arial" w:hAnsi="Arial" w:cs="Arial"/>
                <w:color w:val="000000"/>
                <w:lang w:val="en-GB"/>
              </w:rPr>
            </w:pPr>
            <w:r>
              <w:rPr>
                <w:rFonts w:ascii="Arial" w:hAnsi="Arial" w:cs="Arial"/>
                <w:color w:val="000000"/>
                <w:lang w:val="en-GB"/>
              </w:rPr>
              <w:t>109 (52.91%)</w:t>
            </w:r>
          </w:p>
        </w:tc>
        <w:tc>
          <w:tcPr>
            <w:tcW w:w="1180" w:type="dxa"/>
            <w:tcBorders>
              <w:top w:val="nil"/>
              <w:left w:val="nil"/>
              <w:bottom w:val="nil"/>
              <w:right w:val="nil"/>
            </w:tcBorders>
            <w:noWrap/>
            <w:vAlign w:val="center"/>
          </w:tcPr>
          <w:p w14:paraId="0281846D">
            <w:pPr>
              <w:spacing w:after="120"/>
              <w:jc w:val="right"/>
              <w:rPr>
                <w:rFonts w:ascii="Arial" w:hAnsi="Arial" w:cs="Arial"/>
                <w:color w:val="000000"/>
                <w:lang w:val="en-GB"/>
              </w:rPr>
            </w:pPr>
            <w:r>
              <w:rPr>
                <w:rFonts w:ascii="Arial" w:hAnsi="Arial" w:cs="Arial"/>
                <w:color w:val="000000"/>
                <w:lang w:val="en-GB"/>
              </w:rPr>
              <w:t>5 (2.43%)</w:t>
            </w:r>
          </w:p>
        </w:tc>
      </w:tr>
      <w:tr w14:paraId="16AD85BB">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56391206">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6675557B">
            <w:pPr>
              <w:spacing w:after="120"/>
              <w:rPr>
                <w:rFonts w:ascii="Arial" w:hAnsi="Arial" w:cs="Arial"/>
                <w:color w:val="000000"/>
                <w:lang w:val="en-GB"/>
              </w:rPr>
            </w:pPr>
            <w:r>
              <w:rPr>
                <w:rFonts w:ascii="Arial" w:hAnsi="Arial" w:cs="Arial"/>
                <w:color w:val="000000"/>
                <w:lang w:val="en-GB"/>
              </w:rPr>
              <w:t xml:space="preserve">1 – 2 </w:t>
            </w:r>
          </w:p>
        </w:tc>
        <w:tc>
          <w:tcPr>
            <w:tcW w:w="1446" w:type="dxa"/>
            <w:tcBorders>
              <w:top w:val="nil"/>
              <w:left w:val="nil"/>
              <w:bottom w:val="nil"/>
              <w:right w:val="nil"/>
            </w:tcBorders>
            <w:noWrap/>
            <w:vAlign w:val="center"/>
          </w:tcPr>
          <w:p w14:paraId="3E5D3FB4">
            <w:pPr>
              <w:spacing w:after="120"/>
              <w:jc w:val="right"/>
              <w:rPr>
                <w:rFonts w:ascii="Arial" w:hAnsi="Arial" w:cs="Arial"/>
                <w:color w:val="000000"/>
                <w:lang w:val="en-GB"/>
              </w:rPr>
            </w:pPr>
            <w:r>
              <w:rPr>
                <w:rFonts w:ascii="Arial" w:hAnsi="Arial" w:cs="Arial"/>
                <w:color w:val="000000"/>
                <w:lang w:val="en-GB"/>
              </w:rPr>
              <w:t>21 (10.19%)</w:t>
            </w:r>
          </w:p>
        </w:tc>
        <w:tc>
          <w:tcPr>
            <w:tcW w:w="1418" w:type="dxa"/>
            <w:tcBorders>
              <w:top w:val="nil"/>
              <w:left w:val="nil"/>
              <w:bottom w:val="nil"/>
              <w:right w:val="nil"/>
            </w:tcBorders>
            <w:noWrap/>
            <w:vAlign w:val="center"/>
          </w:tcPr>
          <w:p w14:paraId="1A61A513">
            <w:pPr>
              <w:spacing w:after="120"/>
              <w:jc w:val="right"/>
              <w:rPr>
                <w:rFonts w:ascii="Arial" w:hAnsi="Arial" w:cs="Arial"/>
                <w:color w:val="000000"/>
                <w:lang w:val="en-GB"/>
              </w:rPr>
            </w:pPr>
            <w:r>
              <w:rPr>
                <w:rFonts w:ascii="Arial" w:hAnsi="Arial" w:cs="Arial"/>
                <w:color w:val="000000"/>
                <w:lang w:val="en-GB"/>
              </w:rPr>
              <w:t>10 (4.85%)</w:t>
            </w:r>
          </w:p>
        </w:tc>
        <w:tc>
          <w:tcPr>
            <w:tcW w:w="1541" w:type="dxa"/>
            <w:tcBorders>
              <w:top w:val="nil"/>
              <w:left w:val="nil"/>
              <w:bottom w:val="nil"/>
              <w:right w:val="nil"/>
            </w:tcBorders>
            <w:noWrap/>
            <w:vAlign w:val="center"/>
          </w:tcPr>
          <w:p w14:paraId="2F0684B9">
            <w:pPr>
              <w:spacing w:after="120"/>
              <w:jc w:val="right"/>
              <w:rPr>
                <w:rFonts w:ascii="Arial" w:hAnsi="Arial" w:cs="Arial"/>
                <w:color w:val="000000"/>
                <w:lang w:val="en-GB"/>
              </w:rPr>
            </w:pPr>
            <w:r>
              <w:rPr>
                <w:rFonts w:ascii="Arial" w:hAnsi="Arial" w:cs="Arial"/>
                <w:color w:val="000000"/>
                <w:lang w:val="en-GB"/>
              </w:rPr>
              <w:t>26 (12.62%)</w:t>
            </w:r>
          </w:p>
        </w:tc>
        <w:tc>
          <w:tcPr>
            <w:tcW w:w="1418" w:type="dxa"/>
            <w:tcBorders>
              <w:top w:val="nil"/>
              <w:left w:val="nil"/>
              <w:bottom w:val="nil"/>
              <w:right w:val="nil"/>
            </w:tcBorders>
            <w:noWrap/>
            <w:vAlign w:val="center"/>
          </w:tcPr>
          <w:p w14:paraId="281E773D">
            <w:pPr>
              <w:spacing w:after="120"/>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33D12452">
            <w:pPr>
              <w:spacing w:after="120"/>
              <w:jc w:val="right"/>
              <w:rPr>
                <w:rFonts w:ascii="Arial" w:hAnsi="Arial" w:cs="Arial"/>
                <w:color w:val="000000"/>
                <w:lang w:val="en-GB"/>
              </w:rPr>
            </w:pPr>
            <w:r>
              <w:rPr>
                <w:rFonts w:ascii="Arial" w:hAnsi="Arial" w:cs="Arial"/>
                <w:color w:val="000000"/>
                <w:lang w:val="en-GB"/>
              </w:rPr>
              <w:t>31 (15.05%)</w:t>
            </w:r>
          </w:p>
        </w:tc>
        <w:tc>
          <w:tcPr>
            <w:tcW w:w="1276" w:type="dxa"/>
            <w:tcBorders>
              <w:top w:val="nil"/>
              <w:left w:val="nil"/>
              <w:bottom w:val="nil"/>
              <w:right w:val="nil"/>
            </w:tcBorders>
            <w:noWrap/>
            <w:vAlign w:val="center"/>
          </w:tcPr>
          <w:p w14:paraId="796B2A5D">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1F45240E">
            <w:pPr>
              <w:spacing w:after="120"/>
              <w:jc w:val="right"/>
              <w:rPr>
                <w:rFonts w:ascii="Arial" w:hAnsi="Arial" w:cs="Arial"/>
                <w:color w:val="000000"/>
                <w:lang w:val="en-GB"/>
              </w:rPr>
            </w:pPr>
            <w:r>
              <w:rPr>
                <w:rFonts w:ascii="Arial" w:hAnsi="Arial" w:cs="Arial"/>
                <w:color w:val="000000"/>
                <w:lang w:val="en-GB"/>
              </w:rPr>
              <w:t>30 (14.56%)</w:t>
            </w:r>
          </w:p>
        </w:tc>
        <w:tc>
          <w:tcPr>
            <w:tcW w:w="1180" w:type="dxa"/>
            <w:tcBorders>
              <w:top w:val="nil"/>
              <w:left w:val="nil"/>
              <w:bottom w:val="nil"/>
              <w:right w:val="nil"/>
            </w:tcBorders>
            <w:noWrap/>
            <w:vAlign w:val="center"/>
          </w:tcPr>
          <w:p w14:paraId="3A84E0B6">
            <w:pPr>
              <w:spacing w:after="120"/>
              <w:jc w:val="right"/>
              <w:rPr>
                <w:rFonts w:ascii="Arial" w:hAnsi="Arial" w:cs="Arial"/>
                <w:color w:val="000000"/>
                <w:lang w:val="en-GB"/>
              </w:rPr>
            </w:pPr>
            <w:r>
              <w:rPr>
                <w:rFonts w:ascii="Arial" w:hAnsi="Arial" w:cs="Arial"/>
                <w:color w:val="000000"/>
                <w:lang w:val="en-GB"/>
              </w:rPr>
              <w:t>1 (0.49%)</w:t>
            </w:r>
          </w:p>
        </w:tc>
      </w:tr>
      <w:tr w14:paraId="540CE631">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19F001B8">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277EBED2">
            <w:pPr>
              <w:spacing w:after="120"/>
              <w:rPr>
                <w:rFonts w:ascii="Arial" w:hAnsi="Arial" w:cs="Arial"/>
                <w:color w:val="000000"/>
                <w:lang w:val="en-GB"/>
              </w:rPr>
            </w:pPr>
            <w:r>
              <w:rPr>
                <w:rFonts w:ascii="Arial" w:hAnsi="Arial" w:cs="Arial"/>
                <w:color w:val="000000"/>
                <w:lang w:val="en-GB"/>
              </w:rPr>
              <w:t xml:space="preserve">3 – 4 </w:t>
            </w:r>
          </w:p>
        </w:tc>
        <w:tc>
          <w:tcPr>
            <w:tcW w:w="1446" w:type="dxa"/>
            <w:tcBorders>
              <w:top w:val="nil"/>
              <w:left w:val="nil"/>
              <w:bottom w:val="nil"/>
              <w:right w:val="nil"/>
            </w:tcBorders>
            <w:noWrap/>
            <w:vAlign w:val="center"/>
          </w:tcPr>
          <w:p w14:paraId="446B4300">
            <w:pPr>
              <w:spacing w:after="120"/>
              <w:jc w:val="right"/>
              <w:rPr>
                <w:rFonts w:ascii="Arial" w:hAnsi="Arial" w:cs="Arial"/>
                <w:color w:val="000000"/>
                <w:lang w:val="en-GB"/>
              </w:rPr>
            </w:pPr>
            <w:r>
              <w:rPr>
                <w:rFonts w:ascii="Arial" w:hAnsi="Arial" w:cs="Arial"/>
                <w:color w:val="000000"/>
                <w:lang w:val="en-GB"/>
              </w:rPr>
              <w:t>22 (10.68%)</w:t>
            </w:r>
          </w:p>
        </w:tc>
        <w:tc>
          <w:tcPr>
            <w:tcW w:w="1418" w:type="dxa"/>
            <w:tcBorders>
              <w:top w:val="nil"/>
              <w:left w:val="nil"/>
              <w:bottom w:val="nil"/>
              <w:right w:val="nil"/>
            </w:tcBorders>
            <w:noWrap/>
            <w:vAlign w:val="center"/>
          </w:tcPr>
          <w:p w14:paraId="61F62021">
            <w:pPr>
              <w:spacing w:after="120"/>
              <w:jc w:val="right"/>
              <w:rPr>
                <w:rFonts w:ascii="Arial" w:hAnsi="Arial" w:cs="Arial"/>
                <w:color w:val="000000"/>
                <w:lang w:val="en-GB"/>
              </w:rPr>
            </w:pPr>
            <w:r>
              <w:rPr>
                <w:rFonts w:ascii="Arial" w:hAnsi="Arial" w:cs="Arial"/>
                <w:color w:val="000000"/>
                <w:lang w:val="en-GB"/>
              </w:rPr>
              <w:t>19 (9.22%)</w:t>
            </w:r>
          </w:p>
        </w:tc>
        <w:tc>
          <w:tcPr>
            <w:tcW w:w="1541" w:type="dxa"/>
            <w:tcBorders>
              <w:top w:val="nil"/>
              <w:left w:val="nil"/>
              <w:bottom w:val="nil"/>
              <w:right w:val="nil"/>
            </w:tcBorders>
            <w:noWrap/>
            <w:vAlign w:val="center"/>
          </w:tcPr>
          <w:p w14:paraId="3A3B769E">
            <w:pPr>
              <w:spacing w:after="120"/>
              <w:jc w:val="right"/>
              <w:rPr>
                <w:rFonts w:ascii="Arial" w:hAnsi="Arial" w:cs="Arial"/>
                <w:color w:val="000000"/>
                <w:lang w:val="en-GB"/>
              </w:rPr>
            </w:pPr>
            <w:r>
              <w:rPr>
                <w:rFonts w:ascii="Arial" w:hAnsi="Arial" w:cs="Arial"/>
                <w:color w:val="000000"/>
                <w:lang w:val="en-GB"/>
              </w:rPr>
              <w:t>21 (10.19%)</w:t>
            </w:r>
          </w:p>
        </w:tc>
        <w:tc>
          <w:tcPr>
            <w:tcW w:w="1418" w:type="dxa"/>
            <w:tcBorders>
              <w:top w:val="nil"/>
              <w:left w:val="nil"/>
              <w:bottom w:val="nil"/>
              <w:right w:val="nil"/>
            </w:tcBorders>
            <w:noWrap/>
            <w:vAlign w:val="center"/>
          </w:tcPr>
          <w:p w14:paraId="16426311">
            <w:pPr>
              <w:spacing w:after="120"/>
              <w:jc w:val="right"/>
              <w:rPr>
                <w:rFonts w:ascii="Arial" w:hAnsi="Arial" w:cs="Arial"/>
                <w:color w:val="000000"/>
                <w:lang w:val="en-GB"/>
              </w:rPr>
            </w:pPr>
            <w:r>
              <w:rPr>
                <w:rFonts w:ascii="Arial" w:hAnsi="Arial" w:cs="Arial"/>
                <w:color w:val="000000"/>
                <w:lang w:val="en-GB"/>
              </w:rPr>
              <w:t>20 (9.71%)</w:t>
            </w:r>
          </w:p>
        </w:tc>
        <w:tc>
          <w:tcPr>
            <w:tcW w:w="1417" w:type="dxa"/>
            <w:tcBorders>
              <w:top w:val="nil"/>
              <w:left w:val="nil"/>
              <w:bottom w:val="nil"/>
              <w:right w:val="nil"/>
            </w:tcBorders>
            <w:noWrap/>
            <w:vAlign w:val="center"/>
          </w:tcPr>
          <w:p w14:paraId="0BDF4A96">
            <w:pPr>
              <w:spacing w:after="120"/>
              <w:jc w:val="right"/>
              <w:rPr>
                <w:rFonts w:ascii="Arial" w:hAnsi="Arial" w:cs="Arial"/>
                <w:color w:val="000000"/>
                <w:lang w:val="en-GB"/>
              </w:rPr>
            </w:pPr>
            <w:r>
              <w:rPr>
                <w:rFonts w:ascii="Arial" w:hAnsi="Arial" w:cs="Arial"/>
                <w:color w:val="000000"/>
                <w:lang w:val="en-GB"/>
              </w:rPr>
              <w:t>41 (19.90%)</w:t>
            </w:r>
          </w:p>
        </w:tc>
        <w:tc>
          <w:tcPr>
            <w:tcW w:w="1276" w:type="dxa"/>
            <w:tcBorders>
              <w:top w:val="nil"/>
              <w:left w:val="nil"/>
              <w:bottom w:val="nil"/>
              <w:right w:val="nil"/>
            </w:tcBorders>
            <w:noWrap/>
            <w:vAlign w:val="center"/>
          </w:tcPr>
          <w:p w14:paraId="103D13F1">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1232C7EA">
            <w:pPr>
              <w:spacing w:after="120"/>
              <w:jc w:val="right"/>
              <w:rPr>
                <w:rFonts w:ascii="Arial" w:hAnsi="Arial" w:cs="Arial"/>
                <w:color w:val="000000"/>
                <w:lang w:val="en-GB"/>
              </w:rPr>
            </w:pPr>
            <w:r>
              <w:rPr>
                <w:rFonts w:ascii="Arial" w:hAnsi="Arial" w:cs="Arial"/>
                <w:color w:val="000000"/>
                <w:lang w:val="en-GB"/>
              </w:rPr>
              <w:t>40 (19.42%)</w:t>
            </w:r>
          </w:p>
        </w:tc>
        <w:tc>
          <w:tcPr>
            <w:tcW w:w="1180" w:type="dxa"/>
            <w:tcBorders>
              <w:top w:val="nil"/>
              <w:left w:val="nil"/>
              <w:bottom w:val="nil"/>
              <w:right w:val="nil"/>
            </w:tcBorders>
            <w:noWrap/>
            <w:vAlign w:val="center"/>
          </w:tcPr>
          <w:p w14:paraId="412C1ACC">
            <w:pPr>
              <w:spacing w:after="120"/>
              <w:jc w:val="right"/>
              <w:rPr>
                <w:rFonts w:ascii="Arial" w:hAnsi="Arial" w:cs="Arial"/>
                <w:color w:val="000000"/>
                <w:lang w:val="en-GB"/>
              </w:rPr>
            </w:pPr>
            <w:r>
              <w:rPr>
                <w:rFonts w:ascii="Arial" w:hAnsi="Arial" w:cs="Arial"/>
                <w:color w:val="000000"/>
                <w:lang w:val="en-GB"/>
              </w:rPr>
              <w:t>0</w:t>
            </w:r>
          </w:p>
        </w:tc>
      </w:tr>
      <w:tr w14:paraId="581B315F">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0DE7B6BA">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D59B7A5">
            <w:pPr>
              <w:spacing w:after="120"/>
              <w:rPr>
                <w:rFonts w:ascii="Arial" w:hAnsi="Arial" w:cs="Arial"/>
                <w:color w:val="000000"/>
                <w:lang w:val="en-GB"/>
              </w:rPr>
            </w:pPr>
            <w:r>
              <w:rPr>
                <w:rFonts w:ascii="Arial" w:hAnsi="Arial" w:cs="Arial"/>
                <w:color w:val="000000"/>
                <w:lang w:val="en-GB"/>
              </w:rPr>
              <w:t>&gt; 4</w:t>
            </w:r>
          </w:p>
        </w:tc>
        <w:tc>
          <w:tcPr>
            <w:tcW w:w="1446" w:type="dxa"/>
            <w:tcBorders>
              <w:top w:val="nil"/>
              <w:left w:val="nil"/>
              <w:bottom w:val="nil"/>
              <w:right w:val="nil"/>
            </w:tcBorders>
            <w:noWrap/>
            <w:vAlign w:val="center"/>
          </w:tcPr>
          <w:p w14:paraId="45E6DFA7">
            <w:pPr>
              <w:spacing w:after="120"/>
              <w:jc w:val="right"/>
              <w:rPr>
                <w:rFonts w:ascii="Arial" w:hAnsi="Arial" w:cs="Arial"/>
                <w:color w:val="000000"/>
                <w:lang w:val="en-GB"/>
              </w:rPr>
            </w:pPr>
            <w:r>
              <w:rPr>
                <w:rFonts w:ascii="Arial" w:hAnsi="Arial" w:cs="Arial"/>
                <w:color w:val="000000"/>
                <w:lang w:val="en-GB"/>
              </w:rPr>
              <w:t>11 (5.34%)</w:t>
            </w:r>
          </w:p>
        </w:tc>
        <w:tc>
          <w:tcPr>
            <w:tcW w:w="1418" w:type="dxa"/>
            <w:tcBorders>
              <w:top w:val="nil"/>
              <w:left w:val="nil"/>
              <w:bottom w:val="nil"/>
              <w:right w:val="nil"/>
            </w:tcBorders>
            <w:noWrap/>
            <w:vAlign w:val="center"/>
          </w:tcPr>
          <w:p w14:paraId="451ED1AD">
            <w:pPr>
              <w:spacing w:after="120"/>
              <w:jc w:val="right"/>
              <w:rPr>
                <w:rFonts w:ascii="Arial" w:hAnsi="Arial" w:cs="Arial"/>
                <w:color w:val="000000"/>
                <w:lang w:val="en-GB"/>
              </w:rPr>
            </w:pPr>
            <w:r>
              <w:rPr>
                <w:rFonts w:ascii="Arial" w:hAnsi="Arial" w:cs="Arial"/>
                <w:color w:val="000000"/>
                <w:lang w:val="en-GB"/>
              </w:rPr>
              <w:t>5 (2.43%)</w:t>
            </w:r>
          </w:p>
        </w:tc>
        <w:tc>
          <w:tcPr>
            <w:tcW w:w="1541" w:type="dxa"/>
            <w:tcBorders>
              <w:top w:val="nil"/>
              <w:left w:val="nil"/>
              <w:bottom w:val="nil"/>
              <w:right w:val="nil"/>
            </w:tcBorders>
            <w:noWrap/>
            <w:vAlign w:val="center"/>
          </w:tcPr>
          <w:p w14:paraId="4A5EA2AD">
            <w:pPr>
              <w:spacing w:after="120"/>
              <w:jc w:val="right"/>
              <w:rPr>
                <w:rFonts w:ascii="Arial" w:hAnsi="Arial" w:cs="Arial"/>
                <w:color w:val="000000"/>
                <w:lang w:val="en-GB"/>
              </w:rPr>
            </w:pPr>
            <w:r>
              <w:rPr>
                <w:rFonts w:ascii="Arial" w:hAnsi="Arial" w:cs="Arial"/>
                <w:color w:val="000000"/>
                <w:lang w:val="en-GB"/>
              </w:rPr>
              <w:t>10 (4.85%)</w:t>
            </w:r>
          </w:p>
        </w:tc>
        <w:tc>
          <w:tcPr>
            <w:tcW w:w="1418" w:type="dxa"/>
            <w:tcBorders>
              <w:top w:val="nil"/>
              <w:left w:val="nil"/>
              <w:bottom w:val="nil"/>
              <w:right w:val="nil"/>
            </w:tcBorders>
            <w:noWrap/>
            <w:vAlign w:val="center"/>
          </w:tcPr>
          <w:p w14:paraId="2B93B5F8">
            <w:pPr>
              <w:spacing w:after="120"/>
              <w:jc w:val="right"/>
              <w:rPr>
                <w:rFonts w:ascii="Arial" w:hAnsi="Arial" w:cs="Arial"/>
                <w:color w:val="000000"/>
                <w:lang w:val="en-GB"/>
              </w:rPr>
            </w:pPr>
            <w:r>
              <w:rPr>
                <w:rFonts w:ascii="Arial" w:hAnsi="Arial" w:cs="Arial"/>
                <w:color w:val="000000"/>
                <w:lang w:val="en-GB"/>
              </w:rPr>
              <w:t>6 (2.91%)</w:t>
            </w:r>
          </w:p>
        </w:tc>
        <w:tc>
          <w:tcPr>
            <w:tcW w:w="1417" w:type="dxa"/>
            <w:tcBorders>
              <w:top w:val="nil"/>
              <w:left w:val="nil"/>
              <w:bottom w:val="nil"/>
              <w:right w:val="nil"/>
            </w:tcBorders>
            <w:noWrap/>
            <w:vAlign w:val="center"/>
          </w:tcPr>
          <w:p w14:paraId="5CB8ACE1">
            <w:pPr>
              <w:spacing w:after="120"/>
              <w:jc w:val="right"/>
              <w:rPr>
                <w:rFonts w:ascii="Arial" w:hAnsi="Arial" w:cs="Arial"/>
                <w:color w:val="000000"/>
                <w:lang w:val="en-GB"/>
              </w:rPr>
            </w:pPr>
            <w:r>
              <w:rPr>
                <w:rFonts w:ascii="Arial" w:hAnsi="Arial" w:cs="Arial"/>
                <w:color w:val="000000"/>
                <w:lang w:val="en-GB"/>
              </w:rPr>
              <w:t>15 (7.28%)</w:t>
            </w:r>
          </w:p>
        </w:tc>
        <w:tc>
          <w:tcPr>
            <w:tcW w:w="1276" w:type="dxa"/>
            <w:tcBorders>
              <w:top w:val="nil"/>
              <w:left w:val="nil"/>
              <w:bottom w:val="nil"/>
              <w:right w:val="nil"/>
            </w:tcBorders>
            <w:noWrap/>
            <w:vAlign w:val="center"/>
          </w:tcPr>
          <w:p w14:paraId="33CD2003">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nil"/>
              <w:right w:val="nil"/>
            </w:tcBorders>
            <w:noWrap/>
            <w:vAlign w:val="center"/>
          </w:tcPr>
          <w:p w14:paraId="5F51D89F">
            <w:pPr>
              <w:spacing w:after="120"/>
              <w:jc w:val="right"/>
              <w:rPr>
                <w:rFonts w:ascii="Arial" w:hAnsi="Arial" w:cs="Arial"/>
                <w:color w:val="000000"/>
                <w:lang w:val="en-GB"/>
              </w:rPr>
            </w:pPr>
            <w:r>
              <w:rPr>
                <w:rFonts w:ascii="Arial" w:hAnsi="Arial" w:cs="Arial"/>
                <w:color w:val="000000"/>
                <w:lang w:val="en-GB"/>
              </w:rPr>
              <w:t>14 (6.80%)</w:t>
            </w:r>
          </w:p>
        </w:tc>
        <w:tc>
          <w:tcPr>
            <w:tcW w:w="1180" w:type="dxa"/>
            <w:tcBorders>
              <w:top w:val="nil"/>
              <w:left w:val="nil"/>
              <w:bottom w:val="nil"/>
              <w:right w:val="nil"/>
            </w:tcBorders>
            <w:noWrap/>
            <w:vAlign w:val="center"/>
          </w:tcPr>
          <w:p w14:paraId="61F03B2E">
            <w:pPr>
              <w:spacing w:after="120"/>
              <w:jc w:val="right"/>
              <w:rPr>
                <w:rFonts w:ascii="Arial" w:hAnsi="Arial" w:cs="Arial"/>
                <w:color w:val="000000"/>
                <w:lang w:val="en-GB"/>
              </w:rPr>
            </w:pPr>
            <w:r>
              <w:rPr>
                <w:rFonts w:ascii="Arial" w:hAnsi="Arial" w:cs="Arial"/>
                <w:color w:val="000000"/>
                <w:lang w:val="en-GB"/>
              </w:rPr>
              <w:t>1 (0.49%)</w:t>
            </w:r>
          </w:p>
        </w:tc>
      </w:tr>
      <w:tr w14:paraId="6C641289">
        <w:tblPrEx>
          <w:tblCellMar>
            <w:top w:w="0" w:type="dxa"/>
            <w:left w:w="108" w:type="dxa"/>
            <w:bottom w:w="0" w:type="dxa"/>
            <w:right w:w="108" w:type="dxa"/>
          </w:tblCellMar>
        </w:tblPrEx>
        <w:trPr>
          <w:trHeight w:val="300" w:hRule="atLeast"/>
        </w:trPr>
        <w:tc>
          <w:tcPr>
            <w:tcW w:w="1701" w:type="dxa"/>
            <w:tcBorders>
              <w:top w:val="nil"/>
              <w:left w:val="nil"/>
              <w:bottom w:val="nil"/>
              <w:right w:val="nil"/>
            </w:tcBorders>
            <w:noWrap/>
            <w:vAlign w:val="center"/>
          </w:tcPr>
          <w:p w14:paraId="2641E54D">
            <w:pPr>
              <w:spacing w:after="120"/>
              <w:jc w:val="both"/>
              <w:rPr>
                <w:rFonts w:ascii="Arial" w:hAnsi="Arial" w:cs="Arial"/>
                <w:color w:val="000000"/>
                <w:lang w:val="en-GB"/>
              </w:rPr>
            </w:pPr>
            <w:r>
              <w:rPr>
                <w:rFonts w:ascii="Arial" w:hAnsi="Arial" w:cs="Arial"/>
                <w:color w:val="000000"/>
                <w:lang w:val="en-GB"/>
              </w:rPr>
              <w:t>Obstetric history</w:t>
            </w:r>
          </w:p>
        </w:tc>
        <w:tc>
          <w:tcPr>
            <w:tcW w:w="2064" w:type="dxa"/>
            <w:tcBorders>
              <w:top w:val="nil"/>
              <w:left w:val="nil"/>
              <w:bottom w:val="nil"/>
              <w:right w:val="nil"/>
            </w:tcBorders>
            <w:noWrap/>
            <w:vAlign w:val="center"/>
          </w:tcPr>
          <w:p w14:paraId="49068201">
            <w:pPr>
              <w:spacing w:after="120"/>
              <w:rPr>
                <w:rFonts w:ascii="Arial" w:hAnsi="Arial" w:cs="Arial"/>
                <w:color w:val="000000"/>
                <w:lang w:val="en-GB"/>
              </w:rPr>
            </w:pPr>
            <w:r>
              <w:rPr>
                <w:rFonts w:ascii="Arial" w:hAnsi="Arial" w:cs="Arial"/>
                <w:color w:val="000000"/>
                <w:lang w:val="en-GB"/>
              </w:rPr>
              <w:t>Caesarean section</w:t>
            </w:r>
          </w:p>
        </w:tc>
        <w:tc>
          <w:tcPr>
            <w:tcW w:w="1446" w:type="dxa"/>
            <w:tcBorders>
              <w:top w:val="nil"/>
              <w:left w:val="nil"/>
              <w:bottom w:val="nil"/>
              <w:right w:val="nil"/>
            </w:tcBorders>
            <w:noWrap/>
            <w:vAlign w:val="center"/>
          </w:tcPr>
          <w:p w14:paraId="19B641B3">
            <w:pPr>
              <w:spacing w:after="120"/>
              <w:jc w:val="right"/>
              <w:rPr>
                <w:rFonts w:ascii="Arial" w:hAnsi="Arial" w:cs="Arial"/>
                <w:color w:val="000000"/>
                <w:lang w:val="en-GB"/>
              </w:rPr>
            </w:pPr>
            <w:r>
              <w:rPr>
                <w:rFonts w:ascii="Arial" w:hAnsi="Arial" w:cs="Arial"/>
                <w:color w:val="000000"/>
                <w:lang w:val="en-GB"/>
              </w:rPr>
              <w:t>13 (6.31%)</w:t>
            </w:r>
          </w:p>
        </w:tc>
        <w:tc>
          <w:tcPr>
            <w:tcW w:w="1418" w:type="dxa"/>
            <w:tcBorders>
              <w:top w:val="nil"/>
              <w:left w:val="nil"/>
              <w:bottom w:val="nil"/>
              <w:right w:val="nil"/>
            </w:tcBorders>
            <w:noWrap/>
            <w:vAlign w:val="center"/>
          </w:tcPr>
          <w:p w14:paraId="000321A2">
            <w:pPr>
              <w:spacing w:after="120"/>
              <w:jc w:val="right"/>
              <w:rPr>
                <w:rFonts w:ascii="Arial" w:hAnsi="Arial" w:cs="Arial"/>
                <w:color w:val="000000"/>
                <w:lang w:val="en-GB"/>
              </w:rPr>
            </w:pPr>
            <w:r>
              <w:rPr>
                <w:rFonts w:ascii="Arial" w:hAnsi="Arial" w:cs="Arial"/>
                <w:color w:val="000000"/>
                <w:lang w:val="en-GB"/>
              </w:rPr>
              <w:t>4 (1.94%)</w:t>
            </w:r>
          </w:p>
        </w:tc>
        <w:tc>
          <w:tcPr>
            <w:tcW w:w="1541" w:type="dxa"/>
            <w:tcBorders>
              <w:top w:val="nil"/>
              <w:left w:val="nil"/>
              <w:bottom w:val="nil"/>
              <w:right w:val="nil"/>
            </w:tcBorders>
            <w:noWrap/>
            <w:vAlign w:val="center"/>
          </w:tcPr>
          <w:p w14:paraId="132E00C5">
            <w:pPr>
              <w:spacing w:after="120"/>
              <w:jc w:val="right"/>
              <w:rPr>
                <w:rFonts w:ascii="Arial" w:hAnsi="Arial" w:cs="Arial"/>
                <w:color w:val="000000"/>
                <w:lang w:val="en-GB"/>
              </w:rPr>
            </w:pPr>
            <w:r>
              <w:rPr>
                <w:rFonts w:ascii="Arial" w:hAnsi="Arial" w:cs="Arial"/>
                <w:color w:val="000000"/>
                <w:lang w:val="en-GB"/>
              </w:rPr>
              <w:t>11 (5.34%)</w:t>
            </w:r>
          </w:p>
        </w:tc>
        <w:tc>
          <w:tcPr>
            <w:tcW w:w="1418" w:type="dxa"/>
            <w:tcBorders>
              <w:top w:val="nil"/>
              <w:left w:val="nil"/>
              <w:bottom w:val="nil"/>
              <w:right w:val="nil"/>
            </w:tcBorders>
            <w:noWrap/>
            <w:vAlign w:val="center"/>
          </w:tcPr>
          <w:p w14:paraId="66E052E4">
            <w:pPr>
              <w:spacing w:after="120"/>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46D8EDE0">
            <w:pPr>
              <w:spacing w:after="120"/>
              <w:jc w:val="right"/>
              <w:rPr>
                <w:rFonts w:ascii="Arial" w:hAnsi="Arial" w:cs="Arial"/>
                <w:color w:val="000000"/>
                <w:lang w:val="en-GB"/>
              </w:rPr>
            </w:pPr>
            <w:r>
              <w:rPr>
                <w:rFonts w:ascii="Arial" w:hAnsi="Arial" w:cs="Arial"/>
                <w:color w:val="000000"/>
                <w:lang w:val="en-GB"/>
              </w:rPr>
              <w:t>15 (7.28%)</w:t>
            </w:r>
          </w:p>
        </w:tc>
        <w:tc>
          <w:tcPr>
            <w:tcW w:w="1276" w:type="dxa"/>
            <w:tcBorders>
              <w:top w:val="nil"/>
              <w:left w:val="nil"/>
              <w:bottom w:val="nil"/>
              <w:right w:val="nil"/>
            </w:tcBorders>
            <w:noWrap/>
            <w:vAlign w:val="center"/>
          </w:tcPr>
          <w:p w14:paraId="0B2A81E5">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78C5E7A9">
            <w:pPr>
              <w:spacing w:after="120"/>
              <w:jc w:val="right"/>
              <w:rPr>
                <w:rFonts w:ascii="Arial" w:hAnsi="Arial" w:cs="Arial"/>
                <w:color w:val="000000"/>
                <w:lang w:val="en-GB"/>
              </w:rPr>
            </w:pPr>
            <w:r>
              <w:rPr>
                <w:rFonts w:ascii="Arial" w:hAnsi="Arial" w:cs="Arial"/>
                <w:color w:val="000000"/>
                <w:lang w:val="en-GB"/>
              </w:rPr>
              <w:t>16 (7.77%)</w:t>
            </w:r>
          </w:p>
        </w:tc>
        <w:tc>
          <w:tcPr>
            <w:tcW w:w="1180" w:type="dxa"/>
            <w:tcBorders>
              <w:top w:val="nil"/>
              <w:left w:val="nil"/>
              <w:bottom w:val="nil"/>
              <w:right w:val="nil"/>
            </w:tcBorders>
            <w:noWrap/>
            <w:vAlign w:val="center"/>
          </w:tcPr>
          <w:p w14:paraId="5B552472">
            <w:pPr>
              <w:spacing w:after="120"/>
              <w:jc w:val="right"/>
              <w:rPr>
                <w:rFonts w:ascii="Arial" w:hAnsi="Arial" w:cs="Arial"/>
                <w:color w:val="000000"/>
                <w:lang w:val="en-GB"/>
              </w:rPr>
            </w:pPr>
            <w:r>
              <w:rPr>
                <w:rFonts w:ascii="Arial" w:hAnsi="Arial" w:cs="Arial"/>
                <w:color w:val="000000"/>
                <w:lang w:val="en-GB"/>
              </w:rPr>
              <w:t>0</w:t>
            </w:r>
          </w:p>
        </w:tc>
      </w:tr>
      <w:tr w14:paraId="1F14085B">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56280BE7">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595D79C1">
            <w:pPr>
              <w:spacing w:after="120"/>
              <w:rPr>
                <w:rFonts w:ascii="Arial" w:hAnsi="Arial" w:cs="Arial"/>
                <w:color w:val="000000"/>
                <w:lang w:val="en-GB"/>
              </w:rPr>
            </w:pPr>
            <w:r>
              <w:rPr>
                <w:rFonts w:ascii="Arial" w:hAnsi="Arial" w:cs="Arial"/>
                <w:color w:val="000000"/>
                <w:lang w:val="en-GB"/>
              </w:rPr>
              <w:t>Pre-partum bleeding</w:t>
            </w:r>
          </w:p>
        </w:tc>
        <w:tc>
          <w:tcPr>
            <w:tcW w:w="1446" w:type="dxa"/>
            <w:tcBorders>
              <w:top w:val="nil"/>
              <w:left w:val="nil"/>
              <w:bottom w:val="nil"/>
              <w:right w:val="nil"/>
            </w:tcBorders>
            <w:noWrap/>
            <w:vAlign w:val="center"/>
          </w:tcPr>
          <w:p w14:paraId="7214BCF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0A290D3">
            <w:pPr>
              <w:spacing w:after="120"/>
              <w:jc w:val="right"/>
              <w:rPr>
                <w:rFonts w:ascii="Arial" w:hAnsi="Arial" w:cs="Arial"/>
                <w:color w:val="000000"/>
                <w:lang w:val="en-GB"/>
              </w:rPr>
            </w:pPr>
            <w:r>
              <w:rPr>
                <w:rFonts w:ascii="Arial" w:hAnsi="Arial" w:cs="Arial"/>
                <w:color w:val="000000"/>
                <w:lang w:val="en-GB"/>
              </w:rPr>
              <w:t>0</w:t>
            </w:r>
          </w:p>
        </w:tc>
        <w:tc>
          <w:tcPr>
            <w:tcW w:w="1541" w:type="dxa"/>
            <w:tcBorders>
              <w:top w:val="nil"/>
              <w:left w:val="nil"/>
              <w:bottom w:val="nil"/>
              <w:right w:val="nil"/>
            </w:tcBorders>
            <w:noWrap/>
            <w:vAlign w:val="center"/>
          </w:tcPr>
          <w:p w14:paraId="179AA594">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2CED7B7">
            <w:pPr>
              <w:spacing w:after="120"/>
              <w:jc w:val="right"/>
              <w:rPr>
                <w:rFonts w:ascii="Arial" w:hAnsi="Arial" w:cs="Arial"/>
                <w:color w:val="000000"/>
                <w:lang w:val="en-GB"/>
              </w:rPr>
            </w:pPr>
            <w:r>
              <w:rPr>
                <w:rFonts w:ascii="Arial" w:hAnsi="Arial" w:cs="Arial"/>
                <w:color w:val="000000"/>
                <w:lang w:val="en-GB"/>
              </w:rPr>
              <w:t>0</w:t>
            </w:r>
          </w:p>
        </w:tc>
        <w:tc>
          <w:tcPr>
            <w:tcW w:w="1417" w:type="dxa"/>
            <w:tcBorders>
              <w:top w:val="nil"/>
              <w:left w:val="nil"/>
              <w:bottom w:val="nil"/>
              <w:right w:val="nil"/>
            </w:tcBorders>
            <w:noWrap/>
            <w:vAlign w:val="center"/>
          </w:tcPr>
          <w:p w14:paraId="74363CC0">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5FC59792">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3A54A5C3">
            <w:pPr>
              <w:spacing w:after="120"/>
              <w:jc w:val="right"/>
              <w:rPr>
                <w:rFonts w:ascii="Arial" w:hAnsi="Arial" w:cs="Arial"/>
                <w:color w:val="000000"/>
                <w:lang w:val="en-GB"/>
              </w:rPr>
            </w:pPr>
            <w:r>
              <w:rPr>
                <w:rFonts w:ascii="Arial" w:hAnsi="Arial" w:cs="Arial"/>
                <w:color w:val="000000"/>
                <w:lang w:val="en-GB"/>
              </w:rPr>
              <w:t>0</w:t>
            </w:r>
          </w:p>
        </w:tc>
        <w:tc>
          <w:tcPr>
            <w:tcW w:w="1180" w:type="dxa"/>
            <w:tcBorders>
              <w:top w:val="nil"/>
              <w:left w:val="nil"/>
              <w:bottom w:val="nil"/>
              <w:right w:val="nil"/>
            </w:tcBorders>
            <w:noWrap/>
            <w:vAlign w:val="center"/>
          </w:tcPr>
          <w:p w14:paraId="5C680EFE">
            <w:pPr>
              <w:spacing w:after="120"/>
              <w:jc w:val="right"/>
              <w:rPr>
                <w:rFonts w:ascii="Arial" w:hAnsi="Arial" w:cs="Arial"/>
                <w:color w:val="000000"/>
                <w:lang w:val="en-GB"/>
              </w:rPr>
            </w:pPr>
            <w:r>
              <w:rPr>
                <w:rFonts w:ascii="Arial" w:hAnsi="Arial" w:cs="Arial"/>
                <w:color w:val="000000"/>
                <w:lang w:val="en-GB"/>
              </w:rPr>
              <w:t>0</w:t>
            </w:r>
          </w:p>
        </w:tc>
      </w:tr>
      <w:tr w14:paraId="6A89C5EB">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5E915BFB">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9828C9F">
            <w:pPr>
              <w:spacing w:after="120"/>
              <w:rPr>
                <w:rFonts w:ascii="Arial" w:hAnsi="Arial" w:cs="Arial"/>
                <w:color w:val="000000"/>
                <w:lang w:val="en-GB"/>
              </w:rPr>
            </w:pPr>
            <w:r>
              <w:rPr>
                <w:rFonts w:ascii="Arial" w:hAnsi="Arial" w:cs="Arial"/>
                <w:color w:val="000000"/>
                <w:lang w:val="en-GB"/>
              </w:rPr>
              <w:t>Spontaneous abortion</w:t>
            </w:r>
          </w:p>
        </w:tc>
        <w:tc>
          <w:tcPr>
            <w:tcW w:w="1446" w:type="dxa"/>
            <w:tcBorders>
              <w:top w:val="nil"/>
              <w:left w:val="nil"/>
              <w:bottom w:val="nil"/>
              <w:right w:val="nil"/>
            </w:tcBorders>
            <w:noWrap/>
            <w:vAlign w:val="center"/>
          </w:tcPr>
          <w:p w14:paraId="70595A78">
            <w:pPr>
              <w:spacing w:after="120"/>
              <w:jc w:val="right"/>
              <w:rPr>
                <w:rFonts w:ascii="Arial" w:hAnsi="Arial" w:cs="Arial"/>
                <w:color w:val="000000"/>
                <w:lang w:val="en-GB"/>
              </w:rPr>
            </w:pPr>
            <w:r>
              <w:rPr>
                <w:rFonts w:ascii="Arial" w:hAnsi="Arial" w:cs="Arial"/>
                <w:color w:val="000000"/>
                <w:lang w:val="en-GB"/>
              </w:rPr>
              <w:t>11 (5.34%)</w:t>
            </w:r>
          </w:p>
        </w:tc>
        <w:tc>
          <w:tcPr>
            <w:tcW w:w="1418" w:type="dxa"/>
            <w:tcBorders>
              <w:top w:val="nil"/>
              <w:left w:val="nil"/>
              <w:bottom w:val="nil"/>
              <w:right w:val="nil"/>
            </w:tcBorders>
            <w:noWrap/>
            <w:vAlign w:val="center"/>
          </w:tcPr>
          <w:p w14:paraId="2EF09BF7">
            <w:pPr>
              <w:spacing w:after="120"/>
              <w:jc w:val="right"/>
              <w:rPr>
                <w:rFonts w:ascii="Arial" w:hAnsi="Arial" w:cs="Arial"/>
                <w:color w:val="000000"/>
                <w:lang w:val="en-GB"/>
              </w:rPr>
            </w:pPr>
            <w:r>
              <w:rPr>
                <w:rFonts w:ascii="Arial" w:hAnsi="Arial" w:cs="Arial"/>
                <w:color w:val="000000"/>
                <w:lang w:val="en-GB"/>
              </w:rPr>
              <w:t>2 (0.97%)</w:t>
            </w:r>
          </w:p>
        </w:tc>
        <w:tc>
          <w:tcPr>
            <w:tcW w:w="1541" w:type="dxa"/>
            <w:tcBorders>
              <w:top w:val="nil"/>
              <w:left w:val="nil"/>
              <w:bottom w:val="nil"/>
              <w:right w:val="nil"/>
            </w:tcBorders>
            <w:noWrap/>
            <w:vAlign w:val="center"/>
          </w:tcPr>
          <w:p w14:paraId="5F9C1BA2">
            <w:pPr>
              <w:spacing w:after="120"/>
              <w:jc w:val="right"/>
              <w:rPr>
                <w:rFonts w:ascii="Arial" w:hAnsi="Arial" w:cs="Arial"/>
                <w:color w:val="000000"/>
                <w:lang w:val="en-GB"/>
              </w:rPr>
            </w:pPr>
            <w:r>
              <w:rPr>
                <w:rFonts w:ascii="Arial" w:hAnsi="Arial" w:cs="Arial"/>
                <w:color w:val="000000"/>
                <w:lang w:val="en-GB"/>
              </w:rPr>
              <w:t>7 (3.40%)</w:t>
            </w:r>
          </w:p>
        </w:tc>
        <w:tc>
          <w:tcPr>
            <w:tcW w:w="1418" w:type="dxa"/>
            <w:tcBorders>
              <w:top w:val="nil"/>
              <w:left w:val="nil"/>
              <w:bottom w:val="nil"/>
              <w:right w:val="nil"/>
            </w:tcBorders>
            <w:noWrap/>
            <w:vAlign w:val="center"/>
          </w:tcPr>
          <w:p w14:paraId="02DD0BF1">
            <w:pPr>
              <w:spacing w:after="120"/>
              <w:jc w:val="right"/>
              <w:rPr>
                <w:rFonts w:ascii="Arial" w:hAnsi="Arial" w:cs="Arial"/>
                <w:color w:val="000000"/>
                <w:lang w:val="en-GB"/>
              </w:rPr>
            </w:pPr>
            <w:r>
              <w:rPr>
                <w:rFonts w:ascii="Arial" w:hAnsi="Arial" w:cs="Arial"/>
                <w:color w:val="000000"/>
                <w:lang w:val="en-GB"/>
              </w:rPr>
              <w:t>6 (2.91%)</w:t>
            </w:r>
          </w:p>
        </w:tc>
        <w:tc>
          <w:tcPr>
            <w:tcW w:w="1417" w:type="dxa"/>
            <w:tcBorders>
              <w:top w:val="nil"/>
              <w:left w:val="nil"/>
              <w:bottom w:val="nil"/>
              <w:right w:val="nil"/>
            </w:tcBorders>
            <w:noWrap/>
            <w:vAlign w:val="center"/>
          </w:tcPr>
          <w:p w14:paraId="751FDA37">
            <w:pPr>
              <w:spacing w:after="120"/>
              <w:jc w:val="right"/>
              <w:rPr>
                <w:rFonts w:ascii="Arial" w:hAnsi="Arial" w:cs="Arial"/>
                <w:color w:val="000000"/>
                <w:lang w:val="en-GB"/>
              </w:rPr>
            </w:pPr>
            <w:r>
              <w:rPr>
                <w:rFonts w:ascii="Arial" w:hAnsi="Arial" w:cs="Arial"/>
                <w:color w:val="000000"/>
                <w:lang w:val="en-GB"/>
              </w:rPr>
              <w:t>12 (5.34%)</w:t>
            </w:r>
          </w:p>
        </w:tc>
        <w:tc>
          <w:tcPr>
            <w:tcW w:w="1276" w:type="dxa"/>
            <w:tcBorders>
              <w:top w:val="nil"/>
              <w:left w:val="nil"/>
              <w:bottom w:val="nil"/>
              <w:right w:val="nil"/>
            </w:tcBorders>
            <w:noWrap/>
            <w:vAlign w:val="center"/>
          </w:tcPr>
          <w:p w14:paraId="62035CA1">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36056594">
            <w:pPr>
              <w:spacing w:after="120"/>
              <w:jc w:val="right"/>
              <w:rPr>
                <w:rFonts w:ascii="Arial" w:hAnsi="Arial" w:cs="Arial"/>
                <w:color w:val="000000"/>
                <w:lang w:val="en-GB"/>
              </w:rPr>
            </w:pPr>
            <w:r>
              <w:rPr>
                <w:rFonts w:ascii="Arial" w:hAnsi="Arial" w:cs="Arial"/>
                <w:color w:val="000000"/>
                <w:lang w:val="en-GB"/>
              </w:rPr>
              <w:t>13 (6.31%)</w:t>
            </w:r>
          </w:p>
        </w:tc>
        <w:tc>
          <w:tcPr>
            <w:tcW w:w="1180" w:type="dxa"/>
            <w:tcBorders>
              <w:top w:val="nil"/>
              <w:left w:val="nil"/>
              <w:bottom w:val="nil"/>
              <w:right w:val="nil"/>
            </w:tcBorders>
            <w:noWrap/>
            <w:vAlign w:val="center"/>
          </w:tcPr>
          <w:p w14:paraId="0816B77C">
            <w:pPr>
              <w:spacing w:after="120"/>
              <w:jc w:val="right"/>
              <w:rPr>
                <w:rFonts w:ascii="Arial" w:hAnsi="Arial" w:cs="Arial"/>
                <w:color w:val="000000"/>
                <w:lang w:val="en-GB"/>
              </w:rPr>
            </w:pPr>
            <w:r>
              <w:rPr>
                <w:rFonts w:ascii="Arial" w:hAnsi="Arial" w:cs="Arial"/>
                <w:color w:val="000000"/>
                <w:lang w:val="en-GB"/>
              </w:rPr>
              <w:t>0</w:t>
            </w:r>
          </w:p>
        </w:tc>
      </w:tr>
      <w:tr w14:paraId="7592919C">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427AB937">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79203B95">
            <w:pPr>
              <w:spacing w:after="120"/>
              <w:rPr>
                <w:rFonts w:ascii="Arial" w:hAnsi="Arial" w:cs="Arial"/>
                <w:color w:val="000000"/>
                <w:lang w:val="en-GB"/>
              </w:rPr>
            </w:pPr>
            <w:r>
              <w:rPr>
                <w:rFonts w:ascii="Arial" w:hAnsi="Arial" w:cs="Arial"/>
                <w:color w:val="000000"/>
                <w:lang w:val="en-GB"/>
              </w:rPr>
              <w:t>Not applicable</w:t>
            </w:r>
          </w:p>
        </w:tc>
        <w:tc>
          <w:tcPr>
            <w:tcW w:w="1446" w:type="dxa"/>
            <w:tcBorders>
              <w:top w:val="nil"/>
              <w:left w:val="nil"/>
              <w:bottom w:val="nil"/>
              <w:right w:val="nil"/>
            </w:tcBorders>
            <w:noWrap/>
            <w:vAlign w:val="center"/>
          </w:tcPr>
          <w:p w14:paraId="649AC3B4">
            <w:pPr>
              <w:spacing w:after="120"/>
              <w:jc w:val="right"/>
              <w:rPr>
                <w:rFonts w:ascii="Arial" w:hAnsi="Arial" w:cs="Arial"/>
                <w:color w:val="000000"/>
                <w:lang w:val="en-GB"/>
              </w:rPr>
            </w:pPr>
            <w:r>
              <w:rPr>
                <w:rFonts w:ascii="Arial" w:hAnsi="Arial" w:cs="Arial"/>
                <w:color w:val="000000"/>
                <w:lang w:val="en-GB"/>
              </w:rPr>
              <w:t>70 (33.98%)</w:t>
            </w:r>
          </w:p>
        </w:tc>
        <w:tc>
          <w:tcPr>
            <w:tcW w:w="1418" w:type="dxa"/>
            <w:tcBorders>
              <w:top w:val="nil"/>
              <w:left w:val="nil"/>
              <w:bottom w:val="nil"/>
              <w:right w:val="nil"/>
            </w:tcBorders>
            <w:noWrap/>
            <w:vAlign w:val="center"/>
          </w:tcPr>
          <w:p w14:paraId="2052C4E8">
            <w:pPr>
              <w:spacing w:after="120"/>
              <w:jc w:val="right"/>
              <w:rPr>
                <w:rFonts w:ascii="Arial" w:hAnsi="Arial" w:cs="Arial"/>
                <w:color w:val="000000"/>
                <w:lang w:val="en-GB"/>
              </w:rPr>
            </w:pPr>
            <w:r>
              <w:rPr>
                <w:rFonts w:ascii="Arial" w:hAnsi="Arial" w:cs="Arial"/>
                <w:color w:val="000000"/>
                <w:lang w:val="en-GB"/>
              </w:rPr>
              <w:t>104 (50.49)</w:t>
            </w:r>
          </w:p>
        </w:tc>
        <w:tc>
          <w:tcPr>
            <w:tcW w:w="1541" w:type="dxa"/>
            <w:tcBorders>
              <w:top w:val="nil"/>
              <w:left w:val="nil"/>
              <w:bottom w:val="nil"/>
              <w:right w:val="nil"/>
            </w:tcBorders>
            <w:noWrap/>
            <w:vAlign w:val="center"/>
          </w:tcPr>
          <w:p w14:paraId="2258BD11">
            <w:pPr>
              <w:spacing w:after="120"/>
              <w:jc w:val="right"/>
              <w:rPr>
                <w:rFonts w:ascii="Arial" w:hAnsi="Arial" w:cs="Arial"/>
                <w:color w:val="000000"/>
                <w:lang w:val="en-GB"/>
              </w:rPr>
            </w:pPr>
            <w:r>
              <w:rPr>
                <w:rFonts w:ascii="Arial" w:hAnsi="Arial" w:cs="Arial"/>
                <w:color w:val="000000"/>
                <w:lang w:val="en-GB"/>
              </w:rPr>
              <w:t>111 (53.88%)</w:t>
            </w:r>
          </w:p>
        </w:tc>
        <w:tc>
          <w:tcPr>
            <w:tcW w:w="1418" w:type="dxa"/>
            <w:tcBorders>
              <w:top w:val="nil"/>
              <w:left w:val="nil"/>
              <w:bottom w:val="nil"/>
              <w:right w:val="nil"/>
            </w:tcBorders>
            <w:noWrap/>
            <w:vAlign w:val="center"/>
          </w:tcPr>
          <w:p w14:paraId="415A0546">
            <w:pPr>
              <w:spacing w:after="120"/>
              <w:jc w:val="right"/>
              <w:rPr>
                <w:rFonts w:ascii="Arial" w:hAnsi="Arial" w:cs="Arial"/>
                <w:color w:val="000000"/>
                <w:lang w:val="en-GB"/>
              </w:rPr>
            </w:pPr>
            <w:r>
              <w:rPr>
                <w:rFonts w:ascii="Arial" w:hAnsi="Arial" w:cs="Arial"/>
                <w:color w:val="000000"/>
                <w:lang w:val="en-GB"/>
              </w:rPr>
              <w:t>63 (30.58%)</w:t>
            </w:r>
          </w:p>
        </w:tc>
        <w:tc>
          <w:tcPr>
            <w:tcW w:w="1417" w:type="dxa"/>
            <w:tcBorders>
              <w:top w:val="nil"/>
              <w:left w:val="nil"/>
              <w:bottom w:val="nil"/>
              <w:right w:val="nil"/>
            </w:tcBorders>
            <w:noWrap/>
            <w:vAlign w:val="center"/>
          </w:tcPr>
          <w:p w14:paraId="35892EF0">
            <w:pPr>
              <w:spacing w:after="120"/>
              <w:jc w:val="right"/>
              <w:rPr>
                <w:rFonts w:ascii="Arial" w:hAnsi="Arial" w:cs="Arial"/>
                <w:color w:val="000000"/>
                <w:lang w:val="en-GB"/>
              </w:rPr>
            </w:pPr>
            <w:r>
              <w:rPr>
                <w:rFonts w:ascii="Arial" w:hAnsi="Arial" w:cs="Arial"/>
                <w:color w:val="000000"/>
                <w:lang w:val="en-GB"/>
              </w:rPr>
              <w:t>170 (82.52%)</w:t>
            </w:r>
          </w:p>
        </w:tc>
        <w:tc>
          <w:tcPr>
            <w:tcW w:w="1276" w:type="dxa"/>
            <w:tcBorders>
              <w:top w:val="nil"/>
              <w:left w:val="nil"/>
              <w:bottom w:val="nil"/>
              <w:right w:val="nil"/>
            </w:tcBorders>
            <w:noWrap/>
            <w:vAlign w:val="center"/>
          </w:tcPr>
          <w:p w14:paraId="6ADA853A">
            <w:pPr>
              <w:spacing w:after="120"/>
              <w:jc w:val="right"/>
              <w:rPr>
                <w:rFonts w:ascii="Arial" w:hAnsi="Arial" w:cs="Arial"/>
                <w:color w:val="000000"/>
                <w:lang w:val="en-GB"/>
              </w:rPr>
            </w:pPr>
            <w:r>
              <w:rPr>
                <w:rFonts w:ascii="Arial" w:hAnsi="Arial" w:cs="Arial"/>
                <w:color w:val="000000"/>
                <w:lang w:val="en-GB"/>
              </w:rPr>
              <w:t>4 (1.94%)</w:t>
            </w:r>
          </w:p>
        </w:tc>
        <w:tc>
          <w:tcPr>
            <w:tcW w:w="1517" w:type="dxa"/>
            <w:tcBorders>
              <w:top w:val="nil"/>
              <w:left w:val="nil"/>
              <w:bottom w:val="nil"/>
              <w:right w:val="nil"/>
            </w:tcBorders>
            <w:noWrap/>
            <w:vAlign w:val="center"/>
          </w:tcPr>
          <w:p w14:paraId="5C35EC51">
            <w:pPr>
              <w:spacing w:after="120"/>
              <w:jc w:val="right"/>
              <w:rPr>
                <w:rFonts w:ascii="Arial" w:hAnsi="Arial" w:cs="Arial"/>
                <w:color w:val="000000"/>
                <w:lang w:val="en-GB"/>
              </w:rPr>
            </w:pPr>
            <w:r>
              <w:rPr>
                <w:rFonts w:ascii="Arial" w:hAnsi="Arial" w:cs="Arial"/>
                <w:color w:val="000000"/>
                <w:lang w:val="en-GB"/>
              </w:rPr>
              <w:t>162 (78.64%)</w:t>
            </w:r>
          </w:p>
        </w:tc>
        <w:tc>
          <w:tcPr>
            <w:tcW w:w="1180" w:type="dxa"/>
            <w:tcBorders>
              <w:top w:val="nil"/>
              <w:left w:val="nil"/>
              <w:bottom w:val="nil"/>
              <w:right w:val="nil"/>
            </w:tcBorders>
            <w:noWrap/>
            <w:vAlign w:val="center"/>
          </w:tcPr>
          <w:p w14:paraId="1BB7CF25">
            <w:pPr>
              <w:spacing w:after="120"/>
              <w:jc w:val="right"/>
              <w:rPr>
                <w:rFonts w:ascii="Arial" w:hAnsi="Arial" w:cs="Arial"/>
                <w:color w:val="000000"/>
                <w:lang w:val="en-GB"/>
              </w:rPr>
            </w:pPr>
            <w:r>
              <w:rPr>
                <w:rFonts w:ascii="Arial" w:hAnsi="Arial" w:cs="Arial"/>
                <w:color w:val="000000"/>
                <w:lang w:val="en-GB"/>
              </w:rPr>
              <w:t>7 (3.40%)</w:t>
            </w:r>
          </w:p>
        </w:tc>
      </w:tr>
      <w:tr w14:paraId="2C451C92">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12E8FF57">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F987537">
            <w:pPr>
              <w:spacing w:after="120"/>
              <w:rPr>
                <w:rFonts w:ascii="Arial" w:hAnsi="Arial" w:cs="Arial"/>
                <w:color w:val="000000"/>
                <w:lang w:val="en-GB"/>
              </w:rPr>
            </w:pPr>
            <w:r>
              <w:rPr>
                <w:rFonts w:ascii="Arial" w:hAnsi="Arial" w:cs="Arial"/>
                <w:color w:val="000000"/>
                <w:lang w:val="en-GB"/>
              </w:rPr>
              <w:t>Others</w:t>
            </w:r>
          </w:p>
        </w:tc>
        <w:tc>
          <w:tcPr>
            <w:tcW w:w="1446" w:type="dxa"/>
            <w:tcBorders>
              <w:top w:val="nil"/>
              <w:left w:val="nil"/>
              <w:bottom w:val="nil"/>
              <w:right w:val="nil"/>
            </w:tcBorders>
            <w:noWrap/>
            <w:vAlign w:val="center"/>
          </w:tcPr>
          <w:p w14:paraId="66D572D4">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5A32388">
            <w:pPr>
              <w:spacing w:after="120"/>
              <w:jc w:val="right"/>
              <w:rPr>
                <w:rFonts w:ascii="Arial" w:hAnsi="Arial" w:cs="Arial"/>
                <w:color w:val="000000"/>
                <w:lang w:val="en-GB"/>
              </w:rPr>
            </w:pPr>
            <w:r>
              <w:rPr>
                <w:rFonts w:ascii="Arial" w:hAnsi="Arial" w:cs="Arial"/>
                <w:color w:val="000000"/>
                <w:lang w:val="en-GB"/>
              </w:rPr>
              <w:t>1 (0.49%)</w:t>
            </w:r>
          </w:p>
        </w:tc>
        <w:tc>
          <w:tcPr>
            <w:tcW w:w="1541" w:type="dxa"/>
            <w:tcBorders>
              <w:top w:val="nil"/>
              <w:left w:val="nil"/>
              <w:bottom w:val="nil"/>
              <w:right w:val="nil"/>
            </w:tcBorders>
            <w:noWrap/>
            <w:vAlign w:val="center"/>
          </w:tcPr>
          <w:p w14:paraId="7E96DD30">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7CB070E5">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17E80824">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3B8D05CD">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2C245035">
            <w:pPr>
              <w:spacing w:after="120"/>
              <w:jc w:val="right"/>
              <w:rPr>
                <w:rFonts w:ascii="Arial" w:hAnsi="Arial" w:cs="Arial"/>
                <w:color w:val="000000"/>
                <w:lang w:val="en-GB"/>
              </w:rPr>
            </w:pPr>
            <w:r>
              <w:rPr>
                <w:rFonts w:ascii="Arial" w:hAnsi="Arial" w:cs="Arial"/>
                <w:color w:val="000000"/>
                <w:lang w:val="en-GB"/>
              </w:rPr>
              <w:t>2 (0.97%)</w:t>
            </w:r>
          </w:p>
        </w:tc>
        <w:tc>
          <w:tcPr>
            <w:tcW w:w="1180" w:type="dxa"/>
            <w:tcBorders>
              <w:top w:val="nil"/>
              <w:left w:val="nil"/>
              <w:bottom w:val="nil"/>
              <w:right w:val="nil"/>
            </w:tcBorders>
            <w:noWrap/>
            <w:vAlign w:val="center"/>
          </w:tcPr>
          <w:p w14:paraId="0825C6B7">
            <w:pPr>
              <w:spacing w:after="120"/>
              <w:jc w:val="right"/>
              <w:rPr>
                <w:rFonts w:ascii="Arial" w:hAnsi="Arial" w:cs="Arial"/>
                <w:color w:val="000000"/>
                <w:lang w:val="en-GB"/>
              </w:rPr>
            </w:pPr>
            <w:r>
              <w:rPr>
                <w:rFonts w:ascii="Arial" w:hAnsi="Arial" w:cs="Arial"/>
                <w:color w:val="000000"/>
                <w:lang w:val="en-GB"/>
              </w:rPr>
              <w:t>0</w:t>
            </w:r>
          </w:p>
        </w:tc>
      </w:tr>
      <w:tr w14:paraId="43BF67A1">
        <w:tblPrEx>
          <w:tblCellMar>
            <w:top w:w="0" w:type="dxa"/>
            <w:left w:w="108" w:type="dxa"/>
            <w:bottom w:w="0" w:type="dxa"/>
            <w:right w:w="108" w:type="dxa"/>
          </w:tblCellMar>
        </w:tblPrEx>
        <w:trPr>
          <w:trHeight w:val="300" w:hRule="atLeast"/>
        </w:trPr>
        <w:tc>
          <w:tcPr>
            <w:tcW w:w="1701" w:type="dxa"/>
            <w:tcBorders>
              <w:top w:val="nil"/>
              <w:left w:val="nil"/>
              <w:bottom w:val="nil"/>
              <w:right w:val="nil"/>
            </w:tcBorders>
            <w:noWrap/>
            <w:vAlign w:val="center"/>
          </w:tcPr>
          <w:p w14:paraId="7265C874">
            <w:pPr>
              <w:spacing w:after="120"/>
              <w:jc w:val="both"/>
              <w:rPr>
                <w:rFonts w:ascii="Arial" w:hAnsi="Arial" w:cs="Arial"/>
                <w:color w:val="000000"/>
                <w:lang w:val="en-GB"/>
              </w:rPr>
            </w:pPr>
            <w:r>
              <w:rPr>
                <w:rFonts w:ascii="Arial" w:hAnsi="Arial" w:cs="Arial"/>
                <w:color w:val="000000"/>
                <w:lang w:val="en-GB"/>
              </w:rPr>
              <w:t>Age at first sex</w:t>
            </w:r>
          </w:p>
        </w:tc>
        <w:tc>
          <w:tcPr>
            <w:tcW w:w="2064" w:type="dxa"/>
            <w:tcBorders>
              <w:top w:val="nil"/>
              <w:left w:val="nil"/>
              <w:bottom w:val="nil"/>
              <w:right w:val="nil"/>
            </w:tcBorders>
            <w:noWrap/>
            <w:vAlign w:val="center"/>
          </w:tcPr>
          <w:p w14:paraId="45C80BEB">
            <w:pPr>
              <w:spacing w:after="120"/>
              <w:rPr>
                <w:rFonts w:ascii="Arial" w:hAnsi="Arial" w:cs="Arial"/>
                <w:color w:val="000000"/>
                <w:lang w:val="en-GB"/>
              </w:rPr>
            </w:pPr>
            <w:r>
              <w:rPr>
                <w:rFonts w:ascii="Arial" w:hAnsi="Arial" w:cs="Arial"/>
                <w:color w:val="000000"/>
                <w:lang w:val="en-GB"/>
              </w:rPr>
              <w:t>None</w:t>
            </w:r>
          </w:p>
        </w:tc>
        <w:tc>
          <w:tcPr>
            <w:tcW w:w="1446" w:type="dxa"/>
            <w:tcBorders>
              <w:top w:val="nil"/>
              <w:left w:val="nil"/>
              <w:bottom w:val="nil"/>
              <w:right w:val="nil"/>
            </w:tcBorders>
            <w:noWrap/>
            <w:vAlign w:val="center"/>
          </w:tcPr>
          <w:p w14:paraId="267E00ED">
            <w:pPr>
              <w:spacing w:after="120"/>
              <w:jc w:val="right"/>
              <w:rPr>
                <w:rFonts w:ascii="Arial" w:hAnsi="Arial" w:cs="Arial"/>
                <w:color w:val="000000"/>
                <w:lang w:val="en-GB"/>
              </w:rPr>
            </w:pPr>
            <w:r>
              <w:rPr>
                <w:rFonts w:ascii="Arial" w:hAnsi="Arial" w:cs="Arial"/>
                <w:color w:val="000000"/>
                <w:lang w:val="en-GB"/>
              </w:rPr>
              <w:t>5 (2.43%)</w:t>
            </w:r>
          </w:p>
        </w:tc>
        <w:tc>
          <w:tcPr>
            <w:tcW w:w="1418" w:type="dxa"/>
            <w:tcBorders>
              <w:top w:val="nil"/>
              <w:left w:val="nil"/>
              <w:bottom w:val="nil"/>
              <w:right w:val="nil"/>
            </w:tcBorders>
            <w:noWrap/>
            <w:vAlign w:val="center"/>
          </w:tcPr>
          <w:p w14:paraId="4AF653AC">
            <w:pPr>
              <w:spacing w:after="120"/>
              <w:jc w:val="right"/>
              <w:rPr>
                <w:rFonts w:ascii="Arial" w:hAnsi="Arial" w:cs="Arial"/>
                <w:color w:val="000000"/>
                <w:lang w:val="en-GB"/>
              </w:rPr>
            </w:pPr>
            <w:r>
              <w:rPr>
                <w:rFonts w:ascii="Arial" w:hAnsi="Arial" w:cs="Arial"/>
                <w:color w:val="000000"/>
                <w:lang w:val="en-GB"/>
              </w:rPr>
              <w:t>16 (7.77%)</w:t>
            </w:r>
          </w:p>
        </w:tc>
        <w:tc>
          <w:tcPr>
            <w:tcW w:w="1541" w:type="dxa"/>
            <w:tcBorders>
              <w:top w:val="nil"/>
              <w:left w:val="nil"/>
              <w:bottom w:val="nil"/>
              <w:right w:val="nil"/>
            </w:tcBorders>
            <w:noWrap/>
            <w:vAlign w:val="center"/>
          </w:tcPr>
          <w:p w14:paraId="66F4C393">
            <w:pPr>
              <w:spacing w:after="120"/>
              <w:jc w:val="right"/>
              <w:rPr>
                <w:rFonts w:ascii="Arial" w:hAnsi="Arial" w:cs="Arial"/>
                <w:color w:val="000000"/>
                <w:lang w:val="en-GB"/>
              </w:rPr>
            </w:pPr>
            <w:r>
              <w:rPr>
                <w:rFonts w:ascii="Arial" w:hAnsi="Arial" w:cs="Arial"/>
                <w:color w:val="000000"/>
                <w:lang w:val="en-GB"/>
              </w:rPr>
              <w:t>12 (5.83%)</w:t>
            </w:r>
          </w:p>
        </w:tc>
        <w:tc>
          <w:tcPr>
            <w:tcW w:w="1418" w:type="dxa"/>
            <w:tcBorders>
              <w:top w:val="nil"/>
              <w:left w:val="nil"/>
              <w:bottom w:val="nil"/>
              <w:right w:val="nil"/>
            </w:tcBorders>
            <w:noWrap/>
            <w:vAlign w:val="center"/>
          </w:tcPr>
          <w:p w14:paraId="56FFD34A">
            <w:pPr>
              <w:spacing w:after="120"/>
              <w:jc w:val="right"/>
              <w:rPr>
                <w:rFonts w:ascii="Arial" w:hAnsi="Arial" w:cs="Arial"/>
                <w:color w:val="000000"/>
                <w:lang w:val="en-GB"/>
              </w:rPr>
            </w:pPr>
            <w:r>
              <w:rPr>
                <w:rFonts w:ascii="Arial" w:hAnsi="Arial" w:cs="Arial"/>
                <w:color w:val="000000"/>
                <w:lang w:val="en-GB"/>
              </w:rPr>
              <w:t>9 (4.37%)</w:t>
            </w:r>
          </w:p>
        </w:tc>
        <w:tc>
          <w:tcPr>
            <w:tcW w:w="1417" w:type="dxa"/>
            <w:tcBorders>
              <w:top w:val="nil"/>
              <w:left w:val="nil"/>
              <w:bottom w:val="nil"/>
              <w:right w:val="nil"/>
            </w:tcBorders>
            <w:noWrap/>
            <w:vAlign w:val="center"/>
          </w:tcPr>
          <w:p w14:paraId="2F59A583">
            <w:pPr>
              <w:spacing w:after="120"/>
              <w:jc w:val="right"/>
              <w:rPr>
                <w:rFonts w:ascii="Arial" w:hAnsi="Arial" w:cs="Arial"/>
                <w:color w:val="000000"/>
                <w:lang w:val="en-GB"/>
              </w:rPr>
            </w:pPr>
            <w:r>
              <w:rPr>
                <w:rFonts w:ascii="Arial" w:hAnsi="Arial" w:cs="Arial"/>
                <w:color w:val="000000"/>
                <w:lang w:val="en-GB"/>
              </w:rPr>
              <w:t>21 (10.19%)</w:t>
            </w:r>
          </w:p>
        </w:tc>
        <w:tc>
          <w:tcPr>
            <w:tcW w:w="1276" w:type="dxa"/>
            <w:tcBorders>
              <w:top w:val="nil"/>
              <w:left w:val="nil"/>
              <w:bottom w:val="nil"/>
              <w:right w:val="nil"/>
            </w:tcBorders>
            <w:noWrap/>
            <w:vAlign w:val="center"/>
          </w:tcPr>
          <w:p w14:paraId="1D2F4E16">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3AD35E03">
            <w:pPr>
              <w:spacing w:after="120"/>
              <w:jc w:val="right"/>
              <w:rPr>
                <w:rFonts w:ascii="Arial" w:hAnsi="Arial" w:cs="Arial"/>
                <w:color w:val="000000"/>
                <w:lang w:val="en-GB"/>
              </w:rPr>
            </w:pPr>
            <w:r>
              <w:rPr>
                <w:rFonts w:ascii="Arial" w:hAnsi="Arial" w:cs="Arial"/>
                <w:color w:val="000000"/>
                <w:lang w:val="en-GB"/>
              </w:rPr>
              <w:t>19 (9.22%)</w:t>
            </w:r>
          </w:p>
        </w:tc>
        <w:tc>
          <w:tcPr>
            <w:tcW w:w="1180" w:type="dxa"/>
            <w:tcBorders>
              <w:top w:val="nil"/>
              <w:left w:val="nil"/>
              <w:bottom w:val="nil"/>
              <w:right w:val="nil"/>
            </w:tcBorders>
            <w:noWrap/>
            <w:vAlign w:val="center"/>
          </w:tcPr>
          <w:p w14:paraId="59CA5F85">
            <w:pPr>
              <w:spacing w:after="120"/>
              <w:jc w:val="right"/>
              <w:rPr>
                <w:rFonts w:ascii="Arial" w:hAnsi="Arial" w:cs="Arial"/>
                <w:color w:val="000000"/>
                <w:lang w:val="en-GB"/>
              </w:rPr>
            </w:pPr>
            <w:r>
              <w:rPr>
                <w:rFonts w:ascii="Arial" w:hAnsi="Arial" w:cs="Arial"/>
                <w:color w:val="000000"/>
                <w:lang w:val="en-GB"/>
              </w:rPr>
              <w:t>2 (0.97%)</w:t>
            </w:r>
          </w:p>
        </w:tc>
      </w:tr>
      <w:tr w14:paraId="23826282">
        <w:tblPrEx>
          <w:tblCellMar>
            <w:top w:w="0" w:type="dxa"/>
            <w:left w:w="108" w:type="dxa"/>
            <w:bottom w:w="0" w:type="dxa"/>
            <w:right w:w="108" w:type="dxa"/>
          </w:tblCellMar>
        </w:tblPrEx>
        <w:trPr>
          <w:trHeight w:val="300" w:hRule="atLeast"/>
        </w:trPr>
        <w:tc>
          <w:tcPr>
            <w:tcW w:w="1701" w:type="dxa"/>
            <w:tcBorders>
              <w:top w:val="nil"/>
              <w:left w:val="nil"/>
              <w:bottom w:val="nil"/>
              <w:right w:val="nil"/>
            </w:tcBorders>
            <w:noWrap/>
            <w:vAlign w:val="center"/>
          </w:tcPr>
          <w:p w14:paraId="20F75E10">
            <w:pPr>
              <w:spacing w:after="120"/>
              <w:jc w:val="both"/>
              <w:rPr>
                <w:rFonts w:ascii="Arial" w:hAnsi="Arial" w:cs="Arial"/>
                <w:color w:val="000000"/>
                <w:lang w:val="en-GB"/>
              </w:rPr>
            </w:pPr>
          </w:p>
        </w:tc>
        <w:tc>
          <w:tcPr>
            <w:tcW w:w="2064" w:type="dxa"/>
            <w:tcBorders>
              <w:top w:val="nil"/>
              <w:left w:val="nil"/>
              <w:bottom w:val="nil"/>
              <w:right w:val="nil"/>
            </w:tcBorders>
            <w:noWrap/>
            <w:vAlign w:val="center"/>
          </w:tcPr>
          <w:p w14:paraId="4CE045BB">
            <w:pPr>
              <w:spacing w:after="120"/>
              <w:rPr>
                <w:rFonts w:ascii="Arial" w:hAnsi="Arial" w:cs="Arial"/>
                <w:color w:val="000000"/>
                <w:lang w:val="en-GB"/>
              </w:rPr>
            </w:pPr>
            <w:r>
              <w:rPr>
                <w:rFonts w:ascii="Arial" w:hAnsi="Arial" w:cs="Arial"/>
                <w:color w:val="000000"/>
                <w:lang w:val="en-GB"/>
              </w:rPr>
              <w:t>&lt; 15 years</w:t>
            </w:r>
          </w:p>
        </w:tc>
        <w:tc>
          <w:tcPr>
            <w:tcW w:w="1446" w:type="dxa"/>
            <w:tcBorders>
              <w:top w:val="nil"/>
              <w:left w:val="nil"/>
              <w:bottom w:val="nil"/>
              <w:right w:val="nil"/>
            </w:tcBorders>
            <w:noWrap/>
            <w:vAlign w:val="center"/>
          </w:tcPr>
          <w:p w14:paraId="52E0006F">
            <w:pPr>
              <w:spacing w:after="120"/>
              <w:jc w:val="right"/>
              <w:rPr>
                <w:rFonts w:ascii="Arial" w:hAnsi="Arial" w:cs="Arial"/>
                <w:color w:val="000000"/>
                <w:lang w:val="en-GB"/>
              </w:rPr>
            </w:pPr>
            <w:r>
              <w:rPr>
                <w:rFonts w:ascii="Arial" w:hAnsi="Arial" w:cs="Arial"/>
                <w:color w:val="000000"/>
                <w:lang w:val="en-GB"/>
              </w:rPr>
              <w:t>2 (0.97%)</w:t>
            </w:r>
          </w:p>
        </w:tc>
        <w:tc>
          <w:tcPr>
            <w:tcW w:w="1418" w:type="dxa"/>
            <w:tcBorders>
              <w:top w:val="nil"/>
              <w:left w:val="nil"/>
              <w:bottom w:val="nil"/>
              <w:right w:val="nil"/>
            </w:tcBorders>
            <w:noWrap/>
            <w:vAlign w:val="center"/>
          </w:tcPr>
          <w:p w14:paraId="767D7292">
            <w:pPr>
              <w:spacing w:after="120"/>
              <w:jc w:val="right"/>
              <w:rPr>
                <w:rFonts w:ascii="Arial" w:hAnsi="Arial" w:cs="Arial"/>
                <w:color w:val="000000"/>
                <w:lang w:val="en-GB"/>
              </w:rPr>
            </w:pPr>
            <w:r>
              <w:rPr>
                <w:rFonts w:ascii="Arial" w:hAnsi="Arial" w:cs="Arial"/>
                <w:color w:val="000000"/>
                <w:lang w:val="en-GB"/>
              </w:rPr>
              <w:t>11 (5.34%)</w:t>
            </w:r>
          </w:p>
        </w:tc>
        <w:tc>
          <w:tcPr>
            <w:tcW w:w="1541" w:type="dxa"/>
            <w:tcBorders>
              <w:top w:val="nil"/>
              <w:left w:val="nil"/>
              <w:bottom w:val="nil"/>
              <w:right w:val="nil"/>
            </w:tcBorders>
            <w:noWrap/>
            <w:vAlign w:val="center"/>
          </w:tcPr>
          <w:p w14:paraId="45A1397C">
            <w:pPr>
              <w:spacing w:after="120"/>
              <w:jc w:val="right"/>
              <w:rPr>
                <w:rFonts w:ascii="Arial" w:hAnsi="Arial" w:cs="Arial"/>
                <w:color w:val="000000"/>
                <w:lang w:val="en-GB"/>
              </w:rPr>
            </w:pPr>
            <w:r>
              <w:rPr>
                <w:rFonts w:ascii="Arial" w:hAnsi="Arial" w:cs="Arial"/>
                <w:color w:val="000000"/>
                <w:lang w:val="en-GB"/>
              </w:rPr>
              <w:t>10 (4.85%)</w:t>
            </w:r>
          </w:p>
        </w:tc>
        <w:tc>
          <w:tcPr>
            <w:tcW w:w="1418" w:type="dxa"/>
            <w:tcBorders>
              <w:top w:val="nil"/>
              <w:left w:val="nil"/>
              <w:bottom w:val="nil"/>
              <w:right w:val="nil"/>
            </w:tcBorders>
            <w:noWrap/>
            <w:vAlign w:val="center"/>
          </w:tcPr>
          <w:p w14:paraId="552719FF">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581D1E35">
            <w:pPr>
              <w:spacing w:after="120"/>
              <w:jc w:val="right"/>
              <w:rPr>
                <w:rFonts w:ascii="Arial" w:hAnsi="Arial" w:cs="Arial"/>
                <w:color w:val="000000"/>
                <w:lang w:val="en-GB"/>
              </w:rPr>
            </w:pPr>
            <w:r>
              <w:rPr>
                <w:rFonts w:ascii="Arial" w:hAnsi="Arial" w:cs="Arial"/>
                <w:color w:val="000000"/>
                <w:lang w:val="en-GB"/>
              </w:rPr>
              <w:t>13 (6.31%)</w:t>
            </w:r>
          </w:p>
        </w:tc>
        <w:tc>
          <w:tcPr>
            <w:tcW w:w="1276" w:type="dxa"/>
            <w:tcBorders>
              <w:top w:val="nil"/>
              <w:left w:val="nil"/>
              <w:bottom w:val="nil"/>
              <w:right w:val="nil"/>
            </w:tcBorders>
            <w:noWrap/>
            <w:vAlign w:val="center"/>
          </w:tcPr>
          <w:p w14:paraId="701CB78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18B9EC45">
            <w:pPr>
              <w:spacing w:after="120"/>
              <w:jc w:val="right"/>
              <w:rPr>
                <w:rFonts w:ascii="Arial" w:hAnsi="Arial" w:cs="Arial"/>
                <w:color w:val="000000"/>
                <w:lang w:val="en-GB"/>
              </w:rPr>
            </w:pPr>
            <w:r>
              <w:rPr>
                <w:rFonts w:ascii="Arial" w:hAnsi="Arial" w:cs="Arial"/>
                <w:color w:val="000000"/>
                <w:lang w:val="en-GB"/>
              </w:rPr>
              <w:t>12 (5.83%)</w:t>
            </w:r>
          </w:p>
        </w:tc>
        <w:tc>
          <w:tcPr>
            <w:tcW w:w="1180" w:type="dxa"/>
            <w:tcBorders>
              <w:top w:val="nil"/>
              <w:left w:val="nil"/>
              <w:bottom w:val="nil"/>
              <w:right w:val="nil"/>
            </w:tcBorders>
            <w:noWrap/>
            <w:vAlign w:val="center"/>
          </w:tcPr>
          <w:p w14:paraId="2FA9E351">
            <w:pPr>
              <w:spacing w:after="120"/>
              <w:jc w:val="right"/>
              <w:rPr>
                <w:rFonts w:ascii="Arial" w:hAnsi="Arial" w:cs="Arial"/>
                <w:color w:val="000000"/>
                <w:lang w:val="en-GB"/>
              </w:rPr>
            </w:pPr>
            <w:r>
              <w:rPr>
                <w:rFonts w:ascii="Arial" w:hAnsi="Arial" w:cs="Arial"/>
                <w:color w:val="000000"/>
                <w:lang w:val="en-GB"/>
              </w:rPr>
              <w:t>0</w:t>
            </w:r>
          </w:p>
        </w:tc>
      </w:tr>
      <w:tr w14:paraId="2B9F9AB0">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5C09E506">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2A4022E">
            <w:pPr>
              <w:spacing w:after="120"/>
              <w:rPr>
                <w:rFonts w:ascii="Arial" w:hAnsi="Arial" w:cs="Arial"/>
                <w:color w:val="000000"/>
                <w:lang w:val="en-GB"/>
              </w:rPr>
            </w:pPr>
            <w:r>
              <w:rPr>
                <w:rFonts w:ascii="Arial" w:hAnsi="Arial" w:cs="Arial"/>
                <w:color w:val="000000"/>
                <w:lang w:val="en-GB"/>
              </w:rPr>
              <w:t>15 – 19 years</w:t>
            </w:r>
          </w:p>
        </w:tc>
        <w:tc>
          <w:tcPr>
            <w:tcW w:w="1446" w:type="dxa"/>
            <w:tcBorders>
              <w:top w:val="nil"/>
              <w:left w:val="nil"/>
              <w:bottom w:val="nil"/>
              <w:right w:val="nil"/>
            </w:tcBorders>
            <w:noWrap/>
            <w:vAlign w:val="center"/>
          </w:tcPr>
          <w:p w14:paraId="68F460DF">
            <w:pPr>
              <w:spacing w:after="120"/>
              <w:jc w:val="right"/>
              <w:rPr>
                <w:rFonts w:ascii="Arial" w:hAnsi="Arial" w:cs="Arial"/>
                <w:color w:val="000000"/>
                <w:lang w:val="en-GB"/>
              </w:rPr>
            </w:pPr>
            <w:r>
              <w:rPr>
                <w:rFonts w:ascii="Arial" w:hAnsi="Arial" w:cs="Arial"/>
                <w:color w:val="000000"/>
                <w:lang w:val="en-GB"/>
              </w:rPr>
              <w:t>26 (12.62%)</w:t>
            </w:r>
          </w:p>
        </w:tc>
        <w:tc>
          <w:tcPr>
            <w:tcW w:w="1418" w:type="dxa"/>
            <w:tcBorders>
              <w:top w:val="nil"/>
              <w:left w:val="nil"/>
              <w:bottom w:val="nil"/>
              <w:right w:val="nil"/>
            </w:tcBorders>
            <w:noWrap/>
            <w:vAlign w:val="center"/>
          </w:tcPr>
          <w:p w14:paraId="023533C5">
            <w:pPr>
              <w:spacing w:after="120"/>
              <w:jc w:val="right"/>
              <w:rPr>
                <w:rFonts w:ascii="Arial" w:hAnsi="Arial" w:cs="Arial"/>
                <w:color w:val="000000"/>
                <w:lang w:val="en-GB"/>
              </w:rPr>
            </w:pPr>
            <w:r>
              <w:rPr>
                <w:rFonts w:ascii="Arial" w:hAnsi="Arial" w:cs="Arial"/>
                <w:color w:val="000000"/>
                <w:lang w:val="en-GB"/>
              </w:rPr>
              <w:t>44 (21.36%)</w:t>
            </w:r>
          </w:p>
        </w:tc>
        <w:tc>
          <w:tcPr>
            <w:tcW w:w="1541" w:type="dxa"/>
            <w:tcBorders>
              <w:top w:val="nil"/>
              <w:left w:val="nil"/>
              <w:bottom w:val="nil"/>
              <w:right w:val="nil"/>
            </w:tcBorders>
            <w:noWrap/>
            <w:vAlign w:val="center"/>
          </w:tcPr>
          <w:p w14:paraId="4E0FAE22">
            <w:pPr>
              <w:spacing w:after="120"/>
              <w:jc w:val="right"/>
              <w:rPr>
                <w:rFonts w:ascii="Arial" w:hAnsi="Arial" w:cs="Arial"/>
                <w:color w:val="000000"/>
                <w:lang w:val="en-GB"/>
              </w:rPr>
            </w:pPr>
            <w:r>
              <w:rPr>
                <w:rFonts w:ascii="Arial" w:hAnsi="Arial" w:cs="Arial"/>
                <w:color w:val="000000"/>
                <w:lang w:val="en-GB"/>
              </w:rPr>
              <w:t>44 (21.36%)</w:t>
            </w:r>
          </w:p>
        </w:tc>
        <w:tc>
          <w:tcPr>
            <w:tcW w:w="1418" w:type="dxa"/>
            <w:tcBorders>
              <w:top w:val="nil"/>
              <w:left w:val="nil"/>
              <w:bottom w:val="nil"/>
              <w:right w:val="nil"/>
            </w:tcBorders>
            <w:noWrap/>
            <w:vAlign w:val="center"/>
          </w:tcPr>
          <w:p w14:paraId="4A983694">
            <w:pPr>
              <w:spacing w:after="120"/>
              <w:jc w:val="right"/>
              <w:rPr>
                <w:rFonts w:ascii="Arial" w:hAnsi="Arial" w:cs="Arial"/>
                <w:color w:val="000000"/>
                <w:lang w:val="en-GB"/>
              </w:rPr>
            </w:pPr>
            <w:r>
              <w:rPr>
                <w:rFonts w:ascii="Arial" w:hAnsi="Arial" w:cs="Arial"/>
                <w:color w:val="000000"/>
                <w:lang w:val="en-GB"/>
              </w:rPr>
              <w:t>26 (12.62%)</w:t>
            </w:r>
          </w:p>
        </w:tc>
        <w:tc>
          <w:tcPr>
            <w:tcW w:w="1417" w:type="dxa"/>
            <w:tcBorders>
              <w:top w:val="nil"/>
              <w:left w:val="nil"/>
              <w:bottom w:val="nil"/>
              <w:right w:val="nil"/>
            </w:tcBorders>
            <w:noWrap/>
            <w:vAlign w:val="center"/>
          </w:tcPr>
          <w:p w14:paraId="4C72AFA5">
            <w:pPr>
              <w:spacing w:after="120"/>
              <w:jc w:val="right"/>
              <w:rPr>
                <w:rFonts w:ascii="Arial" w:hAnsi="Arial" w:cs="Arial"/>
                <w:color w:val="000000"/>
                <w:lang w:val="en-GB"/>
              </w:rPr>
            </w:pPr>
            <w:r>
              <w:rPr>
                <w:rFonts w:ascii="Arial" w:hAnsi="Arial" w:cs="Arial"/>
                <w:color w:val="000000"/>
                <w:lang w:val="en-GB"/>
              </w:rPr>
              <w:t>69 (33.50%)</w:t>
            </w:r>
          </w:p>
        </w:tc>
        <w:tc>
          <w:tcPr>
            <w:tcW w:w="1276" w:type="dxa"/>
            <w:tcBorders>
              <w:top w:val="nil"/>
              <w:left w:val="nil"/>
              <w:bottom w:val="nil"/>
              <w:right w:val="nil"/>
            </w:tcBorders>
            <w:noWrap/>
            <w:vAlign w:val="center"/>
          </w:tcPr>
          <w:p w14:paraId="66C92BA6">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nil"/>
              <w:right w:val="nil"/>
            </w:tcBorders>
            <w:noWrap/>
            <w:vAlign w:val="center"/>
          </w:tcPr>
          <w:p w14:paraId="4E9C6FEC">
            <w:pPr>
              <w:spacing w:after="120"/>
              <w:jc w:val="right"/>
              <w:rPr>
                <w:rFonts w:ascii="Arial" w:hAnsi="Arial" w:cs="Arial"/>
                <w:color w:val="000000"/>
                <w:lang w:val="en-GB"/>
              </w:rPr>
            </w:pPr>
            <w:r>
              <w:rPr>
                <w:rFonts w:ascii="Arial" w:hAnsi="Arial" w:cs="Arial"/>
                <w:color w:val="000000"/>
                <w:lang w:val="en-GB"/>
              </w:rPr>
              <w:t>67 (32.52%)</w:t>
            </w:r>
          </w:p>
        </w:tc>
        <w:tc>
          <w:tcPr>
            <w:tcW w:w="1180" w:type="dxa"/>
            <w:tcBorders>
              <w:top w:val="nil"/>
              <w:left w:val="nil"/>
              <w:bottom w:val="nil"/>
              <w:right w:val="nil"/>
            </w:tcBorders>
            <w:noWrap/>
            <w:vAlign w:val="center"/>
          </w:tcPr>
          <w:p w14:paraId="627E8ACC">
            <w:pPr>
              <w:spacing w:after="120"/>
              <w:jc w:val="right"/>
              <w:rPr>
                <w:rFonts w:ascii="Arial" w:hAnsi="Arial" w:cs="Arial"/>
                <w:color w:val="000000"/>
                <w:lang w:val="en-GB"/>
              </w:rPr>
            </w:pPr>
            <w:r>
              <w:rPr>
                <w:rFonts w:ascii="Arial" w:hAnsi="Arial" w:cs="Arial"/>
                <w:color w:val="000000"/>
                <w:lang w:val="en-GB"/>
              </w:rPr>
              <w:t>1 (0.49%)</w:t>
            </w:r>
          </w:p>
        </w:tc>
      </w:tr>
      <w:tr w14:paraId="5764506E">
        <w:tblPrEx>
          <w:tblCellMar>
            <w:top w:w="0" w:type="dxa"/>
            <w:left w:w="108" w:type="dxa"/>
            <w:bottom w:w="0" w:type="dxa"/>
            <w:right w:w="108" w:type="dxa"/>
          </w:tblCellMar>
        </w:tblPrEx>
        <w:trPr>
          <w:trHeight w:val="280" w:hRule="atLeast"/>
        </w:trPr>
        <w:tc>
          <w:tcPr>
            <w:tcW w:w="1701" w:type="dxa"/>
            <w:tcBorders>
              <w:top w:val="nil"/>
              <w:left w:val="nil"/>
              <w:bottom w:val="nil"/>
              <w:right w:val="nil"/>
            </w:tcBorders>
            <w:noWrap/>
            <w:vAlign w:val="center"/>
          </w:tcPr>
          <w:p w14:paraId="24FE1EF7">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43F6B914">
            <w:pPr>
              <w:spacing w:after="120"/>
              <w:rPr>
                <w:rFonts w:ascii="Arial" w:hAnsi="Arial" w:cs="Arial"/>
                <w:color w:val="000000"/>
                <w:lang w:val="en-GB"/>
              </w:rPr>
            </w:pPr>
            <w:r>
              <w:rPr>
                <w:rFonts w:ascii="Arial" w:hAnsi="Arial" w:cs="Arial"/>
                <w:color w:val="000000"/>
                <w:lang w:val="en-GB"/>
              </w:rPr>
              <w:t>20 – 24 years</w:t>
            </w:r>
          </w:p>
        </w:tc>
        <w:tc>
          <w:tcPr>
            <w:tcW w:w="1446" w:type="dxa"/>
            <w:tcBorders>
              <w:top w:val="nil"/>
              <w:left w:val="nil"/>
              <w:bottom w:val="nil"/>
              <w:right w:val="nil"/>
            </w:tcBorders>
            <w:noWrap/>
            <w:vAlign w:val="center"/>
          </w:tcPr>
          <w:p w14:paraId="6B271BD0">
            <w:pPr>
              <w:spacing w:after="120"/>
              <w:jc w:val="right"/>
              <w:rPr>
                <w:rFonts w:ascii="Arial" w:hAnsi="Arial" w:cs="Arial"/>
                <w:color w:val="000000"/>
                <w:lang w:val="en-GB"/>
              </w:rPr>
            </w:pPr>
            <w:r>
              <w:rPr>
                <w:rFonts w:ascii="Arial" w:hAnsi="Arial" w:cs="Arial"/>
                <w:color w:val="000000"/>
                <w:lang w:val="en-GB"/>
              </w:rPr>
              <w:t>39 (18.93%)</w:t>
            </w:r>
          </w:p>
        </w:tc>
        <w:tc>
          <w:tcPr>
            <w:tcW w:w="1418" w:type="dxa"/>
            <w:tcBorders>
              <w:top w:val="nil"/>
              <w:left w:val="nil"/>
              <w:bottom w:val="nil"/>
              <w:right w:val="nil"/>
            </w:tcBorders>
            <w:noWrap/>
            <w:vAlign w:val="center"/>
          </w:tcPr>
          <w:p w14:paraId="5662FBD0">
            <w:pPr>
              <w:spacing w:after="120"/>
              <w:jc w:val="right"/>
              <w:rPr>
                <w:rFonts w:ascii="Arial" w:hAnsi="Arial" w:cs="Arial"/>
                <w:color w:val="000000"/>
                <w:lang w:val="en-GB"/>
              </w:rPr>
            </w:pPr>
            <w:r>
              <w:rPr>
                <w:rFonts w:ascii="Arial" w:hAnsi="Arial" w:cs="Arial"/>
                <w:color w:val="000000"/>
                <w:lang w:val="en-GB"/>
              </w:rPr>
              <w:t>23 (11.17%)</w:t>
            </w:r>
          </w:p>
        </w:tc>
        <w:tc>
          <w:tcPr>
            <w:tcW w:w="1541" w:type="dxa"/>
            <w:tcBorders>
              <w:top w:val="nil"/>
              <w:left w:val="nil"/>
              <w:bottom w:val="nil"/>
              <w:right w:val="nil"/>
            </w:tcBorders>
            <w:noWrap/>
            <w:vAlign w:val="center"/>
          </w:tcPr>
          <w:p w14:paraId="2E634124">
            <w:pPr>
              <w:spacing w:after="120"/>
              <w:jc w:val="right"/>
              <w:rPr>
                <w:rFonts w:ascii="Arial" w:hAnsi="Arial" w:cs="Arial"/>
                <w:color w:val="000000"/>
                <w:lang w:val="en-GB"/>
              </w:rPr>
            </w:pPr>
            <w:r>
              <w:rPr>
                <w:rFonts w:ascii="Arial" w:hAnsi="Arial" w:cs="Arial"/>
                <w:color w:val="000000"/>
                <w:lang w:val="en-GB"/>
              </w:rPr>
              <w:t>35 (16.99%)</w:t>
            </w:r>
          </w:p>
        </w:tc>
        <w:tc>
          <w:tcPr>
            <w:tcW w:w="1418" w:type="dxa"/>
            <w:tcBorders>
              <w:top w:val="nil"/>
              <w:left w:val="nil"/>
              <w:bottom w:val="nil"/>
              <w:right w:val="nil"/>
            </w:tcBorders>
            <w:noWrap/>
            <w:vAlign w:val="center"/>
          </w:tcPr>
          <w:p w14:paraId="30C6CF1B">
            <w:pPr>
              <w:spacing w:after="120"/>
              <w:jc w:val="right"/>
              <w:rPr>
                <w:rFonts w:ascii="Arial" w:hAnsi="Arial" w:cs="Arial"/>
                <w:color w:val="000000"/>
                <w:lang w:val="en-GB"/>
              </w:rPr>
            </w:pPr>
            <w:r>
              <w:rPr>
                <w:rFonts w:ascii="Arial" w:hAnsi="Arial" w:cs="Arial"/>
                <w:color w:val="000000"/>
                <w:lang w:val="en-GB"/>
              </w:rPr>
              <w:t>27 (13.11%)</w:t>
            </w:r>
          </w:p>
        </w:tc>
        <w:tc>
          <w:tcPr>
            <w:tcW w:w="1417" w:type="dxa"/>
            <w:tcBorders>
              <w:top w:val="nil"/>
              <w:left w:val="nil"/>
              <w:bottom w:val="nil"/>
              <w:right w:val="nil"/>
            </w:tcBorders>
            <w:noWrap/>
            <w:vAlign w:val="center"/>
          </w:tcPr>
          <w:p w14:paraId="56040E28">
            <w:pPr>
              <w:spacing w:after="120"/>
              <w:jc w:val="right"/>
              <w:rPr>
                <w:rFonts w:ascii="Arial" w:hAnsi="Arial" w:cs="Arial"/>
                <w:color w:val="000000"/>
                <w:lang w:val="en-GB"/>
              </w:rPr>
            </w:pPr>
            <w:r>
              <w:rPr>
                <w:rFonts w:ascii="Arial" w:hAnsi="Arial" w:cs="Arial"/>
                <w:color w:val="000000"/>
                <w:lang w:val="en-GB"/>
              </w:rPr>
              <w:t>61 (29.61%)</w:t>
            </w:r>
          </w:p>
        </w:tc>
        <w:tc>
          <w:tcPr>
            <w:tcW w:w="1276" w:type="dxa"/>
            <w:tcBorders>
              <w:top w:val="nil"/>
              <w:left w:val="nil"/>
              <w:bottom w:val="nil"/>
              <w:right w:val="nil"/>
            </w:tcBorders>
            <w:noWrap/>
            <w:vAlign w:val="center"/>
          </w:tcPr>
          <w:p w14:paraId="749FFC14">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nil"/>
              <w:right w:val="nil"/>
            </w:tcBorders>
            <w:noWrap/>
            <w:vAlign w:val="center"/>
          </w:tcPr>
          <w:p w14:paraId="38968C85">
            <w:pPr>
              <w:spacing w:after="120"/>
              <w:jc w:val="right"/>
              <w:rPr>
                <w:rFonts w:ascii="Arial" w:hAnsi="Arial" w:cs="Arial"/>
                <w:color w:val="000000"/>
                <w:lang w:val="en-GB"/>
              </w:rPr>
            </w:pPr>
            <w:r>
              <w:rPr>
                <w:rFonts w:ascii="Arial" w:hAnsi="Arial" w:cs="Arial"/>
                <w:color w:val="000000"/>
                <w:lang w:val="en-GB"/>
              </w:rPr>
              <w:t>57 (27.67%)</w:t>
            </w:r>
          </w:p>
        </w:tc>
        <w:tc>
          <w:tcPr>
            <w:tcW w:w="1180" w:type="dxa"/>
            <w:tcBorders>
              <w:top w:val="nil"/>
              <w:left w:val="nil"/>
              <w:bottom w:val="nil"/>
              <w:right w:val="nil"/>
            </w:tcBorders>
            <w:noWrap/>
            <w:vAlign w:val="center"/>
          </w:tcPr>
          <w:p w14:paraId="02998A89">
            <w:pPr>
              <w:spacing w:after="120"/>
              <w:jc w:val="right"/>
              <w:rPr>
                <w:rFonts w:ascii="Arial" w:hAnsi="Arial" w:cs="Arial"/>
                <w:color w:val="000000"/>
                <w:lang w:val="en-GB"/>
              </w:rPr>
            </w:pPr>
            <w:r>
              <w:rPr>
                <w:rFonts w:ascii="Arial" w:hAnsi="Arial" w:cs="Arial"/>
                <w:color w:val="000000"/>
                <w:lang w:val="en-GB"/>
              </w:rPr>
              <w:t>2 (0.97%)</w:t>
            </w:r>
          </w:p>
        </w:tc>
      </w:tr>
      <w:tr w14:paraId="3D1BE665">
        <w:tblPrEx>
          <w:tblCellMar>
            <w:top w:w="0" w:type="dxa"/>
            <w:left w:w="108" w:type="dxa"/>
            <w:bottom w:w="0" w:type="dxa"/>
            <w:right w:w="108" w:type="dxa"/>
          </w:tblCellMar>
        </w:tblPrEx>
        <w:trPr>
          <w:trHeight w:val="280" w:hRule="atLeast"/>
        </w:trPr>
        <w:tc>
          <w:tcPr>
            <w:tcW w:w="1701" w:type="dxa"/>
            <w:tcBorders>
              <w:top w:val="nil"/>
              <w:left w:val="nil"/>
              <w:right w:val="nil"/>
            </w:tcBorders>
            <w:noWrap/>
            <w:vAlign w:val="center"/>
          </w:tcPr>
          <w:p w14:paraId="3E6E81AD">
            <w:pPr>
              <w:spacing w:after="120"/>
              <w:jc w:val="right"/>
              <w:rPr>
                <w:rFonts w:ascii="Arial" w:hAnsi="Arial" w:cs="Arial"/>
                <w:color w:val="000000"/>
                <w:lang w:val="en-GB"/>
              </w:rPr>
            </w:pPr>
          </w:p>
        </w:tc>
        <w:tc>
          <w:tcPr>
            <w:tcW w:w="2064" w:type="dxa"/>
            <w:tcBorders>
              <w:top w:val="nil"/>
              <w:left w:val="nil"/>
              <w:right w:val="nil"/>
            </w:tcBorders>
            <w:noWrap/>
            <w:vAlign w:val="center"/>
          </w:tcPr>
          <w:p w14:paraId="3071A20A">
            <w:pPr>
              <w:spacing w:after="120"/>
              <w:rPr>
                <w:rFonts w:ascii="Arial" w:hAnsi="Arial" w:cs="Arial"/>
                <w:color w:val="000000"/>
                <w:lang w:val="en-GB"/>
              </w:rPr>
            </w:pPr>
            <w:r>
              <w:rPr>
                <w:rFonts w:ascii="Arial" w:hAnsi="Arial" w:cs="Arial"/>
                <w:color w:val="000000"/>
                <w:lang w:val="en-GB"/>
              </w:rPr>
              <w:t>25 – 30 years</w:t>
            </w:r>
          </w:p>
        </w:tc>
        <w:tc>
          <w:tcPr>
            <w:tcW w:w="1446" w:type="dxa"/>
            <w:tcBorders>
              <w:top w:val="nil"/>
              <w:left w:val="nil"/>
              <w:right w:val="nil"/>
            </w:tcBorders>
            <w:noWrap/>
            <w:vAlign w:val="center"/>
          </w:tcPr>
          <w:p w14:paraId="12622B75">
            <w:pPr>
              <w:spacing w:after="120"/>
              <w:jc w:val="right"/>
              <w:rPr>
                <w:rFonts w:ascii="Arial" w:hAnsi="Arial" w:cs="Arial"/>
                <w:color w:val="000000"/>
                <w:lang w:val="en-GB"/>
              </w:rPr>
            </w:pPr>
            <w:r>
              <w:rPr>
                <w:rFonts w:ascii="Arial" w:hAnsi="Arial" w:cs="Arial"/>
                <w:color w:val="000000"/>
                <w:lang w:val="en-GB"/>
              </w:rPr>
              <w:t>20 (9.71%)</w:t>
            </w:r>
          </w:p>
        </w:tc>
        <w:tc>
          <w:tcPr>
            <w:tcW w:w="1418" w:type="dxa"/>
            <w:tcBorders>
              <w:top w:val="nil"/>
              <w:left w:val="nil"/>
              <w:right w:val="nil"/>
            </w:tcBorders>
            <w:noWrap/>
            <w:vAlign w:val="center"/>
          </w:tcPr>
          <w:p w14:paraId="5B29E877">
            <w:pPr>
              <w:spacing w:after="120"/>
              <w:jc w:val="right"/>
              <w:rPr>
                <w:rFonts w:ascii="Arial" w:hAnsi="Arial" w:cs="Arial"/>
                <w:color w:val="000000"/>
                <w:lang w:val="en-GB"/>
              </w:rPr>
            </w:pPr>
            <w:r>
              <w:rPr>
                <w:rFonts w:ascii="Arial" w:hAnsi="Arial" w:cs="Arial"/>
                <w:color w:val="000000"/>
                <w:lang w:val="en-GB"/>
              </w:rPr>
              <w:t>14 (6.80%)</w:t>
            </w:r>
          </w:p>
        </w:tc>
        <w:tc>
          <w:tcPr>
            <w:tcW w:w="1541" w:type="dxa"/>
            <w:tcBorders>
              <w:top w:val="nil"/>
              <w:left w:val="nil"/>
              <w:right w:val="nil"/>
            </w:tcBorders>
            <w:noWrap/>
            <w:vAlign w:val="center"/>
          </w:tcPr>
          <w:p w14:paraId="71C80993">
            <w:pPr>
              <w:spacing w:after="120"/>
              <w:jc w:val="right"/>
              <w:rPr>
                <w:rFonts w:ascii="Arial" w:hAnsi="Arial" w:cs="Arial"/>
                <w:color w:val="000000"/>
                <w:lang w:val="en-GB"/>
              </w:rPr>
            </w:pPr>
            <w:r>
              <w:rPr>
                <w:rFonts w:ascii="Arial" w:hAnsi="Arial" w:cs="Arial"/>
                <w:color w:val="000000"/>
                <w:lang w:val="en-GB"/>
              </w:rPr>
              <w:t>26 (12.62%)</w:t>
            </w:r>
          </w:p>
        </w:tc>
        <w:tc>
          <w:tcPr>
            <w:tcW w:w="1418" w:type="dxa"/>
            <w:tcBorders>
              <w:top w:val="nil"/>
              <w:left w:val="nil"/>
              <w:right w:val="nil"/>
            </w:tcBorders>
            <w:noWrap/>
            <w:vAlign w:val="center"/>
          </w:tcPr>
          <w:p w14:paraId="22243F45">
            <w:pPr>
              <w:spacing w:after="120"/>
              <w:jc w:val="right"/>
              <w:rPr>
                <w:rFonts w:ascii="Arial" w:hAnsi="Arial" w:cs="Arial"/>
                <w:color w:val="000000"/>
                <w:lang w:val="en-GB"/>
              </w:rPr>
            </w:pPr>
            <w:r>
              <w:rPr>
                <w:rFonts w:ascii="Arial" w:hAnsi="Arial" w:cs="Arial"/>
                <w:color w:val="000000"/>
                <w:lang w:val="en-GB"/>
              </w:rPr>
              <w:t>8 (3.88%)</w:t>
            </w:r>
          </w:p>
        </w:tc>
        <w:tc>
          <w:tcPr>
            <w:tcW w:w="1417" w:type="dxa"/>
            <w:tcBorders>
              <w:top w:val="nil"/>
              <w:left w:val="nil"/>
              <w:right w:val="nil"/>
            </w:tcBorders>
            <w:noWrap/>
            <w:vAlign w:val="center"/>
          </w:tcPr>
          <w:p w14:paraId="639BFF13">
            <w:pPr>
              <w:spacing w:after="120"/>
              <w:jc w:val="right"/>
              <w:rPr>
                <w:rFonts w:ascii="Arial" w:hAnsi="Arial" w:cs="Arial"/>
                <w:color w:val="000000"/>
                <w:lang w:val="en-GB"/>
              </w:rPr>
            </w:pPr>
            <w:r>
              <w:rPr>
                <w:rFonts w:ascii="Arial" w:hAnsi="Arial" w:cs="Arial"/>
                <w:color w:val="000000"/>
                <w:lang w:val="en-GB"/>
              </w:rPr>
              <w:t>33 (16.02%)</w:t>
            </w:r>
          </w:p>
        </w:tc>
        <w:tc>
          <w:tcPr>
            <w:tcW w:w="1276" w:type="dxa"/>
            <w:tcBorders>
              <w:top w:val="nil"/>
              <w:left w:val="nil"/>
              <w:right w:val="nil"/>
            </w:tcBorders>
            <w:noWrap/>
            <w:vAlign w:val="center"/>
          </w:tcPr>
          <w:p w14:paraId="729560E7">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right w:val="nil"/>
            </w:tcBorders>
            <w:noWrap/>
            <w:vAlign w:val="center"/>
          </w:tcPr>
          <w:p w14:paraId="67B3786C">
            <w:pPr>
              <w:spacing w:after="120"/>
              <w:jc w:val="right"/>
              <w:rPr>
                <w:rFonts w:ascii="Arial" w:hAnsi="Arial" w:cs="Arial"/>
                <w:color w:val="000000"/>
                <w:lang w:val="en-GB"/>
              </w:rPr>
            </w:pPr>
            <w:r>
              <w:rPr>
                <w:rFonts w:ascii="Arial" w:hAnsi="Arial" w:cs="Arial"/>
                <w:color w:val="000000"/>
                <w:lang w:val="en-GB"/>
              </w:rPr>
              <w:t>33 (16.02%)</w:t>
            </w:r>
          </w:p>
        </w:tc>
        <w:tc>
          <w:tcPr>
            <w:tcW w:w="1180" w:type="dxa"/>
            <w:tcBorders>
              <w:top w:val="nil"/>
              <w:left w:val="nil"/>
              <w:right w:val="nil"/>
            </w:tcBorders>
            <w:noWrap/>
            <w:vAlign w:val="center"/>
          </w:tcPr>
          <w:p w14:paraId="6B1FC6D6">
            <w:pPr>
              <w:spacing w:after="120"/>
              <w:jc w:val="right"/>
              <w:rPr>
                <w:rFonts w:ascii="Arial" w:hAnsi="Arial" w:cs="Arial"/>
                <w:color w:val="000000"/>
                <w:lang w:val="en-GB"/>
              </w:rPr>
            </w:pPr>
            <w:r>
              <w:rPr>
                <w:rFonts w:ascii="Arial" w:hAnsi="Arial" w:cs="Arial"/>
                <w:color w:val="000000"/>
                <w:lang w:val="en-GB"/>
              </w:rPr>
              <w:t>1 (0.49%)</w:t>
            </w:r>
          </w:p>
        </w:tc>
      </w:tr>
      <w:tr w14:paraId="56CB739E">
        <w:tblPrEx>
          <w:tblCellMar>
            <w:top w:w="0" w:type="dxa"/>
            <w:left w:w="108" w:type="dxa"/>
            <w:bottom w:w="0" w:type="dxa"/>
            <w:right w:w="108" w:type="dxa"/>
          </w:tblCellMar>
        </w:tblPrEx>
        <w:trPr>
          <w:trHeight w:val="280" w:hRule="atLeast"/>
        </w:trPr>
        <w:tc>
          <w:tcPr>
            <w:tcW w:w="1701" w:type="dxa"/>
            <w:tcBorders>
              <w:top w:val="nil"/>
              <w:left w:val="nil"/>
              <w:bottom w:val="single" w:color="auto" w:sz="4" w:space="0"/>
              <w:right w:val="nil"/>
            </w:tcBorders>
            <w:noWrap/>
            <w:vAlign w:val="center"/>
          </w:tcPr>
          <w:p w14:paraId="726284D5">
            <w:pPr>
              <w:spacing w:after="120"/>
              <w:jc w:val="right"/>
              <w:rPr>
                <w:rFonts w:ascii="Arial" w:hAnsi="Arial" w:cs="Arial"/>
                <w:color w:val="000000"/>
                <w:lang w:val="en-GB"/>
              </w:rPr>
            </w:pPr>
          </w:p>
        </w:tc>
        <w:tc>
          <w:tcPr>
            <w:tcW w:w="2064" w:type="dxa"/>
            <w:tcBorders>
              <w:top w:val="nil"/>
              <w:left w:val="nil"/>
              <w:bottom w:val="single" w:color="auto" w:sz="4" w:space="0"/>
              <w:right w:val="nil"/>
            </w:tcBorders>
            <w:noWrap/>
            <w:vAlign w:val="center"/>
          </w:tcPr>
          <w:p w14:paraId="488EDEE8">
            <w:pPr>
              <w:spacing w:after="120"/>
              <w:rPr>
                <w:rFonts w:ascii="Arial" w:hAnsi="Arial" w:cs="Arial"/>
                <w:color w:val="000000"/>
                <w:lang w:val="en-GB"/>
              </w:rPr>
            </w:pPr>
            <w:r>
              <w:rPr>
                <w:rFonts w:ascii="Arial" w:hAnsi="Arial" w:cs="Arial"/>
                <w:color w:val="000000"/>
                <w:lang w:val="en-GB"/>
              </w:rPr>
              <w:t>&gt; 30 years</w:t>
            </w:r>
          </w:p>
        </w:tc>
        <w:tc>
          <w:tcPr>
            <w:tcW w:w="1446" w:type="dxa"/>
            <w:tcBorders>
              <w:top w:val="nil"/>
              <w:left w:val="nil"/>
              <w:bottom w:val="single" w:color="auto" w:sz="4" w:space="0"/>
              <w:right w:val="nil"/>
            </w:tcBorders>
            <w:noWrap/>
            <w:vAlign w:val="center"/>
          </w:tcPr>
          <w:p w14:paraId="2C0A4A1E">
            <w:pPr>
              <w:spacing w:after="120"/>
              <w:jc w:val="right"/>
              <w:rPr>
                <w:rFonts w:ascii="Arial" w:hAnsi="Arial" w:cs="Arial"/>
                <w:color w:val="000000"/>
                <w:lang w:val="en-GB"/>
              </w:rPr>
            </w:pPr>
            <w:r>
              <w:rPr>
                <w:rFonts w:ascii="Arial" w:hAnsi="Arial" w:cs="Arial"/>
                <w:color w:val="000000"/>
                <w:lang w:val="en-GB"/>
              </w:rPr>
              <w:t>3 (1.46%)</w:t>
            </w:r>
          </w:p>
        </w:tc>
        <w:tc>
          <w:tcPr>
            <w:tcW w:w="1418" w:type="dxa"/>
            <w:tcBorders>
              <w:top w:val="nil"/>
              <w:left w:val="nil"/>
              <w:bottom w:val="single" w:color="auto" w:sz="4" w:space="0"/>
              <w:right w:val="nil"/>
            </w:tcBorders>
            <w:noWrap/>
            <w:vAlign w:val="center"/>
          </w:tcPr>
          <w:p w14:paraId="21CA2097">
            <w:pPr>
              <w:spacing w:after="120"/>
              <w:jc w:val="right"/>
              <w:rPr>
                <w:rFonts w:ascii="Arial" w:hAnsi="Arial" w:cs="Arial"/>
                <w:color w:val="000000"/>
                <w:lang w:val="en-GB"/>
              </w:rPr>
            </w:pPr>
            <w:r>
              <w:rPr>
                <w:rFonts w:ascii="Arial" w:hAnsi="Arial" w:cs="Arial"/>
                <w:color w:val="000000"/>
                <w:lang w:val="en-GB"/>
              </w:rPr>
              <w:t>2 (0.97%)</w:t>
            </w:r>
          </w:p>
        </w:tc>
        <w:tc>
          <w:tcPr>
            <w:tcW w:w="1541" w:type="dxa"/>
            <w:tcBorders>
              <w:top w:val="nil"/>
              <w:left w:val="nil"/>
              <w:bottom w:val="single" w:color="auto" w:sz="4" w:space="0"/>
              <w:right w:val="nil"/>
            </w:tcBorders>
            <w:noWrap/>
            <w:vAlign w:val="center"/>
          </w:tcPr>
          <w:p w14:paraId="62510377">
            <w:pPr>
              <w:spacing w:after="120"/>
              <w:jc w:val="right"/>
              <w:rPr>
                <w:rFonts w:ascii="Arial" w:hAnsi="Arial" w:cs="Arial"/>
                <w:color w:val="000000"/>
                <w:lang w:val="en-GB"/>
              </w:rPr>
            </w:pPr>
            <w:r>
              <w:rPr>
                <w:rFonts w:ascii="Arial" w:hAnsi="Arial" w:cs="Arial"/>
                <w:color w:val="000000"/>
                <w:lang w:val="en-GB"/>
              </w:rPr>
              <w:t>4 (1.94%)</w:t>
            </w:r>
          </w:p>
        </w:tc>
        <w:tc>
          <w:tcPr>
            <w:tcW w:w="1418" w:type="dxa"/>
            <w:tcBorders>
              <w:top w:val="nil"/>
              <w:left w:val="nil"/>
              <w:bottom w:val="single" w:color="auto" w:sz="4" w:space="0"/>
              <w:right w:val="nil"/>
            </w:tcBorders>
            <w:noWrap/>
            <w:vAlign w:val="center"/>
          </w:tcPr>
          <w:p w14:paraId="58FED86D">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single" w:color="auto" w:sz="4" w:space="0"/>
              <w:right w:val="nil"/>
            </w:tcBorders>
            <w:noWrap/>
            <w:vAlign w:val="center"/>
          </w:tcPr>
          <w:p w14:paraId="43C1B287">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single" w:color="auto" w:sz="4" w:space="0"/>
              <w:right w:val="nil"/>
            </w:tcBorders>
            <w:noWrap/>
            <w:vAlign w:val="center"/>
          </w:tcPr>
          <w:p w14:paraId="78EAB237">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single" w:color="auto" w:sz="4" w:space="0"/>
              <w:right w:val="nil"/>
            </w:tcBorders>
            <w:noWrap/>
            <w:vAlign w:val="center"/>
          </w:tcPr>
          <w:p w14:paraId="5EC3EBA1">
            <w:pPr>
              <w:spacing w:after="120"/>
              <w:jc w:val="right"/>
              <w:rPr>
                <w:rFonts w:ascii="Arial" w:hAnsi="Arial" w:cs="Arial"/>
                <w:color w:val="000000"/>
                <w:lang w:val="en-GB"/>
              </w:rPr>
            </w:pPr>
            <w:r>
              <w:rPr>
                <w:rFonts w:ascii="Arial" w:hAnsi="Arial" w:cs="Arial"/>
                <w:color w:val="000000"/>
                <w:lang w:val="en-GB"/>
              </w:rPr>
              <w:t>4 (1.94%)</w:t>
            </w:r>
          </w:p>
        </w:tc>
        <w:tc>
          <w:tcPr>
            <w:tcW w:w="1180" w:type="dxa"/>
            <w:tcBorders>
              <w:top w:val="nil"/>
              <w:left w:val="nil"/>
              <w:bottom w:val="single" w:color="auto" w:sz="4" w:space="0"/>
              <w:right w:val="nil"/>
            </w:tcBorders>
            <w:noWrap/>
            <w:vAlign w:val="center"/>
          </w:tcPr>
          <w:p w14:paraId="1D335EE0">
            <w:pPr>
              <w:spacing w:after="120"/>
              <w:jc w:val="right"/>
              <w:rPr>
                <w:rFonts w:ascii="Arial" w:hAnsi="Arial" w:cs="Arial"/>
                <w:color w:val="000000"/>
                <w:lang w:val="en-GB"/>
              </w:rPr>
            </w:pPr>
            <w:r>
              <w:rPr>
                <w:rFonts w:ascii="Arial" w:hAnsi="Arial" w:cs="Arial"/>
                <w:color w:val="000000"/>
                <w:lang w:val="en-GB"/>
              </w:rPr>
              <w:t>1 (0.49%)</w:t>
            </w:r>
          </w:p>
        </w:tc>
      </w:tr>
    </w:tbl>
    <w:p w14:paraId="561F4FBC">
      <w:pPr>
        <w:spacing w:before="120"/>
        <w:rPr>
          <w:rFonts w:ascii="Arial" w:hAnsi="Arial" w:cs="Arial"/>
          <w:color w:val="000000"/>
          <w:lang w:val="en-GB"/>
        </w:rPr>
      </w:pPr>
      <w:r>
        <w:rPr>
          <w:rFonts w:ascii="Arial" w:hAnsi="Arial" w:cs="Arial"/>
          <w:color w:val="000000"/>
          <w:lang w:val="en-GB"/>
        </w:rPr>
        <w:t>n = 206</w:t>
      </w:r>
      <w:bookmarkStart w:id="12" w:name="_Toc126238932"/>
      <w:bookmarkStart w:id="13" w:name="_Hlk110421040"/>
    </w:p>
    <w:p w14:paraId="0A42C940">
      <w:pPr>
        <w:spacing w:after="120"/>
        <w:jc w:val="both"/>
        <w:rPr>
          <w:rStyle w:val="87"/>
          <w:rFonts w:ascii="Arial" w:hAnsi="Arial" w:cs="Arial"/>
          <w:b/>
          <w:bCs/>
          <w:sz w:val="20"/>
          <w:szCs w:val="20"/>
        </w:rPr>
      </w:pPr>
    </w:p>
    <w:p w14:paraId="3F2F4995">
      <w:pPr>
        <w:spacing w:after="120"/>
        <w:jc w:val="both"/>
        <w:rPr>
          <w:rStyle w:val="87"/>
          <w:rFonts w:ascii="Arial" w:hAnsi="Arial" w:cs="Arial"/>
          <w:b/>
          <w:bCs/>
          <w:sz w:val="20"/>
          <w:szCs w:val="20"/>
        </w:rPr>
      </w:pPr>
    </w:p>
    <w:p w14:paraId="1426AEDA">
      <w:pPr>
        <w:spacing w:after="120"/>
        <w:jc w:val="both"/>
        <w:rPr>
          <w:rStyle w:val="87"/>
          <w:rFonts w:ascii="Arial" w:hAnsi="Arial" w:cs="Arial"/>
          <w:b/>
          <w:bCs/>
          <w:sz w:val="20"/>
          <w:szCs w:val="20"/>
        </w:rPr>
        <w:sectPr>
          <w:pgSz w:w="16838" w:h="11906" w:orient="landscape"/>
          <w:pgMar w:top="1440" w:right="1440" w:bottom="1440" w:left="1440" w:header="708" w:footer="708" w:gutter="0"/>
          <w:cols w:space="708" w:num="1"/>
          <w:docGrid w:linePitch="360" w:charSpace="0"/>
        </w:sectPr>
      </w:pPr>
    </w:p>
    <w:p w14:paraId="2B0E8CE1">
      <w:pPr>
        <w:spacing w:after="120"/>
        <w:rPr>
          <w:rFonts w:ascii="Arial" w:hAnsi="Arial" w:cs="Arial" w:eastAsiaTheme="majorEastAsia"/>
          <w:b/>
          <w:bCs/>
          <w:color w:val="000000" w:themeColor="text1"/>
          <w:sz w:val="22"/>
          <w:szCs w:val="22"/>
          <w:lang w:val="en-GB" w:eastAsia="en-GB"/>
          <w14:textFill>
            <w14:solidFill>
              <w14:schemeClr w14:val="tx1"/>
            </w14:solidFill>
          </w14:textFill>
        </w:rPr>
      </w:pPr>
      <w:r>
        <w:rPr>
          <w:rStyle w:val="87"/>
          <w:rFonts w:ascii="Arial" w:hAnsi="Arial" w:cs="Arial"/>
          <w:b/>
          <w:bCs/>
          <w:color w:val="000000" w:themeColor="text1"/>
          <w:sz w:val="22"/>
          <w:szCs w:val="22"/>
          <w14:textFill>
            <w14:solidFill>
              <w14:schemeClr w14:val="tx1"/>
            </w14:solidFill>
          </w14:textFill>
        </w:rPr>
        <w:t>3.3</w:t>
      </w:r>
      <w:r>
        <w:rPr>
          <w:rStyle w:val="87"/>
          <w:rFonts w:ascii="Arial" w:hAnsi="Arial" w:cs="Arial"/>
          <w:b/>
          <w:bCs/>
          <w:color w:val="000000" w:themeColor="text1"/>
          <w:sz w:val="22"/>
          <w:szCs w:val="22"/>
          <w14:textFill>
            <w14:solidFill>
              <w14:schemeClr w14:val="tx1"/>
            </w14:solidFill>
          </w14:textFill>
        </w:rPr>
        <w:tab/>
      </w:r>
      <w:r>
        <w:rPr>
          <w:rStyle w:val="87"/>
          <w:rFonts w:ascii="Arial" w:hAnsi="Arial" w:cs="Arial"/>
          <w:b/>
          <w:bCs/>
          <w:color w:val="000000" w:themeColor="text1"/>
          <w:sz w:val="22"/>
          <w:szCs w:val="22"/>
          <w14:textFill>
            <w14:solidFill>
              <w14:schemeClr w14:val="tx1"/>
            </w14:solidFill>
          </w14:textFill>
        </w:rPr>
        <w:t>Distribution of Sexually Transmitted Infections (STIs)</w:t>
      </w:r>
      <w:bookmarkEnd w:id="12"/>
    </w:p>
    <w:bookmarkEnd w:id="13"/>
    <w:p w14:paraId="683F699B">
      <w:pPr>
        <w:spacing w:after="120"/>
        <w:jc w:val="both"/>
        <w:rPr>
          <w:rFonts w:ascii="Arial" w:hAnsi="Arial" w:cs="Arial"/>
          <w:color w:val="000000" w:themeColor="text1"/>
          <w:lang w:val="en-GB"/>
          <w14:textFill>
            <w14:solidFill>
              <w14:schemeClr w14:val="tx1"/>
            </w14:solidFill>
          </w14:textFill>
        </w:rPr>
      </w:pPr>
      <w:bookmarkStart w:id="14" w:name="_Hlk110423288"/>
      <w:r>
        <w:rPr>
          <w:rFonts w:ascii="Arial" w:hAnsi="Arial" w:cs="Arial"/>
          <w:color w:val="000000" w:themeColor="text1"/>
          <w:lang w:val="en-GB"/>
          <w14:textFill>
            <w14:solidFill>
              <w14:schemeClr w14:val="tx1"/>
            </w14:solidFill>
          </w14:textFill>
        </w:rPr>
        <w:t>The classification of mental state was studied in relation to prevalence of STIs as shown in Table 4. the most prevalent infection was HIV (36.2%) followed by HBV (3.5%) then Syphilis. In Table 5, the distribution of STI in relation to gender was outlined. A higher prevalence was found in females for HBV, HIV diseases</w:t>
      </w:r>
      <w:r>
        <w:rPr>
          <w:rFonts w:ascii="Arial" w:hAnsi="Arial" w:cs="Arial"/>
          <w:b/>
          <w:bCs/>
          <w:color w:val="000000" w:themeColor="text1"/>
          <w:lang w:val="en-GB"/>
          <w14:textFill>
            <w14:solidFill>
              <w14:schemeClr w14:val="tx1"/>
            </w14:solidFill>
          </w14:textFill>
        </w:rPr>
        <w:t xml:space="preserve"> </w:t>
      </w:r>
      <w:r>
        <w:rPr>
          <w:rFonts w:ascii="Arial" w:hAnsi="Arial" w:cs="Arial"/>
          <w:color w:val="000000" w:themeColor="text1"/>
          <w:lang w:val="en-GB"/>
          <w14:textFill>
            <w14:solidFill>
              <w14:schemeClr w14:val="tx1"/>
            </w14:solidFill>
          </w14:textFill>
        </w:rPr>
        <w:t>while males had more positive diagnosis for syphilis infection. The prevalence of single or multiple infections was analysed and displayed in Table 6. As reported, the most prevalent single infection was HIV. Also, co-infections with HIV, HBV and syphilis were reported in this study.</w:t>
      </w:r>
    </w:p>
    <w:p w14:paraId="63C33F4A">
      <w:pPr>
        <w:spacing w:after="120"/>
        <w:jc w:val="both"/>
        <w:rPr>
          <w:rFonts w:ascii="Arial" w:hAnsi="Arial" w:cs="Arial"/>
          <w:b/>
          <w:bCs/>
          <w:color w:val="1F497D" w:themeColor="text2"/>
          <w:lang w:val="en-GB"/>
          <w14:textFill>
            <w14:solidFill>
              <w14:schemeClr w14:val="tx2"/>
            </w14:solidFill>
          </w14:textFill>
        </w:rPr>
      </w:pPr>
      <w:r>
        <w:rPr>
          <w:rFonts w:ascii="Arial" w:hAnsi="Arial" w:cs="Arial"/>
          <w:color w:val="000000" w:themeColor="text1"/>
          <w:lang w:val="en-GB"/>
          <w14:textFill>
            <w14:solidFill>
              <w14:schemeClr w14:val="tx1"/>
            </w14:solidFill>
          </w14:textFill>
        </w:rPr>
        <w:t xml:space="preserve">The relative frequency of STI in relation to mental status is shown in Figure 1. A higher prevalence </w:t>
      </w:r>
      <w:r>
        <w:rPr>
          <w:rFonts w:ascii="Arial" w:hAnsi="Arial" w:cs="Arial"/>
          <w:lang w:val="en-GB"/>
        </w:rPr>
        <w:t>of STI was observed among patients with psychotic mental states (28%) as compared with non-psychotic status (16%).</w:t>
      </w:r>
      <w:r>
        <w:rPr>
          <w:rFonts w:ascii="Arial" w:hAnsi="Arial" w:cs="Arial"/>
          <w:b/>
          <w:bCs/>
          <w:i/>
          <w:iCs/>
          <w:lang w:val="en-GB"/>
        </w:rPr>
        <w:br w:type="page"/>
      </w:r>
    </w:p>
    <w:p w14:paraId="545FEDDF">
      <w:pPr>
        <w:pStyle w:val="13"/>
        <w:keepNext/>
        <w:spacing w:after="120"/>
        <w:rPr>
          <w:rFonts w:ascii="Arial" w:hAnsi="Arial" w:cs="Arial"/>
          <w:b/>
          <w:bCs/>
          <w:i w:val="0"/>
          <w:iCs w:val="0"/>
          <w:sz w:val="20"/>
          <w:szCs w:val="20"/>
        </w:rPr>
        <w:sectPr>
          <w:pgSz w:w="11906" w:h="16838"/>
          <w:pgMar w:top="1440" w:right="1440" w:bottom="1440" w:left="1440" w:header="708" w:footer="708" w:gutter="0"/>
          <w:cols w:space="708" w:num="1"/>
          <w:docGrid w:linePitch="360" w:charSpace="0"/>
        </w:sectPr>
      </w:pPr>
      <w:bookmarkStart w:id="15" w:name="_Toc110677191"/>
    </w:p>
    <w:p w14:paraId="7F3564BE">
      <w:pPr>
        <w:pStyle w:val="13"/>
        <w:keepNext/>
        <w:spacing w:after="120"/>
        <w:rPr>
          <w:rFonts w:ascii="Arial" w:hAnsi="Arial" w:cs="Arial"/>
          <w:b/>
          <w:bCs/>
          <w:i w:val="0"/>
          <w:iCs w:val="0"/>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4</w:t>
      </w:r>
      <w:r>
        <w:rPr>
          <w:rFonts w:ascii="Arial" w:hAnsi="Arial" w:cs="Arial"/>
          <w:b/>
          <w:bCs/>
          <w:i w:val="0"/>
          <w:iCs w:val="0"/>
          <w:sz w:val="20"/>
          <w:szCs w:val="20"/>
        </w:rPr>
        <w:fldChar w:fldCharType="end"/>
      </w:r>
      <w:r>
        <w:rPr>
          <w:rFonts w:ascii="Arial" w:hAnsi="Arial" w:cs="Arial"/>
          <w:b/>
          <w:bCs/>
          <w:i w:val="0"/>
          <w:iCs w:val="0"/>
          <w:sz w:val="20"/>
          <w:szCs w:val="20"/>
        </w:rPr>
        <w:t>: Distribution of STIs among Different Mental Disorders</w:t>
      </w:r>
      <w:bookmarkEnd w:id="15"/>
    </w:p>
    <w:tbl>
      <w:tblPr>
        <w:tblStyle w:val="9"/>
        <w:tblW w:w="12724" w:type="dxa"/>
        <w:tblInd w:w="0" w:type="dxa"/>
        <w:tblLayout w:type="fixed"/>
        <w:tblCellMar>
          <w:top w:w="0" w:type="dxa"/>
          <w:left w:w="108" w:type="dxa"/>
          <w:bottom w:w="0" w:type="dxa"/>
          <w:right w:w="108" w:type="dxa"/>
        </w:tblCellMar>
      </w:tblPr>
      <w:tblGrid>
        <w:gridCol w:w="3261"/>
        <w:gridCol w:w="1383"/>
        <w:gridCol w:w="1701"/>
        <w:gridCol w:w="1701"/>
        <w:gridCol w:w="1579"/>
        <w:gridCol w:w="1682"/>
        <w:gridCol w:w="1417"/>
      </w:tblGrid>
      <w:tr w14:paraId="47C4D627">
        <w:tblPrEx>
          <w:tblCellMar>
            <w:top w:w="0" w:type="dxa"/>
            <w:left w:w="108" w:type="dxa"/>
            <w:bottom w:w="0" w:type="dxa"/>
            <w:right w:w="108" w:type="dxa"/>
          </w:tblCellMar>
        </w:tblPrEx>
        <w:trPr>
          <w:trHeight w:val="300" w:hRule="atLeast"/>
        </w:trPr>
        <w:tc>
          <w:tcPr>
            <w:tcW w:w="3261" w:type="dxa"/>
            <w:vMerge w:val="restart"/>
            <w:tcBorders>
              <w:top w:val="single" w:color="auto" w:sz="4" w:space="0"/>
              <w:left w:val="nil"/>
              <w:bottom w:val="single" w:color="000000" w:sz="8" w:space="0"/>
              <w:right w:val="nil"/>
            </w:tcBorders>
            <w:noWrap/>
            <w:vAlign w:val="center"/>
          </w:tcPr>
          <w:p w14:paraId="3E66B9F8">
            <w:pPr>
              <w:spacing w:after="120"/>
              <w:rPr>
                <w:rFonts w:ascii="Arial" w:hAnsi="Arial" w:cs="Arial"/>
                <w:color w:val="000000"/>
                <w:lang w:val="en-GB"/>
              </w:rPr>
            </w:pPr>
            <w:r>
              <w:rPr>
                <w:rFonts w:ascii="Arial" w:hAnsi="Arial" w:cs="Arial"/>
                <w:color w:val="000000"/>
                <w:lang w:val="en-GB"/>
              </w:rPr>
              <w:t>Mental Health Disorder</w:t>
            </w:r>
          </w:p>
        </w:tc>
        <w:tc>
          <w:tcPr>
            <w:tcW w:w="1383" w:type="dxa"/>
            <w:tcBorders>
              <w:top w:val="single" w:color="auto" w:sz="4" w:space="0"/>
              <w:left w:val="nil"/>
              <w:bottom w:val="nil"/>
              <w:right w:val="nil"/>
            </w:tcBorders>
            <w:noWrap/>
            <w:vAlign w:val="center"/>
          </w:tcPr>
          <w:p w14:paraId="05F93D22">
            <w:pPr>
              <w:spacing w:after="120"/>
              <w:jc w:val="center"/>
              <w:rPr>
                <w:rFonts w:ascii="Arial" w:hAnsi="Arial" w:cs="Arial"/>
                <w:b/>
                <w:bCs/>
                <w:color w:val="000000"/>
                <w:lang w:val="en-GB"/>
              </w:rPr>
            </w:pPr>
            <w:r>
              <w:rPr>
                <w:rFonts w:ascii="Arial" w:hAnsi="Arial" w:cs="Arial"/>
                <w:b/>
                <w:bCs/>
                <w:color w:val="000000"/>
                <w:lang w:val="en-GB"/>
              </w:rPr>
              <w:t>HIV-</w:t>
            </w:r>
          </w:p>
          <w:p w14:paraId="45AAF341">
            <w:pPr>
              <w:spacing w:after="120"/>
              <w:jc w:val="center"/>
              <w:rPr>
                <w:rFonts w:ascii="Arial" w:hAnsi="Arial" w:cs="Arial"/>
                <w:b/>
                <w:bCs/>
                <w:color w:val="000000"/>
                <w:lang w:val="en-GB"/>
              </w:rPr>
            </w:pPr>
            <w:r>
              <w:rPr>
                <w:rFonts w:ascii="Arial" w:hAnsi="Arial" w:cs="Arial"/>
                <w:b/>
                <w:bCs/>
                <w:color w:val="000000"/>
                <w:lang w:val="en-GB"/>
              </w:rPr>
              <w:t>Negative</w:t>
            </w:r>
          </w:p>
        </w:tc>
        <w:tc>
          <w:tcPr>
            <w:tcW w:w="1701" w:type="dxa"/>
            <w:tcBorders>
              <w:top w:val="single" w:color="auto" w:sz="4" w:space="0"/>
              <w:left w:val="nil"/>
              <w:bottom w:val="nil"/>
              <w:right w:val="nil"/>
            </w:tcBorders>
            <w:noWrap/>
            <w:vAlign w:val="center"/>
          </w:tcPr>
          <w:p w14:paraId="4A42DD67">
            <w:pPr>
              <w:spacing w:after="120"/>
              <w:jc w:val="center"/>
              <w:rPr>
                <w:rFonts w:ascii="Arial" w:hAnsi="Arial" w:cs="Arial"/>
                <w:b/>
                <w:bCs/>
                <w:color w:val="000000"/>
                <w:lang w:val="en-GB"/>
              </w:rPr>
            </w:pPr>
            <w:r>
              <w:rPr>
                <w:rFonts w:ascii="Arial" w:hAnsi="Arial" w:cs="Arial"/>
                <w:b/>
                <w:bCs/>
                <w:color w:val="000000"/>
                <w:lang w:val="en-GB"/>
              </w:rPr>
              <w:t>HIV-</w:t>
            </w:r>
          </w:p>
          <w:p w14:paraId="02349BA1">
            <w:pPr>
              <w:spacing w:after="120"/>
              <w:jc w:val="center"/>
              <w:rPr>
                <w:rFonts w:ascii="Arial" w:hAnsi="Arial" w:cs="Arial"/>
                <w:b/>
                <w:bCs/>
                <w:color w:val="000000"/>
                <w:lang w:val="en-GB"/>
              </w:rPr>
            </w:pPr>
            <w:r>
              <w:rPr>
                <w:rFonts w:ascii="Arial" w:hAnsi="Arial" w:cs="Arial"/>
                <w:b/>
                <w:bCs/>
                <w:color w:val="000000"/>
                <w:lang w:val="en-GB"/>
              </w:rPr>
              <w:t>Positive</w:t>
            </w:r>
          </w:p>
        </w:tc>
        <w:tc>
          <w:tcPr>
            <w:tcW w:w="1701" w:type="dxa"/>
            <w:tcBorders>
              <w:top w:val="single" w:color="auto" w:sz="4" w:space="0"/>
              <w:left w:val="nil"/>
              <w:bottom w:val="nil"/>
              <w:right w:val="nil"/>
            </w:tcBorders>
            <w:noWrap/>
            <w:vAlign w:val="center"/>
          </w:tcPr>
          <w:p w14:paraId="37430F7C">
            <w:pPr>
              <w:spacing w:after="120"/>
              <w:jc w:val="center"/>
              <w:rPr>
                <w:rFonts w:ascii="Arial" w:hAnsi="Arial" w:cs="Arial"/>
                <w:b/>
                <w:bCs/>
                <w:color w:val="000000"/>
                <w:lang w:val="en-GB"/>
              </w:rPr>
            </w:pPr>
            <w:r>
              <w:rPr>
                <w:rFonts w:ascii="Arial" w:hAnsi="Arial" w:cs="Arial"/>
                <w:b/>
                <w:bCs/>
                <w:color w:val="000000"/>
                <w:lang w:val="en-GB"/>
              </w:rPr>
              <w:t>Syphilis-</w:t>
            </w:r>
          </w:p>
          <w:p w14:paraId="22B5D108">
            <w:pPr>
              <w:spacing w:after="120"/>
              <w:jc w:val="center"/>
              <w:rPr>
                <w:rFonts w:ascii="Arial" w:hAnsi="Arial" w:cs="Arial"/>
                <w:b/>
                <w:bCs/>
                <w:color w:val="000000"/>
                <w:lang w:val="en-GB"/>
              </w:rPr>
            </w:pPr>
            <w:r>
              <w:rPr>
                <w:rFonts w:ascii="Arial" w:hAnsi="Arial" w:cs="Arial"/>
                <w:b/>
                <w:bCs/>
                <w:color w:val="000000"/>
                <w:lang w:val="en-GB"/>
              </w:rPr>
              <w:t>Negative</w:t>
            </w:r>
          </w:p>
        </w:tc>
        <w:tc>
          <w:tcPr>
            <w:tcW w:w="1579" w:type="dxa"/>
            <w:tcBorders>
              <w:top w:val="single" w:color="auto" w:sz="4" w:space="0"/>
              <w:left w:val="nil"/>
              <w:bottom w:val="nil"/>
              <w:right w:val="nil"/>
            </w:tcBorders>
            <w:noWrap/>
            <w:vAlign w:val="center"/>
          </w:tcPr>
          <w:p w14:paraId="3420E73D">
            <w:pPr>
              <w:spacing w:after="120"/>
              <w:jc w:val="center"/>
              <w:rPr>
                <w:rFonts w:ascii="Arial" w:hAnsi="Arial" w:cs="Arial"/>
                <w:b/>
                <w:bCs/>
                <w:color w:val="000000"/>
                <w:lang w:val="en-GB"/>
              </w:rPr>
            </w:pPr>
            <w:r>
              <w:rPr>
                <w:rFonts w:ascii="Arial" w:hAnsi="Arial" w:cs="Arial"/>
                <w:b/>
                <w:bCs/>
                <w:color w:val="000000"/>
                <w:lang w:val="en-GB"/>
              </w:rPr>
              <w:t>Syphilis-</w:t>
            </w:r>
          </w:p>
          <w:p w14:paraId="6D53E600">
            <w:pPr>
              <w:spacing w:after="120"/>
              <w:jc w:val="center"/>
              <w:rPr>
                <w:rFonts w:ascii="Arial" w:hAnsi="Arial" w:cs="Arial"/>
                <w:b/>
                <w:bCs/>
                <w:color w:val="000000"/>
                <w:lang w:val="en-GB"/>
              </w:rPr>
            </w:pPr>
            <w:r>
              <w:rPr>
                <w:rFonts w:ascii="Arial" w:hAnsi="Arial" w:cs="Arial"/>
                <w:b/>
                <w:bCs/>
                <w:color w:val="000000"/>
                <w:lang w:val="en-GB"/>
              </w:rPr>
              <w:t>Positive</w:t>
            </w:r>
          </w:p>
        </w:tc>
        <w:tc>
          <w:tcPr>
            <w:tcW w:w="1682" w:type="dxa"/>
            <w:tcBorders>
              <w:top w:val="single" w:color="auto" w:sz="4" w:space="0"/>
              <w:left w:val="nil"/>
              <w:bottom w:val="single" w:color="auto" w:sz="4" w:space="0"/>
              <w:right w:val="nil"/>
            </w:tcBorders>
            <w:noWrap/>
            <w:vAlign w:val="center"/>
          </w:tcPr>
          <w:p w14:paraId="46AB7BD8">
            <w:pPr>
              <w:spacing w:after="120"/>
              <w:jc w:val="center"/>
              <w:rPr>
                <w:rFonts w:ascii="Arial" w:hAnsi="Arial" w:cs="Arial"/>
                <w:b/>
                <w:bCs/>
                <w:color w:val="000000"/>
                <w:lang w:val="en-GB"/>
              </w:rPr>
            </w:pPr>
            <w:r>
              <w:rPr>
                <w:rFonts w:ascii="Arial" w:hAnsi="Arial" w:cs="Arial"/>
                <w:b/>
                <w:bCs/>
                <w:color w:val="000000"/>
                <w:lang w:val="en-GB"/>
              </w:rPr>
              <w:t>HBV-</w:t>
            </w:r>
          </w:p>
          <w:p w14:paraId="3BBAF266">
            <w:pPr>
              <w:spacing w:after="120"/>
              <w:jc w:val="center"/>
              <w:rPr>
                <w:rFonts w:ascii="Arial" w:hAnsi="Arial" w:cs="Arial"/>
                <w:b/>
                <w:bCs/>
                <w:color w:val="000000"/>
                <w:lang w:val="en-GB"/>
              </w:rPr>
            </w:pPr>
            <w:r>
              <w:rPr>
                <w:rFonts w:ascii="Arial" w:hAnsi="Arial" w:cs="Arial"/>
                <w:b/>
                <w:bCs/>
                <w:color w:val="000000"/>
                <w:lang w:val="en-GB"/>
              </w:rPr>
              <w:t>Negative</w:t>
            </w:r>
          </w:p>
        </w:tc>
        <w:tc>
          <w:tcPr>
            <w:tcW w:w="1417" w:type="dxa"/>
            <w:tcBorders>
              <w:top w:val="single" w:color="auto" w:sz="4" w:space="0"/>
              <w:left w:val="nil"/>
              <w:bottom w:val="single" w:color="auto" w:sz="4" w:space="0"/>
              <w:right w:val="nil"/>
            </w:tcBorders>
            <w:noWrap/>
            <w:vAlign w:val="center"/>
          </w:tcPr>
          <w:p w14:paraId="0DF2003C">
            <w:pPr>
              <w:spacing w:after="120"/>
              <w:jc w:val="center"/>
              <w:rPr>
                <w:rFonts w:ascii="Arial" w:hAnsi="Arial" w:cs="Arial"/>
                <w:b/>
                <w:bCs/>
                <w:color w:val="000000"/>
                <w:lang w:val="en-GB"/>
              </w:rPr>
            </w:pPr>
            <w:r>
              <w:rPr>
                <w:rFonts w:ascii="Arial" w:hAnsi="Arial" w:cs="Arial"/>
                <w:b/>
                <w:bCs/>
                <w:color w:val="000000"/>
                <w:lang w:val="en-GB"/>
              </w:rPr>
              <w:t>HBV-</w:t>
            </w:r>
          </w:p>
          <w:p w14:paraId="17FFB4B9">
            <w:pPr>
              <w:spacing w:after="120"/>
              <w:jc w:val="center"/>
              <w:rPr>
                <w:rFonts w:ascii="Arial" w:hAnsi="Arial" w:cs="Arial"/>
                <w:b/>
                <w:bCs/>
                <w:color w:val="000000"/>
                <w:lang w:val="en-GB"/>
              </w:rPr>
            </w:pPr>
            <w:r>
              <w:rPr>
                <w:rFonts w:ascii="Arial" w:hAnsi="Arial" w:cs="Arial"/>
                <w:b/>
                <w:bCs/>
                <w:color w:val="000000"/>
                <w:lang w:val="en-GB"/>
              </w:rPr>
              <w:t>Positive</w:t>
            </w:r>
          </w:p>
        </w:tc>
      </w:tr>
      <w:tr w14:paraId="513A31B9">
        <w:tblPrEx>
          <w:tblCellMar>
            <w:top w:w="0" w:type="dxa"/>
            <w:left w:w="108" w:type="dxa"/>
            <w:bottom w:w="0" w:type="dxa"/>
            <w:right w:w="108" w:type="dxa"/>
          </w:tblCellMar>
        </w:tblPrEx>
        <w:trPr>
          <w:trHeight w:val="340" w:hRule="atLeast"/>
        </w:trPr>
        <w:tc>
          <w:tcPr>
            <w:tcW w:w="3261" w:type="dxa"/>
            <w:vMerge w:val="continue"/>
            <w:tcBorders>
              <w:top w:val="single" w:color="auto" w:sz="4" w:space="0"/>
              <w:left w:val="nil"/>
              <w:bottom w:val="single" w:color="000000" w:sz="8" w:space="0"/>
              <w:right w:val="nil"/>
            </w:tcBorders>
            <w:vAlign w:val="center"/>
          </w:tcPr>
          <w:p w14:paraId="655871CE">
            <w:pPr>
              <w:spacing w:after="120"/>
              <w:rPr>
                <w:rFonts w:ascii="Arial" w:hAnsi="Arial" w:cs="Arial"/>
                <w:color w:val="000000"/>
                <w:lang w:val="en-GB"/>
              </w:rPr>
            </w:pPr>
          </w:p>
        </w:tc>
        <w:tc>
          <w:tcPr>
            <w:tcW w:w="1383" w:type="dxa"/>
            <w:tcBorders>
              <w:top w:val="single" w:color="auto" w:sz="4" w:space="0"/>
              <w:left w:val="nil"/>
              <w:bottom w:val="single" w:color="auto" w:sz="8" w:space="0"/>
              <w:right w:val="nil"/>
            </w:tcBorders>
            <w:vAlign w:val="center"/>
          </w:tcPr>
          <w:p w14:paraId="0D12CB4C">
            <w:pPr>
              <w:spacing w:after="120"/>
              <w:jc w:val="center"/>
              <w:rPr>
                <w:rFonts w:ascii="Arial" w:hAnsi="Arial" w:cs="Arial"/>
                <w:b/>
                <w:bCs/>
                <w:color w:val="000000"/>
                <w:lang w:val="en-GB"/>
              </w:rPr>
            </w:pPr>
            <w:r>
              <w:rPr>
                <w:rFonts w:ascii="Arial" w:hAnsi="Arial" w:cs="Arial"/>
                <w:b/>
                <w:bCs/>
                <w:color w:val="000000"/>
                <w:lang w:val="en-GB"/>
              </w:rPr>
              <w:t>n (%)</w:t>
            </w:r>
          </w:p>
        </w:tc>
        <w:tc>
          <w:tcPr>
            <w:tcW w:w="1701" w:type="dxa"/>
            <w:tcBorders>
              <w:top w:val="single" w:color="auto" w:sz="4" w:space="0"/>
              <w:left w:val="nil"/>
              <w:bottom w:val="single" w:color="auto" w:sz="8" w:space="0"/>
              <w:right w:val="nil"/>
            </w:tcBorders>
            <w:vAlign w:val="center"/>
          </w:tcPr>
          <w:p w14:paraId="250DE5D2">
            <w:pPr>
              <w:spacing w:after="120"/>
              <w:jc w:val="center"/>
              <w:rPr>
                <w:rFonts w:ascii="Arial" w:hAnsi="Arial" w:cs="Arial"/>
                <w:b/>
                <w:bCs/>
                <w:color w:val="000000"/>
                <w:lang w:val="en-GB"/>
              </w:rPr>
            </w:pPr>
            <w:r>
              <w:rPr>
                <w:rFonts w:ascii="Arial" w:hAnsi="Arial" w:cs="Arial"/>
                <w:b/>
                <w:bCs/>
                <w:color w:val="000000"/>
                <w:lang w:val="en-GB"/>
              </w:rPr>
              <w:t>n (%)</w:t>
            </w:r>
          </w:p>
        </w:tc>
        <w:tc>
          <w:tcPr>
            <w:tcW w:w="1701" w:type="dxa"/>
            <w:tcBorders>
              <w:top w:val="single" w:color="auto" w:sz="4" w:space="0"/>
              <w:left w:val="nil"/>
              <w:bottom w:val="single" w:color="auto" w:sz="8" w:space="0"/>
              <w:right w:val="nil"/>
            </w:tcBorders>
            <w:vAlign w:val="center"/>
          </w:tcPr>
          <w:p w14:paraId="21368082">
            <w:pPr>
              <w:spacing w:after="120"/>
              <w:jc w:val="center"/>
              <w:rPr>
                <w:rFonts w:ascii="Arial" w:hAnsi="Arial" w:cs="Arial"/>
                <w:b/>
                <w:bCs/>
                <w:color w:val="000000"/>
                <w:lang w:val="en-GB"/>
              </w:rPr>
            </w:pPr>
            <w:r>
              <w:rPr>
                <w:rFonts w:ascii="Arial" w:hAnsi="Arial" w:cs="Arial"/>
                <w:b/>
                <w:bCs/>
                <w:color w:val="000000"/>
                <w:lang w:val="en-GB"/>
              </w:rPr>
              <w:t>n (%)</w:t>
            </w:r>
          </w:p>
        </w:tc>
        <w:tc>
          <w:tcPr>
            <w:tcW w:w="1579" w:type="dxa"/>
            <w:tcBorders>
              <w:top w:val="single" w:color="auto" w:sz="4" w:space="0"/>
              <w:left w:val="nil"/>
              <w:bottom w:val="single" w:color="auto" w:sz="8" w:space="0"/>
              <w:right w:val="nil"/>
            </w:tcBorders>
            <w:vAlign w:val="center"/>
          </w:tcPr>
          <w:p w14:paraId="42ECBF30">
            <w:pPr>
              <w:spacing w:after="120"/>
              <w:jc w:val="center"/>
              <w:rPr>
                <w:rFonts w:ascii="Arial" w:hAnsi="Arial" w:cs="Arial"/>
                <w:b/>
                <w:bCs/>
                <w:color w:val="000000"/>
                <w:lang w:val="en-GB"/>
              </w:rPr>
            </w:pPr>
            <w:r>
              <w:rPr>
                <w:rFonts w:ascii="Arial" w:hAnsi="Arial" w:cs="Arial"/>
                <w:b/>
                <w:bCs/>
                <w:color w:val="000000"/>
                <w:lang w:val="en-GB"/>
              </w:rPr>
              <w:t>n (%)</w:t>
            </w:r>
          </w:p>
        </w:tc>
        <w:tc>
          <w:tcPr>
            <w:tcW w:w="1682" w:type="dxa"/>
            <w:tcBorders>
              <w:top w:val="single" w:color="auto" w:sz="4" w:space="0"/>
              <w:left w:val="nil"/>
              <w:bottom w:val="single" w:color="auto" w:sz="8" w:space="0"/>
              <w:right w:val="nil"/>
            </w:tcBorders>
            <w:vAlign w:val="center"/>
          </w:tcPr>
          <w:p w14:paraId="0F6F649D">
            <w:pPr>
              <w:spacing w:after="120"/>
              <w:jc w:val="center"/>
              <w:rPr>
                <w:rFonts w:ascii="Arial" w:hAnsi="Arial" w:cs="Arial"/>
                <w:b/>
                <w:bCs/>
                <w:color w:val="000000"/>
                <w:lang w:val="en-GB"/>
              </w:rPr>
            </w:pPr>
            <w:r>
              <w:rPr>
                <w:rFonts w:ascii="Arial" w:hAnsi="Arial" w:cs="Arial"/>
                <w:b/>
                <w:bCs/>
                <w:color w:val="000000"/>
                <w:lang w:val="en-GB"/>
              </w:rPr>
              <w:t>n (%)</w:t>
            </w:r>
          </w:p>
        </w:tc>
        <w:tc>
          <w:tcPr>
            <w:tcW w:w="1417" w:type="dxa"/>
            <w:tcBorders>
              <w:top w:val="single" w:color="auto" w:sz="4" w:space="0"/>
              <w:left w:val="nil"/>
              <w:bottom w:val="single" w:color="auto" w:sz="8" w:space="0"/>
              <w:right w:val="nil"/>
            </w:tcBorders>
            <w:vAlign w:val="center"/>
          </w:tcPr>
          <w:p w14:paraId="3F739C26">
            <w:pPr>
              <w:spacing w:after="120"/>
              <w:jc w:val="center"/>
              <w:rPr>
                <w:rFonts w:ascii="Arial" w:hAnsi="Arial" w:cs="Arial"/>
                <w:b/>
                <w:bCs/>
                <w:color w:val="000000"/>
                <w:lang w:val="en-GB"/>
              </w:rPr>
            </w:pPr>
            <w:r>
              <w:rPr>
                <w:rFonts w:ascii="Arial" w:hAnsi="Arial" w:cs="Arial"/>
                <w:b/>
                <w:bCs/>
                <w:color w:val="000000"/>
                <w:lang w:val="en-GB"/>
              </w:rPr>
              <w:t>n (%)</w:t>
            </w:r>
          </w:p>
        </w:tc>
      </w:tr>
      <w:tr w14:paraId="714D112A">
        <w:tblPrEx>
          <w:tblCellMar>
            <w:top w:w="0" w:type="dxa"/>
            <w:left w:w="108" w:type="dxa"/>
            <w:bottom w:w="0" w:type="dxa"/>
            <w:right w:w="108" w:type="dxa"/>
          </w:tblCellMar>
        </w:tblPrEx>
        <w:trPr>
          <w:trHeight w:val="340" w:hRule="atLeast"/>
        </w:trPr>
        <w:tc>
          <w:tcPr>
            <w:tcW w:w="3261" w:type="dxa"/>
            <w:tcBorders>
              <w:top w:val="nil"/>
              <w:left w:val="nil"/>
              <w:bottom w:val="nil"/>
              <w:right w:val="nil"/>
            </w:tcBorders>
            <w:noWrap/>
            <w:vAlign w:val="center"/>
          </w:tcPr>
          <w:p w14:paraId="409270D5">
            <w:pPr>
              <w:spacing w:after="120"/>
              <w:rPr>
                <w:rFonts w:ascii="Arial" w:hAnsi="Arial" w:cs="Arial"/>
                <w:b/>
                <w:bCs/>
                <w:color w:val="000000"/>
                <w:u w:val="single"/>
                <w:lang w:val="en-GB"/>
              </w:rPr>
            </w:pPr>
            <w:r>
              <w:rPr>
                <w:rFonts w:ascii="Arial" w:hAnsi="Arial" w:cs="Arial"/>
                <w:b/>
                <w:bCs/>
                <w:color w:val="000000"/>
                <w:u w:val="single"/>
                <w:lang w:val="en-GB"/>
              </w:rPr>
              <w:t>Non-psychotic disorder</w:t>
            </w:r>
          </w:p>
        </w:tc>
        <w:tc>
          <w:tcPr>
            <w:tcW w:w="1383" w:type="dxa"/>
            <w:tcBorders>
              <w:top w:val="nil"/>
              <w:left w:val="nil"/>
              <w:bottom w:val="nil"/>
              <w:right w:val="nil"/>
            </w:tcBorders>
            <w:vAlign w:val="center"/>
          </w:tcPr>
          <w:p w14:paraId="4CFF6110">
            <w:pPr>
              <w:spacing w:after="120"/>
              <w:rPr>
                <w:rFonts w:ascii="Arial" w:hAnsi="Arial" w:cs="Arial"/>
                <w:b/>
                <w:bCs/>
                <w:color w:val="000000"/>
                <w:u w:val="single"/>
                <w:lang w:val="en-GB"/>
              </w:rPr>
            </w:pPr>
          </w:p>
        </w:tc>
        <w:tc>
          <w:tcPr>
            <w:tcW w:w="1701" w:type="dxa"/>
            <w:tcBorders>
              <w:top w:val="nil"/>
              <w:left w:val="nil"/>
              <w:bottom w:val="nil"/>
              <w:right w:val="nil"/>
            </w:tcBorders>
            <w:vAlign w:val="center"/>
          </w:tcPr>
          <w:p w14:paraId="7C3B79CD">
            <w:pPr>
              <w:spacing w:after="120"/>
              <w:jc w:val="center"/>
              <w:rPr>
                <w:rFonts w:ascii="Arial" w:hAnsi="Arial" w:cs="Arial"/>
                <w:lang w:val="en-GB"/>
              </w:rPr>
            </w:pPr>
          </w:p>
        </w:tc>
        <w:tc>
          <w:tcPr>
            <w:tcW w:w="1701" w:type="dxa"/>
            <w:tcBorders>
              <w:top w:val="nil"/>
              <w:left w:val="nil"/>
              <w:bottom w:val="nil"/>
              <w:right w:val="nil"/>
            </w:tcBorders>
            <w:vAlign w:val="center"/>
          </w:tcPr>
          <w:p w14:paraId="10BCA942">
            <w:pPr>
              <w:spacing w:after="120"/>
              <w:jc w:val="center"/>
              <w:rPr>
                <w:rFonts w:ascii="Arial" w:hAnsi="Arial" w:cs="Arial"/>
                <w:lang w:val="en-GB"/>
              </w:rPr>
            </w:pPr>
          </w:p>
        </w:tc>
        <w:tc>
          <w:tcPr>
            <w:tcW w:w="1579" w:type="dxa"/>
            <w:tcBorders>
              <w:top w:val="nil"/>
              <w:left w:val="nil"/>
              <w:bottom w:val="nil"/>
              <w:right w:val="nil"/>
            </w:tcBorders>
            <w:vAlign w:val="center"/>
          </w:tcPr>
          <w:p w14:paraId="30B5FF27">
            <w:pPr>
              <w:spacing w:after="120"/>
              <w:jc w:val="center"/>
              <w:rPr>
                <w:rFonts w:ascii="Arial" w:hAnsi="Arial" w:cs="Arial"/>
                <w:lang w:val="en-GB"/>
              </w:rPr>
            </w:pPr>
          </w:p>
        </w:tc>
        <w:tc>
          <w:tcPr>
            <w:tcW w:w="1682" w:type="dxa"/>
            <w:tcBorders>
              <w:top w:val="nil"/>
              <w:left w:val="nil"/>
              <w:bottom w:val="nil"/>
              <w:right w:val="nil"/>
            </w:tcBorders>
            <w:vAlign w:val="center"/>
          </w:tcPr>
          <w:p w14:paraId="510A3B28">
            <w:pPr>
              <w:spacing w:after="120"/>
              <w:jc w:val="center"/>
              <w:rPr>
                <w:rFonts w:ascii="Arial" w:hAnsi="Arial" w:cs="Arial"/>
                <w:lang w:val="en-GB"/>
              </w:rPr>
            </w:pPr>
          </w:p>
        </w:tc>
        <w:tc>
          <w:tcPr>
            <w:tcW w:w="1417" w:type="dxa"/>
            <w:tcBorders>
              <w:top w:val="nil"/>
              <w:left w:val="nil"/>
              <w:bottom w:val="nil"/>
              <w:right w:val="nil"/>
            </w:tcBorders>
            <w:vAlign w:val="center"/>
          </w:tcPr>
          <w:p w14:paraId="108C4C05">
            <w:pPr>
              <w:spacing w:after="120"/>
              <w:jc w:val="center"/>
              <w:rPr>
                <w:rFonts w:ascii="Arial" w:hAnsi="Arial" w:cs="Arial"/>
                <w:lang w:val="en-GB"/>
              </w:rPr>
            </w:pPr>
          </w:p>
        </w:tc>
      </w:tr>
      <w:tr w14:paraId="76A2DBB0">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34985EB0">
            <w:pPr>
              <w:spacing w:after="120"/>
              <w:jc w:val="both"/>
              <w:rPr>
                <w:rFonts w:ascii="Arial" w:hAnsi="Arial" w:cs="Arial"/>
                <w:color w:val="000000"/>
                <w:lang w:val="en-GB"/>
              </w:rPr>
            </w:pPr>
            <w:r>
              <w:rPr>
                <w:rFonts w:ascii="Arial" w:hAnsi="Arial" w:cs="Arial"/>
                <w:color w:val="000000"/>
                <w:lang w:val="en-GB"/>
              </w:rPr>
              <w:t>Anxiety</w:t>
            </w:r>
          </w:p>
        </w:tc>
        <w:tc>
          <w:tcPr>
            <w:tcW w:w="1383" w:type="dxa"/>
            <w:tcBorders>
              <w:top w:val="nil"/>
              <w:left w:val="nil"/>
              <w:bottom w:val="nil"/>
              <w:right w:val="nil"/>
            </w:tcBorders>
            <w:noWrap/>
            <w:vAlign w:val="center"/>
          </w:tcPr>
          <w:p w14:paraId="5475451A">
            <w:pPr>
              <w:spacing w:after="120"/>
              <w:jc w:val="right"/>
              <w:rPr>
                <w:rFonts w:ascii="Arial" w:hAnsi="Arial" w:cs="Arial"/>
                <w:color w:val="000000"/>
                <w:lang w:val="en-GB"/>
              </w:rPr>
            </w:pPr>
            <w:r>
              <w:rPr>
                <w:rFonts w:ascii="Arial" w:hAnsi="Arial" w:cs="Arial"/>
                <w:color w:val="000000"/>
                <w:lang w:val="en-GB"/>
              </w:rPr>
              <w:t>8 (3.88%)</w:t>
            </w:r>
          </w:p>
        </w:tc>
        <w:tc>
          <w:tcPr>
            <w:tcW w:w="1701" w:type="dxa"/>
            <w:tcBorders>
              <w:top w:val="nil"/>
              <w:left w:val="nil"/>
              <w:bottom w:val="nil"/>
              <w:right w:val="nil"/>
            </w:tcBorders>
            <w:noWrap/>
            <w:vAlign w:val="center"/>
          </w:tcPr>
          <w:p w14:paraId="31E8D502">
            <w:pPr>
              <w:spacing w:after="120"/>
              <w:jc w:val="right"/>
              <w:rPr>
                <w:rFonts w:ascii="Arial" w:hAnsi="Arial" w:cs="Arial"/>
                <w:color w:val="000000"/>
                <w:lang w:val="en-GB"/>
              </w:rPr>
            </w:pPr>
            <w:r>
              <w:rPr>
                <w:rFonts w:ascii="Arial" w:hAnsi="Arial" w:cs="Arial"/>
                <w:color w:val="000000"/>
                <w:lang w:val="en-GB"/>
              </w:rPr>
              <w:t>4 (1.94%)</w:t>
            </w:r>
          </w:p>
        </w:tc>
        <w:tc>
          <w:tcPr>
            <w:tcW w:w="1701" w:type="dxa"/>
            <w:tcBorders>
              <w:top w:val="nil"/>
              <w:left w:val="nil"/>
              <w:bottom w:val="nil"/>
              <w:right w:val="nil"/>
            </w:tcBorders>
            <w:noWrap/>
            <w:vAlign w:val="center"/>
          </w:tcPr>
          <w:p w14:paraId="4C406A0B">
            <w:pPr>
              <w:spacing w:after="120"/>
              <w:jc w:val="right"/>
              <w:rPr>
                <w:rFonts w:ascii="Arial" w:hAnsi="Arial" w:cs="Arial"/>
                <w:color w:val="000000"/>
                <w:lang w:val="en-GB"/>
              </w:rPr>
            </w:pPr>
            <w:r>
              <w:rPr>
                <w:rFonts w:ascii="Arial" w:hAnsi="Arial" w:cs="Arial"/>
                <w:color w:val="000000"/>
                <w:lang w:val="en-GB"/>
              </w:rPr>
              <w:t>11 (5.34%)</w:t>
            </w:r>
          </w:p>
        </w:tc>
        <w:tc>
          <w:tcPr>
            <w:tcW w:w="1579" w:type="dxa"/>
            <w:tcBorders>
              <w:top w:val="nil"/>
              <w:left w:val="nil"/>
              <w:bottom w:val="nil"/>
              <w:right w:val="nil"/>
            </w:tcBorders>
            <w:noWrap/>
            <w:vAlign w:val="center"/>
          </w:tcPr>
          <w:p w14:paraId="5E310A4D">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1A6511CE">
            <w:pPr>
              <w:spacing w:after="120"/>
              <w:jc w:val="right"/>
              <w:rPr>
                <w:rFonts w:ascii="Arial" w:hAnsi="Arial" w:cs="Arial"/>
                <w:color w:val="000000"/>
                <w:lang w:val="en-GB"/>
              </w:rPr>
            </w:pPr>
            <w:r>
              <w:rPr>
                <w:rFonts w:ascii="Arial" w:hAnsi="Arial" w:cs="Arial"/>
                <w:color w:val="000000"/>
                <w:lang w:val="en-GB"/>
              </w:rPr>
              <w:t>12 (5.83%)</w:t>
            </w:r>
          </w:p>
        </w:tc>
        <w:tc>
          <w:tcPr>
            <w:tcW w:w="1417" w:type="dxa"/>
            <w:tcBorders>
              <w:top w:val="nil"/>
              <w:left w:val="nil"/>
              <w:bottom w:val="nil"/>
              <w:right w:val="nil"/>
            </w:tcBorders>
            <w:noWrap/>
            <w:vAlign w:val="center"/>
          </w:tcPr>
          <w:p w14:paraId="3268B98B">
            <w:pPr>
              <w:spacing w:after="120"/>
              <w:jc w:val="right"/>
              <w:rPr>
                <w:rFonts w:ascii="Arial" w:hAnsi="Arial" w:cs="Arial"/>
                <w:color w:val="000000"/>
                <w:lang w:val="en-GB"/>
              </w:rPr>
            </w:pPr>
            <w:r>
              <w:rPr>
                <w:rFonts w:ascii="Arial" w:hAnsi="Arial" w:cs="Arial"/>
                <w:color w:val="000000"/>
                <w:lang w:val="en-GB"/>
              </w:rPr>
              <w:t>0</w:t>
            </w:r>
          </w:p>
        </w:tc>
      </w:tr>
      <w:tr w14:paraId="5083BBB0">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60D2F91B">
            <w:pPr>
              <w:spacing w:after="120"/>
              <w:jc w:val="both"/>
              <w:rPr>
                <w:rFonts w:ascii="Arial" w:hAnsi="Arial" w:cs="Arial"/>
                <w:color w:val="000000"/>
                <w:lang w:val="en-GB"/>
              </w:rPr>
            </w:pPr>
            <w:r>
              <w:rPr>
                <w:rFonts w:ascii="Arial" w:hAnsi="Arial" w:cs="Arial"/>
                <w:color w:val="000000"/>
                <w:lang w:val="en-GB"/>
              </w:rPr>
              <w:t>Delusional Disorder</w:t>
            </w:r>
          </w:p>
        </w:tc>
        <w:tc>
          <w:tcPr>
            <w:tcW w:w="1383" w:type="dxa"/>
            <w:tcBorders>
              <w:top w:val="nil"/>
              <w:left w:val="nil"/>
              <w:bottom w:val="nil"/>
              <w:right w:val="nil"/>
            </w:tcBorders>
            <w:noWrap/>
            <w:vAlign w:val="center"/>
          </w:tcPr>
          <w:p w14:paraId="18AB588D">
            <w:pPr>
              <w:spacing w:after="120"/>
              <w:jc w:val="right"/>
              <w:rPr>
                <w:rFonts w:ascii="Arial" w:hAnsi="Arial" w:cs="Arial"/>
                <w:color w:val="000000"/>
                <w:lang w:val="en-GB"/>
              </w:rPr>
            </w:pPr>
            <w:r>
              <w:rPr>
                <w:rFonts w:ascii="Arial" w:hAnsi="Arial" w:cs="Arial"/>
                <w:color w:val="000000"/>
                <w:lang w:val="en-GB"/>
              </w:rPr>
              <w:t>1 (0.49%)</w:t>
            </w:r>
          </w:p>
        </w:tc>
        <w:tc>
          <w:tcPr>
            <w:tcW w:w="1701" w:type="dxa"/>
            <w:tcBorders>
              <w:top w:val="nil"/>
              <w:left w:val="nil"/>
              <w:bottom w:val="nil"/>
              <w:right w:val="nil"/>
            </w:tcBorders>
            <w:noWrap/>
            <w:vAlign w:val="center"/>
          </w:tcPr>
          <w:p w14:paraId="0070E79A">
            <w:pPr>
              <w:spacing w:after="120"/>
              <w:jc w:val="right"/>
              <w:rPr>
                <w:rFonts w:ascii="Arial" w:hAnsi="Arial" w:cs="Arial"/>
                <w:color w:val="000000"/>
                <w:lang w:val="en-GB"/>
              </w:rPr>
            </w:pPr>
            <w:r>
              <w:rPr>
                <w:rFonts w:ascii="Arial" w:hAnsi="Arial" w:cs="Arial"/>
                <w:color w:val="000000"/>
                <w:lang w:val="en-GB"/>
              </w:rPr>
              <w:t>0</w:t>
            </w:r>
          </w:p>
        </w:tc>
        <w:tc>
          <w:tcPr>
            <w:tcW w:w="1701" w:type="dxa"/>
            <w:tcBorders>
              <w:top w:val="nil"/>
              <w:left w:val="nil"/>
              <w:bottom w:val="nil"/>
              <w:right w:val="nil"/>
            </w:tcBorders>
            <w:noWrap/>
            <w:vAlign w:val="center"/>
          </w:tcPr>
          <w:p w14:paraId="0671B246">
            <w:pPr>
              <w:spacing w:after="120"/>
              <w:jc w:val="right"/>
              <w:rPr>
                <w:rFonts w:ascii="Arial" w:hAnsi="Arial" w:cs="Arial"/>
                <w:color w:val="000000"/>
                <w:lang w:val="en-GB"/>
              </w:rPr>
            </w:pPr>
            <w:r>
              <w:rPr>
                <w:rFonts w:ascii="Arial" w:hAnsi="Arial" w:cs="Arial"/>
                <w:color w:val="000000"/>
                <w:lang w:val="en-GB"/>
              </w:rPr>
              <w:t>1 (0.49%)</w:t>
            </w:r>
          </w:p>
        </w:tc>
        <w:tc>
          <w:tcPr>
            <w:tcW w:w="1579" w:type="dxa"/>
            <w:tcBorders>
              <w:top w:val="nil"/>
              <w:left w:val="nil"/>
              <w:bottom w:val="nil"/>
              <w:right w:val="nil"/>
            </w:tcBorders>
            <w:noWrap/>
            <w:vAlign w:val="center"/>
          </w:tcPr>
          <w:p w14:paraId="52D0EB2A">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3DA9763">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63EE857B">
            <w:pPr>
              <w:spacing w:after="120"/>
              <w:jc w:val="right"/>
              <w:rPr>
                <w:rFonts w:ascii="Arial" w:hAnsi="Arial" w:cs="Arial"/>
                <w:color w:val="000000"/>
                <w:lang w:val="en-GB"/>
              </w:rPr>
            </w:pPr>
            <w:r>
              <w:rPr>
                <w:rFonts w:ascii="Arial" w:hAnsi="Arial" w:cs="Arial"/>
                <w:color w:val="000000"/>
                <w:lang w:val="en-GB"/>
              </w:rPr>
              <w:t>0</w:t>
            </w:r>
          </w:p>
        </w:tc>
      </w:tr>
      <w:tr w14:paraId="1966B583">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68C44060">
            <w:pPr>
              <w:spacing w:after="120"/>
              <w:jc w:val="both"/>
              <w:rPr>
                <w:rFonts w:ascii="Arial" w:hAnsi="Arial" w:cs="Arial"/>
                <w:color w:val="000000"/>
                <w:lang w:val="en-GB"/>
              </w:rPr>
            </w:pPr>
            <w:r>
              <w:rPr>
                <w:rFonts w:ascii="Arial" w:hAnsi="Arial" w:cs="Arial"/>
                <w:color w:val="000000"/>
                <w:lang w:val="en-GB"/>
              </w:rPr>
              <w:t>Depression</w:t>
            </w:r>
          </w:p>
        </w:tc>
        <w:tc>
          <w:tcPr>
            <w:tcW w:w="1383" w:type="dxa"/>
            <w:tcBorders>
              <w:top w:val="nil"/>
              <w:left w:val="nil"/>
              <w:bottom w:val="nil"/>
              <w:right w:val="nil"/>
            </w:tcBorders>
            <w:noWrap/>
            <w:vAlign w:val="center"/>
          </w:tcPr>
          <w:p w14:paraId="4BE6A33A">
            <w:pPr>
              <w:spacing w:after="120"/>
              <w:jc w:val="right"/>
              <w:rPr>
                <w:rFonts w:ascii="Arial" w:hAnsi="Arial" w:cs="Arial"/>
                <w:color w:val="000000"/>
                <w:lang w:val="en-GB"/>
              </w:rPr>
            </w:pPr>
            <w:r>
              <w:rPr>
                <w:rFonts w:ascii="Arial" w:hAnsi="Arial" w:cs="Arial"/>
                <w:color w:val="000000"/>
                <w:lang w:val="en-GB"/>
              </w:rPr>
              <w:t>30 (14.56%)</w:t>
            </w:r>
          </w:p>
        </w:tc>
        <w:tc>
          <w:tcPr>
            <w:tcW w:w="1701" w:type="dxa"/>
            <w:tcBorders>
              <w:top w:val="nil"/>
              <w:left w:val="nil"/>
              <w:bottom w:val="nil"/>
              <w:right w:val="nil"/>
            </w:tcBorders>
            <w:noWrap/>
            <w:vAlign w:val="center"/>
          </w:tcPr>
          <w:p w14:paraId="6A10C7AD">
            <w:pPr>
              <w:spacing w:after="120"/>
              <w:jc w:val="right"/>
              <w:rPr>
                <w:rFonts w:ascii="Arial" w:hAnsi="Arial" w:cs="Arial"/>
                <w:color w:val="000000"/>
                <w:lang w:val="en-GB"/>
              </w:rPr>
            </w:pPr>
            <w:r>
              <w:rPr>
                <w:rFonts w:ascii="Arial" w:hAnsi="Arial" w:cs="Arial"/>
                <w:color w:val="000000"/>
                <w:lang w:val="en-GB"/>
              </w:rPr>
              <w:t>17 (8.25%)</w:t>
            </w:r>
          </w:p>
        </w:tc>
        <w:tc>
          <w:tcPr>
            <w:tcW w:w="1701" w:type="dxa"/>
            <w:tcBorders>
              <w:top w:val="nil"/>
              <w:left w:val="nil"/>
              <w:bottom w:val="nil"/>
              <w:right w:val="nil"/>
            </w:tcBorders>
            <w:noWrap/>
            <w:vAlign w:val="center"/>
          </w:tcPr>
          <w:p w14:paraId="20C92F5C">
            <w:pPr>
              <w:spacing w:after="120"/>
              <w:jc w:val="right"/>
              <w:rPr>
                <w:rFonts w:ascii="Arial" w:hAnsi="Arial" w:cs="Arial"/>
                <w:color w:val="000000"/>
                <w:lang w:val="en-GB"/>
              </w:rPr>
            </w:pPr>
            <w:r>
              <w:rPr>
                <w:rFonts w:ascii="Arial" w:hAnsi="Arial" w:cs="Arial"/>
                <w:color w:val="000000"/>
                <w:lang w:val="en-GB"/>
              </w:rPr>
              <w:t>47 (22.82%)</w:t>
            </w:r>
          </w:p>
        </w:tc>
        <w:tc>
          <w:tcPr>
            <w:tcW w:w="1579" w:type="dxa"/>
            <w:tcBorders>
              <w:top w:val="nil"/>
              <w:left w:val="nil"/>
              <w:bottom w:val="nil"/>
              <w:right w:val="nil"/>
            </w:tcBorders>
            <w:noWrap/>
            <w:vAlign w:val="center"/>
          </w:tcPr>
          <w:p w14:paraId="612AAB65">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CFE2CC4">
            <w:pPr>
              <w:spacing w:after="120"/>
              <w:jc w:val="right"/>
              <w:rPr>
                <w:rFonts w:ascii="Arial" w:hAnsi="Arial" w:cs="Arial"/>
                <w:color w:val="000000"/>
                <w:lang w:val="en-GB"/>
              </w:rPr>
            </w:pPr>
            <w:r>
              <w:rPr>
                <w:rFonts w:ascii="Arial" w:hAnsi="Arial" w:cs="Arial"/>
                <w:color w:val="000000"/>
                <w:lang w:val="en-GB"/>
              </w:rPr>
              <w:t>46 (22.33%)</w:t>
            </w:r>
          </w:p>
        </w:tc>
        <w:tc>
          <w:tcPr>
            <w:tcW w:w="1417" w:type="dxa"/>
            <w:tcBorders>
              <w:top w:val="nil"/>
              <w:left w:val="nil"/>
              <w:bottom w:val="nil"/>
              <w:right w:val="nil"/>
            </w:tcBorders>
            <w:noWrap/>
            <w:vAlign w:val="center"/>
          </w:tcPr>
          <w:p w14:paraId="7E082454">
            <w:pPr>
              <w:spacing w:after="120"/>
              <w:jc w:val="right"/>
              <w:rPr>
                <w:rFonts w:ascii="Arial" w:hAnsi="Arial" w:cs="Arial"/>
                <w:color w:val="000000"/>
                <w:lang w:val="en-GB"/>
              </w:rPr>
            </w:pPr>
            <w:r>
              <w:rPr>
                <w:rFonts w:ascii="Arial" w:hAnsi="Arial" w:cs="Arial"/>
                <w:color w:val="000000"/>
                <w:lang w:val="en-GB"/>
              </w:rPr>
              <w:t>0</w:t>
            </w:r>
          </w:p>
        </w:tc>
      </w:tr>
      <w:tr w14:paraId="28F051F5">
        <w:tblPrEx>
          <w:tblCellMar>
            <w:top w:w="0" w:type="dxa"/>
            <w:left w:w="108" w:type="dxa"/>
            <w:bottom w:w="0" w:type="dxa"/>
            <w:right w:w="108" w:type="dxa"/>
          </w:tblCellMar>
        </w:tblPrEx>
        <w:trPr>
          <w:trHeight w:val="340" w:hRule="atLeast"/>
        </w:trPr>
        <w:tc>
          <w:tcPr>
            <w:tcW w:w="3261" w:type="dxa"/>
            <w:tcBorders>
              <w:top w:val="nil"/>
              <w:left w:val="nil"/>
              <w:bottom w:val="nil"/>
              <w:right w:val="nil"/>
            </w:tcBorders>
            <w:noWrap/>
            <w:vAlign w:val="center"/>
          </w:tcPr>
          <w:p w14:paraId="144E13F8">
            <w:pPr>
              <w:spacing w:after="120"/>
              <w:jc w:val="both"/>
              <w:rPr>
                <w:rFonts w:ascii="Arial" w:hAnsi="Arial" w:cs="Arial"/>
                <w:color w:val="000000"/>
                <w:lang w:val="en-GB"/>
              </w:rPr>
            </w:pPr>
            <w:r>
              <w:rPr>
                <w:rFonts w:ascii="Arial" w:hAnsi="Arial" w:cs="Arial"/>
                <w:color w:val="000000"/>
                <w:lang w:val="en-GB"/>
              </w:rPr>
              <w:t>Generalized Anxiety Depression</w:t>
            </w:r>
          </w:p>
        </w:tc>
        <w:tc>
          <w:tcPr>
            <w:tcW w:w="1383" w:type="dxa"/>
            <w:tcBorders>
              <w:top w:val="nil"/>
              <w:left w:val="nil"/>
              <w:bottom w:val="nil"/>
              <w:right w:val="nil"/>
            </w:tcBorders>
            <w:noWrap/>
            <w:vAlign w:val="center"/>
          </w:tcPr>
          <w:p w14:paraId="1260DF79">
            <w:pPr>
              <w:spacing w:after="120"/>
              <w:jc w:val="right"/>
              <w:rPr>
                <w:rFonts w:ascii="Arial" w:hAnsi="Arial" w:cs="Arial"/>
                <w:color w:val="000000"/>
                <w:lang w:val="en-GB"/>
              </w:rPr>
            </w:pPr>
            <w:r>
              <w:rPr>
                <w:rFonts w:ascii="Arial" w:hAnsi="Arial" w:cs="Arial"/>
                <w:color w:val="000000"/>
                <w:lang w:val="en-GB"/>
              </w:rPr>
              <w:t>4 (1.94%)</w:t>
            </w:r>
          </w:p>
        </w:tc>
        <w:tc>
          <w:tcPr>
            <w:tcW w:w="1701" w:type="dxa"/>
            <w:tcBorders>
              <w:top w:val="nil"/>
              <w:left w:val="nil"/>
              <w:bottom w:val="nil"/>
              <w:right w:val="nil"/>
            </w:tcBorders>
            <w:noWrap/>
            <w:vAlign w:val="center"/>
          </w:tcPr>
          <w:p w14:paraId="2969D849">
            <w:pPr>
              <w:spacing w:after="120"/>
              <w:jc w:val="right"/>
              <w:rPr>
                <w:rFonts w:ascii="Arial" w:hAnsi="Arial" w:cs="Arial"/>
                <w:color w:val="000000"/>
                <w:lang w:val="en-GB"/>
              </w:rPr>
            </w:pPr>
            <w:r>
              <w:rPr>
                <w:rFonts w:ascii="Arial" w:hAnsi="Arial" w:cs="Arial"/>
                <w:color w:val="000000"/>
                <w:lang w:val="en-GB"/>
              </w:rPr>
              <w:t>6 (2.91%)</w:t>
            </w:r>
          </w:p>
        </w:tc>
        <w:tc>
          <w:tcPr>
            <w:tcW w:w="1701" w:type="dxa"/>
            <w:tcBorders>
              <w:top w:val="nil"/>
              <w:left w:val="nil"/>
              <w:bottom w:val="nil"/>
              <w:right w:val="nil"/>
            </w:tcBorders>
            <w:noWrap/>
            <w:vAlign w:val="center"/>
          </w:tcPr>
          <w:p w14:paraId="5C9B2C41">
            <w:pPr>
              <w:spacing w:after="120"/>
              <w:jc w:val="right"/>
              <w:rPr>
                <w:rFonts w:ascii="Arial" w:hAnsi="Arial" w:cs="Arial"/>
                <w:color w:val="000000"/>
                <w:lang w:val="en-GB"/>
              </w:rPr>
            </w:pPr>
            <w:r>
              <w:rPr>
                <w:rFonts w:ascii="Arial" w:hAnsi="Arial" w:cs="Arial"/>
                <w:color w:val="000000"/>
                <w:lang w:val="en-GB"/>
              </w:rPr>
              <w:t>10 (4.85%)</w:t>
            </w:r>
          </w:p>
        </w:tc>
        <w:tc>
          <w:tcPr>
            <w:tcW w:w="1579" w:type="dxa"/>
            <w:tcBorders>
              <w:top w:val="nil"/>
              <w:left w:val="nil"/>
              <w:bottom w:val="nil"/>
              <w:right w:val="nil"/>
            </w:tcBorders>
            <w:noWrap/>
            <w:vAlign w:val="center"/>
          </w:tcPr>
          <w:p w14:paraId="47FD9B3F">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67398D5C">
            <w:pPr>
              <w:spacing w:after="120"/>
              <w:jc w:val="right"/>
              <w:rPr>
                <w:rFonts w:ascii="Arial" w:hAnsi="Arial" w:cs="Arial"/>
                <w:color w:val="000000"/>
                <w:lang w:val="en-GB"/>
              </w:rPr>
            </w:pPr>
            <w:r>
              <w:rPr>
                <w:rFonts w:ascii="Arial" w:hAnsi="Arial" w:cs="Arial"/>
                <w:color w:val="000000"/>
                <w:lang w:val="en-GB"/>
              </w:rPr>
              <w:t>10 (4.85%)</w:t>
            </w:r>
          </w:p>
        </w:tc>
        <w:tc>
          <w:tcPr>
            <w:tcW w:w="1417" w:type="dxa"/>
            <w:tcBorders>
              <w:top w:val="nil"/>
              <w:left w:val="nil"/>
              <w:bottom w:val="nil"/>
              <w:right w:val="nil"/>
            </w:tcBorders>
            <w:noWrap/>
            <w:vAlign w:val="center"/>
          </w:tcPr>
          <w:p w14:paraId="25F0FB95">
            <w:pPr>
              <w:spacing w:after="120"/>
              <w:jc w:val="right"/>
              <w:rPr>
                <w:rFonts w:ascii="Arial" w:hAnsi="Arial" w:cs="Arial"/>
                <w:color w:val="000000"/>
                <w:lang w:val="en-GB"/>
              </w:rPr>
            </w:pPr>
            <w:r>
              <w:rPr>
                <w:rFonts w:ascii="Arial" w:hAnsi="Arial" w:cs="Arial"/>
                <w:color w:val="000000"/>
                <w:lang w:val="en-GB"/>
              </w:rPr>
              <w:t>0</w:t>
            </w:r>
          </w:p>
        </w:tc>
      </w:tr>
      <w:tr w14:paraId="5886881C">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2684DAC7">
            <w:pPr>
              <w:spacing w:after="120"/>
              <w:jc w:val="both"/>
              <w:rPr>
                <w:rFonts w:ascii="Arial" w:hAnsi="Arial" w:cs="Arial"/>
                <w:color w:val="000000"/>
                <w:lang w:val="en-GB"/>
              </w:rPr>
            </w:pPr>
            <w:r>
              <w:rPr>
                <w:rFonts w:ascii="Arial" w:hAnsi="Arial" w:cs="Arial"/>
                <w:color w:val="000000"/>
                <w:lang w:val="en-GB"/>
              </w:rPr>
              <w:t>Panic Disorder</w:t>
            </w:r>
          </w:p>
        </w:tc>
        <w:tc>
          <w:tcPr>
            <w:tcW w:w="1383" w:type="dxa"/>
            <w:tcBorders>
              <w:top w:val="nil"/>
              <w:left w:val="nil"/>
              <w:bottom w:val="nil"/>
              <w:right w:val="nil"/>
            </w:tcBorders>
            <w:noWrap/>
            <w:vAlign w:val="center"/>
          </w:tcPr>
          <w:p w14:paraId="51C9D5AA">
            <w:pPr>
              <w:spacing w:after="120"/>
              <w:jc w:val="right"/>
              <w:rPr>
                <w:rFonts w:ascii="Arial" w:hAnsi="Arial" w:cs="Arial"/>
                <w:color w:val="000000"/>
                <w:lang w:val="en-GB"/>
              </w:rPr>
            </w:pPr>
            <w:r>
              <w:rPr>
                <w:rFonts w:ascii="Arial" w:hAnsi="Arial" w:cs="Arial"/>
                <w:color w:val="000000"/>
                <w:lang w:val="en-GB"/>
              </w:rPr>
              <w:t>3 (1.46%)</w:t>
            </w:r>
          </w:p>
        </w:tc>
        <w:tc>
          <w:tcPr>
            <w:tcW w:w="1701" w:type="dxa"/>
            <w:tcBorders>
              <w:top w:val="nil"/>
              <w:left w:val="nil"/>
              <w:bottom w:val="nil"/>
              <w:right w:val="nil"/>
            </w:tcBorders>
            <w:noWrap/>
            <w:vAlign w:val="center"/>
          </w:tcPr>
          <w:p w14:paraId="4716BEA3">
            <w:pPr>
              <w:spacing w:after="120"/>
              <w:jc w:val="right"/>
              <w:rPr>
                <w:rFonts w:ascii="Arial" w:hAnsi="Arial" w:cs="Arial"/>
                <w:color w:val="000000"/>
                <w:lang w:val="en-GB"/>
              </w:rPr>
            </w:pPr>
            <w:r>
              <w:rPr>
                <w:rFonts w:ascii="Arial" w:hAnsi="Arial" w:cs="Arial"/>
                <w:color w:val="000000"/>
                <w:lang w:val="en-GB"/>
              </w:rPr>
              <w:t>0</w:t>
            </w:r>
          </w:p>
        </w:tc>
        <w:tc>
          <w:tcPr>
            <w:tcW w:w="1701" w:type="dxa"/>
            <w:tcBorders>
              <w:top w:val="nil"/>
              <w:left w:val="nil"/>
              <w:bottom w:val="nil"/>
              <w:right w:val="nil"/>
            </w:tcBorders>
            <w:noWrap/>
            <w:vAlign w:val="center"/>
          </w:tcPr>
          <w:p w14:paraId="4E9C51EC">
            <w:pPr>
              <w:spacing w:after="120"/>
              <w:jc w:val="right"/>
              <w:rPr>
                <w:rFonts w:ascii="Arial" w:hAnsi="Arial" w:cs="Arial"/>
                <w:color w:val="000000"/>
                <w:lang w:val="en-GB"/>
              </w:rPr>
            </w:pPr>
            <w:r>
              <w:rPr>
                <w:rFonts w:ascii="Arial" w:hAnsi="Arial" w:cs="Arial"/>
                <w:color w:val="000000"/>
                <w:lang w:val="en-GB"/>
              </w:rPr>
              <w:t>3 (1.46%)</w:t>
            </w:r>
          </w:p>
        </w:tc>
        <w:tc>
          <w:tcPr>
            <w:tcW w:w="1579" w:type="dxa"/>
            <w:tcBorders>
              <w:top w:val="nil"/>
              <w:left w:val="nil"/>
              <w:bottom w:val="nil"/>
              <w:right w:val="nil"/>
            </w:tcBorders>
            <w:noWrap/>
            <w:vAlign w:val="center"/>
          </w:tcPr>
          <w:p w14:paraId="5DFFBB5A">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6C345C3">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7C580A0D">
            <w:pPr>
              <w:spacing w:after="120"/>
              <w:jc w:val="right"/>
              <w:rPr>
                <w:rFonts w:ascii="Arial" w:hAnsi="Arial" w:cs="Arial"/>
                <w:color w:val="000000"/>
                <w:lang w:val="en-GB"/>
              </w:rPr>
            </w:pPr>
            <w:r>
              <w:rPr>
                <w:rFonts w:ascii="Arial" w:hAnsi="Arial" w:cs="Arial"/>
                <w:color w:val="000000"/>
                <w:lang w:val="en-GB"/>
              </w:rPr>
              <w:t>0</w:t>
            </w:r>
          </w:p>
        </w:tc>
      </w:tr>
      <w:tr w14:paraId="49F44FF0">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3C208FE3">
            <w:pPr>
              <w:spacing w:after="120"/>
              <w:jc w:val="both"/>
              <w:rPr>
                <w:rFonts w:ascii="Arial" w:hAnsi="Arial" w:cs="Arial"/>
                <w:color w:val="000000"/>
                <w:lang w:val="en-GB"/>
              </w:rPr>
            </w:pPr>
            <w:r>
              <w:rPr>
                <w:rFonts w:ascii="Arial" w:hAnsi="Arial" w:cs="Arial"/>
                <w:color w:val="000000"/>
                <w:lang w:val="en-GB"/>
              </w:rPr>
              <w:t>Control</w:t>
            </w:r>
          </w:p>
        </w:tc>
        <w:tc>
          <w:tcPr>
            <w:tcW w:w="1383" w:type="dxa"/>
            <w:tcBorders>
              <w:top w:val="nil"/>
              <w:left w:val="nil"/>
              <w:bottom w:val="nil"/>
              <w:right w:val="nil"/>
            </w:tcBorders>
            <w:noWrap/>
            <w:vAlign w:val="center"/>
          </w:tcPr>
          <w:p w14:paraId="483CB8A7">
            <w:pPr>
              <w:spacing w:after="120"/>
              <w:jc w:val="right"/>
              <w:rPr>
                <w:rFonts w:ascii="Arial" w:hAnsi="Arial" w:cs="Arial"/>
                <w:color w:val="000000"/>
                <w:lang w:val="en-GB"/>
              </w:rPr>
            </w:pPr>
            <w:r>
              <w:rPr>
                <w:rFonts w:ascii="Arial" w:hAnsi="Arial" w:cs="Arial"/>
                <w:color w:val="000000"/>
                <w:lang w:val="en-GB"/>
              </w:rPr>
              <w:t>18 (8.74%)</w:t>
            </w:r>
          </w:p>
        </w:tc>
        <w:tc>
          <w:tcPr>
            <w:tcW w:w="1701" w:type="dxa"/>
            <w:tcBorders>
              <w:top w:val="nil"/>
              <w:left w:val="nil"/>
              <w:bottom w:val="nil"/>
              <w:right w:val="nil"/>
            </w:tcBorders>
            <w:noWrap/>
            <w:vAlign w:val="center"/>
          </w:tcPr>
          <w:p w14:paraId="5C84B98E">
            <w:pPr>
              <w:spacing w:after="120"/>
              <w:jc w:val="right"/>
              <w:rPr>
                <w:rFonts w:ascii="Arial" w:hAnsi="Arial" w:cs="Arial"/>
                <w:color w:val="000000"/>
                <w:lang w:val="en-GB"/>
              </w:rPr>
            </w:pPr>
            <w:r>
              <w:rPr>
                <w:rFonts w:ascii="Arial" w:hAnsi="Arial" w:cs="Arial"/>
                <w:color w:val="000000"/>
                <w:lang w:val="en-GB"/>
              </w:rPr>
              <w:t>4 (1.94%)</w:t>
            </w:r>
          </w:p>
        </w:tc>
        <w:tc>
          <w:tcPr>
            <w:tcW w:w="1701" w:type="dxa"/>
            <w:tcBorders>
              <w:top w:val="nil"/>
              <w:left w:val="nil"/>
              <w:bottom w:val="nil"/>
              <w:right w:val="nil"/>
            </w:tcBorders>
            <w:noWrap/>
            <w:vAlign w:val="center"/>
          </w:tcPr>
          <w:p w14:paraId="6ACF6316">
            <w:pPr>
              <w:spacing w:after="120"/>
              <w:jc w:val="right"/>
              <w:rPr>
                <w:rFonts w:ascii="Arial" w:hAnsi="Arial" w:cs="Arial"/>
                <w:color w:val="000000"/>
                <w:lang w:val="en-GB"/>
              </w:rPr>
            </w:pPr>
            <w:r>
              <w:rPr>
                <w:rFonts w:ascii="Arial" w:hAnsi="Arial" w:cs="Arial"/>
                <w:color w:val="000000"/>
                <w:lang w:val="en-GB"/>
              </w:rPr>
              <w:t>21 (10.19%)</w:t>
            </w:r>
          </w:p>
        </w:tc>
        <w:tc>
          <w:tcPr>
            <w:tcW w:w="1579" w:type="dxa"/>
            <w:tcBorders>
              <w:top w:val="nil"/>
              <w:left w:val="nil"/>
              <w:bottom w:val="nil"/>
              <w:right w:val="nil"/>
            </w:tcBorders>
            <w:noWrap/>
            <w:vAlign w:val="center"/>
          </w:tcPr>
          <w:p w14:paraId="31192F6A">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2E3CC90E">
            <w:pPr>
              <w:spacing w:after="120"/>
              <w:jc w:val="right"/>
              <w:rPr>
                <w:rFonts w:ascii="Arial" w:hAnsi="Arial" w:cs="Arial"/>
                <w:color w:val="000000"/>
                <w:lang w:val="en-GB"/>
              </w:rPr>
            </w:pPr>
            <w:r>
              <w:rPr>
                <w:rFonts w:ascii="Arial" w:hAnsi="Arial" w:cs="Arial"/>
                <w:color w:val="000000"/>
                <w:lang w:val="en-GB"/>
              </w:rPr>
              <w:t>20 (9.71%)</w:t>
            </w:r>
          </w:p>
        </w:tc>
        <w:tc>
          <w:tcPr>
            <w:tcW w:w="1417" w:type="dxa"/>
            <w:tcBorders>
              <w:top w:val="nil"/>
              <w:left w:val="nil"/>
              <w:bottom w:val="nil"/>
              <w:right w:val="nil"/>
            </w:tcBorders>
            <w:noWrap/>
            <w:vAlign w:val="center"/>
          </w:tcPr>
          <w:p w14:paraId="6CF9E5DD">
            <w:pPr>
              <w:spacing w:after="120"/>
              <w:jc w:val="right"/>
              <w:rPr>
                <w:rFonts w:ascii="Arial" w:hAnsi="Arial" w:cs="Arial"/>
                <w:color w:val="000000"/>
                <w:lang w:val="en-GB"/>
              </w:rPr>
            </w:pPr>
            <w:r>
              <w:rPr>
                <w:rFonts w:ascii="Arial" w:hAnsi="Arial" w:cs="Arial"/>
                <w:color w:val="000000"/>
                <w:lang w:val="en-GB"/>
              </w:rPr>
              <w:t>0</w:t>
            </w:r>
          </w:p>
        </w:tc>
      </w:tr>
      <w:tr w14:paraId="367449D3">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3CAB7F62">
            <w:pPr>
              <w:spacing w:after="120"/>
              <w:rPr>
                <w:rFonts w:ascii="Arial" w:hAnsi="Arial" w:cs="Arial"/>
                <w:b/>
                <w:bCs/>
                <w:color w:val="000000"/>
                <w:lang w:val="en-GB"/>
              </w:rPr>
            </w:pPr>
            <w:r>
              <w:rPr>
                <w:rFonts w:ascii="Arial" w:hAnsi="Arial" w:cs="Arial"/>
                <w:b/>
                <w:bCs/>
                <w:color w:val="000000"/>
                <w:lang w:val="en-GB"/>
              </w:rPr>
              <w:t>Total</w:t>
            </w:r>
          </w:p>
        </w:tc>
        <w:tc>
          <w:tcPr>
            <w:tcW w:w="1383" w:type="dxa"/>
            <w:tcBorders>
              <w:top w:val="nil"/>
              <w:left w:val="nil"/>
              <w:bottom w:val="nil"/>
              <w:right w:val="nil"/>
            </w:tcBorders>
            <w:noWrap/>
            <w:vAlign w:val="center"/>
          </w:tcPr>
          <w:p w14:paraId="1A429A3C">
            <w:pPr>
              <w:spacing w:after="120"/>
              <w:jc w:val="right"/>
              <w:rPr>
                <w:rFonts w:ascii="Arial" w:hAnsi="Arial" w:cs="Arial"/>
                <w:b/>
                <w:bCs/>
                <w:color w:val="000000"/>
                <w:lang w:val="en-GB"/>
              </w:rPr>
            </w:pPr>
            <w:r>
              <w:rPr>
                <w:rFonts w:ascii="Arial" w:hAnsi="Arial" w:cs="Arial"/>
                <w:b/>
                <w:bCs/>
                <w:color w:val="000000"/>
                <w:lang w:val="en-GB"/>
              </w:rPr>
              <w:t>64 (31.07%)</w:t>
            </w:r>
          </w:p>
        </w:tc>
        <w:tc>
          <w:tcPr>
            <w:tcW w:w="1701" w:type="dxa"/>
            <w:tcBorders>
              <w:top w:val="nil"/>
              <w:left w:val="nil"/>
              <w:bottom w:val="nil"/>
              <w:right w:val="nil"/>
            </w:tcBorders>
            <w:noWrap/>
            <w:vAlign w:val="center"/>
          </w:tcPr>
          <w:p w14:paraId="0823BC27">
            <w:pPr>
              <w:spacing w:after="120"/>
              <w:jc w:val="right"/>
              <w:rPr>
                <w:rFonts w:ascii="Arial" w:hAnsi="Arial" w:cs="Arial"/>
                <w:b/>
                <w:bCs/>
                <w:color w:val="000000"/>
                <w:lang w:val="en-GB"/>
              </w:rPr>
            </w:pPr>
            <w:r>
              <w:rPr>
                <w:rFonts w:ascii="Arial" w:hAnsi="Arial" w:cs="Arial"/>
                <w:b/>
                <w:bCs/>
                <w:color w:val="000000"/>
                <w:lang w:val="en-GB"/>
              </w:rPr>
              <w:t>31 (15.05%)</w:t>
            </w:r>
          </w:p>
        </w:tc>
        <w:tc>
          <w:tcPr>
            <w:tcW w:w="1701" w:type="dxa"/>
            <w:tcBorders>
              <w:top w:val="nil"/>
              <w:left w:val="nil"/>
              <w:bottom w:val="nil"/>
              <w:right w:val="nil"/>
            </w:tcBorders>
            <w:noWrap/>
            <w:vAlign w:val="center"/>
          </w:tcPr>
          <w:p w14:paraId="5DF5DB2A">
            <w:pPr>
              <w:spacing w:after="120"/>
              <w:jc w:val="right"/>
              <w:rPr>
                <w:rFonts w:ascii="Arial" w:hAnsi="Arial" w:cs="Arial"/>
                <w:b/>
                <w:bCs/>
                <w:color w:val="000000"/>
                <w:lang w:val="en-GB"/>
              </w:rPr>
            </w:pPr>
            <w:r>
              <w:rPr>
                <w:rFonts w:ascii="Arial" w:hAnsi="Arial" w:cs="Arial"/>
                <w:b/>
                <w:bCs/>
                <w:color w:val="000000"/>
                <w:lang w:val="en-GB"/>
              </w:rPr>
              <w:t>93 (45.15%)</w:t>
            </w:r>
          </w:p>
        </w:tc>
        <w:tc>
          <w:tcPr>
            <w:tcW w:w="1579" w:type="dxa"/>
            <w:tcBorders>
              <w:top w:val="nil"/>
              <w:left w:val="nil"/>
              <w:bottom w:val="nil"/>
              <w:right w:val="nil"/>
            </w:tcBorders>
            <w:noWrap/>
            <w:vAlign w:val="center"/>
          </w:tcPr>
          <w:p w14:paraId="3BE5C089">
            <w:pPr>
              <w:spacing w:after="120"/>
              <w:jc w:val="right"/>
              <w:rPr>
                <w:rFonts w:ascii="Arial" w:hAnsi="Arial" w:cs="Arial"/>
                <w:b/>
                <w:bCs/>
                <w:color w:val="000000"/>
                <w:lang w:val="en-GB"/>
              </w:rPr>
            </w:pPr>
            <w:r>
              <w:rPr>
                <w:rFonts w:ascii="Arial" w:hAnsi="Arial" w:cs="Arial"/>
                <w:b/>
                <w:bCs/>
                <w:color w:val="000000"/>
                <w:lang w:val="en-GB"/>
              </w:rPr>
              <w:t>2 (0.97%)</w:t>
            </w:r>
          </w:p>
        </w:tc>
        <w:tc>
          <w:tcPr>
            <w:tcW w:w="1682" w:type="dxa"/>
            <w:tcBorders>
              <w:top w:val="nil"/>
              <w:left w:val="nil"/>
              <w:bottom w:val="nil"/>
              <w:right w:val="nil"/>
            </w:tcBorders>
            <w:noWrap/>
            <w:vAlign w:val="center"/>
          </w:tcPr>
          <w:p w14:paraId="78181F48">
            <w:pPr>
              <w:spacing w:after="120"/>
              <w:jc w:val="right"/>
              <w:rPr>
                <w:rFonts w:ascii="Arial" w:hAnsi="Arial" w:cs="Arial"/>
                <w:b/>
                <w:bCs/>
                <w:color w:val="000000"/>
                <w:lang w:val="en-GB"/>
              </w:rPr>
            </w:pPr>
            <w:r>
              <w:rPr>
                <w:rFonts w:ascii="Arial" w:hAnsi="Arial" w:cs="Arial"/>
                <w:b/>
                <w:bCs/>
                <w:color w:val="000000"/>
                <w:lang w:val="en-GB"/>
              </w:rPr>
              <w:t>92 (44.66%)</w:t>
            </w:r>
          </w:p>
        </w:tc>
        <w:tc>
          <w:tcPr>
            <w:tcW w:w="1417" w:type="dxa"/>
            <w:tcBorders>
              <w:top w:val="nil"/>
              <w:left w:val="nil"/>
              <w:bottom w:val="nil"/>
              <w:right w:val="nil"/>
            </w:tcBorders>
            <w:noWrap/>
            <w:vAlign w:val="center"/>
          </w:tcPr>
          <w:p w14:paraId="5075135A">
            <w:pPr>
              <w:spacing w:after="120"/>
              <w:jc w:val="right"/>
              <w:rPr>
                <w:rFonts w:ascii="Arial" w:hAnsi="Arial" w:cs="Arial"/>
                <w:b/>
                <w:bCs/>
                <w:color w:val="000000"/>
                <w:lang w:val="en-GB"/>
              </w:rPr>
            </w:pPr>
            <w:r>
              <w:rPr>
                <w:rFonts w:ascii="Arial" w:hAnsi="Arial" w:cs="Arial"/>
                <w:b/>
                <w:bCs/>
                <w:color w:val="000000"/>
                <w:lang w:val="en-GB"/>
              </w:rPr>
              <w:t>0</w:t>
            </w:r>
          </w:p>
        </w:tc>
      </w:tr>
      <w:tr w14:paraId="5B8196B4">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2640ED3C">
            <w:pPr>
              <w:spacing w:after="120"/>
              <w:rPr>
                <w:rFonts w:ascii="Arial" w:hAnsi="Arial" w:cs="Arial"/>
                <w:b/>
                <w:bCs/>
                <w:color w:val="000000"/>
                <w:u w:val="single"/>
                <w:lang w:val="en-GB"/>
              </w:rPr>
            </w:pPr>
            <w:r>
              <w:rPr>
                <w:rFonts w:ascii="Arial" w:hAnsi="Arial" w:cs="Arial"/>
                <w:b/>
                <w:bCs/>
                <w:color w:val="000000"/>
                <w:u w:val="single"/>
                <w:lang w:val="en-GB"/>
              </w:rPr>
              <w:t>Psychotic disorder</w:t>
            </w:r>
          </w:p>
        </w:tc>
        <w:tc>
          <w:tcPr>
            <w:tcW w:w="1383" w:type="dxa"/>
            <w:tcBorders>
              <w:top w:val="nil"/>
              <w:left w:val="nil"/>
              <w:bottom w:val="nil"/>
              <w:right w:val="nil"/>
            </w:tcBorders>
            <w:noWrap/>
            <w:vAlign w:val="center"/>
          </w:tcPr>
          <w:p w14:paraId="23D9D883">
            <w:pPr>
              <w:spacing w:after="120"/>
              <w:rPr>
                <w:rFonts w:ascii="Arial" w:hAnsi="Arial" w:cs="Arial"/>
                <w:b/>
                <w:bCs/>
                <w:color w:val="000000"/>
                <w:u w:val="single"/>
                <w:lang w:val="en-GB"/>
              </w:rPr>
            </w:pPr>
          </w:p>
        </w:tc>
        <w:tc>
          <w:tcPr>
            <w:tcW w:w="1701" w:type="dxa"/>
            <w:tcBorders>
              <w:top w:val="nil"/>
              <w:left w:val="nil"/>
              <w:bottom w:val="nil"/>
              <w:right w:val="nil"/>
            </w:tcBorders>
            <w:noWrap/>
            <w:vAlign w:val="center"/>
          </w:tcPr>
          <w:p w14:paraId="7753D887">
            <w:pPr>
              <w:spacing w:after="120"/>
              <w:jc w:val="right"/>
              <w:rPr>
                <w:rFonts w:ascii="Arial" w:hAnsi="Arial" w:cs="Arial"/>
                <w:lang w:val="en-GB"/>
              </w:rPr>
            </w:pPr>
          </w:p>
        </w:tc>
        <w:tc>
          <w:tcPr>
            <w:tcW w:w="1701" w:type="dxa"/>
            <w:tcBorders>
              <w:top w:val="nil"/>
              <w:left w:val="nil"/>
              <w:bottom w:val="nil"/>
              <w:right w:val="nil"/>
            </w:tcBorders>
            <w:noWrap/>
            <w:vAlign w:val="center"/>
          </w:tcPr>
          <w:p w14:paraId="66A6A30F">
            <w:pPr>
              <w:spacing w:after="120"/>
              <w:jc w:val="right"/>
              <w:rPr>
                <w:rFonts w:ascii="Arial" w:hAnsi="Arial" w:cs="Arial"/>
                <w:lang w:val="en-GB"/>
              </w:rPr>
            </w:pPr>
          </w:p>
        </w:tc>
        <w:tc>
          <w:tcPr>
            <w:tcW w:w="1579" w:type="dxa"/>
            <w:tcBorders>
              <w:top w:val="nil"/>
              <w:left w:val="nil"/>
              <w:bottom w:val="nil"/>
              <w:right w:val="nil"/>
            </w:tcBorders>
            <w:noWrap/>
            <w:vAlign w:val="center"/>
          </w:tcPr>
          <w:p w14:paraId="21CA6592">
            <w:pPr>
              <w:spacing w:after="120"/>
              <w:jc w:val="right"/>
              <w:rPr>
                <w:rFonts w:ascii="Arial" w:hAnsi="Arial" w:cs="Arial"/>
                <w:lang w:val="en-GB"/>
              </w:rPr>
            </w:pPr>
          </w:p>
        </w:tc>
        <w:tc>
          <w:tcPr>
            <w:tcW w:w="1682" w:type="dxa"/>
            <w:tcBorders>
              <w:top w:val="nil"/>
              <w:left w:val="nil"/>
              <w:bottom w:val="nil"/>
              <w:right w:val="nil"/>
            </w:tcBorders>
            <w:noWrap/>
            <w:vAlign w:val="center"/>
          </w:tcPr>
          <w:p w14:paraId="6CA753D3">
            <w:pPr>
              <w:spacing w:after="120"/>
              <w:jc w:val="right"/>
              <w:rPr>
                <w:rFonts w:ascii="Arial" w:hAnsi="Arial" w:cs="Arial"/>
                <w:lang w:val="en-GB"/>
              </w:rPr>
            </w:pPr>
          </w:p>
        </w:tc>
        <w:tc>
          <w:tcPr>
            <w:tcW w:w="1417" w:type="dxa"/>
            <w:tcBorders>
              <w:top w:val="nil"/>
              <w:left w:val="nil"/>
              <w:bottom w:val="nil"/>
              <w:right w:val="nil"/>
            </w:tcBorders>
            <w:noWrap/>
            <w:vAlign w:val="center"/>
          </w:tcPr>
          <w:p w14:paraId="6A47B1EC">
            <w:pPr>
              <w:spacing w:after="120"/>
              <w:jc w:val="right"/>
              <w:rPr>
                <w:rFonts w:ascii="Arial" w:hAnsi="Arial" w:cs="Arial"/>
                <w:lang w:val="en-GB"/>
              </w:rPr>
            </w:pPr>
          </w:p>
        </w:tc>
      </w:tr>
      <w:tr w14:paraId="2E4767F3">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157F6DC8">
            <w:pPr>
              <w:spacing w:after="120"/>
              <w:jc w:val="both"/>
              <w:rPr>
                <w:rFonts w:ascii="Arial" w:hAnsi="Arial" w:cs="Arial"/>
                <w:color w:val="000000"/>
                <w:lang w:val="en-GB"/>
              </w:rPr>
            </w:pPr>
            <w:r>
              <w:rPr>
                <w:rFonts w:ascii="Arial" w:hAnsi="Arial" w:cs="Arial"/>
                <w:color w:val="000000"/>
                <w:lang w:val="en-GB"/>
              </w:rPr>
              <w:t>Bipolar Disorder</w:t>
            </w:r>
          </w:p>
        </w:tc>
        <w:tc>
          <w:tcPr>
            <w:tcW w:w="1383" w:type="dxa"/>
            <w:tcBorders>
              <w:top w:val="nil"/>
              <w:left w:val="nil"/>
              <w:bottom w:val="nil"/>
              <w:right w:val="nil"/>
            </w:tcBorders>
            <w:noWrap/>
            <w:vAlign w:val="center"/>
          </w:tcPr>
          <w:p w14:paraId="54A344D5">
            <w:pPr>
              <w:spacing w:after="120"/>
              <w:jc w:val="right"/>
              <w:rPr>
                <w:rFonts w:ascii="Arial" w:hAnsi="Arial" w:cs="Arial"/>
                <w:color w:val="000000"/>
                <w:lang w:val="en-GB"/>
              </w:rPr>
            </w:pPr>
            <w:r>
              <w:rPr>
                <w:rFonts w:ascii="Arial" w:hAnsi="Arial" w:cs="Arial"/>
                <w:color w:val="000000"/>
                <w:lang w:val="en-GB"/>
              </w:rPr>
              <w:t>19 (9.22%)</w:t>
            </w:r>
          </w:p>
        </w:tc>
        <w:tc>
          <w:tcPr>
            <w:tcW w:w="1701" w:type="dxa"/>
            <w:tcBorders>
              <w:top w:val="nil"/>
              <w:left w:val="nil"/>
              <w:bottom w:val="nil"/>
              <w:right w:val="nil"/>
            </w:tcBorders>
            <w:noWrap/>
            <w:vAlign w:val="center"/>
          </w:tcPr>
          <w:p w14:paraId="16947B8B">
            <w:pPr>
              <w:spacing w:after="120"/>
              <w:jc w:val="right"/>
              <w:rPr>
                <w:rFonts w:ascii="Arial" w:hAnsi="Arial" w:cs="Arial"/>
                <w:color w:val="000000"/>
                <w:lang w:val="en-GB"/>
              </w:rPr>
            </w:pPr>
            <w:r>
              <w:rPr>
                <w:rFonts w:ascii="Arial" w:hAnsi="Arial" w:cs="Arial"/>
                <w:color w:val="000000"/>
                <w:lang w:val="en-GB"/>
              </w:rPr>
              <w:t>17 (8.25%)</w:t>
            </w:r>
          </w:p>
        </w:tc>
        <w:tc>
          <w:tcPr>
            <w:tcW w:w="1701" w:type="dxa"/>
            <w:tcBorders>
              <w:top w:val="nil"/>
              <w:left w:val="nil"/>
              <w:bottom w:val="nil"/>
              <w:right w:val="nil"/>
            </w:tcBorders>
            <w:noWrap/>
            <w:vAlign w:val="center"/>
          </w:tcPr>
          <w:p w14:paraId="59544701">
            <w:pPr>
              <w:spacing w:after="120"/>
              <w:jc w:val="right"/>
              <w:rPr>
                <w:rFonts w:ascii="Arial" w:hAnsi="Arial" w:cs="Arial"/>
                <w:color w:val="000000"/>
                <w:lang w:val="en-GB"/>
              </w:rPr>
            </w:pPr>
            <w:r>
              <w:rPr>
                <w:rFonts w:ascii="Arial" w:hAnsi="Arial" w:cs="Arial"/>
                <w:color w:val="000000"/>
                <w:lang w:val="en-GB"/>
              </w:rPr>
              <w:t>36 (17.48%)</w:t>
            </w:r>
          </w:p>
        </w:tc>
        <w:tc>
          <w:tcPr>
            <w:tcW w:w="1579" w:type="dxa"/>
            <w:tcBorders>
              <w:top w:val="nil"/>
              <w:left w:val="nil"/>
              <w:bottom w:val="nil"/>
              <w:right w:val="nil"/>
            </w:tcBorders>
            <w:noWrap/>
            <w:vAlign w:val="center"/>
          </w:tcPr>
          <w:p w14:paraId="1134E475">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52D0FFB">
            <w:pPr>
              <w:spacing w:after="120"/>
              <w:jc w:val="right"/>
              <w:rPr>
                <w:rFonts w:ascii="Arial" w:hAnsi="Arial" w:cs="Arial"/>
                <w:color w:val="000000"/>
                <w:lang w:val="en-GB"/>
              </w:rPr>
            </w:pPr>
            <w:r>
              <w:rPr>
                <w:rFonts w:ascii="Arial" w:hAnsi="Arial" w:cs="Arial"/>
                <w:color w:val="000000"/>
                <w:lang w:val="en-GB"/>
              </w:rPr>
              <w:t>33 (16.02%)</w:t>
            </w:r>
          </w:p>
        </w:tc>
        <w:tc>
          <w:tcPr>
            <w:tcW w:w="1417" w:type="dxa"/>
            <w:tcBorders>
              <w:top w:val="nil"/>
              <w:left w:val="nil"/>
              <w:bottom w:val="nil"/>
              <w:right w:val="nil"/>
            </w:tcBorders>
            <w:noWrap/>
            <w:vAlign w:val="center"/>
          </w:tcPr>
          <w:p w14:paraId="1CCAE1DC">
            <w:pPr>
              <w:spacing w:after="120"/>
              <w:jc w:val="right"/>
              <w:rPr>
                <w:rFonts w:ascii="Arial" w:hAnsi="Arial" w:cs="Arial"/>
                <w:color w:val="000000"/>
                <w:lang w:val="en-GB"/>
              </w:rPr>
            </w:pPr>
            <w:r>
              <w:rPr>
                <w:rFonts w:ascii="Arial" w:hAnsi="Arial" w:cs="Arial"/>
                <w:color w:val="000000"/>
                <w:lang w:val="en-GB"/>
              </w:rPr>
              <w:t>2 (0.97%)</w:t>
            </w:r>
          </w:p>
        </w:tc>
      </w:tr>
      <w:tr w14:paraId="5C5219C9">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046BA382">
            <w:pPr>
              <w:spacing w:after="120"/>
              <w:jc w:val="both"/>
              <w:rPr>
                <w:rFonts w:ascii="Arial" w:hAnsi="Arial" w:cs="Arial"/>
                <w:color w:val="000000"/>
                <w:lang w:val="en-GB"/>
              </w:rPr>
            </w:pPr>
            <w:r>
              <w:rPr>
                <w:rFonts w:ascii="Arial" w:hAnsi="Arial" w:cs="Arial"/>
                <w:color w:val="000000"/>
                <w:lang w:val="en-GB"/>
              </w:rPr>
              <w:t>MABD</w:t>
            </w:r>
          </w:p>
        </w:tc>
        <w:tc>
          <w:tcPr>
            <w:tcW w:w="1383" w:type="dxa"/>
            <w:tcBorders>
              <w:top w:val="nil"/>
              <w:left w:val="nil"/>
              <w:bottom w:val="nil"/>
              <w:right w:val="nil"/>
            </w:tcBorders>
            <w:noWrap/>
            <w:vAlign w:val="center"/>
          </w:tcPr>
          <w:p w14:paraId="306C579E">
            <w:pPr>
              <w:spacing w:after="120"/>
              <w:jc w:val="right"/>
              <w:rPr>
                <w:rFonts w:ascii="Arial" w:hAnsi="Arial" w:cs="Arial"/>
                <w:color w:val="000000"/>
                <w:lang w:val="en-GB"/>
              </w:rPr>
            </w:pPr>
            <w:r>
              <w:rPr>
                <w:rFonts w:ascii="Arial" w:hAnsi="Arial" w:cs="Arial"/>
                <w:color w:val="000000"/>
                <w:lang w:val="en-GB"/>
              </w:rPr>
              <w:t>9 (4.37%)</w:t>
            </w:r>
          </w:p>
        </w:tc>
        <w:tc>
          <w:tcPr>
            <w:tcW w:w="1701" w:type="dxa"/>
            <w:tcBorders>
              <w:top w:val="nil"/>
              <w:left w:val="nil"/>
              <w:bottom w:val="nil"/>
              <w:right w:val="nil"/>
            </w:tcBorders>
            <w:noWrap/>
            <w:vAlign w:val="center"/>
          </w:tcPr>
          <w:p w14:paraId="476A1460">
            <w:pPr>
              <w:spacing w:after="120"/>
              <w:jc w:val="right"/>
              <w:rPr>
                <w:rFonts w:ascii="Arial" w:hAnsi="Arial" w:cs="Arial"/>
                <w:color w:val="000000"/>
                <w:lang w:val="en-GB"/>
              </w:rPr>
            </w:pPr>
            <w:r>
              <w:rPr>
                <w:rFonts w:ascii="Arial" w:hAnsi="Arial" w:cs="Arial"/>
                <w:color w:val="000000"/>
                <w:lang w:val="en-GB"/>
              </w:rPr>
              <w:t>2 (0.97%)</w:t>
            </w:r>
          </w:p>
        </w:tc>
        <w:tc>
          <w:tcPr>
            <w:tcW w:w="1701" w:type="dxa"/>
            <w:tcBorders>
              <w:top w:val="nil"/>
              <w:left w:val="nil"/>
              <w:bottom w:val="nil"/>
              <w:right w:val="nil"/>
            </w:tcBorders>
            <w:noWrap/>
            <w:vAlign w:val="center"/>
          </w:tcPr>
          <w:p w14:paraId="4B9C87C2">
            <w:pPr>
              <w:spacing w:after="120"/>
              <w:jc w:val="right"/>
              <w:rPr>
                <w:rFonts w:ascii="Arial" w:hAnsi="Arial" w:cs="Arial"/>
                <w:color w:val="000000"/>
                <w:lang w:val="en-GB"/>
              </w:rPr>
            </w:pPr>
            <w:r>
              <w:rPr>
                <w:rFonts w:ascii="Arial" w:hAnsi="Arial" w:cs="Arial"/>
                <w:color w:val="000000"/>
                <w:lang w:val="en-GB"/>
              </w:rPr>
              <w:t>10 (4.85%)</w:t>
            </w:r>
          </w:p>
        </w:tc>
        <w:tc>
          <w:tcPr>
            <w:tcW w:w="1579" w:type="dxa"/>
            <w:tcBorders>
              <w:top w:val="nil"/>
              <w:left w:val="nil"/>
              <w:bottom w:val="nil"/>
              <w:right w:val="nil"/>
            </w:tcBorders>
            <w:noWrap/>
            <w:vAlign w:val="center"/>
          </w:tcPr>
          <w:p w14:paraId="4F10F1FF">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58209947">
            <w:pPr>
              <w:spacing w:after="120"/>
              <w:jc w:val="right"/>
              <w:rPr>
                <w:rFonts w:ascii="Arial" w:hAnsi="Arial" w:cs="Arial"/>
                <w:color w:val="000000"/>
                <w:lang w:val="en-GB"/>
              </w:rPr>
            </w:pPr>
            <w:r>
              <w:rPr>
                <w:rFonts w:ascii="Arial" w:hAnsi="Arial" w:cs="Arial"/>
                <w:color w:val="000000"/>
                <w:lang w:val="en-GB"/>
              </w:rPr>
              <w:t>10 (4.85%)</w:t>
            </w:r>
          </w:p>
        </w:tc>
        <w:tc>
          <w:tcPr>
            <w:tcW w:w="1417" w:type="dxa"/>
            <w:tcBorders>
              <w:top w:val="nil"/>
              <w:left w:val="nil"/>
              <w:bottom w:val="nil"/>
              <w:right w:val="nil"/>
            </w:tcBorders>
            <w:noWrap/>
            <w:vAlign w:val="center"/>
          </w:tcPr>
          <w:p w14:paraId="75A52A3B">
            <w:pPr>
              <w:spacing w:after="120"/>
              <w:jc w:val="right"/>
              <w:rPr>
                <w:rFonts w:ascii="Arial" w:hAnsi="Arial" w:cs="Arial"/>
                <w:color w:val="000000"/>
                <w:lang w:val="en-GB"/>
              </w:rPr>
            </w:pPr>
            <w:r>
              <w:rPr>
                <w:rFonts w:ascii="Arial" w:hAnsi="Arial" w:cs="Arial"/>
                <w:color w:val="000000"/>
                <w:lang w:val="en-GB"/>
              </w:rPr>
              <w:t>1 (0.49%)</w:t>
            </w:r>
          </w:p>
        </w:tc>
      </w:tr>
      <w:tr w14:paraId="2433E0E4">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54B413B4">
            <w:pPr>
              <w:spacing w:after="120"/>
              <w:jc w:val="both"/>
              <w:rPr>
                <w:rFonts w:ascii="Arial" w:hAnsi="Arial" w:cs="Arial"/>
                <w:color w:val="000000"/>
                <w:lang w:val="en-GB"/>
              </w:rPr>
            </w:pPr>
            <w:r>
              <w:rPr>
                <w:rFonts w:ascii="Arial" w:hAnsi="Arial" w:cs="Arial"/>
                <w:color w:val="000000"/>
                <w:lang w:val="en-GB"/>
              </w:rPr>
              <w:t>Psychosis</w:t>
            </w:r>
          </w:p>
        </w:tc>
        <w:tc>
          <w:tcPr>
            <w:tcW w:w="1383" w:type="dxa"/>
            <w:tcBorders>
              <w:top w:val="nil"/>
              <w:left w:val="nil"/>
              <w:bottom w:val="nil"/>
              <w:right w:val="nil"/>
            </w:tcBorders>
            <w:noWrap/>
            <w:vAlign w:val="center"/>
          </w:tcPr>
          <w:p w14:paraId="1B64B882">
            <w:pPr>
              <w:spacing w:after="120"/>
              <w:jc w:val="right"/>
              <w:rPr>
                <w:rFonts w:ascii="Arial" w:hAnsi="Arial" w:cs="Arial"/>
                <w:color w:val="000000"/>
                <w:lang w:val="en-GB"/>
              </w:rPr>
            </w:pPr>
            <w:r>
              <w:rPr>
                <w:rFonts w:ascii="Arial" w:hAnsi="Arial" w:cs="Arial"/>
                <w:color w:val="000000"/>
                <w:lang w:val="en-GB"/>
              </w:rPr>
              <w:t>1 (0.49%)</w:t>
            </w:r>
          </w:p>
        </w:tc>
        <w:tc>
          <w:tcPr>
            <w:tcW w:w="1701" w:type="dxa"/>
            <w:tcBorders>
              <w:top w:val="nil"/>
              <w:left w:val="nil"/>
              <w:bottom w:val="nil"/>
              <w:right w:val="nil"/>
            </w:tcBorders>
            <w:noWrap/>
            <w:vAlign w:val="center"/>
          </w:tcPr>
          <w:p w14:paraId="02071E16">
            <w:pPr>
              <w:spacing w:after="120"/>
              <w:jc w:val="right"/>
              <w:rPr>
                <w:rFonts w:ascii="Arial" w:hAnsi="Arial" w:cs="Arial"/>
                <w:color w:val="000000"/>
                <w:lang w:val="en-GB"/>
              </w:rPr>
            </w:pPr>
            <w:r>
              <w:rPr>
                <w:rFonts w:ascii="Arial" w:hAnsi="Arial" w:cs="Arial"/>
                <w:color w:val="000000"/>
                <w:lang w:val="en-GB"/>
              </w:rPr>
              <w:t>2 (0.97%)</w:t>
            </w:r>
          </w:p>
        </w:tc>
        <w:tc>
          <w:tcPr>
            <w:tcW w:w="1701" w:type="dxa"/>
            <w:tcBorders>
              <w:top w:val="nil"/>
              <w:left w:val="nil"/>
              <w:bottom w:val="nil"/>
              <w:right w:val="nil"/>
            </w:tcBorders>
            <w:noWrap/>
            <w:vAlign w:val="center"/>
          </w:tcPr>
          <w:p w14:paraId="6619D0B6">
            <w:pPr>
              <w:spacing w:after="120"/>
              <w:jc w:val="right"/>
              <w:rPr>
                <w:rFonts w:ascii="Arial" w:hAnsi="Arial" w:cs="Arial"/>
                <w:color w:val="000000"/>
                <w:lang w:val="en-GB"/>
              </w:rPr>
            </w:pPr>
            <w:r>
              <w:rPr>
                <w:rFonts w:ascii="Arial" w:hAnsi="Arial" w:cs="Arial"/>
                <w:color w:val="000000"/>
                <w:lang w:val="en-GB"/>
              </w:rPr>
              <w:t>3 (1.46%)</w:t>
            </w:r>
          </w:p>
        </w:tc>
        <w:tc>
          <w:tcPr>
            <w:tcW w:w="1579" w:type="dxa"/>
            <w:tcBorders>
              <w:top w:val="nil"/>
              <w:left w:val="nil"/>
              <w:bottom w:val="nil"/>
              <w:right w:val="nil"/>
            </w:tcBorders>
            <w:noWrap/>
            <w:vAlign w:val="center"/>
          </w:tcPr>
          <w:p w14:paraId="0768C218">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58EAD361">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43BC2713">
            <w:pPr>
              <w:spacing w:after="120"/>
              <w:jc w:val="right"/>
              <w:rPr>
                <w:rFonts w:ascii="Arial" w:hAnsi="Arial" w:cs="Arial"/>
                <w:color w:val="000000"/>
                <w:lang w:val="en-GB"/>
              </w:rPr>
            </w:pPr>
            <w:r>
              <w:rPr>
                <w:rFonts w:ascii="Arial" w:hAnsi="Arial" w:cs="Arial"/>
                <w:color w:val="000000"/>
                <w:lang w:val="en-GB"/>
              </w:rPr>
              <w:t>0</w:t>
            </w:r>
          </w:p>
        </w:tc>
      </w:tr>
      <w:tr w14:paraId="56737F55">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75474E43">
            <w:pPr>
              <w:spacing w:after="120"/>
              <w:jc w:val="both"/>
              <w:rPr>
                <w:rFonts w:ascii="Arial" w:hAnsi="Arial" w:cs="Arial"/>
                <w:color w:val="000000"/>
                <w:lang w:val="en-GB"/>
              </w:rPr>
            </w:pPr>
            <w:r>
              <w:rPr>
                <w:rFonts w:ascii="Arial" w:hAnsi="Arial" w:cs="Arial"/>
                <w:color w:val="000000"/>
                <w:lang w:val="en-GB"/>
              </w:rPr>
              <w:t>Schizoaffective Disorder</w:t>
            </w:r>
          </w:p>
        </w:tc>
        <w:tc>
          <w:tcPr>
            <w:tcW w:w="1383" w:type="dxa"/>
            <w:tcBorders>
              <w:top w:val="nil"/>
              <w:left w:val="nil"/>
              <w:bottom w:val="nil"/>
              <w:right w:val="nil"/>
            </w:tcBorders>
            <w:noWrap/>
            <w:vAlign w:val="center"/>
          </w:tcPr>
          <w:p w14:paraId="4B924C76">
            <w:pPr>
              <w:spacing w:after="120"/>
              <w:jc w:val="right"/>
              <w:rPr>
                <w:rFonts w:ascii="Arial" w:hAnsi="Arial" w:cs="Arial"/>
                <w:color w:val="000000"/>
                <w:lang w:val="en-GB"/>
              </w:rPr>
            </w:pPr>
            <w:r>
              <w:rPr>
                <w:rFonts w:ascii="Arial" w:hAnsi="Arial" w:cs="Arial"/>
                <w:color w:val="000000"/>
                <w:lang w:val="en-GB"/>
              </w:rPr>
              <w:t>15 (7.28%)</w:t>
            </w:r>
          </w:p>
        </w:tc>
        <w:tc>
          <w:tcPr>
            <w:tcW w:w="1701" w:type="dxa"/>
            <w:tcBorders>
              <w:top w:val="nil"/>
              <w:left w:val="nil"/>
              <w:bottom w:val="nil"/>
              <w:right w:val="nil"/>
            </w:tcBorders>
            <w:noWrap/>
            <w:vAlign w:val="center"/>
          </w:tcPr>
          <w:p w14:paraId="468C28E7">
            <w:pPr>
              <w:spacing w:after="120"/>
              <w:jc w:val="right"/>
              <w:rPr>
                <w:rFonts w:ascii="Arial" w:hAnsi="Arial" w:cs="Arial"/>
                <w:color w:val="000000"/>
                <w:lang w:val="en-GB"/>
              </w:rPr>
            </w:pPr>
            <w:r>
              <w:rPr>
                <w:rFonts w:ascii="Arial" w:hAnsi="Arial" w:cs="Arial"/>
                <w:color w:val="000000"/>
                <w:lang w:val="en-GB"/>
              </w:rPr>
              <w:t>10 (4.85%)</w:t>
            </w:r>
          </w:p>
        </w:tc>
        <w:tc>
          <w:tcPr>
            <w:tcW w:w="1701" w:type="dxa"/>
            <w:tcBorders>
              <w:top w:val="nil"/>
              <w:left w:val="nil"/>
              <w:bottom w:val="nil"/>
              <w:right w:val="nil"/>
            </w:tcBorders>
            <w:noWrap/>
            <w:vAlign w:val="center"/>
          </w:tcPr>
          <w:p w14:paraId="0A09FE30">
            <w:pPr>
              <w:spacing w:after="120"/>
              <w:jc w:val="right"/>
              <w:rPr>
                <w:rFonts w:ascii="Arial" w:hAnsi="Arial" w:cs="Arial"/>
                <w:color w:val="000000"/>
                <w:lang w:val="en-GB"/>
              </w:rPr>
            </w:pPr>
            <w:r>
              <w:rPr>
                <w:rFonts w:ascii="Arial" w:hAnsi="Arial" w:cs="Arial"/>
                <w:color w:val="000000"/>
                <w:lang w:val="en-GB"/>
              </w:rPr>
              <w:t>24 (11.65%)</w:t>
            </w:r>
          </w:p>
        </w:tc>
        <w:tc>
          <w:tcPr>
            <w:tcW w:w="1579" w:type="dxa"/>
            <w:tcBorders>
              <w:top w:val="nil"/>
              <w:left w:val="nil"/>
              <w:bottom w:val="nil"/>
              <w:right w:val="nil"/>
            </w:tcBorders>
            <w:noWrap/>
            <w:vAlign w:val="center"/>
          </w:tcPr>
          <w:p w14:paraId="3C6929DD">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2977E67E">
            <w:pPr>
              <w:spacing w:after="120"/>
              <w:jc w:val="right"/>
              <w:rPr>
                <w:rFonts w:ascii="Arial" w:hAnsi="Arial" w:cs="Arial"/>
                <w:color w:val="000000"/>
                <w:lang w:val="en-GB"/>
              </w:rPr>
            </w:pPr>
            <w:r>
              <w:rPr>
                <w:rFonts w:ascii="Arial" w:hAnsi="Arial" w:cs="Arial"/>
                <w:color w:val="000000"/>
                <w:lang w:val="en-GB"/>
              </w:rPr>
              <w:t>24 (11.65%)</w:t>
            </w:r>
          </w:p>
        </w:tc>
        <w:tc>
          <w:tcPr>
            <w:tcW w:w="1417" w:type="dxa"/>
            <w:tcBorders>
              <w:top w:val="nil"/>
              <w:left w:val="nil"/>
              <w:bottom w:val="nil"/>
              <w:right w:val="nil"/>
            </w:tcBorders>
            <w:noWrap/>
            <w:vAlign w:val="center"/>
          </w:tcPr>
          <w:p w14:paraId="77D23621">
            <w:pPr>
              <w:spacing w:after="120"/>
              <w:jc w:val="right"/>
              <w:rPr>
                <w:rFonts w:ascii="Arial" w:hAnsi="Arial" w:cs="Arial"/>
                <w:color w:val="000000"/>
                <w:lang w:val="en-GB"/>
              </w:rPr>
            </w:pPr>
            <w:r>
              <w:rPr>
                <w:rFonts w:ascii="Arial" w:hAnsi="Arial" w:cs="Arial"/>
                <w:color w:val="000000"/>
                <w:lang w:val="en-GB"/>
              </w:rPr>
              <w:t>1 (0.49%)</w:t>
            </w:r>
          </w:p>
        </w:tc>
      </w:tr>
      <w:tr w14:paraId="0AE42C94">
        <w:tblPrEx>
          <w:tblCellMar>
            <w:top w:w="0" w:type="dxa"/>
            <w:left w:w="108" w:type="dxa"/>
            <w:bottom w:w="0" w:type="dxa"/>
            <w:right w:w="108" w:type="dxa"/>
          </w:tblCellMar>
        </w:tblPrEx>
        <w:trPr>
          <w:trHeight w:val="300" w:hRule="atLeast"/>
        </w:trPr>
        <w:tc>
          <w:tcPr>
            <w:tcW w:w="3261" w:type="dxa"/>
            <w:tcBorders>
              <w:top w:val="nil"/>
              <w:left w:val="nil"/>
              <w:bottom w:val="nil"/>
              <w:right w:val="nil"/>
            </w:tcBorders>
            <w:noWrap/>
            <w:vAlign w:val="center"/>
          </w:tcPr>
          <w:p w14:paraId="27E8B6B9">
            <w:pPr>
              <w:spacing w:after="120"/>
              <w:jc w:val="both"/>
              <w:rPr>
                <w:rFonts w:ascii="Arial" w:hAnsi="Arial" w:cs="Arial"/>
                <w:color w:val="000000"/>
                <w:lang w:val="en-GB"/>
              </w:rPr>
            </w:pPr>
            <w:r>
              <w:rPr>
                <w:rFonts w:ascii="Arial" w:hAnsi="Arial" w:cs="Arial"/>
                <w:color w:val="000000"/>
                <w:lang w:val="en-GB"/>
              </w:rPr>
              <w:t>Schizophrenia</w:t>
            </w:r>
          </w:p>
        </w:tc>
        <w:tc>
          <w:tcPr>
            <w:tcW w:w="1383" w:type="dxa"/>
            <w:tcBorders>
              <w:top w:val="nil"/>
              <w:left w:val="nil"/>
              <w:bottom w:val="nil"/>
              <w:right w:val="nil"/>
            </w:tcBorders>
            <w:noWrap/>
            <w:vAlign w:val="center"/>
          </w:tcPr>
          <w:p w14:paraId="25B69EB1">
            <w:pPr>
              <w:spacing w:after="120"/>
              <w:jc w:val="right"/>
              <w:rPr>
                <w:rFonts w:ascii="Arial" w:hAnsi="Arial" w:cs="Arial"/>
                <w:color w:val="000000"/>
                <w:lang w:val="en-GB"/>
              </w:rPr>
            </w:pPr>
            <w:r>
              <w:rPr>
                <w:rFonts w:ascii="Arial" w:hAnsi="Arial" w:cs="Arial"/>
                <w:color w:val="000000"/>
                <w:lang w:val="en-GB"/>
              </w:rPr>
              <w:t>23 (11.17%)</w:t>
            </w:r>
          </w:p>
        </w:tc>
        <w:tc>
          <w:tcPr>
            <w:tcW w:w="1701" w:type="dxa"/>
            <w:tcBorders>
              <w:top w:val="nil"/>
              <w:left w:val="nil"/>
              <w:bottom w:val="nil"/>
              <w:right w:val="nil"/>
            </w:tcBorders>
            <w:noWrap/>
            <w:vAlign w:val="center"/>
          </w:tcPr>
          <w:p w14:paraId="69F2AAB7">
            <w:pPr>
              <w:spacing w:after="120"/>
              <w:jc w:val="right"/>
              <w:rPr>
                <w:rFonts w:ascii="Arial" w:hAnsi="Arial" w:cs="Arial"/>
                <w:color w:val="000000"/>
                <w:lang w:val="en-GB"/>
              </w:rPr>
            </w:pPr>
            <w:r>
              <w:rPr>
                <w:rFonts w:ascii="Arial" w:hAnsi="Arial" w:cs="Arial"/>
                <w:color w:val="000000"/>
                <w:lang w:val="en-GB"/>
              </w:rPr>
              <w:t>13 (6.31%)</w:t>
            </w:r>
          </w:p>
        </w:tc>
        <w:tc>
          <w:tcPr>
            <w:tcW w:w="1701" w:type="dxa"/>
            <w:tcBorders>
              <w:top w:val="nil"/>
              <w:left w:val="nil"/>
              <w:bottom w:val="nil"/>
              <w:right w:val="nil"/>
            </w:tcBorders>
            <w:noWrap/>
            <w:vAlign w:val="center"/>
          </w:tcPr>
          <w:p w14:paraId="1D8C1416">
            <w:pPr>
              <w:spacing w:after="120"/>
              <w:jc w:val="right"/>
              <w:rPr>
                <w:rFonts w:ascii="Arial" w:hAnsi="Arial" w:cs="Arial"/>
                <w:color w:val="000000"/>
                <w:lang w:val="en-GB"/>
              </w:rPr>
            </w:pPr>
            <w:r>
              <w:rPr>
                <w:rFonts w:ascii="Arial" w:hAnsi="Arial" w:cs="Arial"/>
                <w:color w:val="000000"/>
                <w:lang w:val="en-GB"/>
              </w:rPr>
              <w:t>36 (17.48%)</w:t>
            </w:r>
          </w:p>
        </w:tc>
        <w:tc>
          <w:tcPr>
            <w:tcW w:w="1579" w:type="dxa"/>
            <w:tcBorders>
              <w:top w:val="nil"/>
              <w:left w:val="nil"/>
              <w:bottom w:val="nil"/>
              <w:right w:val="nil"/>
            </w:tcBorders>
            <w:noWrap/>
            <w:vAlign w:val="center"/>
          </w:tcPr>
          <w:p w14:paraId="21EB4F2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5B489017">
            <w:pPr>
              <w:spacing w:after="120"/>
              <w:jc w:val="right"/>
              <w:rPr>
                <w:rFonts w:ascii="Arial" w:hAnsi="Arial" w:cs="Arial"/>
                <w:color w:val="000000"/>
                <w:lang w:val="en-GB"/>
              </w:rPr>
            </w:pPr>
            <w:r>
              <w:rPr>
                <w:rFonts w:ascii="Arial" w:hAnsi="Arial" w:cs="Arial"/>
                <w:color w:val="000000"/>
                <w:lang w:val="en-GB"/>
              </w:rPr>
              <w:t>31 (15.05%)</w:t>
            </w:r>
          </w:p>
        </w:tc>
        <w:tc>
          <w:tcPr>
            <w:tcW w:w="1417" w:type="dxa"/>
            <w:tcBorders>
              <w:top w:val="nil"/>
              <w:left w:val="nil"/>
              <w:bottom w:val="nil"/>
              <w:right w:val="nil"/>
            </w:tcBorders>
            <w:noWrap/>
            <w:vAlign w:val="center"/>
          </w:tcPr>
          <w:p w14:paraId="09CCA50A">
            <w:pPr>
              <w:spacing w:after="120"/>
              <w:jc w:val="right"/>
              <w:rPr>
                <w:rFonts w:ascii="Arial" w:hAnsi="Arial" w:cs="Arial"/>
                <w:color w:val="000000"/>
                <w:lang w:val="en-GB"/>
              </w:rPr>
            </w:pPr>
            <w:r>
              <w:rPr>
                <w:rFonts w:ascii="Arial" w:hAnsi="Arial" w:cs="Arial"/>
                <w:color w:val="000000"/>
                <w:lang w:val="en-GB"/>
              </w:rPr>
              <w:t>3 (1.46%)</w:t>
            </w:r>
          </w:p>
        </w:tc>
      </w:tr>
      <w:tr w14:paraId="6CB79A18">
        <w:tblPrEx>
          <w:tblCellMar>
            <w:top w:w="0" w:type="dxa"/>
            <w:left w:w="108" w:type="dxa"/>
            <w:bottom w:w="0" w:type="dxa"/>
            <w:right w:w="108" w:type="dxa"/>
          </w:tblCellMar>
        </w:tblPrEx>
        <w:trPr>
          <w:trHeight w:val="320" w:hRule="atLeast"/>
        </w:trPr>
        <w:tc>
          <w:tcPr>
            <w:tcW w:w="3261" w:type="dxa"/>
            <w:tcBorders>
              <w:top w:val="nil"/>
              <w:left w:val="nil"/>
              <w:bottom w:val="single" w:color="auto" w:sz="8" w:space="0"/>
              <w:right w:val="nil"/>
            </w:tcBorders>
            <w:noWrap/>
            <w:vAlign w:val="center"/>
          </w:tcPr>
          <w:p w14:paraId="6E8EE93A">
            <w:pPr>
              <w:spacing w:after="120"/>
              <w:rPr>
                <w:rFonts w:ascii="Arial" w:hAnsi="Arial" w:cs="Arial"/>
                <w:b/>
                <w:bCs/>
                <w:color w:val="000000"/>
                <w:lang w:val="en-GB"/>
              </w:rPr>
            </w:pPr>
            <w:r>
              <w:rPr>
                <w:rFonts w:ascii="Arial" w:hAnsi="Arial" w:cs="Arial"/>
                <w:b/>
                <w:bCs/>
                <w:color w:val="000000"/>
                <w:lang w:val="en-GB"/>
              </w:rPr>
              <w:t>Total</w:t>
            </w:r>
          </w:p>
        </w:tc>
        <w:tc>
          <w:tcPr>
            <w:tcW w:w="1383" w:type="dxa"/>
            <w:tcBorders>
              <w:top w:val="nil"/>
              <w:left w:val="nil"/>
              <w:bottom w:val="single" w:color="auto" w:sz="8" w:space="0"/>
              <w:right w:val="nil"/>
            </w:tcBorders>
            <w:noWrap/>
            <w:vAlign w:val="center"/>
          </w:tcPr>
          <w:p w14:paraId="7B965080">
            <w:pPr>
              <w:spacing w:after="120"/>
              <w:jc w:val="right"/>
              <w:rPr>
                <w:rFonts w:ascii="Arial" w:hAnsi="Arial" w:cs="Arial"/>
                <w:b/>
                <w:bCs/>
                <w:color w:val="000000"/>
                <w:lang w:val="en-GB"/>
              </w:rPr>
            </w:pPr>
            <w:r>
              <w:rPr>
                <w:rFonts w:ascii="Arial" w:hAnsi="Arial" w:cs="Arial"/>
                <w:b/>
                <w:bCs/>
                <w:color w:val="000000"/>
                <w:lang w:val="en-GB"/>
              </w:rPr>
              <w:t>67 (32.52%)</w:t>
            </w:r>
          </w:p>
        </w:tc>
        <w:tc>
          <w:tcPr>
            <w:tcW w:w="1701" w:type="dxa"/>
            <w:tcBorders>
              <w:top w:val="nil"/>
              <w:left w:val="nil"/>
              <w:bottom w:val="single" w:color="auto" w:sz="8" w:space="0"/>
              <w:right w:val="nil"/>
            </w:tcBorders>
            <w:noWrap/>
            <w:vAlign w:val="center"/>
          </w:tcPr>
          <w:p w14:paraId="509B3735">
            <w:pPr>
              <w:spacing w:after="120"/>
              <w:jc w:val="right"/>
              <w:rPr>
                <w:rFonts w:ascii="Arial" w:hAnsi="Arial" w:cs="Arial"/>
                <w:b/>
                <w:bCs/>
                <w:color w:val="000000"/>
                <w:lang w:val="en-GB"/>
              </w:rPr>
            </w:pPr>
            <w:r>
              <w:rPr>
                <w:rFonts w:ascii="Arial" w:hAnsi="Arial" w:cs="Arial"/>
                <w:b/>
                <w:bCs/>
                <w:color w:val="000000"/>
                <w:lang w:val="en-GB"/>
              </w:rPr>
              <w:t>44 (21.36%)</w:t>
            </w:r>
          </w:p>
        </w:tc>
        <w:tc>
          <w:tcPr>
            <w:tcW w:w="1701" w:type="dxa"/>
            <w:tcBorders>
              <w:top w:val="nil"/>
              <w:left w:val="nil"/>
              <w:bottom w:val="single" w:color="auto" w:sz="8" w:space="0"/>
              <w:right w:val="nil"/>
            </w:tcBorders>
            <w:noWrap/>
            <w:vAlign w:val="center"/>
          </w:tcPr>
          <w:p w14:paraId="6DA1DE11">
            <w:pPr>
              <w:spacing w:after="120"/>
              <w:jc w:val="right"/>
              <w:rPr>
                <w:rFonts w:ascii="Arial" w:hAnsi="Arial" w:cs="Arial"/>
                <w:b/>
                <w:bCs/>
                <w:color w:val="000000"/>
                <w:lang w:val="en-GB"/>
              </w:rPr>
            </w:pPr>
            <w:r>
              <w:rPr>
                <w:rFonts w:ascii="Arial" w:hAnsi="Arial" w:cs="Arial"/>
                <w:b/>
                <w:bCs/>
                <w:color w:val="000000"/>
                <w:lang w:val="en-GB"/>
              </w:rPr>
              <w:t>109 (52.91%)</w:t>
            </w:r>
          </w:p>
        </w:tc>
        <w:tc>
          <w:tcPr>
            <w:tcW w:w="1579" w:type="dxa"/>
            <w:tcBorders>
              <w:top w:val="nil"/>
              <w:left w:val="nil"/>
              <w:bottom w:val="single" w:color="auto" w:sz="8" w:space="0"/>
              <w:right w:val="nil"/>
            </w:tcBorders>
            <w:noWrap/>
            <w:vAlign w:val="center"/>
          </w:tcPr>
          <w:p w14:paraId="75D12F01">
            <w:pPr>
              <w:spacing w:after="120"/>
              <w:jc w:val="right"/>
              <w:rPr>
                <w:rFonts w:ascii="Arial" w:hAnsi="Arial" w:cs="Arial"/>
                <w:b/>
                <w:bCs/>
                <w:color w:val="000000"/>
                <w:lang w:val="en-GB"/>
              </w:rPr>
            </w:pPr>
            <w:r>
              <w:rPr>
                <w:rFonts w:ascii="Arial" w:hAnsi="Arial" w:cs="Arial"/>
                <w:b/>
                <w:bCs/>
                <w:color w:val="000000"/>
                <w:lang w:val="en-GB"/>
              </w:rPr>
              <w:t>2 (0.97%)</w:t>
            </w:r>
          </w:p>
        </w:tc>
        <w:tc>
          <w:tcPr>
            <w:tcW w:w="1682" w:type="dxa"/>
            <w:tcBorders>
              <w:top w:val="nil"/>
              <w:left w:val="nil"/>
              <w:bottom w:val="single" w:color="auto" w:sz="8" w:space="0"/>
              <w:right w:val="nil"/>
            </w:tcBorders>
            <w:noWrap/>
            <w:vAlign w:val="center"/>
          </w:tcPr>
          <w:p w14:paraId="75052AE0">
            <w:pPr>
              <w:spacing w:after="120"/>
              <w:jc w:val="right"/>
              <w:rPr>
                <w:rFonts w:ascii="Arial" w:hAnsi="Arial" w:cs="Arial"/>
                <w:b/>
                <w:bCs/>
                <w:color w:val="000000"/>
                <w:lang w:val="en-GB"/>
              </w:rPr>
            </w:pPr>
            <w:r>
              <w:rPr>
                <w:rFonts w:ascii="Arial" w:hAnsi="Arial" w:cs="Arial"/>
                <w:b/>
                <w:bCs/>
                <w:color w:val="000000"/>
                <w:lang w:val="en-GB"/>
              </w:rPr>
              <w:t>101 (49.03%)</w:t>
            </w:r>
          </w:p>
        </w:tc>
        <w:tc>
          <w:tcPr>
            <w:tcW w:w="1417" w:type="dxa"/>
            <w:tcBorders>
              <w:top w:val="nil"/>
              <w:left w:val="nil"/>
              <w:bottom w:val="single" w:color="auto" w:sz="8" w:space="0"/>
              <w:right w:val="nil"/>
            </w:tcBorders>
            <w:noWrap/>
            <w:vAlign w:val="center"/>
          </w:tcPr>
          <w:p w14:paraId="624ADAC5">
            <w:pPr>
              <w:spacing w:after="120"/>
              <w:jc w:val="right"/>
              <w:rPr>
                <w:rFonts w:ascii="Arial" w:hAnsi="Arial" w:cs="Arial"/>
                <w:b/>
                <w:bCs/>
                <w:color w:val="000000"/>
                <w:lang w:val="en-GB"/>
              </w:rPr>
            </w:pPr>
            <w:r>
              <w:rPr>
                <w:rFonts w:ascii="Arial" w:hAnsi="Arial" w:cs="Arial"/>
                <w:b/>
                <w:bCs/>
                <w:color w:val="000000"/>
                <w:lang w:val="en-GB"/>
              </w:rPr>
              <w:t>7 (3.40%)</w:t>
            </w:r>
          </w:p>
        </w:tc>
      </w:tr>
    </w:tbl>
    <w:p w14:paraId="5A9F8573">
      <w:pPr>
        <w:spacing w:before="120"/>
        <w:rPr>
          <w:rFonts w:ascii="Arial" w:hAnsi="Arial" w:cs="Arial"/>
          <w:color w:val="000000"/>
          <w:lang w:val="en-GB"/>
        </w:rPr>
      </w:pPr>
      <w:r>
        <w:rPr>
          <w:rFonts w:ascii="Arial" w:hAnsi="Arial" w:cs="Arial"/>
          <w:color w:val="000000"/>
          <w:lang w:val="en-GB"/>
        </w:rPr>
        <w:t>n = 206</w:t>
      </w:r>
    </w:p>
    <w:p w14:paraId="34CF7AFF">
      <w:pPr>
        <w:rPr>
          <w:rFonts w:ascii="Arial" w:hAnsi="Arial" w:cs="Arial"/>
          <w:lang w:val="en-GB"/>
        </w:rPr>
      </w:pPr>
    </w:p>
    <w:p w14:paraId="16AE69E6">
      <w:pPr>
        <w:pStyle w:val="13"/>
        <w:keepNext/>
        <w:rPr>
          <w:rFonts w:ascii="Arial" w:hAnsi="Arial" w:cs="Arial"/>
          <w:b/>
          <w:bCs/>
          <w:i w:val="0"/>
          <w:iCs w:val="0"/>
          <w:sz w:val="20"/>
          <w:szCs w:val="20"/>
        </w:rPr>
        <w:sectPr>
          <w:pgSz w:w="16838" w:h="11906" w:orient="landscape"/>
          <w:pgMar w:top="1440" w:right="1440" w:bottom="1440" w:left="1440" w:header="708" w:footer="708" w:gutter="0"/>
          <w:cols w:space="708" w:num="1"/>
          <w:docGrid w:linePitch="360" w:charSpace="0"/>
        </w:sectPr>
      </w:pPr>
    </w:p>
    <w:p w14:paraId="3C214730">
      <w:pPr>
        <w:pStyle w:val="13"/>
        <w:keepNext/>
        <w:rPr>
          <w:rFonts w:ascii="Arial" w:hAnsi="Arial" w:cs="Arial"/>
          <w:b/>
          <w:bCs/>
          <w:i w:val="0"/>
          <w:iCs w:val="0"/>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5</w:t>
      </w:r>
      <w:r>
        <w:rPr>
          <w:rFonts w:ascii="Arial" w:hAnsi="Arial" w:cs="Arial"/>
          <w:b/>
          <w:bCs/>
          <w:i w:val="0"/>
          <w:iCs w:val="0"/>
          <w:sz w:val="20"/>
          <w:szCs w:val="20"/>
        </w:rPr>
        <w:fldChar w:fldCharType="end"/>
      </w:r>
      <w:r>
        <w:rPr>
          <w:rFonts w:ascii="Arial" w:hAnsi="Arial" w:cs="Arial"/>
          <w:b/>
          <w:bCs/>
          <w:i w:val="0"/>
          <w:iCs w:val="0"/>
          <w:sz w:val="20"/>
          <w:szCs w:val="20"/>
        </w:rPr>
        <w:t>: Distribution of STIs</w:t>
      </w:r>
      <w:r>
        <w:rPr>
          <w:rFonts w:ascii="Arial" w:hAnsi="Arial" w:cs="Arial"/>
          <w:b/>
          <w:bCs/>
          <w:i w:val="0"/>
          <w:iCs w:val="0"/>
          <w:color w:val="00B050"/>
          <w:sz w:val="20"/>
          <w:szCs w:val="20"/>
        </w:rPr>
        <w:t xml:space="preserve"> </w:t>
      </w:r>
      <w:r>
        <w:rPr>
          <w:rFonts w:ascii="Arial" w:hAnsi="Arial" w:cs="Arial"/>
          <w:b/>
          <w:bCs/>
          <w:i w:val="0"/>
          <w:iCs w:val="0"/>
          <w:sz w:val="20"/>
          <w:szCs w:val="20"/>
        </w:rPr>
        <w:t>in relation to gender</w:t>
      </w:r>
    </w:p>
    <w:bookmarkEnd w:id="14"/>
    <w:tbl>
      <w:tblPr>
        <w:tblStyle w:val="9"/>
        <w:tblW w:w="8648" w:type="dxa"/>
        <w:tblInd w:w="0" w:type="dxa"/>
        <w:tblLayout w:type="fixed"/>
        <w:tblCellMar>
          <w:top w:w="0" w:type="dxa"/>
          <w:left w:w="108" w:type="dxa"/>
          <w:bottom w:w="0" w:type="dxa"/>
          <w:right w:w="108" w:type="dxa"/>
        </w:tblCellMar>
      </w:tblPr>
      <w:tblGrid>
        <w:gridCol w:w="1418"/>
        <w:gridCol w:w="1418"/>
        <w:gridCol w:w="1700"/>
        <w:gridCol w:w="2127"/>
        <w:gridCol w:w="1985"/>
      </w:tblGrid>
      <w:tr w14:paraId="08EEE87D">
        <w:tblPrEx>
          <w:tblCellMar>
            <w:top w:w="0" w:type="dxa"/>
            <w:left w:w="108" w:type="dxa"/>
            <w:bottom w:w="0" w:type="dxa"/>
            <w:right w:w="108" w:type="dxa"/>
          </w:tblCellMar>
        </w:tblPrEx>
        <w:trPr>
          <w:trHeight w:val="340" w:hRule="atLeast"/>
        </w:trPr>
        <w:tc>
          <w:tcPr>
            <w:tcW w:w="1418" w:type="dxa"/>
            <w:tcBorders>
              <w:top w:val="single" w:color="auto" w:sz="4" w:space="0"/>
              <w:left w:val="nil"/>
              <w:bottom w:val="single" w:color="auto" w:sz="8" w:space="0"/>
              <w:right w:val="nil"/>
            </w:tcBorders>
            <w:noWrap/>
            <w:vAlign w:val="center"/>
          </w:tcPr>
          <w:p w14:paraId="63B4E3D6">
            <w:pPr>
              <w:jc w:val="both"/>
              <w:rPr>
                <w:rFonts w:ascii="Arial" w:hAnsi="Arial" w:cs="Arial"/>
                <w:b/>
                <w:bCs/>
                <w:color w:val="000000"/>
                <w:lang w:val="en-GB"/>
              </w:rPr>
            </w:pPr>
            <w:r>
              <w:rPr>
                <w:rFonts w:ascii="Arial" w:hAnsi="Arial" w:cs="Arial"/>
                <w:b/>
                <w:bCs/>
                <w:color w:val="000000"/>
                <w:lang w:val="en-GB"/>
              </w:rPr>
              <w:t>Variable</w:t>
            </w:r>
          </w:p>
        </w:tc>
        <w:tc>
          <w:tcPr>
            <w:tcW w:w="1418" w:type="dxa"/>
            <w:tcBorders>
              <w:top w:val="single" w:color="auto" w:sz="4" w:space="0"/>
              <w:left w:val="nil"/>
              <w:bottom w:val="single" w:color="auto" w:sz="8" w:space="0"/>
              <w:right w:val="nil"/>
            </w:tcBorders>
            <w:noWrap/>
            <w:vAlign w:val="center"/>
          </w:tcPr>
          <w:p w14:paraId="2D957C0F">
            <w:pPr>
              <w:jc w:val="both"/>
              <w:rPr>
                <w:rFonts w:ascii="Arial" w:hAnsi="Arial" w:cs="Arial"/>
                <w:b/>
                <w:bCs/>
                <w:color w:val="000000"/>
                <w:lang w:val="en-GB"/>
              </w:rPr>
            </w:pPr>
            <w:r>
              <w:rPr>
                <w:rFonts w:ascii="Arial" w:hAnsi="Arial" w:cs="Arial"/>
                <w:b/>
                <w:bCs/>
                <w:color w:val="000000"/>
                <w:lang w:val="en-GB"/>
              </w:rPr>
              <w:t>Sub-variable</w:t>
            </w:r>
          </w:p>
        </w:tc>
        <w:tc>
          <w:tcPr>
            <w:tcW w:w="1700" w:type="dxa"/>
            <w:tcBorders>
              <w:top w:val="single" w:color="auto" w:sz="4" w:space="0"/>
              <w:left w:val="nil"/>
              <w:bottom w:val="single" w:color="auto" w:sz="8" w:space="0"/>
              <w:right w:val="nil"/>
            </w:tcBorders>
            <w:noWrap/>
            <w:vAlign w:val="center"/>
          </w:tcPr>
          <w:p w14:paraId="5AC513D4">
            <w:pPr>
              <w:jc w:val="right"/>
              <w:rPr>
                <w:rFonts w:ascii="Arial" w:hAnsi="Arial" w:cs="Arial"/>
                <w:b/>
                <w:bCs/>
                <w:color w:val="000000"/>
                <w:lang w:val="en-GB"/>
              </w:rPr>
            </w:pPr>
            <w:r>
              <w:rPr>
                <w:rFonts w:ascii="Arial" w:hAnsi="Arial" w:cs="Arial"/>
                <w:b/>
                <w:bCs/>
                <w:color w:val="000000"/>
                <w:lang w:val="en-GB"/>
              </w:rPr>
              <w:t>Male</w:t>
            </w:r>
          </w:p>
          <w:p w14:paraId="559697B0">
            <w:pPr>
              <w:jc w:val="right"/>
              <w:rPr>
                <w:rFonts w:ascii="Arial" w:hAnsi="Arial" w:cs="Arial"/>
                <w:b/>
                <w:bCs/>
                <w:color w:val="000000"/>
                <w:lang w:val="en-GB"/>
              </w:rPr>
            </w:pPr>
            <w:r>
              <w:rPr>
                <w:rFonts w:ascii="Arial" w:hAnsi="Arial" w:cs="Arial"/>
                <w:b/>
                <w:bCs/>
                <w:color w:val="000000"/>
                <w:lang w:val="en-GB"/>
              </w:rPr>
              <w:t>n (%)</w:t>
            </w:r>
          </w:p>
        </w:tc>
        <w:tc>
          <w:tcPr>
            <w:tcW w:w="2127" w:type="dxa"/>
            <w:tcBorders>
              <w:top w:val="single" w:color="auto" w:sz="4" w:space="0"/>
              <w:left w:val="nil"/>
              <w:bottom w:val="single" w:color="auto" w:sz="8" w:space="0"/>
              <w:right w:val="nil"/>
            </w:tcBorders>
            <w:noWrap/>
            <w:vAlign w:val="center"/>
          </w:tcPr>
          <w:p w14:paraId="0D461574">
            <w:pPr>
              <w:jc w:val="right"/>
              <w:rPr>
                <w:rFonts w:ascii="Arial" w:hAnsi="Arial" w:cs="Arial"/>
                <w:b/>
                <w:bCs/>
                <w:color w:val="000000"/>
                <w:lang w:val="en-GB"/>
              </w:rPr>
            </w:pPr>
            <w:r>
              <w:rPr>
                <w:rFonts w:ascii="Arial" w:hAnsi="Arial" w:cs="Arial"/>
                <w:b/>
                <w:bCs/>
                <w:color w:val="000000"/>
                <w:lang w:val="en-GB"/>
              </w:rPr>
              <w:t>Female</w:t>
            </w:r>
          </w:p>
          <w:p w14:paraId="54B1C6CD">
            <w:pPr>
              <w:jc w:val="right"/>
              <w:rPr>
                <w:rFonts w:ascii="Arial" w:hAnsi="Arial" w:cs="Arial"/>
                <w:b/>
                <w:bCs/>
                <w:color w:val="000000"/>
                <w:lang w:val="en-GB"/>
              </w:rPr>
            </w:pPr>
            <w:r>
              <w:rPr>
                <w:rFonts w:ascii="Arial" w:hAnsi="Arial" w:cs="Arial"/>
                <w:b/>
                <w:bCs/>
                <w:color w:val="000000"/>
                <w:lang w:val="en-GB"/>
              </w:rPr>
              <w:t>n (%)</w:t>
            </w:r>
          </w:p>
        </w:tc>
        <w:tc>
          <w:tcPr>
            <w:tcW w:w="1985" w:type="dxa"/>
            <w:tcBorders>
              <w:top w:val="single" w:color="auto" w:sz="4" w:space="0"/>
              <w:left w:val="nil"/>
              <w:bottom w:val="single" w:color="auto" w:sz="8" w:space="0"/>
              <w:right w:val="nil"/>
            </w:tcBorders>
            <w:noWrap/>
            <w:vAlign w:val="center"/>
          </w:tcPr>
          <w:p w14:paraId="43248123">
            <w:pPr>
              <w:jc w:val="right"/>
              <w:rPr>
                <w:rFonts w:ascii="Arial" w:hAnsi="Arial" w:cs="Arial"/>
                <w:b/>
                <w:bCs/>
                <w:color w:val="000000"/>
                <w:lang w:val="en-GB"/>
              </w:rPr>
            </w:pPr>
            <w:r>
              <w:rPr>
                <w:rFonts w:ascii="Arial" w:hAnsi="Arial" w:cs="Arial"/>
                <w:b/>
                <w:bCs/>
                <w:color w:val="000000"/>
                <w:lang w:val="en-GB"/>
              </w:rPr>
              <w:t>Total</w:t>
            </w:r>
          </w:p>
          <w:p w14:paraId="6A7AED4F">
            <w:pPr>
              <w:jc w:val="right"/>
              <w:rPr>
                <w:rFonts w:ascii="Arial" w:hAnsi="Arial" w:cs="Arial"/>
                <w:b/>
                <w:bCs/>
                <w:color w:val="000000"/>
                <w:lang w:val="en-GB"/>
              </w:rPr>
            </w:pPr>
            <w:r>
              <w:rPr>
                <w:rFonts w:ascii="Arial" w:hAnsi="Arial" w:cs="Arial"/>
                <w:b/>
                <w:bCs/>
                <w:color w:val="000000"/>
                <w:lang w:val="en-GB"/>
              </w:rPr>
              <w:t>n (%)</w:t>
            </w:r>
          </w:p>
        </w:tc>
      </w:tr>
      <w:tr w14:paraId="4C10D683">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5059AF64">
            <w:pPr>
              <w:jc w:val="both"/>
              <w:rPr>
                <w:rFonts w:ascii="Arial" w:hAnsi="Arial" w:cs="Arial"/>
                <w:b/>
                <w:bCs/>
                <w:color w:val="000000"/>
                <w:lang w:val="en-GB"/>
              </w:rPr>
            </w:pPr>
            <w:r>
              <w:rPr>
                <w:rFonts w:ascii="Arial" w:hAnsi="Arial" w:cs="Arial"/>
                <w:b/>
                <w:bCs/>
                <w:color w:val="000000"/>
                <w:lang w:val="en-GB"/>
              </w:rPr>
              <w:t>HBV</w:t>
            </w:r>
          </w:p>
        </w:tc>
        <w:tc>
          <w:tcPr>
            <w:tcW w:w="1418" w:type="dxa"/>
            <w:tcBorders>
              <w:top w:val="nil"/>
              <w:left w:val="nil"/>
              <w:bottom w:val="nil"/>
              <w:right w:val="nil"/>
            </w:tcBorders>
            <w:noWrap/>
            <w:vAlign w:val="center"/>
          </w:tcPr>
          <w:p w14:paraId="1BAA8112">
            <w:pPr>
              <w:jc w:val="both"/>
              <w:rPr>
                <w:rFonts w:ascii="Arial" w:hAnsi="Arial" w:cs="Arial"/>
                <w:color w:val="000000"/>
                <w:lang w:val="en-GB"/>
              </w:rPr>
            </w:pPr>
            <w:r>
              <w:rPr>
                <w:rFonts w:ascii="Arial" w:hAnsi="Arial" w:cs="Arial"/>
                <w:color w:val="000000"/>
                <w:lang w:val="en-GB"/>
              </w:rPr>
              <w:t>Negative</w:t>
            </w:r>
          </w:p>
        </w:tc>
        <w:tc>
          <w:tcPr>
            <w:tcW w:w="1700" w:type="dxa"/>
            <w:tcBorders>
              <w:top w:val="nil"/>
              <w:left w:val="nil"/>
              <w:bottom w:val="nil"/>
              <w:right w:val="nil"/>
            </w:tcBorders>
            <w:noWrap/>
            <w:vAlign w:val="center"/>
          </w:tcPr>
          <w:p w14:paraId="77265F09">
            <w:pPr>
              <w:jc w:val="right"/>
              <w:rPr>
                <w:rFonts w:ascii="Arial" w:hAnsi="Arial" w:cs="Arial"/>
                <w:color w:val="000000"/>
                <w:lang w:val="en-GB"/>
              </w:rPr>
            </w:pPr>
            <w:r>
              <w:rPr>
                <w:rFonts w:ascii="Arial" w:hAnsi="Arial" w:cs="Arial"/>
                <w:color w:val="000000"/>
                <w:lang w:val="en-GB"/>
              </w:rPr>
              <w:t>85 (41.3%)</w:t>
            </w:r>
          </w:p>
        </w:tc>
        <w:tc>
          <w:tcPr>
            <w:tcW w:w="2127" w:type="dxa"/>
            <w:tcBorders>
              <w:top w:val="nil"/>
              <w:left w:val="nil"/>
              <w:bottom w:val="nil"/>
              <w:right w:val="nil"/>
            </w:tcBorders>
            <w:noWrap/>
            <w:vAlign w:val="center"/>
          </w:tcPr>
          <w:p w14:paraId="1618D1C3">
            <w:pPr>
              <w:jc w:val="right"/>
              <w:rPr>
                <w:rFonts w:ascii="Arial" w:hAnsi="Arial" w:cs="Arial"/>
                <w:color w:val="000000"/>
                <w:lang w:val="en-GB"/>
              </w:rPr>
            </w:pPr>
            <w:r>
              <w:rPr>
                <w:rFonts w:ascii="Arial" w:hAnsi="Arial" w:cs="Arial"/>
                <w:color w:val="000000"/>
                <w:lang w:val="en-GB"/>
              </w:rPr>
              <w:t>114 (55.2%)</w:t>
            </w:r>
          </w:p>
        </w:tc>
        <w:tc>
          <w:tcPr>
            <w:tcW w:w="1985" w:type="dxa"/>
            <w:tcBorders>
              <w:top w:val="nil"/>
              <w:left w:val="nil"/>
              <w:bottom w:val="nil"/>
              <w:right w:val="nil"/>
            </w:tcBorders>
            <w:noWrap/>
            <w:vAlign w:val="center"/>
          </w:tcPr>
          <w:p w14:paraId="5133D21F">
            <w:pPr>
              <w:jc w:val="right"/>
              <w:rPr>
                <w:rFonts w:ascii="Arial" w:hAnsi="Arial" w:cs="Arial"/>
                <w:color w:val="000000"/>
                <w:lang w:val="en-GB"/>
              </w:rPr>
            </w:pPr>
            <w:r>
              <w:rPr>
                <w:rFonts w:ascii="Arial" w:hAnsi="Arial" w:cs="Arial"/>
                <w:color w:val="000000"/>
                <w:lang w:val="en-GB"/>
              </w:rPr>
              <w:t>199 (96.5%)</w:t>
            </w:r>
          </w:p>
        </w:tc>
      </w:tr>
      <w:tr w14:paraId="7EE0276E">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3D0244F8">
            <w:pPr>
              <w:jc w:val="both"/>
              <w:rPr>
                <w:rFonts w:ascii="Arial" w:hAnsi="Arial" w:cs="Arial"/>
                <w:b/>
                <w:bCs/>
                <w:color w:val="000000"/>
                <w:lang w:val="en-GB"/>
              </w:rPr>
            </w:pPr>
          </w:p>
        </w:tc>
        <w:tc>
          <w:tcPr>
            <w:tcW w:w="1418" w:type="dxa"/>
            <w:tcBorders>
              <w:top w:val="nil"/>
              <w:left w:val="nil"/>
              <w:bottom w:val="nil"/>
              <w:right w:val="nil"/>
            </w:tcBorders>
            <w:noWrap/>
            <w:vAlign w:val="center"/>
          </w:tcPr>
          <w:p w14:paraId="1B1CAEB8">
            <w:pPr>
              <w:jc w:val="both"/>
              <w:rPr>
                <w:rFonts w:ascii="Arial" w:hAnsi="Arial" w:cs="Arial"/>
                <w:color w:val="000000"/>
                <w:lang w:val="en-GB"/>
              </w:rPr>
            </w:pPr>
            <w:r>
              <w:rPr>
                <w:rFonts w:ascii="Arial" w:hAnsi="Arial" w:cs="Arial"/>
                <w:color w:val="000000"/>
                <w:lang w:val="en-GB"/>
              </w:rPr>
              <w:t>Positive</w:t>
            </w:r>
          </w:p>
        </w:tc>
        <w:tc>
          <w:tcPr>
            <w:tcW w:w="1700" w:type="dxa"/>
            <w:tcBorders>
              <w:top w:val="nil"/>
              <w:left w:val="nil"/>
              <w:bottom w:val="nil"/>
              <w:right w:val="nil"/>
            </w:tcBorders>
            <w:noWrap/>
            <w:vAlign w:val="center"/>
          </w:tcPr>
          <w:p w14:paraId="36678D67">
            <w:pPr>
              <w:jc w:val="right"/>
              <w:rPr>
                <w:rFonts w:ascii="Arial" w:hAnsi="Arial" w:cs="Arial"/>
                <w:color w:val="000000"/>
                <w:lang w:val="en-GB"/>
              </w:rPr>
            </w:pPr>
            <w:r>
              <w:rPr>
                <w:rFonts w:ascii="Arial" w:hAnsi="Arial" w:cs="Arial"/>
                <w:color w:val="000000"/>
                <w:lang w:val="en-GB"/>
              </w:rPr>
              <w:t>3 (1.5%)</w:t>
            </w:r>
          </w:p>
        </w:tc>
        <w:tc>
          <w:tcPr>
            <w:tcW w:w="2127" w:type="dxa"/>
            <w:tcBorders>
              <w:top w:val="nil"/>
              <w:left w:val="nil"/>
              <w:bottom w:val="nil"/>
              <w:right w:val="nil"/>
            </w:tcBorders>
            <w:noWrap/>
            <w:vAlign w:val="center"/>
          </w:tcPr>
          <w:p w14:paraId="3DA889FA">
            <w:pPr>
              <w:jc w:val="right"/>
              <w:rPr>
                <w:rFonts w:ascii="Arial" w:hAnsi="Arial" w:cs="Arial"/>
                <w:color w:val="000000"/>
                <w:lang w:val="en-GB"/>
              </w:rPr>
            </w:pPr>
            <w:r>
              <w:rPr>
                <w:rFonts w:ascii="Arial" w:hAnsi="Arial" w:cs="Arial"/>
                <w:color w:val="000000"/>
                <w:lang w:val="en-GB"/>
              </w:rPr>
              <w:t>4 (2%)</w:t>
            </w:r>
          </w:p>
        </w:tc>
        <w:tc>
          <w:tcPr>
            <w:tcW w:w="1985" w:type="dxa"/>
            <w:tcBorders>
              <w:top w:val="nil"/>
              <w:left w:val="nil"/>
              <w:bottom w:val="nil"/>
              <w:right w:val="nil"/>
            </w:tcBorders>
            <w:noWrap/>
            <w:vAlign w:val="center"/>
          </w:tcPr>
          <w:p w14:paraId="05C20255">
            <w:pPr>
              <w:jc w:val="right"/>
              <w:rPr>
                <w:rFonts w:ascii="Arial" w:hAnsi="Arial" w:cs="Arial"/>
                <w:color w:val="000000"/>
                <w:lang w:val="en-GB"/>
              </w:rPr>
            </w:pPr>
            <w:r>
              <w:rPr>
                <w:rFonts w:ascii="Arial" w:hAnsi="Arial" w:cs="Arial"/>
                <w:color w:val="000000"/>
                <w:lang w:val="en-GB"/>
              </w:rPr>
              <w:t>7 (3.5%)</w:t>
            </w:r>
          </w:p>
        </w:tc>
      </w:tr>
      <w:tr w14:paraId="012BFCAF">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78559BC5">
            <w:pPr>
              <w:jc w:val="both"/>
              <w:rPr>
                <w:rFonts w:ascii="Arial" w:hAnsi="Arial" w:cs="Arial"/>
                <w:b/>
                <w:bCs/>
                <w:color w:val="000000"/>
                <w:lang w:val="en-GB"/>
              </w:rPr>
            </w:pPr>
          </w:p>
        </w:tc>
        <w:tc>
          <w:tcPr>
            <w:tcW w:w="1418" w:type="dxa"/>
            <w:tcBorders>
              <w:top w:val="nil"/>
              <w:left w:val="nil"/>
              <w:bottom w:val="nil"/>
              <w:right w:val="nil"/>
            </w:tcBorders>
            <w:noWrap/>
            <w:vAlign w:val="center"/>
          </w:tcPr>
          <w:p w14:paraId="0745DBAA">
            <w:pPr>
              <w:jc w:val="both"/>
              <w:rPr>
                <w:rFonts w:ascii="Arial" w:hAnsi="Arial" w:cs="Arial"/>
                <w:b/>
                <w:bCs/>
                <w:lang w:val="en-GB"/>
              </w:rPr>
            </w:pPr>
          </w:p>
        </w:tc>
        <w:tc>
          <w:tcPr>
            <w:tcW w:w="1700" w:type="dxa"/>
            <w:tcBorders>
              <w:top w:val="nil"/>
              <w:left w:val="nil"/>
              <w:bottom w:val="nil"/>
              <w:right w:val="nil"/>
            </w:tcBorders>
            <w:noWrap/>
            <w:vAlign w:val="center"/>
          </w:tcPr>
          <w:p w14:paraId="1E08CF6B">
            <w:pPr>
              <w:jc w:val="right"/>
              <w:rPr>
                <w:rFonts w:ascii="Arial" w:hAnsi="Arial" w:cs="Arial"/>
                <w:b/>
                <w:bCs/>
                <w:lang w:val="en-GB"/>
              </w:rPr>
            </w:pPr>
          </w:p>
        </w:tc>
        <w:tc>
          <w:tcPr>
            <w:tcW w:w="2127" w:type="dxa"/>
            <w:tcBorders>
              <w:top w:val="nil"/>
              <w:left w:val="nil"/>
              <w:bottom w:val="nil"/>
              <w:right w:val="nil"/>
            </w:tcBorders>
            <w:noWrap/>
            <w:vAlign w:val="center"/>
          </w:tcPr>
          <w:p w14:paraId="5309FA5C">
            <w:pPr>
              <w:jc w:val="right"/>
              <w:rPr>
                <w:rFonts w:ascii="Arial" w:hAnsi="Arial" w:cs="Arial"/>
                <w:b/>
                <w:bCs/>
                <w:lang w:val="en-GB"/>
              </w:rPr>
            </w:pPr>
          </w:p>
        </w:tc>
        <w:tc>
          <w:tcPr>
            <w:tcW w:w="1985" w:type="dxa"/>
            <w:tcBorders>
              <w:top w:val="nil"/>
              <w:left w:val="nil"/>
              <w:bottom w:val="nil"/>
              <w:right w:val="nil"/>
            </w:tcBorders>
            <w:noWrap/>
            <w:vAlign w:val="center"/>
          </w:tcPr>
          <w:p w14:paraId="40D687FE">
            <w:pPr>
              <w:jc w:val="right"/>
              <w:rPr>
                <w:rFonts w:ascii="Arial" w:hAnsi="Arial" w:cs="Arial"/>
                <w:b/>
                <w:bCs/>
                <w:lang w:val="en-GB"/>
              </w:rPr>
            </w:pPr>
          </w:p>
        </w:tc>
      </w:tr>
      <w:tr w14:paraId="3DC6FEDE">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0F897E26">
            <w:pPr>
              <w:jc w:val="both"/>
              <w:rPr>
                <w:rFonts w:ascii="Arial" w:hAnsi="Arial" w:cs="Arial"/>
                <w:b/>
                <w:bCs/>
                <w:color w:val="000000"/>
                <w:lang w:val="en-GB"/>
              </w:rPr>
            </w:pPr>
            <w:r>
              <w:rPr>
                <w:rFonts w:ascii="Arial" w:hAnsi="Arial" w:cs="Arial"/>
                <w:b/>
                <w:bCs/>
                <w:color w:val="000000"/>
                <w:lang w:val="en-GB"/>
              </w:rPr>
              <w:t>HIV</w:t>
            </w:r>
          </w:p>
        </w:tc>
        <w:tc>
          <w:tcPr>
            <w:tcW w:w="1418" w:type="dxa"/>
            <w:tcBorders>
              <w:top w:val="nil"/>
              <w:left w:val="nil"/>
              <w:bottom w:val="nil"/>
              <w:right w:val="nil"/>
            </w:tcBorders>
            <w:noWrap/>
            <w:vAlign w:val="center"/>
          </w:tcPr>
          <w:p w14:paraId="28B9309A">
            <w:pPr>
              <w:jc w:val="both"/>
              <w:rPr>
                <w:rFonts w:ascii="Arial" w:hAnsi="Arial" w:cs="Arial"/>
                <w:color w:val="000000"/>
                <w:lang w:val="en-GB"/>
              </w:rPr>
            </w:pPr>
            <w:r>
              <w:rPr>
                <w:rFonts w:ascii="Arial" w:hAnsi="Arial" w:cs="Arial"/>
                <w:color w:val="000000"/>
                <w:lang w:val="en-GB"/>
              </w:rPr>
              <w:t>Negative</w:t>
            </w:r>
          </w:p>
        </w:tc>
        <w:tc>
          <w:tcPr>
            <w:tcW w:w="1700" w:type="dxa"/>
            <w:tcBorders>
              <w:top w:val="nil"/>
              <w:left w:val="nil"/>
              <w:bottom w:val="nil"/>
              <w:right w:val="nil"/>
            </w:tcBorders>
            <w:noWrap/>
            <w:vAlign w:val="center"/>
          </w:tcPr>
          <w:p w14:paraId="638A5D25">
            <w:pPr>
              <w:jc w:val="right"/>
              <w:rPr>
                <w:rFonts w:ascii="Arial" w:hAnsi="Arial" w:cs="Arial"/>
                <w:color w:val="000000"/>
                <w:lang w:val="en-GB"/>
              </w:rPr>
            </w:pPr>
            <w:r>
              <w:rPr>
                <w:rFonts w:ascii="Arial" w:hAnsi="Arial" w:cs="Arial"/>
                <w:color w:val="000000"/>
                <w:lang w:val="en-GB"/>
              </w:rPr>
              <w:t>55 (26.8%)</w:t>
            </w:r>
          </w:p>
        </w:tc>
        <w:tc>
          <w:tcPr>
            <w:tcW w:w="2127" w:type="dxa"/>
            <w:tcBorders>
              <w:top w:val="nil"/>
              <w:left w:val="nil"/>
              <w:bottom w:val="nil"/>
              <w:right w:val="nil"/>
            </w:tcBorders>
            <w:noWrap/>
            <w:vAlign w:val="center"/>
          </w:tcPr>
          <w:p w14:paraId="4E244ACA">
            <w:pPr>
              <w:jc w:val="right"/>
              <w:rPr>
                <w:rFonts w:ascii="Arial" w:hAnsi="Arial" w:cs="Arial"/>
                <w:color w:val="000000"/>
                <w:lang w:val="en-GB"/>
              </w:rPr>
            </w:pPr>
            <w:r>
              <w:rPr>
                <w:rFonts w:ascii="Arial" w:hAnsi="Arial" w:cs="Arial"/>
                <w:color w:val="000000"/>
                <w:lang w:val="en-GB"/>
              </w:rPr>
              <w:t>76 (36.8%)</w:t>
            </w:r>
          </w:p>
        </w:tc>
        <w:tc>
          <w:tcPr>
            <w:tcW w:w="1985" w:type="dxa"/>
            <w:tcBorders>
              <w:top w:val="nil"/>
              <w:left w:val="nil"/>
              <w:bottom w:val="nil"/>
              <w:right w:val="nil"/>
            </w:tcBorders>
            <w:noWrap/>
            <w:vAlign w:val="center"/>
          </w:tcPr>
          <w:p w14:paraId="61561095">
            <w:pPr>
              <w:jc w:val="right"/>
              <w:rPr>
                <w:rFonts w:ascii="Arial" w:hAnsi="Arial" w:cs="Arial"/>
                <w:color w:val="000000"/>
                <w:lang w:val="en-GB"/>
              </w:rPr>
            </w:pPr>
            <w:r>
              <w:rPr>
                <w:rFonts w:ascii="Arial" w:hAnsi="Arial" w:cs="Arial"/>
                <w:color w:val="000000"/>
                <w:lang w:val="en-GB"/>
              </w:rPr>
              <w:t>131 (63.6%)</w:t>
            </w:r>
          </w:p>
        </w:tc>
      </w:tr>
      <w:tr w14:paraId="396C5752">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162C6337">
            <w:pPr>
              <w:jc w:val="both"/>
              <w:rPr>
                <w:rFonts w:ascii="Arial" w:hAnsi="Arial" w:cs="Arial"/>
                <w:b/>
                <w:bCs/>
                <w:color w:val="000000"/>
                <w:lang w:val="en-GB"/>
              </w:rPr>
            </w:pPr>
          </w:p>
        </w:tc>
        <w:tc>
          <w:tcPr>
            <w:tcW w:w="1418" w:type="dxa"/>
            <w:tcBorders>
              <w:top w:val="nil"/>
              <w:left w:val="nil"/>
              <w:bottom w:val="nil"/>
              <w:right w:val="nil"/>
            </w:tcBorders>
            <w:noWrap/>
            <w:vAlign w:val="center"/>
          </w:tcPr>
          <w:p w14:paraId="3FE70348">
            <w:pPr>
              <w:jc w:val="both"/>
              <w:rPr>
                <w:rFonts w:ascii="Arial" w:hAnsi="Arial" w:cs="Arial"/>
                <w:color w:val="000000"/>
                <w:lang w:val="en-GB"/>
              </w:rPr>
            </w:pPr>
            <w:r>
              <w:rPr>
                <w:rFonts w:ascii="Arial" w:hAnsi="Arial" w:cs="Arial"/>
                <w:color w:val="000000"/>
                <w:lang w:val="en-GB"/>
              </w:rPr>
              <w:t>Positive</w:t>
            </w:r>
          </w:p>
        </w:tc>
        <w:tc>
          <w:tcPr>
            <w:tcW w:w="1700" w:type="dxa"/>
            <w:tcBorders>
              <w:top w:val="nil"/>
              <w:left w:val="nil"/>
              <w:bottom w:val="nil"/>
              <w:right w:val="nil"/>
            </w:tcBorders>
            <w:noWrap/>
            <w:vAlign w:val="center"/>
          </w:tcPr>
          <w:p w14:paraId="1C75B3E1">
            <w:pPr>
              <w:jc w:val="right"/>
              <w:rPr>
                <w:rFonts w:ascii="Arial" w:hAnsi="Arial" w:cs="Arial"/>
                <w:color w:val="000000"/>
                <w:lang w:val="en-GB"/>
              </w:rPr>
            </w:pPr>
            <w:r>
              <w:rPr>
                <w:rFonts w:ascii="Arial" w:hAnsi="Arial" w:cs="Arial"/>
                <w:color w:val="000000"/>
                <w:lang w:val="en-GB"/>
              </w:rPr>
              <w:t>33 (16.0%)</w:t>
            </w:r>
          </w:p>
        </w:tc>
        <w:tc>
          <w:tcPr>
            <w:tcW w:w="2127" w:type="dxa"/>
            <w:tcBorders>
              <w:top w:val="nil"/>
              <w:left w:val="nil"/>
              <w:bottom w:val="nil"/>
              <w:right w:val="nil"/>
            </w:tcBorders>
            <w:noWrap/>
            <w:vAlign w:val="center"/>
          </w:tcPr>
          <w:p w14:paraId="6A828698">
            <w:pPr>
              <w:jc w:val="right"/>
              <w:rPr>
                <w:rFonts w:ascii="Arial" w:hAnsi="Arial" w:cs="Arial"/>
                <w:color w:val="000000"/>
                <w:lang w:val="en-GB"/>
              </w:rPr>
            </w:pPr>
            <w:r>
              <w:rPr>
                <w:rFonts w:ascii="Arial" w:hAnsi="Arial" w:cs="Arial"/>
                <w:color w:val="000000"/>
                <w:lang w:val="en-GB"/>
              </w:rPr>
              <w:t>42 (20.4%)</w:t>
            </w:r>
          </w:p>
        </w:tc>
        <w:tc>
          <w:tcPr>
            <w:tcW w:w="1985" w:type="dxa"/>
            <w:tcBorders>
              <w:top w:val="nil"/>
              <w:left w:val="nil"/>
              <w:bottom w:val="nil"/>
              <w:right w:val="nil"/>
            </w:tcBorders>
            <w:noWrap/>
            <w:vAlign w:val="center"/>
          </w:tcPr>
          <w:p w14:paraId="2C72567A">
            <w:pPr>
              <w:jc w:val="right"/>
              <w:rPr>
                <w:rFonts w:ascii="Arial" w:hAnsi="Arial" w:cs="Arial"/>
                <w:color w:val="000000"/>
                <w:lang w:val="en-GB"/>
              </w:rPr>
            </w:pPr>
            <w:r>
              <w:rPr>
                <w:rFonts w:ascii="Arial" w:hAnsi="Arial" w:cs="Arial"/>
                <w:color w:val="000000"/>
                <w:lang w:val="en-GB"/>
              </w:rPr>
              <w:t>75 (36.4%)</w:t>
            </w:r>
          </w:p>
        </w:tc>
      </w:tr>
      <w:tr w14:paraId="3B462A06">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0C5EA5D5">
            <w:pPr>
              <w:jc w:val="both"/>
              <w:rPr>
                <w:rFonts w:ascii="Arial" w:hAnsi="Arial" w:cs="Arial"/>
                <w:b/>
                <w:bCs/>
                <w:color w:val="000000"/>
                <w:lang w:val="en-GB"/>
              </w:rPr>
            </w:pPr>
          </w:p>
        </w:tc>
        <w:tc>
          <w:tcPr>
            <w:tcW w:w="1418" w:type="dxa"/>
            <w:tcBorders>
              <w:top w:val="nil"/>
              <w:left w:val="nil"/>
              <w:bottom w:val="nil"/>
              <w:right w:val="nil"/>
            </w:tcBorders>
            <w:noWrap/>
            <w:vAlign w:val="center"/>
          </w:tcPr>
          <w:p w14:paraId="260C82F8">
            <w:pPr>
              <w:jc w:val="both"/>
              <w:rPr>
                <w:rFonts w:ascii="Arial" w:hAnsi="Arial" w:cs="Arial"/>
                <w:lang w:val="en-GB"/>
              </w:rPr>
            </w:pPr>
          </w:p>
        </w:tc>
        <w:tc>
          <w:tcPr>
            <w:tcW w:w="1700" w:type="dxa"/>
            <w:tcBorders>
              <w:top w:val="nil"/>
              <w:left w:val="nil"/>
              <w:bottom w:val="nil"/>
              <w:right w:val="nil"/>
            </w:tcBorders>
            <w:noWrap/>
            <w:vAlign w:val="center"/>
          </w:tcPr>
          <w:p w14:paraId="49092C79">
            <w:pPr>
              <w:jc w:val="right"/>
              <w:rPr>
                <w:rFonts w:ascii="Arial" w:hAnsi="Arial" w:cs="Arial"/>
                <w:lang w:val="en-GB"/>
              </w:rPr>
            </w:pPr>
          </w:p>
        </w:tc>
        <w:tc>
          <w:tcPr>
            <w:tcW w:w="2127" w:type="dxa"/>
            <w:tcBorders>
              <w:top w:val="nil"/>
              <w:left w:val="nil"/>
              <w:bottom w:val="nil"/>
              <w:right w:val="nil"/>
            </w:tcBorders>
            <w:noWrap/>
            <w:vAlign w:val="center"/>
          </w:tcPr>
          <w:p w14:paraId="7FFC09A0">
            <w:pPr>
              <w:jc w:val="right"/>
              <w:rPr>
                <w:rFonts w:ascii="Arial" w:hAnsi="Arial" w:cs="Arial"/>
                <w:lang w:val="en-GB"/>
              </w:rPr>
            </w:pPr>
          </w:p>
        </w:tc>
        <w:tc>
          <w:tcPr>
            <w:tcW w:w="1985" w:type="dxa"/>
            <w:tcBorders>
              <w:top w:val="nil"/>
              <w:left w:val="nil"/>
              <w:bottom w:val="nil"/>
              <w:right w:val="nil"/>
            </w:tcBorders>
            <w:noWrap/>
            <w:vAlign w:val="center"/>
          </w:tcPr>
          <w:p w14:paraId="030A4001">
            <w:pPr>
              <w:jc w:val="right"/>
              <w:rPr>
                <w:rFonts w:ascii="Arial" w:hAnsi="Arial" w:cs="Arial"/>
                <w:lang w:val="en-GB"/>
              </w:rPr>
            </w:pPr>
          </w:p>
        </w:tc>
      </w:tr>
      <w:tr w14:paraId="77C765A0">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0DC702D9">
            <w:pPr>
              <w:jc w:val="both"/>
              <w:rPr>
                <w:rFonts w:ascii="Arial" w:hAnsi="Arial" w:cs="Arial"/>
                <w:b/>
                <w:bCs/>
                <w:color w:val="000000"/>
                <w:lang w:val="en-GB"/>
              </w:rPr>
            </w:pPr>
            <w:r>
              <w:rPr>
                <w:rFonts w:ascii="Arial" w:hAnsi="Arial" w:cs="Arial"/>
                <w:b/>
                <w:bCs/>
                <w:color w:val="000000"/>
                <w:lang w:val="en-GB"/>
              </w:rPr>
              <w:t>Syphilis</w:t>
            </w:r>
          </w:p>
        </w:tc>
        <w:tc>
          <w:tcPr>
            <w:tcW w:w="1418" w:type="dxa"/>
            <w:tcBorders>
              <w:top w:val="nil"/>
              <w:left w:val="nil"/>
              <w:bottom w:val="nil"/>
              <w:right w:val="nil"/>
            </w:tcBorders>
            <w:noWrap/>
            <w:vAlign w:val="center"/>
          </w:tcPr>
          <w:p w14:paraId="26C50112">
            <w:pPr>
              <w:jc w:val="both"/>
              <w:rPr>
                <w:rFonts w:ascii="Arial" w:hAnsi="Arial" w:cs="Arial"/>
                <w:color w:val="000000"/>
                <w:lang w:val="en-GB"/>
              </w:rPr>
            </w:pPr>
            <w:r>
              <w:rPr>
                <w:rFonts w:ascii="Arial" w:hAnsi="Arial" w:cs="Arial"/>
                <w:color w:val="000000"/>
                <w:lang w:val="en-GB"/>
              </w:rPr>
              <w:t>Negative</w:t>
            </w:r>
          </w:p>
        </w:tc>
        <w:tc>
          <w:tcPr>
            <w:tcW w:w="1700" w:type="dxa"/>
            <w:tcBorders>
              <w:top w:val="nil"/>
              <w:left w:val="nil"/>
              <w:bottom w:val="nil"/>
              <w:right w:val="nil"/>
            </w:tcBorders>
            <w:noWrap/>
            <w:vAlign w:val="center"/>
          </w:tcPr>
          <w:p w14:paraId="6EC6D8E4">
            <w:pPr>
              <w:jc w:val="right"/>
              <w:rPr>
                <w:rFonts w:ascii="Arial" w:hAnsi="Arial" w:cs="Arial"/>
                <w:color w:val="000000"/>
                <w:lang w:val="en-GB"/>
              </w:rPr>
            </w:pPr>
            <w:r>
              <w:rPr>
                <w:rFonts w:ascii="Arial" w:hAnsi="Arial" w:cs="Arial"/>
                <w:color w:val="000000"/>
                <w:lang w:val="en-GB"/>
              </w:rPr>
              <w:t>85 (41.3%)</w:t>
            </w:r>
          </w:p>
        </w:tc>
        <w:tc>
          <w:tcPr>
            <w:tcW w:w="2127" w:type="dxa"/>
            <w:tcBorders>
              <w:top w:val="nil"/>
              <w:left w:val="nil"/>
              <w:bottom w:val="nil"/>
              <w:right w:val="nil"/>
            </w:tcBorders>
            <w:noWrap/>
            <w:vAlign w:val="center"/>
          </w:tcPr>
          <w:p w14:paraId="5D7B9C5C">
            <w:pPr>
              <w:jc w:val="right"/>
              <w:rPr>
                <w:rFonts w:ascii="Arial" w:hAnsi="Arial" w:cs="Arial"/>
                <w:color w:val="000000"/>
                <w:lang w:val="en-GB"/>
              </w:rPr>
            </w:pPr>
            <w:r>
              <w:rPr>
                <w:rFonts w:ascii="Arial" w:hAnsi="Arial" w:cs="Arial"/>
                <w:color w:val="000000"/>
                <w:lang w:val="en-GB"/>
              </w:rPr>
              <w:t>117 (56.7%)</w:t>
            </w:r>
          </w:p>
        </w:tc>
        <w:tc>
          <w:tcPr>
            <w:tcW w:w="1985" w:type="dxa"/>
            <w:tcBorders>
              <w:top w:val="nil"/>
              <w:left w:val="nil"/>
              <w:bottom w:val="nil"/>
              <w:right w:val="nil"/>
            </w:tcBorders>
            <w:noWrap/>
            <w:vAlign w:val="center"/>
          </w:tcPr>
          <w:p w14:paraId="6A2A673C">
            <w:pPr>
              <w:jc w:val="right"/>
              <w:rPr>
                <w:rFonts w:ascii="Arial" w:hAnsi="Arial" w:cs="Arial"/>
                <w:color w:val="000000"/>
                <w:lang w:val="en-GB"/>
              </w:rPr>
            </w:pPr>
            <w:r>
              <w:rPr>
                <w:rFonts w:ascii="Arial" w:hAnsi="Arial" w:cs="Arial"/>
                <w:color w:val="000000"/>
                <w:lang w:val="en-GB"/>
              </w:rPr>
              <w:t>202 (98%)</w:t>
            </w:r>
          </w:p>
        </w:tc>
      </w:tr>
      <w:tr w14:paraId="549A3989">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37929C7E">
            <w:pPr>
              <w:jc w:val="both"/>
              <w:rPr>
                <w:rFonts w:ascii="Arial" w:hAnsi="Arial" w:cs="Arial"/>
                <w:b/>
                <w:bCs/>
                <w:color w:val="000000"/>
                <w:lang w:val="en-GB"/>
              </w:rPr>
            </w:pPr>
          </w:p>
        </w:tc>
        <w:tc>
          <w:tcPr>
            <w:tcW w:w="1418" w:type="dxa"/>
            <w:tcBorders>
              <w:top w:val="nil"/>
              <w:left w:val="nil"/>
              <w:bottom w:val="nil"/>
              <w:right w:val="nil"/>
            </w:tcBorders>
            <w:noWrap/>
            <w:vAlign w:val="center"/>
          </w:tcPr>
          <w:p w14:paraId="0E8A60DF">
            <w:pPr>
              <w:jc w:val="both"/>
              <w:rPr>
                <w:rFonts w:ascii="Arial" w:hAnsi="Arial" w:cs="Arial"/>
                <w:color w:val="000000"/>
                <w:lang w:val="en-GB"/>
              </w:rPr>
            </w:pPr>
            <w:r>
              <w:rPr>
                <w:rFonts w:ascii="Arial" w:hAnsi="Arial" w:cs="Arial"/>
                <w:color w:val="000000"/>
                <w:lang w:val="en-GB"/>
              </w:rPr>
              <w:t>Positive</w:t>
            </w:r>
          </w:p>
        </w:tc>
        <w:tc>
          <w:tcPr>
            <w:tcW w:w="1700" w:type="dxa"/>
            <w:tcBorders>
              <w:top w:val="nil"/>
              <w:left w:val="nil"/>
              <w:bottom w:val="nil"/>
              <w:right w:val="nil"/>
            </w:tcBorders>
            <w:noWrap/>
            <w:vAlign w:val="center"/>
          </w:tcPr>
          <w:p w14:paraId="6DB30F58">
            <w:pPr>
              <w:jc w:val="right"/>
              <w:rPr>
                <w:rFonts w:ascii="Arial" w:hAnsi="Arial" w:cs="Arial"/>
                <w:color w:val="000000"/>
                <w:lang w:val="en-GB"/>
              </w:rPr>
            </w:pPr>
            <w:r>
              <w:rPr>
                <w:rFonts w:ascii="Arial" w:hAnsi="Arial" w:cs="Arial"/>
                <w:color w:val="000000"/>
                <w:lang w:val="en-GB"/>
              </w:rPr>
              <w:t>3 (1.5%)</w:t>
            </w:r>
          </w:p>
        </w:tc>
        <w:tc>
          <w:tcPr>
            <w:tcW w:w="2127" w:type="dxa"/>
            <w:tcBorders>
              <w:top w:val="nil"/>
              <w:left w:val="nil"/>
              <w:bottom w:val="nil"/>
              <w:right w:val="nil"/>
            </w:tcBorders>
            <w:noWrap/>
            <w:vAlign w:val="center"/>
          </w:tcPr>
          <w:p w14:paraId="096095FD">
            <w:pPr>
              <w:jc w:val="right"/>
              <w:rPr>
                <w:rFonts w:ascii="Arial" w:hAnsi="Arial" w:cs="Arial"/>
                <w:color w:val="000000"/>
                <w:lang w:val="en-GB"/>
              </w:rPr>
            </w:pPr>
            <w:r>
              <w:rPr>
                <w:rFonts w:ascii="Arial" w:hAnsi="Arial" w:cs="Arial"/>
                <w:color w:val="000000"/>
                <w:lang w:val="en-GB"/>
              </w:rPr>
              <w:t>1 (0.5%)</w:t>
            </w:r>
          </w:p>
        </w:tc>
        <w:tc>
          <w:tcPr>
            <w:tcW w:w="1985" w:type="dxa"/>
            <w:tcBorders>
              <w:top w:val="nil"/>
              <w:left w:val="nil"/>
              <w:bottom w:val="nil"/>
              <w:right w:val="nil"/>
            </w:tcBorders>
            <w:noWrap/>
            <w:vAlign w:val="center"/>
          </w:tcPr>
          <w:p w14:paraId="5966B77E">
            <w:pPr>
              <w:jc w:val="right"/>
              <w:rPr>
                <w:rFonts w:ascii="Arial" w:hAnsi="Arial" w:cs="Arial"/>
                <w:color w:val="000000"/>
                <w:lang w:val="en-GB"/>
              </w:rPr>
            </w:pPr>
            <w:r>
              <w:rPr>
                <w:rFonts w:ascii="Arial" w:hAnsi="Arial" w:cs="Arial"/>
                <w:color w:val="000000"/>
                <w:lang w:val="en-GB"/>
              </w:rPr>
              <w:t>4 (2%)</w:t>
            </w:r>
          </w:p>
        </w:tc>
      </w:tr>
      <w:tr w14:paraId="76FC3399">
        <w:tblPrEx>
          <w:tblCellMar>
            <w:top w:w="0" w:type="dxa"/>
            <w:left w:w="108" w:type="dxa"/>
            <w:bottom w:w="0" w:type="dxa"/>
            <w:right w:w="108" w:type="dxa"/>
          </w:tblCellMar>
        </w:tblPrEx>
        <w:trPr>
          <w:trHeight w:val="320" w:hRule="atLeast"/>
        </w:trPr>
        <w:tc>
          <w:tcPr>
            <w:tcW w:w="1418" w:type="dxa"/>
            <w:tcBorders>
              <w:top w:val="nil"/>
              <w:left w:val="nil"/>
              <w:bottom w:val="nil"/>
              <w:right w:val="nil"/>
            </w:tcBorders>
            <w:noWrap/>
            <w:vAlign w:val="center"/>
          </w:tcPr>
          <w:p w14:paraId="3B9E11AA">
            <w:pPr>
              <w:jc w:val="both"/>
              <w:rPr>
                <w:rFonts w:ascii="Arial" w:hAnsi="Arial" w:cs="Arial"/>
                <w:b/>
                <w:bCs/>
                <w:color w:val="000000"/>
                <w:lang w:val="en-GB"/>
              </w:rPr>
            </w:pPr>
          </w:p>
        </w:tc>
        <w:tc>
          <w:tcPr>
            <w:tcW w:w="1418" w:type="dxa"/>
            <w:tcBorders>
              <w:top w:val="nil"/>
              <w:left w:val="nil"/>
              <w:bottom w:val="nil"/>
              <w:right w:val="nil"/>
            </w:tcBorders>
            <w:noWrap/>
            <w:vAlign w:val="center"/>
          </w:tcPr>
          <w:p w14:paraId="3A1878E1">
            <w:pPr>
              <w:jc w:val="both"/>
              <w:rPr>
                <w:rFonts w:ascii="Arial" w:hAnsi="Arial" w:cs="Arial"/>
                <w:color w:val="000000"/>
                <w:lang w:val="en-GB"/>
              </w:rPr>
            </w:pPr>
          </w:p>
        </w:tc>
        <w:tc>
          <w:tcPr>
            <w:tcW w:w="1700" w:type="dxa"/>
            <w:tcBorders>
              <w:top w:val="nil"/>
              <w:left w:val="nil"/>
              <w:bottom w:val="nil"/>
              <w:right w:val="nil"/>
            </w:tcBorders>
            <w:noWrap/>
            <w:vAlign w:val="center"/>
          </w:tcPr>
          <w:p w14:paraId="57E22C93">
            <w:pPr>
              <w:jc w:val="right"/>
              <w:rPr>
                <w:rFonts w:ascii="Arial" w:hAnsi="Arial" w:cs="Arial"/>
                <w:color w:val="000000"/>
                <w:lang w:val="en-GB"/>
              </w:rPr>
            </w:pPr>
          </w:p>
        </w:tc>
        <w:tc>
          <w:tcPr>
            <w:tcW w:w="2127" w:type="dxa"/>
            <w:tcBorders>
              <w:top w:val="nil"/>
              <w:left w:val="nil"/>
              <w:bottom w:val="nil"/>
              <w:right w:val="nil"/>
            </w:tcBorders>
            <w:noWrap/>
            <w:vAlign w:val="center"/>
          </w:tcPr>
          <w:p w14:paraId="1AD4DF44">
            <w:pPr>
              <w:jc w:val="right"/>
              <w:rPr>
                <w:rFonts w:ascii="Arial" w:hAnsi="Arial" w:cs="Arial"/>
                <w:color w:val="000000"/>
                <w:lang w:val="en-GB"/>
              </w:rPr>
            </w:pPr>
          </w:p>
        </w:tc>
        <w:tc>
          <w:tcPr>
            <w:tcW w:w="1985" w:type="dxa"/>
            <w:tcBorders>
              <w:top w:val="nil"/>
              <w:left w:val="nil"/>
              <w:bottom w:val="nil"/>
              <w:right w:val="nil"/>
            </w:tcBorders>
            <w:noWrap/>
            <w:vAlign w:val="center"/>
          </w:tcPr>
          <w:p w14:paraId="738601B3">
            <w:pPr>
              <w:jc w:val="right"/>
              <w:rPr>
                <w:rFonts w:ascii="Arial" w:hAnsi="Arial" w:cs="Arial"/>
                <w:color w:val="000000"/>
                <w:lang w:val="en-GB"/>
              </w:rPr>
            </w:pPr>
          </w:p>
        </w:tc>
      </w:tr>
      <w:tr w14:paraId="4A1E201C">
        <w:tblPrEx>
          <w:tblCellMar>
            <w:top w:w="0" w:type="dxa"/>
            <w:left w:w="108" w:type="dxa"/>
            <w:bottom w:w="0" w:type="dxa"/>
            <w:right w:w="108" w:type="dxa"/>
          </w:tblCellMar>
        </w:tblPrEx>
        <w:trPr>
          <w:trHeight w:val="340" w:hRule="atLeast"/>
        </w:trPr>
        <w:tc>
          <w:tcPr>
            <w:tcW w:w="1418" w:type="dxa"/>
            <w:tcBorders>
              <w:top w:val="nil"/>
              <w:left w:val="nil"/>
              <w:bottom w:val="single" w:color="auto" w:sz="8" w:space="0"/>
              <w:right w:val="nil"/>
            </w:tcBorders>
            <w:noWrap/>
            <w:vAlign w:val="center"/>
          </w:tcPr>
          <w:p w14:paraId="44547349">
            <w:pPr>
              <w:jc w:val="both"/>
              <w:rPr>
                <w:rFonts w:ascii="Arial" w:hAnsi="Arial" w:cs="Arial"/>
                <w:b/>
                <w:bCs/>
                <w:color w:val="000000"/>
                <w:lang w:val="en-GB"/>
              </w:rPr>
            </w:pPr>
          </w:p>
        </w:tc>
        <w:tc>
          <w:tcPr>
            <w:tcW w:w="1418" w:type="dxa"/>
            <w:tcBorders>
              <w:top w:val="nil"/>
              <w:left w:val="nil"/>
              <w:bottom w:val="single" w:color="auto" w:sz="8" w:space="0"/>
              <w:right w:val="nil"/>
            </w:tcBorders>
            <w:noWrap/>
            <w:vAlign w:val="center"/>
          </w:tcPr>
          <w:p w14:paraId="76D7975A">
            <w:pPr>
              <w:jc w:val="both"/>
              <w:rPr>
                <w:rFonts w:ascii="Arial" w:hAnsi="Arial" w:cs="Arial"/>
                <w:b/>
                <w:bCs/>
                <w:color w:val="000000"/>
                <w:lang w:val="en-GB"/>
              </w:rPr>
            </w:pPr>
            <w:r>
              <w:rPr>
                <w:rFonts w:ascii="Arial" w:hAnsi="Arial" w:cs="Arial"/>
                <w:b/>
                <w:bCs/>
                <w:color w:val="000000"/>
                <w:lang w:val="en-GB"/>
              </w:rPr>
              <w:t>Total</w:t>
            </w:r>
          </w:p>
        </w:tc>
        <w:tc>
          <w:tcPr>
            <w:tcW w:w="1700" w:type="dxa"/>
            <w:tcBorders>
              <w:top w:val="nil"/>
              <w:left w:val="nil"/>
              <w:bottom w:val="single" w:color="auto" w:sz="8" w:space="0"/>
              <w:right w:val="nil"/>
            </w:tcBorders>
            <w:noWrap/>
            <w:vAlign w:val="center"/>
          </w:tcPr>
          <w:p w14:paraId="47D63DBF">
            <w:pPr>
              <w:jc w:val="right"/>
              <w:rPr>
                <w:rFonts w:ascii="Arial" w:hAnsi="Arial" w:cs="Arial"/>
                <w:b/>
                <w:bCs/>
                <w:color w:val="000000"/>
                <w:lang w:val="en-GB"/>
              </w:rPr>
            </w:pPr>
            <w:r>
              <w:rPr>
                <w:rFonts w:ascii="Arial" w:hAnsi="Arial" w:cs="Arial"/>
                <w:b/>
                <w:bCs/>
                <w:color w:val="000000"/>
                <w:lang w:val="en-GB"/>
              </w:rPr>
              <w:t>88 (42.8%)</w:t>
            </w:r>
          </w:p>
        </w:tc>
        <w:tc>
          <w:tcPr>
            <w:tcW w:w="2127" w:type="dxa"/>
            <w:tcBorders>
              <w:top w:val="nil"/>
              <w:left w:val="nil"/>
              <w:bottom w:val="single" w:color="auto" w:sz="8" w:space="0"/>
              <w:right w:val="nil"/>
            </w:tcBorders>
            <w:noWrap/>
            <w:vAlign w:val="center"/>
          </w:tcPr>
          <w:p w14:paraId="010BB184">
            <w:pPr>
              <w:jc w:val="right"/>
              <w:rPr>
                <w:rFonts w:ascii="Arial" w:hAnsi="Arial" w:cs="Arial"/>
                <w:b/>
                <w:bCs/>
                <w:color w:val="000000"/>
                <w:lang w:val="en-GB"/>
              </w:rPr>
            </w:pPr>
            <w:r>
              <w:rPr>
                <w:rFonts w:ascii="Arial" w:hAnsi="Arial" w:cs="Arial"/>
                <w:b/>
                <w:bCs/>
                <w:color w:val="000000"/>
                <w:lang w:val="en-GB"/>
              </w:rPr>
              <w:t>118 (57.2%)</w:t>
            </w:r>
          </w:p>
        </w:tc>
        <w:tc>
          <w:tcPr>
            <w:tcW w:w="1985" w:type="dxa"/>
            <w:tcBorders>
              <w:top w:val="nil"/>
              <w:left w:val="nil"/>
              <w:bottom w:val="single" w:color="auto" w:sz="8" w:space="0"/>
              <w:right w:val="nil"/>
            </w:tcBorders>
            <w:noWrap/>
            <w:vAlign w:val="center"/>
          </w:tcPr>
          <w:p w14:paraId="38A5C25C">
            <w:pPr>
              <w:jc w:val="right"/>
              <w:rPr>
                <w:rFonts w:ascii="Arial" w:hAnsi="Arial" w:cs="Arial"/>
                <w:b/>
                <w:bCs/>
                <w:color w:val="000000"/>
                <w:lang w:val="en-GB"/>
              </w:rPr>
            </w:pPr>
            <w:r>
              <w:rPr>
                <w:rFonts w:ascii="Arial" w:hAnsi="Arial" w:cs="Arial"/>
                <w:b/>
                <w:bCs/>
                <w:color w:val="000000"/>
                <w:lang w:val="en-GB"/>
              </w:rPr>
              <w:t>206 (100%)</w:t>
            </w:r>
          </w:p>
        </w:tc>
      </w:tr>
    </w:tbl>
    <w:p w14:paraId="00C2AB91">
      <w:pPr>
        <w:rPr>
          <w:rFonts w:ascii="Arial" w:hAnsi="Arial" w:cs="Arial"/>
          <w:lang w:val="en-GB"/>
        </w:rPr>
      </w:pPr>
    </w:p>
    <w:p w14:paraId="473C818A">
      <w:pPr>
        <w:rPr>
          <w:rFonts w:ascii="Arial" w:hAnsi="Arial" w:cs="Arial"/>
          <w:lang w:val="en-GB"/>
        </w:rPr>
      </w:pPr>
    </w:p>
    <w:p w14:paraId="774256E2">
      <w:pPr>
        <w:rPr>
          <w:rFonts w:ascii="Arial" w:hAnsi="Arial" w:cs="Arial"/>
          <w:lang w:val="en-GB"/>
        </w:rPr>
      </w:pPr>
    </w:p>
    <w:p w14:paraId="470C19E8">
      <w:pPr>
        <w:pStyle w:val="13"/>
        <w:keepNext/>
        <w:spacing w:after="120"/>
        <w:rPr>
          <w:rFonts w:ascii="Arial" w:hAnsi="Arial" w:cs="Arial"/>
          <w:b/>
          <w:bCs/>
          <w:i w:val="0"/>
          <w:iCs w:val="0"/>
          <w:sz w:val="20"/>
          <w:szCs w:val="20"/>
        </w:rPr>
      </w:pPr>
      <w:bookmarkStart w:id="16" w:name="_Toc110677193"/>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6</w:t>
      </w:r>
      <w:r>
        <w:rPr>
          <w:rFonts w:ascii="Arial" w:hAnsi="Arial" w:cs="Arial"/>
          <w:b/>
          <w:bCs/>
          <w:i w:val="0"/>
          <w:iCs w:val="0"/>
          <w:sz w:val="20"/>
          <w:szCs w:val="20"/>
        </w:rPr>
        <w:fldChar w:fldCharType="end"/>
      </w:r>
      <w:r>
        <w:rPr>
          <w:rFonts w:ascii="Arial" w:hAnsi="Arial" w:cs="Arial"/>
          <w:b/>
          <w:bCs/>
          <w:i w:val="0"/>
          <w:iCs w:val="0"/>
          <w:sz w:val="20"/>
          <w:szCs w:val="20"/>
        </w:rPr>
        <w:t>: Infection Prevalence Among Study Participants</w:t>
      </w:r>
      <w:bookmarkEnd w:id="16"/>
    </w:p>
    <w:tbl>
      <w:tblPr>
        <w:tblStyle w:val="9"/>
        <w:tblW w:w="4820" w:type="dxa"/>
        <w:jc w:val="center"/>
        <w:tblLayout w:type="autofit"/>
        <w:tblCellMar>
          <w:top w:w="0" w:type="dxa"/>
          <w:left w:w="108" w:type="dxa"/>
          <w:bottom w:w="0" w:type="dxa"/>
          <w:right w:w="108" w:type="dxa"/>
        </w:tblCellMar>
      </w:tblPr>
      <w:tblGrid>
        <w:gridCol w:w="3300"/>
        <w:gridCol w:w="1520"/>
      </w:tblGrid>
      <w:tr w14:paraId="308D1C87">
        <w:tblPrEx>
          <w:tblCellMar>
            <w:top w:w="0" w:type="dxa"/>
            <w:left w:w="108" w:type="dxa"/>
            <w:bottom w:w="0" w:type="dxa"/>
            <w:right w:w="108" w:type="dxa"/>
          </w:tblCellMar>
        </w:tblPrEx>
        <w:trPr>
          <w:trHeight w:val="340" w:hRule="atLeast"/>
          <w:jc w:val="center"/>
        </w:trPr>
        <w:tc>
          <w:tcPr>
            <w:tcW w:w="3300" w:type="dxa"/>
            <w:tcBorders>
              <w:top w:val="single" w:color="auto" w:sz="4" w:space="0"/>
              <w:left w:val="nil"/>
              <w:bottom w:val="single" w:color="auto" w:sz="8" w:space="0"/>
              <w:right w:val="nil"/>
            </w:tcBorders>
            <w:noWrap/>
            <w:vAlign w:val="center"/>
          </w:tcPr>
          <w:p w14:paraId="364AB239">
            <w:pPr>
              <w:spacing w:after="120"/>
              <w:rPr>
                <w:rFonts w:ascii="Arial" w:hAnsi="Arial" w:cs="Arial"/>
                <w:b/>
                <w:bCs/>
                <w:color w:val="000000"/>
                <w:lang w:val="en-GB"/>
              </w:rPr>
            </w:pPr>
            <w:r>
              <w:rPr>
                <w:rFonts w:ascii="Arial" w:hAnsi="Arial" w:cs="Arial"/>
                <w:b/>
                <w:bCs/>
                <w:color w:val="000000"/>
                <w:lang w:val="en-GB"/>
              </w:rPr>
              <w:t>Infections / Co-infections</w:t>
            </w:r>
          </w:p>
        </w:tc>
        <w:tc>
          <w:tcPr>
            <w:tcW w:w="1520" w:type="dxa"/>
            <w:tcBorders>
              <w:top w:val="single" w:color="auto" w:sz="4" w:space="0"/>
              <w:left w:val="nil"/>
              <w:bottom w:val="single" w:color="auto" w:sz="8" w:space="0"/>
              <w:right w:val="nil"/>
            </w:tcBorders>
            <w:noWrap/>
            <w:vAlign w:val="center"/>
          </w:tcPr>
          <w:p w14:paraId="6AA3FF7C">
            <w:pPr>
              <w:spacing w:after="120"/>
              <w:jc w:val="right"/>
              <w:rPr>
                <w:rFonts w:ascii="Arial" w:hAnsi="Arial" w:cs="Arial"/>
                <w:b/>
                <w:bCs/>
                <w:color w:val="000000"/>
                <w:lang w:val="en-GB"/>
              </w:rPr>
            </w:pPr>
            <w:r>
              <w:rPr>
                <w:rFonts w:ascii="Arial" w:hAnsi="Arial" w:cs="Arial"/>
                <w:b/>
                <w:bCs/>
                <w:color w:val="000000"/>
                <w:lang w:val="en-GB"/>
              </w:rPr>
              <w:t>Frequency</w:t>
            </w:r>
          </w:p>
        </w:tc>
      </w:tr>
      <w:tr w14:paraId="355569D4">
        <w:tblPrEx>
          <w:tblCellMar>
            <w:top w:w="0" w:type="dxa"/>
            <w:left w:w="108" w:type="dxa"/>
            <w:bottom w:w="0" w:type="dxa"/>
            <w:right w:w="108" w:type="dxa"/>
          </w:tblCellMar>
        </w:tblPrEx>
        <w:trPr>
          <w:trHeight w:val="340" w:hRule="atLeast"/>
          <w:jc w:val="center"/>
        </w:trPr>
        <w:tc>
          <w:tcPr>
            <w:tcW w:w="3300" w:type="dxa"/>
            <w:tcBorders>
              <w:top w:val="nil"/>
              <w:left w:val="nil"/>
              <w:bottom w:val="nil"/>
              <w:right w:val="nil"/>
            </w:tcBorders>
            <w:noWrap/>
            <w:vAlign w:val="center"/>
          </w:tcPr>
          <w:p w14:paraId="308C30C6">
            <w:pPr>
              <w:spacing w:after="120"/>
              <w:rPr>
                <w:rFonts w:ascii="Arial" w:hAnsi="Arial" w:cs="Arial"/>
                <w:color w:val="000000"/>
                <w:lang w:val="en-GB"/>
              </w:rPr>
            </w:pPr>
            <w:r>
              <w:rPr>
                <w:rFonts w:ascii="Arial" w:hAnsi="Arial" w:cs="Arial"/>
                <w:color w:val="000000"/>
                <w:lang w:val="en-GB"/>
              </w:rPr>
              <w:t>HBV</w:t>
            </w:r>
          </w:p>
        </w:tc>
        <w:tc>
          <w:tcPr>
            <w:tcW w:w="1520" w:type="dxa"/>
            <w:tcBorders>
              <w:top w:val="nil"/>
              <w:left w:val="nil"/>
              <w:bottom w:val="nil"/>
              <w:right w:val="nil"/>
            </w:tcBorders>
            <w:noWrap/>
            <w:vAlign w:val="center"/>
          </w:tcPr>
          <w:p w14:paraId="0D37EB95">
            <w:pPr>
              <w:spacing w:after="120"/>
              <w:jc w:val="right"/>
              <w:rPr>
                <w:rFonts w:ascii="Arial" w:hAnsi="Arial" w:cs="Arial"/>
                <w:color w:val="000000"/>
                <w:lang w:val="en-GB"/>
              </w:rPr>
            </w:pPr>
            <w:r>
              <w:rPr>
                <w:rFonts w:ascii="Arial" w:hAnsi="Arial" w:cs="Arial"/>
                <w:color w:val="000000"/>
                <w:lang w:val="en-GB"/>
              </w:rPr>
              <w:t>3</w:t>
            </w:r>
          </w:p>
        </w:tc>
      </w:tr>
      <w:tr w14:paraId="7C93CD58">
        <w:tblPrEx>
          <w:tblCellMar>
            <w:top w:w="0" w:type="dxa"/>
            <w:left w:w="108" w:type="dxa"/>
            <w:bottom w:w="0" w:type="dxa"/>
            <w:right w:w="108" w:type="dxa"/>
          </w:tblCellMar>
        </w:tblPrEx>
        <w:trPr>
          <w:trHeight w:val="340" w:hRule="atLeast"/>
          <w:jc w:val="center"/>
        </w:trPr>
        <w:tc>
          <w:tcPr>
            <w:tcW w:w="3300" w:type="dxa"/>
            <w:tcBorders>
              <w:top w:val="nil"/>
              <w:left w:val="nil"/>
              <w:bottom w:val="nil"/>
              <w:right w:val="nil"/>
            </w:tcBorders>
            <w:noWrap/>
            <w:vAlign w:val="center"/>
          </w:tcPr>
          <w:p w14:paraId="28C9B46C">
            <w:pPr>
              <w:spacing w:after="120"/>
              <w:rPr>
                <w:rFonts w:ascii="Arial" w:hAnsi="Arial" w:cs="Arial"/>
                <w:color w:val="000000"/>
                <w:lang w:val="en-GB"/>
              </w:rPr>
            </w:pPr>
            <w:r>
              <w:rPr>
                <w:rFonts w:ascii="Arial" w:hAnsi="Arial" w:cs="Arial"/>
                <w:color w:val="000000"/>
                <w:lang w:val="en-GB"/>
              </w:rPr>
              <w:t>HIV</w:t>
            </w:r>
          </w:p>
        </w:tc>
        <w:tc>
          <w:tcPr>
            <w:tcW w:w="1520" w:type="dxa"/>
            <w:tcBorders>
              <w:top w:val="nil"/>
              <w:left w:val="nil"/>
              <w:bottom w:val="nil"/>
              <w:right w:val="nil"/>
            </w:tcBorders>
            <w:noWrap/>
            <w:vAlign w:val="center"/>
          </w:tcPr>
          <w:p w14:paraId="5D1B54DF">
            <w:pPr>
              <w:spacing w:after="120"/>
              <w:jc w:val="right"/>
              <w:rPr>
                <w:rFonts w:ascii="Arial" w:hAnsi="Arial" w:cs="Arial"/>
                <w:color w:val="000000"/>
                <w:lang w:val="en-GB"/>
              </w:rPr>
            </w:pPr>
            <w:r>
              <w:rPr>
                <w:rFonts w:ascii="Arial" w:hAnsi="Arial" w:cs="Arial"/>
                <w:color w:val="000000"/>
                <w:lang w:val="en-GB"/>
              </w:rPr>
              <w:t>66</w:t>
            </w:r>
          </w:p>
        </w:tc>
      </w:tr>
      <w:tr w14:paraId="439103C4">
        <w:tblPrEx>
          <w:tblCellMar>
            <w:top w:w="0" w:type="dxa"/>
            <w:left w:w="108" w:type="dxa"/>
            <w:bottom w:w="0" w:type="dxa"/>
            <w:right w:w="108" w:type="dxa"/>
          </w:tblCellMar>
        </w:tblPrEx>
        <w:trPr>
          <w:trHeight w:val="340" w:hRule="atLeast"/>
          <w:jc w:val="center"/>
        </w:trPr>
        <w:tc>
          <w:tcPr>
            <w:tcW w:w="3300" w:type="dxa"/>
            <w:tcBorders>
              <w:top w:val="nil"/>
              <w:left w:val="nil"/>
              <w:bottom w:val="nil"/>
              <w:right w:val="nil"/>
            </w:tcBorders>
            <w:noWrap/>
            <w:vAlign w:val="center"/>
          </w:tcPr>
          <w:p w14:paraId="4D399D1B">
            <w:pPr>
              <w:spacing w:after="120"/>
              <w:rPr>
                <w:rFonts w:ascii="Arial" w:hAnsi="Arial" w:cs="Arial"/>
                <w:color w:val="000000"/>
                <w:lang w:val="en-GB"/>
              </w:rPr>
            </w:pPr>
            <w:r>
              <w:rPr>
                <w:rFonts w:ascii="Arial" w:hAnsi="Arial" w:cs="Arial"/>
                <w:color w:val="000000"/>
                <w:lang w:val="en-GB"/>
              </w:rPr>
              <w:t>Syphilis</w:t>
            </w:r>
          </w:p>
        </w:tc>
        <w:tc>
          <w:tcPr>
            <w:tcW w:w="1520" w:type="dxa"/>
            <w:tcBorders>
              <w:top w:val="nil"/>
              <w:left w:val="nil"/>
              <w:bottom w:val="nil"/>
              <w:right w:val="nil"/>
            </w:tcBorders>
            <w:noWrap/>
            <w:vAlign w:val="center"/>
          </w:tcPr>
          <w:p w14:paraId="364D03A1">
            <w:pPr>
              <w:spacing w:after="120"/>
              <w:jc w:val="right"/>
              <w:rPr>
                <w:rFonts w:ascii="Arial" w:hAnsi="Arial" w:cs="Arial"/>
                <w:color w:val="000000"/>
                <w:lang w:val="en-GB"/>
              </w:rPr>
            </w:pPr>
            <w:r>
              <w:rPr>
                <w:rFonts w:ascii="Arial" w:hAnsi="Arial" w:cs="Arial"/>
                <w:color w:val="000000"/>
                <w:lang w:val="en-GB"/>
              </w:rPr>
              <w:t>3</w:t>
            </w:r>
          </w:p>
        </w:tc>
      </w:tr>
      <w:tr w14:paraId="60D37D8A">
        <w:tblPrEx>
          <w:tblCellMar>
            <w:top w:w="0" w:type="dxa"/>
            <w:left w:w="108" w:type="dxa"/>
            <w:bottom w:w="0" w:type="dxa"/>
            <w:right w:w="108" w:type="dxa"/>
          </w:tblCellMar>
        </w:tblPrEx>
        <w:trPr>
          <w:trHeight w:val="340" w:hRule="atLeast"/>
          <w:jc w:val="center"/>
        </w:trPr>
        <w:tc>
          <w:tcPr>
            <w:tcW w:w="3300" w:type="dxa"/>
            <w:tcBorders>
              <w:top w:val="nil"/>
              <w:left w:val="nil"/>
              <w:bottom w:val="nil"/>
              <w:right w:val="nil"/>
            </w:tcBorders>
            <w:noWrap/>
            <w:vAlign w:val="center"/>
          </w:tcPr>
          <w:p w14:paraId="2D4A4C99">
            <w:pPr>
              <w:spacing w:after="120"/>
              <w:rPr>
                <w:rFonts w:ascii="Arial" w:hAnsi="Arial" w:cs="Arial"/>
                <w:color w:val="000000"/>
                <w:lang w:val="en-GB"/>
              </w:rPr>
            </w:pPr>
            <w:r>
              <w:rPr>
                <w:rFonts w:ascii="Arial" w:hAnsi="Arial" w:cs="Arial"/>
                <w:color w:val="000000"/>
                <w:lang w:val="en-GB"/>
              </w:rPr>
              <w:t>HBV / Syphilis</w:t>
            </w:r>
          </w:p>
        </w:tc>
        <w:tc>
          <w:tcPr>
            <w:tcW w:w="1520" w:type="dxa"/>
            <w:tcBorders>
              <w:top w:val="nil"/>
              <w:left w:val="nil"/>
              <w:bottom w:val="nil"/>
              <w:right w:val="nil"/>
            </w:tcBorders>
            <w:noWrap/>
            <w:vAlign w:val="center"/>
          </w:tcPr>
          <w:p w14:paraId="16694D9F">
            <w:pPr>
              <w:spacing w:after="120"/>
              <w:jc w:val="right"/>
              <w:rPr>
                <w:rFonts w:ascii="Arial" w:hAnsi="Arial" w:cs="Arial"/>
                <w:color w:val="000000"/>
                <w:lang w:val="en-GB"/>
              </w:rPr>
            </w:pPr>
            <w:r>
              <w:rPr>
                <w:rFonts w:ascii="Arial" w:hAnsi="Arial" w:cs="Arial"/>
                <w:color w:val="000000"/>
                <w:lang w:val="en-GB"/>
              </w:rPr>
              <w:t>2</w:t>
            </w:r>
          </w:p>
        </w:tc>
      </w:tr>
      <w:tr w14:paraId="0E0A1D7F">
        <w:tblPrEx>
          <w:tblCellMar>
            <w:top w:w="0" w:type="dxa"/>
            <w:left w:w="108" w:type="dxa"/>
            <w:bottom w:w="0" w:type="dxa"/>
            <w:right w:w="108" w:type="dxa"/>
          </w:tblCellMar>
        </w:tblPrEx>
        <w:trPr>
          <w:trHeight w:val="340" w:hRule="atLeast"/>
          <w:jc w:val="center"/>
        </w:trPr>
        <w:tc>
          <w:tcPr>
            <w:tcW w:w="3300" w:type="dxa"/>
            <w:tcBorders>
              <w:top w:val="nil"/>
              <w:left w:val="nil"/>
              <w:right w:val="nil"/>
            </w:tcBorders>
            <w:noWrap/>
            <w:vAlign w:val="center"/>
          </w:tcPr>
          <w:p w14:paraId="2C83FA7D">
            <w:pPr>
              <w:spacing w:after="120"/>
              <w:rPr>
                <w:rFonts w:ascii="Arial" w:hAnsi="Arial" w:cs="Arial"/>
                <w:color w:val="000000"/>
                <w:lang w:val="en-GB"/>
              </w:rPr>
            </w:pPr>
            <w:r>
              <w:rPr>
                <w:rFonts w:ascii="Arial" w:hAnsi="Arial" w:cs="Arial"/>
                <w:color w:val="000000"/>
                <w:lang w:val="en-GB"/>
              </w:rPr>
              <w:t>HBV / HIV</w:t>
            </w:r>
          </w:p>
        </w:tc>
        <w:tc>
          <w:tcPr>
            <w:tcW w:w="1520" w:type="dxa"/>
            <w:tcBorders>
              <w:top w:val="nil"/>
              <w:left w:val="nil"/>
              <w:right w:val="nil"/>
            </w:tcBorders>
            <w:noWrap/>
            <w:vAlign w:val="center"/>
          </w:tcPr>
          <w:p w14:paraId="5E2D61B4">
            <w:pPr>
              <w:spacing w:after="120"/>
              <w:jc w:val="right"/>
              <w:rPr>
                <w:rFonts w:ascii="Arial" w:hAnsi="Arial" w:cs="Arial"/>
                <w:color w:val="000000"/>
                <w:lang w:val="en-GB"/>
              </w:rPr>
            </w:pPr>
            <w:r>
              <w:rPr>
                <w:rFonts w:ascii="Arial" w:hAnsi="Arial" w:cs="Arial"/>
                <w:color w:val="000000"/>
                <w:lang w:val="en-GB"/>
              </w:rPr>
              <w:t>2</w:t>
            </w:r>
          </w:p>
        </w:tc>
      </w:tr>
      <w:tr w14:paraId="657218A4">
        <w:tblPrEx>
          <w:tblCellMar>
            <w:top w:w="0" w:type="dxa"/>
            <w:left w:w="108" w:type="dxa"/>
            <w:bottom w:w="0" w:type="dxa"/>
            <w:right w:w="108" w:type="dxa"/>
          </w:tblCellMar>
        </w:tblPrEx>
        <w:trPr>
          <w:trHeight w:val="340" w:hRule="atLeast"/>
          <w:jc w:val="center"/>
        </w:trPr>
        <w:tc>
          <w:tcPr>
            <w:tcW w:w="3300" w:type="dxa"/>
            <w:tcBorders>
              <w:top w:val="nil"/>
              <w:left w:val="nil"/>
              <w:bottom w:val="single" w:color="auto" w:sz="4" w:space="0"/>
              <w:right w:val="nil"/>
            </w:tcBorders>
            <w:noWrap/>
            <w:vAlign w:val="center"/>
          </w:tcPr>
          <w:p w14:paraId="351A4237">
            <w:pPr>
              <w:spacing w:after="120"/>
              <w:rPr>
                <w:rFonts w:ascii="Arial" w:hAnsi="Arial" w:cs="Arial"/>
                <w:color w:val="000000"/>
                <w:lang w:val="en-GB"/>
              </w:rPr>
            </w:pPr>
            <w:r>
              <w:rPr>
                <w:rFonts w:ascii="Arial" w:hAnsi="Arial" w:cs="Arial"/>
                <w:color w:val="000000"/>
                <w:lang w:val="en-GB"/>
              </w:rPr>
              <w:t>HIV / Syphilis</w:t>
            </w:r>
          </w:p>
        </w:tc>
        <w:tc>
          <w:tcPr>
            <w:tcW w:w="1520" w:type="dxa"/>
            <w:tcBorders>
              <w:top w:val="nil"/>
              <w:left w:val="nil"/>
              <w:bottom w:val="single" w:color="auto" w:sz="4" w:space="0"/>
              <w:right w:val="nil"/>
            </w:tcBorders>
            <w:noWrap/>
            <w:vAlign w:val="center"/>
          </w:tcPr>
          <w:p w14:paraId="4B6B10D8">
            <w:pPr>
              <w:spacing w:after="120"/>
              <w:jc w:val="right"/>
              <w:rPr>
                <w:rFonts w:ascii="Arial" w:hAnsi="Arial" w:cs="Arial"/>
                <w:color w:val="000000"/>
                <w:lang w:val="en-GB"/>
              </w:rPr>
            </w:pPr>
            <w:r>
              <w:rPr>
                <w:rFonts w:ascii="Arial" w:hAnsi="Arial" w:cs="Arial"/>
                <w:color w:val="000000"/>
                <w:lang w:val="en-GB"/>
              </w:rPr>
              <w:t>2</w:t>
            </w:r>
          </w:p>
        </w:tc>
      </w:tr>
    </w:tbl>
    <w:p w14:paraId="6528342D">
      <w:pPr>
        <w:spacing w:after="120"/>
        <w:jc w:val="both"/>
        <w:rPr>
          <w:rFonts w:ascii="Arial" w:hAnsi="Arial" w:cs="Arial"/>
          <w:color w:val="000000"/>
          <w:lang w:val="en-GB"/>
        </w:rPr>
      </w:pPr>
    </w:p>
    <w:p w14:paraId="52669211">
      <w:pPr>
        <w:spacing w:after="120"/>
        <w:jc w:val="both"/>
        <w:rPr>
          <w:rFonts w:ascii="Arial" w:hAnsi="Arial" w:cs="Arial"/>
          <w:color w:val="000000"/>
          <w:lang w:val="en-GB"/>
        </w:rPr>
      </w:pPr>
    </w:p>
    <w:p w14:paraId="43FE6959">
      <w:pPr>
        <w:spacing w:after="120"/>
        <w:jc w:val="center"/>
        <w:rPr>
          <w:rFonts w:ascii="Arial" w:hAnsi="Arial" w:cs="Arial"/>
          <w:color w:val="000000"/>
          <w:lang w:val="en-GB"/>
        </w:rPr>
      </w:pPr>
      <w:r>
        <w:rPr>
          <w:rFonts w:ascii="Arial" w:hAnsi="Arial" w:cs="Arial"/>
          <w:lang w:val="en-GB" w:eastAsia="en-GB"/>
        </w:rPr>
        <w:drawing>
          <wp:inline distT="0" distB="0" distL="0" distR="0">
            <wp:extent cx="3691255" cy="2531745"/>
            <wp:effectExtent l="0" t="0" r="4445" b="0"/>
            <wp:docPr id="1728365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65465" name="Picture 1"/>
                    <pic:cNvPicPr>
                      <a:picLocks noChangeAspect="1"/>
                    </pic:cNvPicPr>
                  </pic:nvPicPr>
                  <pic:blipFill>
                    <a:blip r:embed="rId14"/>
                    <a:stretch>
                      <a:fillRect/>
                    </a:stretch>
                  </pic:blipFill>
                  <pic:spPr>
                    <a:xfrm>
                      <a:off x="0" y="0"/>
                      <a:ext cx="3714218" cy="2547199"/>
                    </a:xfrm>
                    <a:prstGeom prst="rect">
                      <a:avLst/>
                    </a:prstGeom>
                  </pic:spPr>
                </pic:pic>
              </a:graphicData>
            </a:graphic>
          </wp:inline>
        </w:drawing>
      </w:r>
    </w:p>
    <w:p w14:paraId="121C46A3">
      <w:pPr>
        <w:pStyle w:val="13"/>
        <w:spacing w:after="120"/>
        <w:jc w:val="both"/>
        <w:rPr>
          <w:rFonts w:ascii="Arial" w:hAnsi="Arial" w:cs="Arial"/>
          <w:b/>
          <w:bCs/>
          <w:i w:val="0"/>
          <w:iCs w:val="0"/>
          <w:sz w:val="20"/>
          <w:szCs w:val="20"/>
        </w:rPr>
      </w:pPr>
      <w:bookmarkStart w:id="17" w:name="_Toc110677220"/>
      <w:r>
        <w:rPr>
          <w:rFonts w:ascii="Arial" w:hAnsi="Arial" w:cs="Arial"/>
          <w:b/>
          <w:bCs/>
          <w:i w:val="0"/>
          <w:iCs w:val="0"/>
          <w:sz w:val="20"/>
          <w:szCs w:val="20"/>
        </w:rPr>
        <w:t xml:space="preserve">Figure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Figure \* ARABIC </w:instrText>
      </w:r>
      <w:r>
        <w:rPr>
          <w:rFonts w:ascii="Arial" w:hAnsi="Arial" w:cs="Arial"/>
          <w:b/>
          <w:bCs/>
          <w:i w:val="0"/>
          <w:iCs w:val="0"/>
          <w:sz w:val="20"/>
          <w:szCs w:val="20"/>
        </w:rPr>
        <w:fldChar w:fldCharType="separate"/>
      </w:r>
      <w:r>
        <w:rPr>
          <w:rFonts w:ascii="Arial" w:hAnsi="Arial" w:cs="Arial"/>
          <w:b/>
          <w:bCs/>
          <w:i w:val="0"/>
          <w:iCs w:val="0"/>
          <w:sz w:val="20"/>
          <w:szCs w:val="20"/>
        </w:rPr>
        <w:t>1</w:t>
      </w:r>
      <w:r>
        <w:rPr>
          <w:rFonts w:ascii="Arial" w:hAnsi="Arial" w:cs="Arial"/>
          <w:b/>
          <w:bCs/>
          <w:i w:val="0"/>
          <w:iCs w:val="0"/>
          <w:sz w:val="20"/>
          <w:szCs w:val="20"/>
        </w:rPr>
        <w:fldChar w:fldCharType="end"/>
      </w:r>
      <w:r>
        <w:rPr>
          <w:rFonts w:ascii="Arial" w:hAnsi="Arial" w:cs="Arial"/>
          <w:b/>
          <w:bCs/>
          <w:i w:val="0"/>
          <w:iCs w:val="0"/>
          <w:sz w:val="20"/>
          <w:szCs w:val="20"/>
        </w:rPr>
        <w:t>: Relative Frequency of occurrence of Sexually Transmitted Infections by Psychotic or Non-psychotic State</w:t>
      </w:r>
      <w:bookmarkEnd w:id="17"/>
      <w:r>
        <w:rPr>
          <w:rFonts w:ascii="Arial" w:hAnsi="Arial" w:cs="Arial"/>
          <w:b/>
          <w:bCs/>
          <w:sz w:val="20"/>
          <w:szCs w:val="20"/>
        </w:rPr>
        <w:br w:type="page"/>
      </w:r>
    </w:p>
    <w:p w14:paraId="61CEA3BE">
      <w:pPr>
        <w:pStyle w:val="13"/>
        <w:keepNext/>
        <w:spacing w:after="120"/>
        <w:rPr>
          <w:rFonts w:ascii="Arial" w:hAnsi="Arial" w:cs="Arial"/>
          <w:b/>
          <w:bCs/>
          <w:i w:val="0"/>
          <w:iCs w:val="0"/>
          <w:sz w:val="20"/>
          <w:szCs w:val="20"/>
        </w:rPr>
        <w:sectPr>
          <w:pgSz w:w="11906" w:h="16838"/>
          <w:pgMar w:top="1440" w:right="1440" w:bottom="1440" w:left="1440" w:header="708" w:footer="708" w:gutter="0"/>
          <w:cols w:space="708" w:num="1"/>
          <w:docGrid w:linePitch="360" w:charSpace="0"/>
        </w:sectPr>
      </w:pPr>
      <w:bookmarkStart w:id="18" w:name="_Toc110677192"/>
    </w:p>
    <w:bookmarkEnd w:id="18"/>
    <w:p w14:paraId="16B47E20">
      <w:pPr>
        <w:pStyle w:val="3"/>
        <w:spacing w:before="0" w:after="120"/>
        <w:rPr>
          <w:rFonts w:ascii="Arial" w:hAnsi="Arial" w:cs="Arial"/>
          <w:color w:val="000000" w:themeColor="text1"/>
          <w:sz w:val="22"/>
          <w:szCs w:val="22"/>
          <w14:textFill>
            <w14:solidFill>
              <w14:schemeClr w14:val="tx1"/>
            </w14:solidFill>
          </w14:textFill>
        </w:rPr>
      </w:pPr>
      <w:bookmarkStart w:id="19" w:name="_Toc126238934"/>
      <w:r>
        <w:rPr>
          <w:rFonts w:ascii="Arial" w:hAnsi="Arial" w:cs="Arial"/>
          <w:b/>
          <w:bCs/>
          <w:color w:val="000000" w:themeColor="text1"/>
          <w:sz w:val="22"/>
          <w:szCs w:val="22"/>
          <w14:textFill>
            <w14:solidFill>
              <w14:schemeClr w14:val="tx1"/>
            </w14:solidFill>
          </w14:textFill>
        </w:rPr>
        <w:t>3.4</w:t>
      </w:r>
      <w:r>
        <w:rPr>
          <w:rFonts w:ascii="Arial" w:hAnsi="Arial" w:cs="Arial"/>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Knowledge and Attitude of Study Participants</w:t>
      </w:r>
      <w:bookmarkEnd w:id="19"/>
    </w:p>
    <w:p w14:paraId="25575609">
      <w:pPr>
        <w:pStyle w:val="13"/>
        <w:keepNext/>
        <w:spacing w:after="120"/>
        <w:jc w:val="both"/>
        <w:rPr>
          <w:rFonts w:ascii="Arial" w:hAnsi="Arial" w:cs="Arial"/>
          <w:i w:val="0"/>
          <w:iCs w:val="0"/>
          <w:color w:val="000000" w:themeColor="text1"/>
          <w:sz w:val="20"/>
          <w:szCs w:val="20"/>
          <w14:textFill>
            <w14:solidFill>
              <w14:schemeClr w14:val="tx1"/>
            </w14:solidFill>
          </w14:textFill>
        </w:rPr>
      </w:pPr>
      <w:r>
        <w:rPr>
          <w:rFonts w:ascii="Arial" w:hAnsi="Arial" w:cs="Arial"/>
          <w:i w:val="0"/>
          <w:iCs w:val="0"/>
          <w:color w:val="000000" w:themeColor="text1"/>
          <w:sz w:val="20"/>
          <w:szCs w:val="20"/>
          <w14:textFill>
            <w14:solidFill>
              <w14:schemeClr w14:val="tx1"/>
            </w14:solidFill>
          </w14:textFill>
        </w:rPr>
        <w:t>The knowledge and attitude of sexual practice was captured in Table 7. Although about 55% of the participants were sexually active and evenly distributed between psychotic and non-psychotic patients, most of them (55%) did not record any weekly sexual activity. Only 2 psychotic patients stated that they were coerced into sex, one of which was by a caregiver. About 16% of the participants used condoms during sex and of those that do not use condom, 3% thought it was not necessary, 35% trusted their partners, 5% stated that it occurred spontaneously while the rest did not state their reasons clearly. More than 98% of the study participants recorded good sexual knowledge. A significant relationship (p-value = 0.007) was observed only for the reasons for use of condoms.</w:t>
      </w:r>
    </w:p>
    <w:p w14:paraId="228C6AE4">
      <w:pPr>
        <w:spacing w:after="120"/>
        <w:jc w:val="both"/>
        <w:rPr>
          <w:rFonts w:ascii="Arial" w:hAnsi="Arial" w:cs="Arial"/>
          <w:lang w:val="en-GB"/>
        </w:rPr>
      </w:pPr>
      <w:r>
        <w:rPr>
          <w:rFonts w:ascii="Arial" w:hAnsi="Arial" w:cs="Arial"/>
          <w:color w:val="000000" w:themeColor="text1"/>
          <w:lang w:val="en-GB"/>
          <w14:textFill>
            <w14:solidFill>
              <w14:schemeClr w14:val="tx1"/>
            </w14:solidFill>
          </w14:textFill>
        </w:rPr>
        <w:t xml:space="preserve">The attitude of drug use among the study participants was captured and are shown in Table 8. Less </w:t>
      </w:r>
      <w:r>
        <w:rPr>
          <w:rFonts w:ascii="Arial" w:hAnsi="Arial" w:cs="Arial"/>
          <w:lang w:val="en-GB"/>
        </w:rPr>
        <w:t xml:space="preserve">than half (33%) of the study participants admit to the use of drugs, mostly antibiotics (22%) and 25% of which were prescribed by a doctor (15%), pharmacist (6%), nurse (3%), or were self-medication (4%). The reasons for antibiotics use include treatment of vaginal discharge (3%), cough (2.5%), painful urination (2%), itching (1%), fever (1%), abdominal pain (0.5%). The compliance to drug use was higher (25%) than those who were non-compliant (6%). The reasons identified for non-compliance include relief after a few days (2%), fear of side effects (1%), forgetfulness (1%). </w:t>
      </w:r>
    </w:p>
    <w:p w14:paraId="7FED7B93">
      <w:pPr>
        <w:rPr>
          <w:rFonts w:ascii="Arial" w:hAnsi="Arial" w:cs="Arial"/>
          <w:lang w:val="en-GB"/>
        </w:rPr>
        <w:sectPr>
          <w:pgSz w:w="11906" w:h="16838"/>
          <w:pgMar w:top="1440" w:right="1440" w:bottom="1440" w:left="1440" w:header="708" w:footer="708" w:gutter="0"/>
          <w:cols w:space="708" w:num="1"/>
          <w:docGrid w:linePitch="360" w:charSpace="0"/>
        </w:sectPr>
      </w:pPr>
    </w:p>
    <w:p w14:paraId="54AAB2EF">
      <w:pPr>
        <w:pStyle w:val="13"/>
        <w:keepNext/>
        <w:rPr>
          <w:rFonts w:ascii="Arial" w:hAnsi="Arial" w:cs="Arial"/>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7</w:t>
      </w:r>
      <w:r>
        <w:rPr>
          <w:rFonts w:ascii="Arial" w:hAnsi="Arial" w:cs="Arial"/>
          <w:b/>
          <w:bCs/>
          <w:i w:val="0"/>
          <w:iCs w:val="0"/>
          <w:sz w:val="20"/>
          <w:szCs w:val="20"/>
        </w:rPr>
        <w:fldChar w:fldCharType="end"/>
      </w:r>
      <w:r>
        <w:rPr>
          <w:rFonts w:ascii="Arial" w:hAnsi="Arial" w:cs="Arial"/>
          <w:b/>
          <w:bCs/>
          <w:i w:val="0"/>
          <w:iCs w:val="0"/>
          <w:sz w:val="20"/>
          <w:szCs w:val="20"/>
        </w:rPr>
        <w:t>: Knowledge and Attitude of Sexual Health in Relation to Mental State</w:t>
      </w:r>
    </w:p>
    <w:tbl>
      <w:tblPr>
        <w:tblStyle w:val="9"/>
        <w:tblW w:w="13467" w:type="dxa"/>
        <w:tblInd w:w="0" w:type="dxa"/>
        <w:tblLayout w:type="fixed"/>
        <w:tblCellMar>
          <w:top w:w="0" w:type="dxa"/>
          <w:left w:w="108" w:type="dxa"/>
          <w:bottom w:w="0" w:type="dxa"/>
          <w:right w:w="108" w:type="dxa"/>
        </w:tblCellMar>
      </w:tblPr>
      <w:tblGrid>
        <w:gridCol w:w="2260"/>
        <w:gridCol w:w="1555"/>
        <w:gridCol w:w="1227"/>
        <w:gridCol w:w="185"/>
        <w:gridCol w:w="1222"/>
        <w:gridCol w:w="190"/>
        <w:gridCol w:w="1441"/>
        <w:gridCol w:w="1437"/>
        <w:gridCol w:w="1295"/>
        <w:gridCol w:w="1521"/>
        <w:gridCol w:w="1134"/>
      </w:tblGrid>
      <w:tr w14:paraId="26061423">
        <w:tblPrEx>
          <w:tblCellMar>
            <w:top w:w="0" w:type="dxa"/>
            <w:left w:w="108" w:type="dxa"/>
            <w:bottom w:w="0" w:type="dxa"/>
            <w:right w:w="108" w:type="dxa"/>
          </w:tblCellMar>
        </w:tblPrEx>
        <w:trPr>
          <w:trHeight w:val="300" w:hRule="atLeast"/>
        </w:trPr>
        <w:tc>
          <w:tcPr>
            <w:tcW w:w="2260" w:type="dxa"/>
            <w:vMerge w:val="restart"/>
            <w:tcBorders>
              <w:top w:val="single" w:color="auto" w:sz="4" w:space="0"/>
              <w:left w:val="nil"/>
              <w:bottom w:val="single" w:color="000000" w:sz="8" w:space="0"/>
              <w:right w:val="nil"/>
            </w:tcBorders>
            <w:noWrap/>
            <w:vAlign w:val="center"/>
          </w:tcPr>
          <w:p w14:paraId="339F5078">
            <w:pPr>
              <w:jc w:val="both"/>
              <w:rPr>
                <w:rFonts w:ascii="Arial" w:hAnsi="Arial" w:cs="Arial"/>
                <w:b/>
                <w:bCs/>
                <w:color w:val="000000"/>
                <w:lang w:val="en-GB"/>
              </w:rPr>
            </w:pPr>
            <w:r>
              <w:rPr>
                <w:rFonts w:ascii="Arial" w:hAnsi="Arial" w:cs="Arial"/>
                <w:b/>
                <w:bCs/>
                <w:color w:val="000000"/>
                <w:lang w:val="en-GB"/>
              </w:rPr>
              <w:t>Sub-variable</w:t>
            </w:r>
          </w:p>
        </w:tc>
        <w:tc>
          <w:tcPr>
            <w:tcW w:w="1555" w:type="dxa"/>
            <w:tcBorders>
              <w:top w:val="single" w:color="auto" w:sz="4" w:space="0"/>
              <w:left w:val="nil"/>
              <w:bottom w:val="single" w:color="auto" w:sz="8" w:space="0"/>
              <w:right w:val="nil"/>
            </w:tcBorders>
            <w:noWrap/>
            <w:vAlign w:val="center"/>
          </w:tcPr>
          <w:p w14:paraId="01DED6AD">
            <w:pPr>
              <w:jc w:val="center"/>
              <w:rPr>
                <w:rFonts w:ascii="Arial" w:hAnsi="Arial" w:cs="Arial"/>
                <w:b/>
                <w:bCs/>
                <w:color w:val="000000"/>
                <w:lang w:val="en-GB"/>
              </w:rPr>
            </w:pPr>
            <w:r>
              <w:rPr>
                <w:rFonts w:ascii="Arial" w:hAnsi="Arial" w:cs="Arial"/>
                <w:b/>
                <w:bCs/>
                <w:color w:val="000000"/>
                <w:lang w:val="en-GB"/>
              </w:rPr>
              <w:t>Non-psychotic Disorder</w:t>
            </w:r>
          </w:p>
        </w:tc>
        <w:tc>
          <w:tcPr>
            <w:tcW w:w="1412" w:type="dxa"/>
            <w:gridSpan w:val="2"/>
            <w:tcBorders>
              <w:top w:val="single" w:color="auto" w:sz="4" w:space="0"/>
              <w:left w:val="nil"/>
              <w:bottom w:val="single" w:color="auto" w:sz="8" w:space="0"/>
              <w:right w:val="nil"/>
            </w:tcBorders>
            <w:noWrap/>
            <w:vAlign w:val="center"/>
          </w:tcPr>
          <w:p w14:paraId="5CDE5E79">
            <w:pPr>
              <w:jc w:val="center"/>
              <w:rPr>
                <w:rFonts w:ascii="Arial" w:hAnsi="Arial" w:cs="Arial"/>
                <w:b/>
                <w:bCs/>
                <w:color w:val="000000"/>
                <w:lang w:val="en-GB"/>
              </w:rPr>
            </w:pPr>
            <w:r>
              <w:rPr>
                <w:rFonts w:ascii="Arial" w:hAnsi="Arial" w:cs="Arial"/>
                <w:b/>
                <w:bCs/>
                <w:color w:val="000000"/>
                <w:lang w:val="en-GB"/>
              </w:rPr>
              <w:t>Psychotic Disorder</w:t>
            </w:r>
          </w:p>
        </w:tc>
        <w:tc>
          <w:tcPr>
            <w:tcW w:w="1412" w:type="dxa"/>
            <w:gridSpan w:val="2"/>
            <w:tcBorders>
              <w:top w:val="single" w:color="auto" w:sz="4" w:space="0"/>
              <w:left w:val="nil"/>
              <w:bottom w:val="single" w:color="auto" w:sz="8" w:space="0"/>
              <w:right w:val="nil"/>
            </w:tcBorders>
            <w:noWrap/>
            <w:vAlign w:val="center"/>
          </w:tcPr>
          <w:p w14:paraId="59DB2791">
            <w:pPr>
              <w:jc w:val="center"/>
              <w:rPr>
                <w:rFonts w:ascii="Arial" w:hAnsi="Arial" w:cs="Arial"/>
                <w:b/>
                <w:bCs/>
                <w:color w:val="000000"/>
                <w:lang w:val="en-GB"/>
              </w:rPr>
            </w:pPr>
            <w:r>
              <w:rPr>
                <w:rFonts w:ascii="Arial" w:hAnsi="Arial" w:cs="Arial"/>
                <w:b/>
                <w:bCs/>
                <w:color w:val="000000"/>
                <w:lang w:val="en-GB"/>
              </w:rPr>
              <w:t>HIV-</w:t>
            </w:r>
          </w:p>
          <w:p w14:paraId="4789CDD3">
            <w:pPr>
              <w:jc w:val="center"/>
              <w:rPr>
                <w:rFonts w:ascii="Arial" w:hAnsi="Arial" w:cs="Arial"/>
                <w:b/>
                <w:bCs/>
                <w:color w:val="000000"/>
                <w:lang w:val="en-GB"/>
              </w:rPr>
            </w:pPr>
            <w:r>
              <w:rPr>
                <w:rFonts w:ascii="Arial" w:hAnsi="Arial" w:cs="Arial"/>
                <w:b/>
                <w:bCs/>
                <w:color w:val="000000"/>
                <w:lang w:val="en-GB"/>
              </w:rPr>
              <w:t>Negative</w:t>
            </w:r>
          </w:p>
        </w:tc>
        <w:tc>
          <w:tcPr>
            <w:tcW w:w="1441" w:type="dxa"/>
            <w:tcBorders>
              <w:top w:val="single" w:color="auto" w:sz="4" w:space="0"/>
              <w:left w:val="nil"/>
              <w:bottom w:val="single" w:color="auto" w:sz="8" w:space="0"/>
              <w:right w:val="nil"/>
            </w:tcBorders>
            <w:noWrap/>
            <w:vAlign w:val="center"/>
          </w:tcPr>
          <w:p w14:paraId="0CAA03ED">
            <w:pPr>
              <w:jc w:val="center"/>
              <w:rPr>
                <w:rFonts w:ascii="Arial" w:hAnsi="Arial" w:cs="Arial"/>
                <w:b/>
                <w:bCs/>
                <w:color w:val="000000"/>
                <w:lang w:val="en-GB"/>
              </w:rPr>
            </w:pPr>
            <w:r>
              <w:rPr>
                <w:rFonts w:ascii="Arial" w:hAnsi="Arial" w:cs="Arial"/>
                <w:b/>
                <w:bCs/>
                <w:color w:val="000000"/>
                <w:lang w:val="en-GB"/>
              </w:rPr>
              <w:t>HIV-</w:t>
            </w:r>
          </w:p>
          <w:p w14:paraId="716560A1">
            <w:pPr>
              <w:jc w:val="center"/>
              <w:rPr>
                <w:rFonts w:ascii="Arial" w:hAnsi="Arial" w:cs="Arial"/>
                <w:b/>
                <w:bCs/>
                <w:color w:val="000000"/>
                <w:lang w:val="en-GB"/>
              </w:rPr>
            </w:pPr>
            <w:r>
              <w:rPr>
                <w:rFonts w:ascii="Arial" w:hAnsi="Arial" w:cs="Arial"/>
                <w:b/>
                <w:bCs/>
                <w:color w:val="000000"/>
                <w:lang w:val="en-GB"/>
              </w:rPr>
              <w:t>Positive</w:t>
            </w:r>
          </w:p>
        </w:tc>
        <w:tc>
          <w:tcPr>
            <w:tcW w:w="1437" w:type="dxa"/>
            <w:tcBorders>
              <w:top w:val="single" w:color="auto" w:sz="4" w:space="0"/>
              <w:left w:val="nil"/>
              <w:bottom w:val="single" w:color="auto" w:sz="8" w:space="0"/>
              <w:right w:val="nil"/>
            </w:tcBorders>
            <w:noWrap/>
            <w:vAlign w:val="center"/>
          </w:tcPr>
          <w:p w14:paraId="5938EFE8">
            <w:pPr>
              <w:jc w:val="center"/>
              <w:rPr>
                <w:rFonts w:ascii="Arial" w:hAnsi="Arial" w:cs="Arial"/>
                <w:b/>
                <w:bCs/>
                <w:color w:val="000000"/>
                <w:lang w:val="en-GB"/>
              </w:rPr>
            </w:pPr>
            <w:r>
              <w:rPr>
                <w:rFonts w:ascii="Arial" w:hAnsi="Arial" w:cs="Arial"/>
                <w:b/>
                <w:bCs/>
                <w:color w:val="000000"/>
                <w:lang w:val="en-GB"/>
              </w:rPr>
              <w:t>Syphilis-Negative</w:t>
            </w:r>
          </w:p>
        </w:tc>
        <w:tc>
          <w:tcPr>
            <w:tcW w:w="1295" w:type="dxa"/>
            <w:tcBorders>
              <w:top w:val="single" w:color="auto" w:sz="4" w:space="0"/>
              <w:left w:val="nil"/>
              <w:bottom w:val="single" w:color="auto" w:sz="8" w:space="0"/>
              <w:right w:val="nil"/>
            </w:tcBorders>
            <w:noWrap/>
            <w:vAlign w:val="center"/>
          </w:tcPr>
          <w:p w14:paraId="78587503">
            <w:pPr>
              <w:jc w:val="center"/>
              <w:rPr>
                <w:rFonts w:ascii="Arial" w:hAnsi="Arial" w:cs="Arial"/>
                <w:b/>
                <w:bCs/>
                <w:color w:val="000000"/>
                <w:lang w:val="en-GB"/>
              </w:rPr>
            </w:pPr>
            <w:r>
              <w:rPr>
                <w:rFonts w:ascii="Arial" w:hAnsi="Arial" w:cs="Arial"/>
                <w:b/>
                <w:bCs/>
                <w:color w:val="000000"/>
                <w:lang w:val="en-GB"/>
              </w:rPr>
              <w:t>Syphilis-Positive</w:t>
            </w:r>
          </w:p>
        </w:tc>
        <w:tc>
          <w:tcPr>
            <w:tcW w:w="1521" w:type="dxa"/>
            <w:tcBorders>
              <w:top w:val="single" w:color="auto" w:sz="4" w:space="0"/>
              <w:left w:val="nil"/>
              <w:bottom w:val="single" w:color="auto" w:sz="8" w:space="0"/>
              <w:right w:val="nil"/>
            </w:tcBorders>
            <w:noWrap/>
            <w:vAlign w:val="center"/>
          </w:tcPr>
          <w:p w14:paraId="748DFD35">
            <w:pPr>
              <w:jc w:val="center"/>
              <w:rPr>
                <w:rFonts w:ascii="Arial" w:hAnsi="Arial" w:cs="Arial"/>
                <w:b/>
                <w:bCs/>
                <w:color w:val="000000"/>
                <w:lang w:val="en-GB"/>
              </w:rPr>
            </w:pPr>
            <w:r>
              <w:rPr>
                <w:rFonts w:ascii="Arial" w:hAnsi="Arial" w:cs="Arial"/>
                <w:b/>
                <w:bCs/>
                <w:color w:val="000000"/>
                <w:lang w:val="en-GB"/>
              </w:rPr>
              <w:t>HBV-</w:t>
            </w:r>
          </w:p>
          <w:p w14:paraId="0637C3AF">
            <w:pPr>
              <w:jc w:val="center"/>
              <w:rPr>
                <w:rFonts w:ascii="Arial" w:hAnsi="Arial" w:cs="Arial"/>
                <w:b/>
                <w:bCs/>
                <w:color w:val="000000"/>
                <w:lang w:val="en-GB"/>
              </w:rPr>
            </w:pPr>
            <w:r>
              <w:rPr>
                <w:rFonts w:ascii="Arial" w:hAnsi="Arial" w:cs="Arial"/>
                <w:b/>
                <w:bCs/>
                <w:color w:val="000000"/>
                <w:lang w:val="en-GB"/>
              </w:rPr>
              <w:t>Negative</w:t>
            </w:r>
          </w:p>
        </w:tc>
        <w:tc>
          <w:tcPr>
            <w:tcW w:w="1134" w:type="dxa"/>
            <w:tcBorders>
              <w:top w:val="single" w:color="auto" w:sz="4" w:space="0"/>
              <w:left w:val="nil"/>
              <w:bottom w:val="single" w:color="auto" w:sz="8" w:space="0"/>
              <w:right w:val="nil"/>
            </w:tcBorders>
            <w:noWrap/>
            <w:vAlign w:val="center"/>
          </w:tcPr>
          <w:p w14:paraId="245AB391">
            <w:pPr>
              <w:jc w:val="center"/>
              <w:rPr>
                <w:rFonts w:ascii="Arial" w:hAnsi="Arial" w:cs="Arial"/>
                <w:b/>
                <w:bCs/>
                <w:color w:val="000000"/>
                <w:lang w:val="en-GB"/>
              </w:rPr>
            </w:pPr>
            <w:r>
              <w:rPr>
                <w:rFonts w:ascii="Arial" w:hAnsi="Arial" w:cs="Arial"/>
                <w:b/>
                <w:bCs/>
                <w:color w:val="000000"/>
                <w:lang w:val="en-GB"/>
              </w:rPr>
              <w:t>HBV-</w:t>
            </w:r>
          </w:p>
          <w:p w14:paraId="46A794D9">
            <w:pPr>
              <w:jc w:val="center"/>
              <w:rPr>
                <w:rFonts w:ascii="Arial" w:hAnsi="Arial" w:cs="Arial"/>
                <w:b/>
                <w:bCs/>
                <w:color w:val="000000"/>
                <w:lang w:val="en-GB"/>
              </w:rPr>
            </w:pPr>
            <w:r>
              <w:rPr>
                <w:rFonts w:ascii="Arial" w:hAnsi="Arial" w:cs="Arial"/>
                <w:b/>
                <w:bCs/>
                <w:color w:val="000000"/>
                <w:lang w:val="en-GB"/>
              </w:rPr>
              <w:t>Positive</w:t>
            </w:r>
          </w:p>
        </w:tc>
      </w:tr>
      <w:tr w14:paraId="16C23AE2">
        <w:tblPrEx>
          <w:tblCellMar>
            <w:top w:w="0" w:type="dxa"/>
            <w:left w:w="108" w:type="dxa"/>
            <w:bottom w:w="0" w:type="dxa"/>
            <w:right w:w="108" w:type="dxa"/>
          </w:tblCellMar>
        </w:tblPrEx>
        <w:trPr>
          <w:trHeight w:val="340" w:hRule="atLeast"/>
        </w:trPr>
        <w:tc>
          <w:tcPr>
            <w:tcW w:w="2260" w:type="dxa"/>
            <w:vMerge w:val="continue"/>
            <w:tcBorders>
              <w:top w:val="single" w:color="auto" w:sz="4" w:space="0"/>
              <w:left w:val="nil"/>
              <w:bottom w:val="single" w:color="000000" w:sz="8" w:space="0"/>
              <w:right w:val="nil"/>
            </w:tcBorders>
            <w:vAlign w:val="center"/>
          </w:tcPr>
          <w:p w14:paraId="523F4B3F">
            <w:pPr>
              <w:rPr>
                <w:rFonts w:ascii="Arial" w:hAnsi="Arial" w:cs="Arial"/>
                <w:b/>
                <w:bCs/>
                <w:color w:val="000000"/>
                <w:lang w:val="en-GB"/>
              </w:rPr>
            </w:pPr>
          </w:p>
        </w:tc>
        <w:tc>
          <w:tcPr>
            <w:tcW w:w="1555" w:type="dxa"/>
            <w:tcBorders>
              <w:top w:val="single" w:color="auto" w:sz="4" w:space="0"/>
              <w:left w:val="nil"/>
              <w:bottom w:val="single" w:color="auto" w:sz="8" w:space="0"/>
              <w:right w:val="nil"/>
            </w:tcBorders>
            <w:noWrap/>
            <w:vAlign w:val="center"/>
          </w:tcPr>
          <w:p w14:paraId="61368321">
            <w:pPr>
              <w:jc w:val="center"/>
              <w:rPr>
                <w:rFonts w:ascii="Arial" w:hAnsi="Arial" w:cs="Arial"/>
                <w:b/>
                <w:bCs/>
                <w:color w:val="000000"/>
                <w:lang w:val="en-GB"/>
              </w:rPr>
            </w:pPr>
            <w:r>
              <w:rPr>
                <w:rFonts w:ascii="Arial" w:hAnsi="Arial" w:cs="Arial"/>
                <w:b/>
                <w:bCs/>
                <w:color w:val="000000"/>
                <w:lang w:val="en-GB"/>
              </w:rPr>
              <w:t>n (%)</w:t>
            </w:r>
          </w:p>
        </w:tc>
        <w:tc>
          <w:tcPr>
            <w:tcW w:w="1412" w:type="dxa"/>
            <w:gridSpan w:val="2"/>
            <w:tcBorders>
              <w:top w:val="single" w:color="auto" w:sz="4" w:space="0"/>
              <w:left w:val="nil"/>
              <w:bottom w:val="single" w:color="auto" w:sz="8" w:space="0"/>
              <w:right w:val="nil"/>
            </w:tcBorders>
            <w:noWrap/>
            <w:vAlign w:val="center"/>
          </w:tcPr>
          <w:p w14:paraId="035181A0">
            <w:pPr>
              <w:jc w:val="center"/>
              <w:rPr>
                <w:rFonts w:ascii="Arial" w:hAnsi="Arial" w:cs="Arial"/>
                <w:b/>
                <w:bCs/>
                <w:color w:val="000000"/>
                <w:lang w:val="en-GB"/>
              </w:rPr>
            </w:pPr>
            <w:r>
              <w:rPr>
                <w:rFonts w:ascii="Arial" w:hAnsi="Arial" w:cs="Arial"/>
                <w:b/>
                <w:bCs/>
                <w:color w:val="000000"/>
                <w:lang w:val="en-GB"/>
              </w:rPr>
              <w:t>n (%)</w:t>
            </w:r>
          </w:p>
        </w:tc>
        <w:tc>
          <w:tcPr>
            <w:tcW w:w="1412" w:type="dxa"/>
            <w:gridSpan w:val="2"/>
            <w:tcBorders>
              <w:top w:val="single" w:color="auto" w:sz="4" w:space="0"/>
              <w:left w:val="nil"/>
              <w:bottom w:val="single" w:color="auto" w:sz="8" w:space="0"/>
              <w:right w:val="nil"/>
            </w:tcBorders>
            <w:noWrap/>
            <w:vAlign w:val="center"/>
          </w:tcPr>
          <w:p w14:paraId="68E69B88">
            <w:pPr>
              <w:jc w:val="center"/>
              <w:rPr>
                <w:rFonts w:ascii="Arial" w:hAnsi="Arial" w:cs="Arial"/>
                <w:b/>
                <w:bCs/>
                <w:color w:val="000000"/>
                <w:lang w:val="en-GB"/>
              </w:rPr>
            </w:pPr>
            <w:r>
              <w:rPr>
                <w:rFonts w:ascii="Arial" w:hAnsi="Arial" w:cs="Arial"/>
                <w:b/>
                <w:bCs/>
                <w:color w:val="000000"/>
                <w:lang w:val="en-GB"/>
              </w:rPr>
              <w:t>n (%)</w:t>
            </w:r>
          </w:p>
        </w:tc>
        <w:tc>
          <w:tcPr>
            <w:tcW w:w="1441" w:type="dxa"/>
            <w:tcBorders>
              <w:top w:val="single" w:color="auto" w:sz="4" w:space="0"/>
              <w:left w:val="nil"/>
              <w:bottom w:val="single" w:color="auto" w:sz="8" w:space="0"/>
              <w:right w:val="nil"/>
            </w:tcBorders>
            <w:noWrap/>
            <w:vAlign w:val="center"/>
          </w:tcPr>
          <w:p w14:paraId="71E9AA64">
            <w:pPr>
              <w:jc w:val="center"/>
              <w:rPr>
                <w:rFonts w:ascii="Arial" w:hAnsi="Arial" w:cs="Arial"/>
                <w:b/>
                <w:bCs/>
                <w:color w:val="000000"/>
                <w:lang w:val="en-GB"/>
              </w:rPr>
            </w:pPr>
            <w:r>
              <w:rPr>
                <w:rFonts w:ascii="Arial" w:hAnsi="Arial" w:cs="Arial"/>
                <w:b/>
                <w:bCs/>
                <w:color w:val="000000"/>
                <w:lang w:val="en-GB"/>
              </w:rPr>
              <w:t>n (%)</w:t>
            </w:r>
          </w:p>
        </w:tc>
        <w:tc>
          <w:tcPr>
            <w:tcW w:w="1437" w:type="dxa"/>
            <w:tcBorders>
              <w:top w:val="single" w:color="auto" w:sz="4" w:space="0"/>
              <w:left w:val="nil"/>
              <w:bottom w:val="single" w:color="auto" w:sz="8" w:space="0"/>
              <w:right w:val="nil"/>
            </w:tcBorders>
            <w:noWrap/>
            <w:vAlign w:val="center"/>
          </w:tcPr>
          <w:p w14:paraId="2C3AA415">
            <w:pPr>
              <w:jc w:val="center"/>
              <w:rPr>
                <w:rFonts w:ascii="Arial" w:hAnsi="Arial" w:cs="Arial"/>
                <w:b/>
                <w:bCs/>
                <w:color w:val="000000"/>
                <w:lang w:val="en-GB"/>
              </w:rPr>
            </w:pPr>
            <w:r>
              <w:rPr>
                <w:rFonts w:ascii="Arial" w:hAnsi="Arial" w:cs="Arial"/>
                <w:b/>
                <w:bCs/>
                <w:color w:val="000000"/>
                <w:lang w:val="en-GB"/>
              </w:rPr>
              <w:t>n (%)</w:t>
            </w:r>
          </w:p>
        </w:tc>
        <w:tc>
          <w:tcPr>
            <w:tcW w:w="1295" w:type="dxa"/>
            <w:tcBorders>
              <w:top w:val="single" w:color="auto" w:sz="4" w:space="0"/>
              <w:left w:val="nil"/>
              <w:bottom w:val="single" w:color="auto" w:sz="8" w:space="0"/>
              <w:right w:val="nil"/>
            </w:tcBorders>
            <w:noWrap/>
            <w:vAlign w:val="center"/>
          </w:tcPr>
          <w:p w14:paraId="60B586E1">
            <w:pPr>
              <w:jc w:val="center"/>
              <w:rPr>
                <w:rFonts w:ascii="Arial" w:hAnsi="Arial" w:cs="Arial"/>
                <w:b/>
                <w:bCs/>
                <w:color w:val="000000"/>
                <w:lang w:val="en-GB"/>
              </w:rPr>
            </w:pPr>
            <w:r>
              <w:rPr>
                <w:rFonts w:ascii="Arial" w:hAnsi="Arial" w:cs="Arial"/>
                <w:b/>
                <w:bCs/>
                <w:color w:val="000000"/>
                <w:lang w:val="en-GB"/>
              </w:rPr>
              <w:t>n (%)</w:t>
            </w:r>
          </w:p>
        </w:tc>
        <w:tc>
          <w:tcPr>
            <w:tcW w:w="1521" w:type="dxa"/>
            <w:tcBorders>
              <w:top w:val="single" w:color="auto" w:sz="4" w:space="0"/>
              <w:left w:val="nil"/>
              <w:bottom w:val="single" w:color="auto" w:sz="8" w:space="0"/>
              <w:right w:val="nil"/>
            </w:tcBorders>
            <w:noWrap/>
            <w:vAlign w:val="center"/>
          </w:tcPr>
          <w:p w14:paraId="2F0449FE">
            <w:pPr>
              <w:jc w:val="center"/>
              <w:rPr>
                <w:rFonts w:ascii="Arial" w:hAnsi="Arial" w:cs="Arial"/>
                <w:b/>
                <w:bCs/>
                <w:color w:val="000000"/>
                <w:lang w:val="en-GB"/>
              </w:rPr>
            </w:pPr>
            <w:r>
              <w:rPr>
                <w:rFonts w:ascii="Arial" w:hAnsi="Arial" w:cs="Arial"/>
                <w:b/>
                <w:bCs/>
                <w:color w:val="000000"/>
                <w:lang w:val="en-GB"/>
              </w:rPr>
              <w:t>n (%)</w:t>
            </w:r>
          </w:p>
        </w:tc>
        <w:tc>
          <w:tcPr>
            <w:tcW w:w="1134" w:type="dxa"/>
            <w:tcBorders>
              <w:top w:val="single" w:color="auto" w:sz="4" w:space="0"/>
              <w:left w:val="nil"/>
              <w:bottom w:val="single" w:color="auto" w:sz="8" w:space="0"/>
              <w:right w:val="nil"/>
            </w:tcBorders>
            <w:noWrap/>
            <w:vAlign w:val="center"/>
          </w:tcPr>
          <w:p w14:paraId="52977076">
            <w:pPr>
              <w:jc w:val="center"/>
              <w:rPr>
                <w:rFonts w:ascii="Arial" w:hAnsi="Arial" w:cs="Arial"/>
                <w:b/>
                <w:bCs/>
                <w:color w:val="000000"/>
                <w:lang w:val="en-GB"/>
              </w:rPr>
            </w:pPr>
            <w:r>
              <w:rPr>
                <w:rFonts w:ascii="Arial" w:hAnsi="Arial" w:cs="Arial"/>
                <w:b/>
                <w:bCs/>
                <w:color w:val="000000"/>
                <w:lang w:val="en-GB"/>
              </w:rPr>
              <w:t>n (%)</w:t>
            </w:r>
          </w:p>
        </w:tc>
      </w:tr>
      <w:tr w14:paraId="77E3E62E">
        <w:tblPrEx>
          <w:tblCellMar>
            <w:top w:w="0" w:type="dxa"/>
            <w:left w:w="108" w:type="dxa"/>
            <w:bottom w:w="0" w:type="dxa"/>
            <w:right w:w="108" w:type="dxa"/>
          </w:tblCellMar>
        </w:tblPrEx>
        <w:trPr>
          <w:trHeight w:val="340" w:hRule="atLeast"/>
        </w:trPr>
        <w:tc>
          <w:tcPr>
            <w:tcW w:w="3815" w:type="dxa"/>
            <w:gridSpan w:val="2"/>
            <w:tcBorders>
              <w:top w:val="nil"/>
              <w:left w:val="nil"/>
              <w:bottom w:val="nil"/>
              <w:right w:val="nil"/>
            </w:tcBorders>
            <w:noWrap/>
            <w:vAlign w:val="center"/>
          </w:tcPr>
          <w:p w14:paraId="3459A5AD">
            <w:pPr>
              <w:rPr>
                <w:rFonts w:ascii="Arial" w:hAnsi="Arial" w:cs="Arial"/>
                <w:b/>
                <w:bCs/>
                <w:color w:val="000000"/>
                <w:u w:val="single"/>
                <w:lang w:val="en-GB"/>
              </w:rPr>
            </w:pPr>
            <w:r>
              <w:rPr>
                <w:rFonts w:ascii="Arial" w:hAnsi="Arial" w:cs="Arial"/>
                <w:b/>
                <w:bCs/>
                <w:color w:val="000000"/>
                <w:u w:val="single"/>
                <w:lang w:val="en-GB"/>
              </w:rPr>
              <w:t>Are you sexually active?</w:t>
            </w:r>
          </w:p>
        </w:tc>
        <w:tc>
          <w:tcPr>
            <w:tcW w:w="1412" w:type="dxa"/>
            <w:gridSpan w:val="2"/>
            <w:tcBorders>
              <w:top w:val="nil"/>
              <w:left w:val="nil"/>
              <w:bottom w:val="nil"/>
              <w:right w:val="nil"/>
            </w:tcBorders>
            <w:noWrap/>
            <w:vAlign w:val="center"/>
          </w:tcPr>
          <w:p w14:paraId="6E35B2D0">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1D19D505">
            <w:pPr>
              <w:rPr>
                <w:rFonts w:ascii="Arial" w:hAnsi="Arial" w:cs="Arial"/>
                <w:lang w:val="en-GB"/>
              </w:rPr>
            </w:pPr>
          </w:p>
        </w:tc>
        <w:tc>
          <w:tcPr>
            <w:tcW w:w="1441" w:type="dxa"/>
            <w:tcBorders>
              <w:top w:val="nil"/>
              <w:left w:val="nil"/>
              <w:bottom w:val="nil"/>
              <w:right w:val="nil"/>
            </w:tcBorders>
            <w:noWrap/>
            <w:vAlign w:val="center"/>
          </w:tcPr>
          <w:p w14:paraId="030DD33F">
            <w:pPr>
              <w:rPr>
                <w:rFonts w:ascii="Arial" w:hAnsi="Arial" w:cs="Arial"/>
                <w:lang w:val="en-GB"/>
              </w:rPr>
            </w:pPr>
          </w:p>
        </w:tc>
        <w:tc>
          <w:tcPr>
            <w:tcW w:w="1437" w:type="dxa"/>
            <w:tcBorders>
              <w:top w:val="nil"/>
              <w:left w:val="nil"/>
              <w:bottom w:val="nil"/>
              <w:right w:val="nil"/>
            </w:tcBorders>
            <w:noWrap/>
            <w:vAlign w:val="center"/>
          </w:tcPr>
          <w:p w14:paraId="446DD4BB">
            <w:pPr>
              <w:rPr>
                <w:rFonts w:ascii="Arial" w:hAnsi="Arial" w:cs="Arial"/>
                <w:lang w:val="en-GB"/>
              </w:rPr>
            </w:pPr>
          </w:p>
        </w:tc>
        <w:tc>
          <w:tcPr>
            <w:tcW w:w="1295" w:type="dxa"/>
            <w:tcBorders>
              <w:top w:val="nil"/>
              <w:left w:val="nil"/>
              <w:bottom w:val="nil"/>
              <w:right w:val="nil"/>
            </w:tcBorders>
            <w:noWrap/>
            <w:vAlign w:val="center"/>
          </w:tcPr>
          <w:p w14:paraId="4486D04B">
            <w:pPr>
              <w:rPr>
                <w:rFonts w:ascii="Arial" w:hAnsi="Arial" w:cs="Arial"/>
                <w:lang w:val="en-GB"/>
              </w:rPr>
            </w:pPr>
          </w:p>
        </w:tc>
        <w:tc>
          <w:tcPr>
            <w:tcW w:w="1521" w:type="dxa"/>
            <w:tcBorders>
              <w:top w:val="nil"/>
              <w:left w:val="nil"/>
              <w:bottom w:val="nil"/>
              <w:right w:val="nil"/>
            </w:tcBorders>
            <w:noWrap/>
            <w:vAlign w:val="center"/>
          </w:tcPr>
          <w:p w14:paraId="02F1AD3C">
            <w:pPr>
              <w:rPr>
                <w:rFonts w:ascii="Arial" w:hAnsi="Arial" w:cs="Arial"/>
                <w:lang w:val="en-GB"/>
              </w:rPr>
            </w:pPr>
          </w:p>
        </w:tc>
        <w:tc>
          <w:tcPr>
            <w:tcW w:w="1134" w:type="dxa"/>
            <w:tcBorders>
              <w:top w:val="nil"/>
              <w:left w:val="nil"/>
              <w:bottom w:val="nil"/>
              <w:right w:val="nil"/>
            </w:tcBorders>
            <w:noWrap/>
            <w:vAlign w:val="center"/>
          </w:tcPr>
          <w:p w14:paraId="0C8F7E10">
            <w:pPr>
              <w:rPr>
                <w:rFonts w:ascii="Arial" w:hAnsi="Arial" w:cs="Arial"/>
                <w:lang w:val="en-GB"/>
              </w:rPr>
            </w:pPr>
          </w:p>
        </w:tc>
      </w:tr>
      <w:tr w14:paraId="73766B0F">
        <w:tblPrEx>
          <w:tblCellMar>
            <w:top w:w="0" w:type="dxa"/>
            <w:left w:w="108" w:type="dxa"/>
            <w:bottom w:w="0" w:type="dxa"/>
            <w:right w:w="108" w:type="dxa"/>
          </w:tblCellMar>
        </w:tblPrEx>
        <w:trPr>
          <w:trHeight w:val="300" w:hRule="atLeast"/>
        </w:trPr>
        <w:tc>
          <w:tcPr>
            <w:tcW w:w="2260" w:type="dxa"/>
            <w:tcBorders>
              <w:top w:val="nil"/>
              <w:left w:val="nil"/>
              <w:bottom w:val="nil"/>
              <w:right w:val="nil"/>
            </w:tcBorders>
            <w:noWrap/>
            <w:vAlign w:val="center"/>
          </w:tcPr>
          <w:p w14:paraId="7D0276A6">
            <w:pPr>
              <w:jc w:val="both"/>
              <w:rPr>
                <w:rFonts w:ascii="Arial" w:hAnsi="Arial" w:cs="Arial"/>
                <w:color w:val="000000"/>
                <w:lang w:val="en-GB"/>
              </w:rPr>
            </w:pPr>
            <w:r>
              <w:rPr>
                <w:rFonts w:ascii="Arial" w:hAnsi="Arial" w:cs="Arial"/>
                <w:color w:val="000000"/>
                <w:lang w:val="en-GB"/>
              </w:rPr>
              <w:t>No</w:t>
            </w:r>
          </w:p>
        </w:tc>
        <w:tc>
          <w:tcPr>
            <w:tcW w:w="1555" w:type="dxa"/>
            <w:tcBorders>
              <w:top w:val="nil"/>
              <w:left w:val="nil"/>
              <w:bottom w:val="nil"/>
              <w:right w:val="nil"/>
            </w:tcBorders>
            <w:noWrap/>
            <w:vAlign w:val="center"/>
          </w:tcPr>
          <w:p w14:paraId="628EAA46">
            <w:pPr>
              <w:jc w:val="right"/>
              <w:rPr>
                <w:rFonts w:ascii="Arial" w:hAnsi="Arial" w:cs="Arial"/>
                <w:color w:val="000000"/>
                <w:lang w:val="en-GB"/>
              </w:rPr>
            </w:pPr>
            <w:r>
              <w:rPr>
                <w:rFonts w:ascii="Arial" w:hAnsi="Arial" w:cs="Arial"/>
                <w:color w:val="000000"/>
                <w:lang w:val="en-GB"/>
              </w:rPr>
              <w:t>38 (18.45%)</w:t>
            </w:r>
          </w:p>
        </w:tc>
        <w:tc>
          <w:tcPr>
            <w:tcW w:w="1412" w:type="dxa"/>
            <w:gridSpan w:val="2"/>
            <w:tcBorders>
              <w:top w:val="nil"/>
              <w:left w:val="nil"/>
              <w:bottom w:val="nil"/>
              <w:right w:val="nil"/>
            </w:tcBorders>
            <w:noWrap/>
            <w:vAlign w:val="center"/>
          </w:tcPr>
          <w:p w14:paraId="162735E5">
            <w:pPr>
              <w:jc w:val="right"/>
              <w:rPr>
                <w:rFonts w:ascii="Arial" w:hAnsi="Arial" w:cs="Arial"/>
                <w:color w:val="000000"/>
                <w:lang w:val="en-GB"/>
              </w:rPr>
            </w:pPr>
            <w:r>
              <w:rPr>
                <w:rFonts w:ascii="Arial" w:hAnsi="Arial" w:cs="Arial"/>
                <w:color w:val="000000"/>
                <w:lang w:val="en-GB"/>
              </w:rPr>
              <w:t>55 (26.70%)</w:t>
            </w:r>
          </w:p>
        </w:tc>
        <w:tc>
          <w:tcPr>
            <w:tcW w:w="1412" w:type="dxa"/>
            <w:gridSpan w:val="2"/>
            <w:tcBorders>
              <w:top w:val="nil"/>
              <w:left w:val="nil"/>
              <w:bottom w:val="nil"/>
              <w:right w:val="nil"/>
            </w:tcBorders>
            <w:noWrap/>
            <w:vAlign w:val="center"/>
          </w:tcPr>
          <w:p w14:paraId="794B4C55">
            <w:pPr>
              <w:jc w:val="right"/>
              <w:rPr>
                <w:rFonts w:ascii="Arial" w:hAnsi="Arial" w:cs="Arial"/>
                <w:color w:val="000000"/>
                <w:lang w:val="en-GB"/>
              </w:rPr>
            </w:pPr>
            <w:r>
              <w:rPr>
                <w:rFonts w:ascii="Arial" w:hAnsi="Arial" w:cs="Arial"/>
                <w:color w:val="000000"/>
                <w:lang w:val="en-GB"/>
              </w:rPr>
              <w:t>59 (28.64%)</w:t>
            </w:r>
          </w:p>
        </w:tc>
        <w:tc>
          <w:tcPr>
            <w:tcW w:w="1441" w:type="dxa"/>
            <w:tcBorders>
              <w:top w:val="nil"/>
              <w:left w:val="nil"/>
              <w:bottom w:val="nil"/>
              <w:right w:val="nil"/>
            </w:tcBorders>
            <w:noWrap/>
            <w:vAlign w:val="center"/>
          </w:tcPr>
          <w:p w14:paraId="58BC5748">
            <w:pPr>
              <w:jc w:val="right"/>
              <w:rPr>
                <w:rFonts w:ascii="Arial" w:hAnsi="Arial" w:cs="Arial"/>
                <w:color w:val="000000"/>
                <w:lang w:val="en-GB"/>
              </w:rPr>
            </w:pPr>
            <w:r>
              <w:rPr>
                <w:rFonts w:ascii="Arial" w:hAnsi="Arial" w:cs="Arial"/>
                <w:color w:val="000000"/>
                <w:lang w:val="en-GB"/>
              </w:rPr>
              <w:t>34 (16.50%)</w:t>
            </w:r>
          </w:p>
        </w:tc>
        <w:tc>
          <w:tcPr>
            <w:tcW w:w="1437" w:type="dxa"/>
            <w:tcBorders>
              <w:top w:val="nil"/>
              <w:left w:val="nil"/>
              <w:bottom w:val="nil"/>
              <w:right w:val="nil"/>
            </w:tcBorders>
            <w:noWrap/>
            <w:vAlign w:val="center"/>
          </w:tcPr>
          <w:p w14:paraId="4C6D4F7B">
            <w:pPr>
              <w:jc w:val="right"/>
              <w:rPr>
                <w:rFonts w:ascii="Arial" w:hAnsi="Arial" w:cs="Arial"/>
                <w:color w:val="000000"/>
                <w:lang w:val="en-GB"/>
              </w:rPr>
            </w:pPr>
            <w:r>
              <w:rPr>
                <w:rFonts w:ascii="Arial" w:hAnsi="Arial" w:cs="Arial"/>
                <w:color w:val="000000"/>
                <w:lang w:val="en-GB"/>
              </w:rPr>
              <w:t>92 (44.66%)</w:t>
            </w:r>
          </w:p>
        </w:tc>
        <w:tc>
          <w:tcPr>
            <w:tcW w:w="1295" w:type="dxa"/>
            <w:tcBorders>
              <w:top w:val="nil"/>
              <w:left w:val="nil"/>
              <w:bottom w:val="nil"/>
              <w:right w:val="nil"/>
            </w:tcBorders>
            <w:noWrap/>
            <w:vAlign w:val="center"/>
          </w:tcPr>
          <w:p w14:paraId="188EF1DC">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3EE14609">
            <w:pPr>
              <w:jc w:val="right"/>
              <w:rPr>
                <w:rFonts w:ascii="Arial" w:hAnsi="Arial" w:cs="Arial"/>
                <w:color w:val="000000"/>
                <w:lang w:val="en-GB"/>
              </w:rPr>
            </w:pPr>
            <w:r>
              <w:rPr>
                <w:rFonts w:ascii="Arial" w:hAnsi="Arial" w:cs="Arial"/>
                <w:color w:val="000000"/>
                <w:lang w:val="en-GB"/>
              </w:rPr>
              <w:t>87 (42.23%)</w:t>
            </w:r>
          </w:p>
        </w:tc>
        <w:tc>
          <w:tcPr>
            <w:tcW w:w="1134" w:type="dxa"/>
            <w:tcBorders>
              <w:top w:val="nil"/>
              <w:left w:val="nil"/>
              <w:bottom w:val="nil"/>
              <w:right w:val="nil"/>
            </w:tcBorders>
            <w:noWrap/>
            <w:vAlign w:val="center"/>
          </w:tcPr>
          <w:p w14:paraId="63489B30">
            <w:pPr>
              <w:jc w:val="right"/>
              <w:rPr>
                <w:rFonts w:ascii="Arial" w:hAnsi="Arial" w:cs="Arial"/>
                <w:color w:val="000000"/>
                <w:lang w:val="en-GB"/>
              </w:rPr>
            </w:pPr>
            <w:r>
              <w:rPr>
                <w:rFonts w:ascii="Arial" w:hAnsi="Arial" w:cs="Arial"/>
                <w:color w:val="000000"/>
                <w:lang w:val="en-GB"/>
              </w:rPr>
              <w:t>4 (1.94%)</w:t>
            </w:r>
          </w:p>
        </w:tc>
      </w:tr>
      <w:tr w14:paraId="6BFBB421">
        <w:tblPrEx>
          <w:tblCellMar>
            <w:top w:w="0" w:type="dxa"/>
            <w:left w:w="108" w:type="dxa"/>
            <w:bottom w:w="0" w:type="dxa"/>
            <w:right w:w="108" w:type="dxa"/>
          </w:tblCellMar>
        </w:tblPrEx>
        <w:trPr>
          <w:trHeight w:val="300" w:hRule="atLeast"/>
        </w:trPr>
        <w:tc>
          <w:tcPr>
            <w:tcW w:w="2260" w:type="dxa"/>
            <w:tcBorders>
              <w:top w:val="nil"/>
              <w:left w:val="nil"/>
              <w:bottom w:val="nil"/>
              <w:right w:val="nil"/>
            </w:tcBorders>
            <w:noWrap/>
            <w:vAlign w:val="center"/>
          </w:tcPr>
          <w:p w14:paraId="20F60A80">
            <w:pPr>
              <w:jc w:val="both"/>
              <w:rPr>
                <w:rFonts w:ascii="Arial" w:hAnsi="Arial" w:cs="Arial"/>
                <w:color w:val="000000"/>
                <w:lang w:val="en-GB"/>
              </w:rPr>
            </w:pPr>
            <w:r>
              <w:rPr>
                <w:rFonts w:ascii="Arial" w:hAnsi="Arial" w:cs="Arial"/>
                <w:color w:val="000000"/>
                <w:lang w:val="en-GB"/>
              </w:rPr>
              <w:t>Yes</w:t>
            </w:r>
          </w:p>
        </w:tc>
        <w:tc>
          <w:tcPr>
            <w:tcW w:w="1555" w:type="dxa"/>
            <w:tcBorders>
              <w:top w:val="nil"/>
              <w:left w:val="nil"/>
              <w:bottom w:val="nil"/>
              <w:right w:val="nil"/>
            </w:tcBorders>
            <w:noWrap/>
            <w:vAlign w:val="center"/>
          </w:tcPr>
          <w:p w14:paraId="19FD8148">
            <w:pPr>
              <w:jc w:val="right"/>
              <w:rPr>
                <w:rFonts w:ascii="Arial" w:hAnsi="Arial" w:cs="Arial"/>
                <w:color w:val="000000"/>
                <w:lang w:val="en-GB"/>
              </w:rPr>
            </w:pPr>
            <w:r>
              <w:rPr>
                <w:rFonts w:ascii="Arial" w:hAnsi="Arial" w:cs="Arial"/>
                <w:color w:val="000000"/>
                <w:lang w:val="en-GB"/>
              </w:rPr>
              <w:t>57 (27.67%)</w:t>
            </w:r>
          </w:p>
        </w:tc>
        <w:tc>
          <w:tcPr>
            <w:tcW w:w="1412" w:type="dxa"/>
            <w:gridSpan w:val="2"/>
            <w:tcBorders>
              <w:top w:val="nil"/>
              <w:left w:val="nil"/>
              <w:bottom w:val="nil"/>
              <w:right w:val="nil"/>
            </w:tcBorders>
            <w:noWrap/>
            <w:vAlign w:val="center"/>
          </w:tcPr>
          <w:p w14:paraId="2D556426">
            <w:pPr>
              <w:jc w:val="right"/>
              <w:rPr>
                <w:rFonts w:ascii="Arial" w:hAnsi="Arial" w:cs="Arial"/>
                <w:color w:val="000000"/>
                <w:lang w:val="en-GB"/>
              </w:rPr>
            </w:pPr>
            <w:r>
              <w:rPr>
                <w:rFonts w:ascii="Arial" w:hAnsi="Arial" w:cs="Arial"/>
                <w:color w:val="000000"/>
                <w:lang w:val="en-GB"/>
              </w:rPr>
              <w:t>56 (27.18%)</w:t>
            </w:r>
          </w:p>
        </w:tc>
        <w:tc>
          <w:tcPr>
            <w:tcW w:w="1412" w:type="dxa"/>
            <w:gridSpan w:val="2"/>
            <w:tcBorders>
              <w:top w:val="nil"/>
              <w:left w:val="nil"/>
              <w:bottom w:val="nil"/>
              <w:right w:val="nil"/>
            </w:tcBorders>
            <w:noWrap/>
            <w:vAlign w:val="center"/>
          </w:tcPr>
          <w:p w14:paraId="3FEFDA19">
            <w:pPr>
              <w:jc w:val="right"/>
              <w:rPr>
                <w:rFonts w:ascii="Arial" w:hAnsi="Arial" w:cs="Arial"/>
                <w:color w:val="000000"/>
                <w:lang w:val="en-GB"/>
              </w:rPr>
            </w:pPr>
            <w:r>
              <w:rPr>
                <w:rFonts w:ascii="Arial" w:hAnsi="Arial" w:cs="Arial"/>
                <w:color w:val="000000"/>
                <w:lang w:val="en-GB"/>
              </w:rPr>
              <w:t>72 (34.95%)</w:t>
            </w:r>
          </w:p>
        </w:tc>
        <w:tc>
          <w:tcPr>
            <w:tcW w:w="1441" w:type="dxa"/>
            <w:tcBorders>
              <w:top w:val="nil"/>
              <w:left w:val="nil"/>
              <w:bottom w:val="nil"/>
              <w:right w:val="nil"/>
            </w:tcBorders>
            <w:noWrap/>
            <w:vAlign w:val="center"/>
          </w:tcPr>
          <w:p w14:paraId="6F8ED82E">
            <w:pPr>
              <w:jc w:val="right"/>
              <w:rPr>
                <w:rFonts w:ascii="Arial" w:hAnsi="Arial" w:cs="Arial"/>
                <w:color w:val="000000"/>
                <w:lang w:val="en-GB"/>
              </w:rPr>
            </w:pPr>
            <w:r>
              <w:rPr>
                <w:rFonts w:ascii="Arial" w:hAnsi="Arial" w:cs="Arial"/>
                <w:color w:val="000000"/>
                <w:lang w:val="en-GB"/>
              </w:rPr>
              <w:t>41 (19.90%)</w:t>
            </w:r>
          </w:p>
        </w:tc>
        <w:tc>
          <w:tcPr>
            <w:tcW w:w="1437" w:type="dxa"/>
            <w:tcBorders>
              <w:top w:val="nil"/>
              <w:left w:val="nil"/>
              <w:bottom w:val="nil"/>
              <w:right w:val="nil"/>
            </w:tcBorders>
            <w:noWrap/>
            <w:vAlign w:val="center"/>
          </w:tcPr>
          <w:p w14:paraId="56085A84">
            <w:pPr>
              <w:jc w:val="right"/>
              <w:rPr>
                <w:rFonts w:ascii="Arial" w:hAnsi="Arial" w:cs="Arial"/>
                <w:color w:val="000000"/>
                <w:lang w:val="en-GB"/>
              </w:rPr>
            </w:pPr>
            <w:r>
              <w:rPr>
                <w:rFonts w:ascii="Arial" w:hAnsi="Arial" w:cs="Arial"/>
                <w:color w:val="000000"/>
                <w:lang w:val="en-GB"/>
              </w:rPr>
              <w:t>110 (53.40%)</w:t>
            </w:r>
          </w:p>
        </w:tc>
        <w:tc>
          <w:tcPr>
            <w:tcW w:w="1295" w:type="dxa"/>
            <w:tcBorders>
              <w:top w:val="nil"/>
              <w:left w:val="nil"/>
              <w:bottom w:val="nil"/>
              <w:right w:val="nil"/>
            </w:tcBorders>
            <w:noWrap/>
            <w:vAlign w:val="center"/>
          </w:tcPr>
          <w:p w14:paraId="198552E5">
            <w:pPr>
              <w:jc w:val="right"/>
              <w:rPr>
                <w:rFonts w:ascii="Arial" w:hAnsi="Arial" w:cs="Arial"/>
                <w:color w:val="000000"/>
                <w:lang w:val="en-GB"/>
              </w:rPr>
            </w:pPr>
            <w:r>
              <w:rPr>
                <w:rFonts w:ascii="Arial" w:hAnsi="Arial" w:cs="Arial"/>
                <w:color w:val="000000"/>
                <w:lang w:val="en-GB"/>
              </w:rPr>
              <w:t>3 (1.46%)</w:t>
            </w:r>
          </w:p>
        </w:tc>
        <w:tc>
          <w:tcPr>
            <w:tcW w:w="1521" w:type="dxa"/>
            <w:tcBorders>
              <w:top w:val="nil"/>
              <w:left w:val="nil"/>
              <w:bottom w:val="nil"/>
              <w:right w:val="nil"/>
            </w:tcBorders>
            <w:noWrap/>
            <w:vAlign w:val="center"/>
          </w:tcPr>
          <w:p w14:paraId="2AC9E5F9">
            <w:pPr>
              <w:jc w:val="right"/>
              <w:rPr>
                <w:rFonts w:ascii="Arial" w:hAnsi="Arial" w:cs="Arial"/>
                <w:color w:val="000000"/>
                <w:lang w:val="en-GB"/>
              </w:rPr>
            </w:pPr>
            <w:r>
              <w:rPr>
                <w:rFonts w:ascii="Arial" w:hAnsi="Arial" w:cs="Arial"/>
                <w:color w:val="000000"/>
                <w:lang w:val="en-GB"/>
              </w:rPr>
              <w:t>106 (51.46%)</w:t>
            </w:r>
          </w:p>
        </w:tc>
        <w:tc>
          <w:tcPr>
            <w:tcW w:w="1134" w:type="dxa"/>
            <w:tcBorders>
              <w:top w:val="nil"/>
              <w:left w:val="nil"/>
              <w:bottom w:val="nil"/>
              <w:right w:val="nil"/>
            </w:tcBorders>
            <w:noWrap/>
            <w:vAlign w:val="center"/>
          </w:tcPr>
          <w:p w14:paraId="1E883F93">
            <w:pPr>
              <w:jc w:val="right"/>
              <w:rPr>
                <w:rFonts w:ascii="Arial" w:hAnsi="Arial" w:cs="Arial"/>
                <w:color w:val="000000"/>
                <w:lang w:val="en-GB"/>
              </w:rPr>
            </w:pPr>
            <w:r>
              <w:rPr>
                <w:rFonts w:ascii="Arial" w:hAnsi="Arial" w:cs="Arial"/>
                <w:color w:val="000000"/>
                <w:lang w:val="en-GB"/>
              </w:rPr>
              <w:t>3 (1.46%)</w:t>
            </w:r>
          </w:p>
        </w:tc>
      </w:tr>
      <w:tr w14:paraId="4F41D867">
        <w:tblPrEx>
          <w:tblCellMar>
            <w:top w:w="0" w:type="dxa"/>
            <w:left w:w="108" w:type="dxa"/>
            <w:bottom w:w="0" w:type="dxa"/>
            <w:right w:w="108" w:type="dxa"/>
          </w:tblCellMar>
        </w:tblPrEx>
        <w:trPr>
          <w:trHeight w:val="300" w:hRule="atLeast"/>
        </w:trPr>
        <w:tc>
          <w:tcPr>
            <w:tcW w:w="3815" w:type="dxa"/>
            <w:gridSpan w:val="2"/>
            <w:tcBorders>
              <w:top w:val="nil"/>
              <w:left w:val="nil"/>
              <w:bottom w:val="nil"/>
              <w:right w:val="nil"/>
            </w:tcBorders>
            <w:noWrap/>
            <w:vAlign w:val="center"/>
          </w:tcPr>
          <w:p w14:paraId="323A4C00">
            <w:pPr>
              <w:rPr>
                <w:rFonts w:ascii="Arial" w:hAnsi="Arial" w:cs="Arial"/>
                <w:b/>
                <w:bCs/>
                <w:color w:val="000000"/>
                <w:u w:val="single"/>
                <w:lang w:val="en-GB"/>
              </w:rPr>
            </w:pPr>
            <w:r>
              <w:rPr>
                <w:rFonts w:ascii="Arial" w:hAnsi="Arial" w:cs="Arial"/>
                <w:b/>
                <w:bCs/>
                <w:color w:val="000000"/>
                <w:u w:val="single"/>
                <w:lang w:val="en-GB"/>
              </w:rPr>
              <w:t>Frequency of sexual activity</w:t>
            </w:r>
          </w:p>
        </w:tc>
        <w:tc>
          <w:tcPr>
            <w:tcW w:w="1412" w:type="dxa"/>
            <w:gridSpan w:val="2"/>
            <w:tcBorders>
              <w:top w:val="nil"/>
              <w:left w:val="nil"/>
              <w:bottom w:val="nil"/>
              <w:right w:val="nil"/>
            </w:tcBorders>
            <w:noWrap/>
            <w:vAlign w:val="center"/>
          </w:tcPr>
          <w:p w14:paraId="01827924">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056E0517">
            <w:pPr>
              <w:jc w:val="right"/>
              <w:rPr>
                <w:rFonts w:ascii="Arial" w:hAnsi="Arial" w:cs="Arial"/>
                <w:lang w:val="en-GB"/>
              </w:rPr>
            </w:pPr>
          </w:p>
        </w:tc>
        <w:tc>
          <w:tcPr>
            <w:tcW w:w="1441" w:type="dxa"/>
            <w:tcBorders>
              <w:top w:val="nil"/>
              <w:left w:val="nil"/>
              <w:bottom w:val="nil"/>
              <w:right w:val="nil"/>
            </w:tcBorders>
            <w:noWrap/>
            <w:vAlign w:val="center"/>
          </w:tcPr>
          <w:p w14:paraId="68C600DF">
            <w:pPr>
              <w:jc w:val="right"/>
              <w:rPr>
                <w:rFonts w:ascii="Arial" w:hAnsi="Arial" w:cs="Arial"/>
                <w:lang w:val="en-GB"/>
              </w:rPr>
            </w:pPr>
          </w:p>
        </w:tc>
        <w:tc>
          <w:tcPr>
            <w:tcW w:w="1437" w:type="dxa"/>
            <w:tcBorders>
              <w:top w:val="nil"/>
              <w:left w:val="nil"/>
              <w:bottom w:val="nil"/>
              <w:right w:val="nil"/>
            </w:tcBorders>
            <w:noWrap/>
            <w:vAlign w:val="center"/>
          </w:tcPr>
          <w:p w14:paraId="0F1C5539">
            <w:pPr>
              <w:jc w:val="right"/>
              <w:rPr>
                <w:rFonts w:ascii="Arial" w:hAnsi="Arial" w:cs="Arial"/>
                <w:lang w:val="en-GB"/>
              </w:rPr>
            </w:pPr>
          </w:p>
        </w:tc>
        <w:tc>
          <w:tcPr>
            <w:tcW w:w="1295" w:type="dxa"/>
            <w:tcBorders>
              <w:top w:val="nil"/>
              <w:left w:val="nil"/>
              <w:bottom w:val="nil"/>
              <w:right w:val="nil"/>
            </w:tcBorders>
            <w:noWrap/>
            <w:vAlign w:val="center"/>
          </w:tcPr>
          <w:p w14:paraId="4CFE16A4">
            <w:pPr>
              <w:jc w:val="right"/>
              <w:rPr>
                <w:rFonts w:ascii="Arial" w:hAnsi="Arial" w:cs="Arial"/>
                <w:lang w:val="en-GB"/>
              </w:rPr>
            </w:pPr>
          </w:p>
        </w:tc>
        <w:tc>
          <w:tcPr>
            <w:tcW w:w="1521" w:type="dxa"/>
            <w:tcBorders>
              <w:top w:val="nil"/>
              <w:left w:val="nil"/>
              <w:bottom w:val="nil"/>
              <w:right w:val="nil"/>
            </w:tcBorders>
            <w:noWrap/>
            <w:vAlign w:val="center"/>
          </w:tcPr>
          <w:p w14:paraId="4AB76E7D">
            <w:pPr>
              <w:jc w:val="right"/>
              <w:rPr>
                <w:rFonts w:ascii="Arial" w:hAnsi="Arial" w:cs="Arial"/>
                <w:lang w:val="en-GB"/>
              </w:rPr>
            </w:pPr>
          </w:p>
        </w:tc>
        <w:tc>
          <w:tcPr>
            <w:tcW w:w="1134" w:type="dxa"/>
            <w:tcBorders>
              <w:top w:val="nil"/>
              <w:left w:val="nil"/>
              <w:bottom w:val="nil"/>
              <w:right w:val="nil"/>
            </w:tcBorders>
            <w:noWrap/>
            <w:vAlign w:val="center"/>
          </w:tcPr>
          <w:p w14:paraId="7A16943D">
            <w:pPr>
              <w:jc w:val="right"/>
              <w:rPr>
                <w:rFonts w:ascii="Arial" w:hAnsi="Arial" w:cs="Arial"/>
                <w:lang w:val="en-GB"/>
              </w:rPr>
            </w:pPr>
          </w:p>
        </w:tc>
      </w:tr>
      <w:tr w14:paraId="2D883F86">
        <w:tblPrEx>
          <w:tblCellMar>
            <w:top w:w="0" w:type="dxa"/>
            <w:left w:w="108" w:type="dxa"/>
            <w:bottom w:w="0" w:type="dxa"/>
            <w:right w:w="108" w:type="dxa"/>
          </w:tblCellMar>
        </w:tblPrEx>
        <w:trPr>
          <w:trHeight w:val="340" w:hRule="atLeast"/>
        </w:trPr>
        <w:tc>
          <w:tcPr>
            <w:tcW w:w="2260" w:type="dxa"/>
            <w:tcBorders>
              <w:top w:val="nil"/>
              <w:left w:val="nil"/>
              <w:bottom w:val="nil"/>
              <w:right w:val="nil"/>
            </w:tcBorders>
            <w:noWrap/>
            <w:vAlign w:val="center"/>
          </w:tcPr>
          <w:p w14:paraId="2C17C528">
            <w:pPr>
              <w:jc w:val="both"/>
              <w:rPr>
                <w:rFonts w:ascii="Arial" w:hAnsi="Arial" w:cs="Arial"/>
                <w:color w:val="000000"/>
                <w:lang w:val="en-GB"/>
              </w:rPr>
            </w:pPr>
            <w:r>
              <w:rPr>
                <w:rFonts w:ascii="Arial" w:hAnsi="Arial" w:cs="Arial"/>
                <w:color w:val="000000"/>
                <w:lang w:val="en-GB"/>
              </w:rPr>
              <w:t>1</w:t>
            </w:r>
          </w:p>
        </w:tc>
        <w:tc>
          <w:tcPr>
            <w:tcW w:w="1555" w:type="dxa"/>
            <w:tcBorders>
              <w:top w:val="nil"/>
              <w:left w:val="nil"/>
              <w:bottom w:val="nil"/>
              <w:right w:val="nil"/>
            </w:tcBorders>
            <w:noWrap/>
            <w:vAlign w:val="center"/>
          </w:tcPr>
          <w:p w14:paraId="26F34BED">
            <w:pPr>
              <w:jc w:val="right"/>
              <w:rPr>
                <w:rFonts w:ascii="Arial" w:hAnsi="Arial" w:cs="Arial"/>
                <w:color w:val="000000"/>
                <w:lang w:val="en-GB"/>
              </w:rPr>
            </w:pPr>
            <w:r>
              <w:rPr>
                <w:rFonts w:ascii="Arial" w:hAnsi="Arial" w:cs="Arial"/>
                <w:color w:val="000000"/>
                <w:lang w:val="en-GB"/>
              </w:rPr>
              <w:t>23 (11.17%)</w:t>
            </w:r>
          </w:p>
        </w:tc>
        <w:tc>
          <w:tcPr>
            <w:tcW w:w="1412" w:type="dxa"/>
            <w:gridSpan w:val="2"/>
            <w:tcBorders>
              <w:top w:val="nil"/>
              <w:left w:val="nil"/>
              <w:bottom w:val="nil"/>
              <w:right w:val="nil"/>
            </w:tcBorders>
            <w:noWrap/>
            <w:vAlign w:val="center"/>
          </w:tcPr>
          <w:p w14:paraId="5EB48602">
            <w:pPr>
              <w:jc w:val="right"/>
              <w:rPr>
                <w:rFonts w:ascii="Arial" w:hAnsi="Arial" w:cs="Arial"/>
                <w:color w:val="000000"/>
                <w:lang w:val="en-GB"/>
              </w:rPr>
            </w:pPr>
            <w:r>
              <w:rPr>
                <w:rFonts w:ascii="Arial" w:hAnsi="Arial" w:cs="Arial"/>
                <w:color w:val="000000"/>
                <w:lang w:val="en-GB"/>
              </w:rPr>
              <w:t>26 (12.62%)</w:t>
            </w:r>
          </w:p>
        </w:tc>
        <w:tc>
          <w:tcPr>
            <w:tcW w:w="1412" w:type="dxa"/>
            <w:gridSpan w:val="2"/>
            <w:tcBorders>
              <w:top w:val="nil"/>
              <w:left w:val="nil"/>
              <w:bottom w:val="nil"/>
              <w:right w:val="nil"/>
            </w:tcBorders>
            <w:noWrap/>
            <w:vAlign w:val="center"/>
          </w:tcPr>
          <w:p w14:paraId="4E85DC6F">
            <w:pPr>
              <w:jc w:val="right"/>
              <w:rPr>
                <w:rFonts w:ascii="Arial" w:hAnsi="Arial" w:cs="Arial"/>
                <w:color w:val="000000"/>
                <w:lang w:val="en-GB"/>
              </w:rPr>
            </w:pPr>
            <w:r>
              <w:rPr>
                <w:rFonts w:ascii="Arial" w:hAnsi="Arial" w:cs="Arial"/>
                <w:color w:val="000000"/>
                <w:lang w:val="en-GB"/>
              </w:rPr>
              <w:t>31 (15.05%)</w:t>
            </w:r>
          </w:p>
        </w:tc>
        <w:tc>
          <w:tcPr>
            <w:tcW w:w="1441" w:type="dxa"/>
            <w:tcBorders>
              <w:top w:val="nil"/>
              <w:left w:val="nil"/>
              <w:bottom w:val="nil"/>
              <w:right w:val="nil"/>
            </w:tcBorders>
            <w:noWrap/>
            <w:vAlign w:val="center"/>
          </w:tcPr>
          <w:p w14:paraId="006662C6">
            <w:pPr>
              <w:jc w:val="right"/>
              <w:rPr>
                <w:rFonts w:ascii="Arial" w:hAnsi="Arial" w:cs="Arial"/>
                <w:color w:val="000000"/>
                <w:lang w:val="en-GB"/>
              </w:rPr>
            </w:pPr>
            <w:r>
              <w:rPr>
                <w:rFonts w:ascii="Arial" w:hAnsi="Arial" w:cs="Arial"/>
                <w:color w:val="000000"/>
                <w:lang w:val="en-GB"/>
              </w:rPr>
              <w:t>18 (8.74%)</w:t>
            </w:r>
          </w:p>
        </w:tc>
        <w:tc>
          <w:tcPr>
            <w:tcW w:w="1437" w:type="dxa"/>
            <w:tcBorders>
              <w:top w:val="nil"/>
              <w:left w:val="nil"/>
              <w:bottom w:val="nil"/>
              <w:right w:val="nil"/>
            </w:tcBorders>
            <w:noWrap/>
            <w:vAlign w:val="center"/>
          </w:tcPr>
          <w:p w14:paraId="72E7EE3D">
            <w:pPr>
              <w:jc w:val="right"/>
              <w:rPr>
                <w:rFonts w:ascii="Arial" w:hAnsi="Arial" w:cs="Arial"/>
                <w:color w:val="000000"/>
                <w:lang w:val="en-GB"/>
              </w:rPr>
            </w:pPr>
            <w:r>
              <w:rPr>
                <w:rFonts w:ascii="Arial" w:hAnsi="Arial" w:cs="Arial"/>
                <w:color w:val="000000"/>
                <w:lang w:val="en-GB"/>
              </w:rPr>
              <w:t>48 (23.30%)</w:t>
            </w:r>
          </w:p>
        </w:tc>
        <w:tc>
          <w:tcPr>
            <w:tcW w:w="1295" w:type="dxa"/>
            <w:tcBorders>
              <w:top w:val="nil"/>
              <w:left w:val="nil"/>
              <w:bottom w:val="nil"/>
              <w:right w:val="nil"/>
            </w:tcBorders>
            <w:noWrap/>
            <w:vAlign w:val="center"/>
          </w:tcPr>
          <w:p w14:paraId="46AB8FB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3EB59448">
            <w:pPr>
              <w:jc w:val="right"/>
              <w:rPr>
                <w:rFonts w:ascii="Arial" w:hAnsi="Arial" w:cs="Arial"/>
                <w:color w:val="000000"/>
                <w:lang w:val="en-GB"/>
              </w:rPr>
            </w:pPr>
            <w:r>
              <w:rPr>
                <w:rFonts w:ascii="Arial" w:hAnsi="Arial" w:cs="Arial"/>
                <w:color w:val="000000"/>
                <w:lang w:val="en-GB"/>
              </w:rPr>
              <w:t>48 (23.30%)</w:t>
            </w:r>
          </w:p>
        </w:tc>
        <w:tc>
          <w:tcPr>
            <w:tcW w:w="1134" w:type="dxa"/>
            <w:tcBorders>
              <w:top w:val="nil"/>
              <w:left w:val="nil"/>
              <w:bottom w:val="nil"/>
              <w:right w:val="nil"/>
            </w:tcBorders>
            <w:noWrap/>
            <w:vAlign w:val="center"/>
          </w:tcPr>
          <w:p w14:paraId="57067375">
            <w:pPr>
              <w:jc w:val="right"/>
              <w:rPr>
                <w:rFonts w:ascii="Arial" w:hAnsi="Arial" w:cs="Arial"/>
                <w:color w:val="000000"/>
                <w:lang w:val="en-GB"/>
              </w:rPr>
            </w:pPr>
            <w:r>
              <w:rPr>
                <w:rFonts w:ascii="Arial" w:hAnsi="Arial" w:cs="Arial"/>
                <w:color w:val="000000"/>
                <w:lang w:val="en-GB"/>
              </w:rPr>
              <w:t>0</w:t>
            </w:r>
          </w:p>
        </w:tc>
      </w:tr>
      <w:tr w14:paraId="1059B1C0">
        <w:tblPrEx>
          <w:tblCellMar>
            <w:top w:w="0" w:type="dxa"/>
            <w:left w:w="108" w:type="dxa"/>
            <w:bottom w:w="0" w:type="dxa"/>
            <w:right w:w="108" w:type="dxa"/>
          </w:tblCellMar>
        </w:tblPrEx>
        <w:trPr>
          <w:trHeight w:val="300" w:hRule="atLeast"/>
        </w:trPr>
        <w:tc>
          <w:tcPr>
            <w:tcW w:w="2260" w:type="dxa"/>
            <w:tcBorders>
              <w:top w:val="nil"/>
              <w:left w:val="nil"/>
              <w:bottom w:val="nil"/>
              <w:right w:val="nil"/>
            </w:tcBorders>
            <w:noWrap/>
            <w:vAlign w:val="center"/>
          </w:tcPr>
          <w:p w14:paraId="5EF9C05C">
            <w:pPr>
              <w:jc w:val="both"/>
              <w:rPr>
                <w:rFonts w:ascii="Arial" w:hAnsi="Arial" w:cs="Arial"/>
                <w:color w:val="000000"/>
                <w:lang w:val="en-GB"/>
              </w:rPr>
            </w:pPr>
            <w:r>
              <w:rPr>
                <w:rFonts w:ascii="Arial" w:hAnsi="Arial" w:cs="Arial"/>
                <w:color w:val="000000"/>
                <w:lang w:val="en-GB"/>
              </w:rPr>
              <w:t>2</w:t>
            </w:r>
          </w:p>
        </w:tc>
        <w:tc>
          <w:tcPr>
            <w:tcW w:w="1555" w:type="dxa"/>
            <w:tcBorders>
              <w:top w:val="nil"/>
              <w:left w:val="nil"/>
              <w:bottom w:val="nil"/>
              <w:right w:val="nil"/>
            </w:tcBorders>
            <w:noWrap/>
            <w:vAlign w:val="center"/>
          </w:tcPr>
          <w:p w14:paraId="2E556A9B">
            <w:pPr>
              <w:jc w:val="right"/>
              <w:rPr>
                <w:rFonts w:ascii="Arial" w:hAnsi="Arial" w:cs="Arial"/>
                <w:color w:val="000000"/>
                <w:lang w:val="en-GB"/>
              </w:rPr>
            </w:pPr>
            <w:r>
              <w:rPr>
                <w:rFonts w:ascii="Arial" w:hAnsi="Arial" w:cs="Arial"/>
                <w:color w:val="000000"/>
                <w:lang w:val="en-GB"/>
              </w:rPr>
              <w:t>12 (5.83%)</w:t>
            </w:r>
          </w:p>
        </w:tc>
        <w:tc>
          <w:tcPr>
            <w:tcW w:w="1412" w:type="dxa"/>
            <w:gridSpan w:val="2"/>
            <w:tcBorders>
              <w:top w:val="nil"/>
              <w:left w:val="nil"/>
              <w:bottom w:val="nil"/>
              <w:right w:val="nil"/>
            </w:tcBorders>
            <w:noWrap/>
            <w:vAlign w:val="center"/>
          </w:tcPr>
          <w:p w14:paraId="1DE78657">
            <w:pPr>
              <w:jc w:val="right"/>
              <w:rPr>
                <w:rFonts w:ascii="Arial" w:hAnsi="Arial" w:cs="Arial"/>
                <w:color w:val="000000"/>
                <w:lang w:val="en-GB"/>
              </w:rPr>
            </w:pPr>
            <w:r>
              <w:rPr>
                <w:rFonts w:ascii="Arial" w:hAnsi="Arial" w:cs="Arial"/>
                <w:color w:val="000000"/>
                <w:lang w:val="en-GB"/>
              </w:rPr>
              <w:t>11 (5.34%)</w:t>
            </w:r>
          </w:p>
        </w:tc>
        <w:tc>
          <w:tcPr>
            <w:tcW w:w="1412" w:type="dxa"/>
            <w:gridSpan w:val="2"/>
            <w:tcBorders>
              <w:top w:val="nil"/>
              <w:left w:val="nil"/>
              <w:bottom w:val="nil"/>
              <w:right w:val="nil"/>
            </w:tcBorders>
            <w:noWrap/>
            <w:vAlign w:val="center"/>
          </w:tcPr>
          <w:p w14:paraId="56197CC3">
            <w:pPr>
              <w:jc w:val="right"/>
              <w:rPr>
                <w:rFonts w:ascii="Arial" w:hAnsi="Arial" w:cs="Arial"/>
                <w:color w:val="000000"/>
                <w:lang w:val="en-GB"/>
              </w:rPr>
            </w:pPr>
            <w:r>
              <w:rPr>
                <w:rFonts w:ascii="Arial" w:hAnsi="Arial" w:cs="Arial"/>
                <w:color w:val="000000"/>
                <w:lang w:val="en-GB"/>
              </w:rPr>
              <w:t>16 (7.77%)</w:t>
            </w:r>
          </w:p>
        </w:tc>
        <w:tc>
          <w:tcPr>
            <w:tcW w:w="1441" w:type="dxa"/>
            <w:tcBorders>
              <w:top w:val="nil"/>
              <w:left w:val="nil"/>
              <w:bottom w:val="nil"/>
              <w:right w:val="nil"/>
            </w:tcBorders>
            <w:noWrap/>
            <w:vAlign w:val="center"/>
          </w:tcPr>
          <w:p w14:paraId="2AD437C8">
            <w:pPr>
              <w:jc w:val="right"/>
              <w:rPr>
                <w:rFonts w:ascii="Arial" w:hAnsi="Arial" w:cs="Arial"/>
                <w:color w:val="000000"/>
                <w:lang w:val="en-GB"/>
              </w:rPr>
            </w:pPr>
            <w:r>
              <w:rPr>
                <w:rFonts w:ascii="Arial" w:hAnsi="Arial" w:cs="Arial"/>
                <w:color w:val="000000"/>
                <w:lang w:val="en-GB"/>
              </w:rPr>
              <w:t>7 (3.40%)</w:t>
            </w:r>
          </w:p>
        </w:tc>
        <w:tc>
          <w:tcPr>
            <w:tcW w:w="1437" w:type="dxa"/>
            <w:tcBorders>
              <w:top w:val="nil"/>
              <w:left w:val="nil"/>
              <w:bottom w:val="nil"/>
              <w:right w:val="nil"/>
            </w:tcBorders>
            <w:noWrap/>
            <w:vAlign w:val="center"/>
          </w:tcPr>
          <w:p w14:paraId="2A6CBF8F">
            <w:pPr>
              <w:jc w:val="right"/>
              <w:rPr>
                <w:rFonts w:ascii="Arial" w:hAnsi="Arial" w:cs="Arial"/>
                <w:color w:val="000000"/>
                <w:lang w:val="en-GB"/>
              </w:rPr>
            </w:pPr>
            <w:r>
              <w:rPr>
                <w:rFonts w:ascii="Arial" w:hAnsi="Arial" w:cs="Arial"/>
                <w:color w:val="000000"/>
                <w:lang w:val="en-GB"/>
              </w:rPr>
              <w:t>22 (10.68%)</w:t>
            </w:r>
          </w:p>
        </w:tc>
        <w:tc>
          <w:tcPr>
            <w:tcW w:w="1295" w:type="dxa"/>
            <w:tcBorders>
              <w:top w:val="nil"/>
              <w:left w:val="nil"/>
              <w:bottom w:val="nil"/>
              <w:right w:val="nil"/>
            </w:tcBorders>
            <w:noWrap/>
            <w:vAlign w:val="center"/>
          </w:tcPr>
          <w:p w14:paraId="28FDAADD">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2690B8ED">
            <w:pPr>
              <w:jc w:val="right"/>
              <w:rPr>
                <w:rFonts w:ascii="Arial" w:hAnsi="Arial" w:cs="Arial"/>
                <w:color w:val="000000"/>
                <w:lang w:val="en-GB"/>
              </w:rPr>
            </w:pPr>
            <w:r>
              <w:rPr>
                <w:rFonts w:ascii="Arial" w:hAnsi="Arial" w:cs="Arial"/>
                <w:color w:val="000000"/>
                <w:lang w:val="en-GB"/>
              </w:rPr>
              <w:t>22 (10.68%)</w:t>
            </w:r>
          </w:p>
        </w:tc>
        <w:tc>
          <w:tcPr>
            <w:tcW w:w="1134" w:type="dxa"/>
            <w:tcBorders>
              <w:top w:val="nil"/>
              <w:left w:val="nil"/>
              <w:bottom w:val="nil"/>
              <w:right w:val="nil"/>
            </w:tcBorders>
            <w:noWrap/>
            <w:vAlign w:val="center"/>
          </w:tcPr>
          <w:p w14:paraId="1913315E">
            <w:pPr>
              <w:jc w:val="right"/>
              <w:rPr>
                <w:rFonts w:ascii="Arial" w:hAnsi="Arial" w:cs="Arial"/>
                <w:color w:val="000000"/>
                <w:lang w:val="en-GB"/>
              </w:rPr>
            </w:pPr>
            <w:r>
              <w:rPr>
                <w:rFonts w:ascii="Arial" w:hAnsi="Arial" w:cs="Arial"/>
                <w:color w:val="000000"/>
                <w:lang w:val="en-GB"/>
              </w:rPr>
              <w:t>0</w:t>
            </w:r>
          </w:p>
        </w:tc>
      </w:tr>
      <w:tr w14:paraId="215E1199">
        <w:tblPrEx>
          <w:tblCellMar>
            <w:top w:w="0" w:type="dxa"/>
            <w:left w:w="108" w:type="dxa"/>
            <w:bottom w:w="0" w:type="dxa"/>
            <w:right w:w="108" w:type="dxa"/>
          </w:tblCellMar>
        </w:tblPrEx>
        <w:trPr>
          <w:trHeight w:val="300" w:hRule="atLeast"/>
        </w:trPr>
        <w:tc>
          <w:tcPr>
            <w:tcW w:w="2260" w:type="dxa"/>
            <w:tcBorders>
              <w:top w:val="nil"/>
              <w:left w:val="nil"/>
              <w:bottom w:val="nil"/>
              <w:right w:val="nil"/>
            </w:tcBorders>
            <w:noWrap/>
            <w:vAlign w:val="center"/>
          </w:tcPr>
          <w:p w14:paraId="5C04DAFB">
            <w:pPr>
              <w:jc w:val="both"/>
              <w:rPr>
                <w:rFonts w:ascii="Arial" w:hAnsi="Arial" w:cs="Arial"/>
                <w:color w:val="000000"/>
                <w:lang w:val="en-GB"/>
              </w:rPr>
            </w:pPr>
            <w:r>
              <w:rPr>
                <w:rFonts w:ascii="Arial" w:hAnsi="Arial" w:cs="Arial"/>
                <w:color w:val="000000"/>
                <w:lang w:val="en-GB"/>
              </w:rPr>
              <w:t>3</w:t>
            </w:r>
          </w:p>
        </w:tc>
        <w:tc>
          <w:tcPr>
            <w:tcW w:w="1555" w:type="dxa"/>
            <w:tcBorders>
              <w:top w:val="nil"/>
              <w:left w:val="nil"/>
              <w:bottom w:val="nil"/>
              <w:right w:val="nil"/>
            </w:tcBorders>
            <w:noWrap/>
            <w:vAlign w:val="center"/>
          </w:tcPr>
          <w:p w14:paraId="4151ACEB">
            <w:pPr>
              <w:jc w:val="right"/>
              <w:rPr>
                <w:rFonts w:ascii="Arial" w:hAnsi="Arial" w:cs="Arial"/>
                <w:color w:val="000000"/>
                <w:lang w:val="en-GB"/>
              </w:rPr>
            </w:pPr>
            <w:r>
              <w:rPr>
                <w:rFonts w:ascii="Arial" w:hAnsi="Arial" w:cs="Arial"/>
                <w:color w:val="000000"/>
                <w:lang w:val="en-GB"/>
              </w:rPr>
              <w:t>8 (3.88%)</w:t>
            </w:r>
          </w:p>
        </w:tc>
        <w:tc>
          <w:tcPr>
            <w:tcW w:w="1412" w:type="dxa"/>
            <w:gridSpan w:val="2"/>
            <w:tcBorders>
              <w:top w:val="nil"/>
              <w:left w:val="nil"/>
              <w:bottom w:val="nil"/>
              <w:right w:val="nil"/>
            </w:tcBorders>
            <w:noWrap/>
            <w:vAlign w:val="center"/>
          </w:tcPr>
          <w:p w14:paraId="75639620">
            <w:pPr>
              <w:jc w:val="right"/>
              <w:rPr>
                <w:rFonts w:ascii="Arial" w:hAnsi="Arial" w:cs="Arial"/>
                <w:color w:val="000000"/>
                <w:lang w:val="en-GB"/>
              </w:rPr>
            </w:pPr>
            <w:r>
              <w:rPr>
                <w:rFonts w:ascii="Arial" w:hAnsi="Arial" w:cs="Arial"/>
                <w:color w:val="000000"/>
                <w:lang w:val="en-GB"/>
              </w:rPr>
              <w:t>6 (2.91%)</w:t>
            </w:r>
          </w:p>
        </w:tc>
        <w:tc>
          <w:tcPr>
            <w:tcW w:w="1412" w:type="dxa"/>
            <w:gridSpan w:val="2"/>
            <w:tcBorders>
              <w:top w:val="nil"/>
              <w:left w:val="nil"/>
              <w:bottom w:val="nil"/>
              <w:right w:val="nil"/>
            </w:tcBorders>
            <w:noWrap/>
            <w:vAlign w:val="center"/>
          </w:tcPr>
          <w:p w14:paraId="088332E7">
            <w:pPr>
              <w:jc w:val="right"/>
              <w:rPr>
                <w:rFonts w:ascii="Arial" w:hAnsi="Arial" w:cs="Arial"/>
                <w:color w:val="000000"/>
                <w:lang w:val="en-GB"/>
              </w:rPr>
            </w:pPr>
            <w:r>
              <w:rPr>
                <w:rFonts w:ascii="Arial" w:hAnsi="Arial" w:cs="Arial"/>
                <w:color w:val="000000"/>
                <w:lang w:val="en-GB"/>
              </w:rPr>
              <w:t>10 (4.85%)</w:t>
            </w:r>
          </w:p>
        </w:tc>
        <w:tc>
          <w:tcPr>
            <w:tcW w:w="1441" w:type="dxa"/>
            <w:tcBorders>
              <w:top w:val="nil"/>
              <w:left w:val="nil"/>
              <w:bottom w:val="nil"/>
              <w:right w:val="nil"/>
            </w:tcBorders>
            <w:noWrap/>
            <w:vAlign w:val="center"/>
          </w:tcPr>
          <w:p w14:paraId="2C448356">
            <w:pPr>
              <w:jc w:val="right"/>
              <w:rPr>
                <w:rFonts w:ascii="Arial" w:hAnsi="Arial" w:cs="Arial"/>
                <w:color w:val="000000"/>
                <w:lang w:val="en-GB"/>
              </w:rPr>
            </w:pPr>
            <w:r>
              <w:rPr>
                <w:rFonts w:ascii="Arial" w:hAnsi="Arial" w:cs="Arial"/>
                <w:color w:val="000000"/>
                <w:lang w:val="en-GB"/>
              </w:rPr>
              <w:t>4 (1.94%)</w:t>
            </w:r>
          </w:p>
        </w:tc>
        <w:tc>
          <w:tcPr>
            <w:tcW w:w="1437" w:type="dxa"/>
            <w:tcBorders>
              <w:top w:val="nil"/>
              <w:left w:val="nil"/>
              <w:bottom w:val="nil"/>
              <w:right w:val="nil"/>
            </w:tcBorders>
            <w:noWrap/>
            <w:vAlign w:val="center"/>
          </w:tcPr>
          <w:p w14:paraId="5B6F55A7">
            <w:pPr>
              <w:jc w:val="right"/>
              <w:rPr>
                <w:rFonts w:ascii="Arial" w:hAnsi="Arial" w:cs="Arial"/>
                <w:color w:val="000000"/>
                <w:lang w:val="en-GB"/>
              </w:rPr>
            </w:pPr>
            <w:r>
              <w:rPr>
                <w:rFonts w:ascii="Arial" w:hAnsi="Arial" w:cs="Arial"/>
                <w:color w:val="000000"/>
                <w:lang w:val="en-GB"/>
              </w:rPr>
              <w:t>13 (6.31%)</w:t>
            </w:r>
          </w:p>
        </w:tc>
        <w:tc>
          <w:tcPr>
            <w:tcW w:w="1295" w:type="dxa"/>
            <w:tcBorders>
              <w:top w:val="nil"/>
              <w:left w:val="nil"/>
              <w:bottom w:val="nil"/>
              <w:right w:val="nil"/>
            </w:tcBorders>
            <w:noWrap/>
            <w:vAlign w:val="center"/>
          </w:tcPr>
          <w:p w14:paraId="5935D895">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01C2C212">
            <w:pPr>
              <w:jc w:val="right"/>
              <w:rPr>
                <w:rFonts w:ascii="Arial" w:hAnsi="Arial" w:cs="Arial"/>
                <w:color w:val="000000"/>
                <w:lang w:val="en-GB"/>
              </w:rPr>
            </w:pPr>
            <w:r>
              <w:rPr>
                <w:rFonts w:ascii="Arial" w:hAnsi="Arial" w:cs="Arial"/>
                <w:color w:val="000000"/>
                <w:lang w:val="en-GB"/>
              </w:rPr>
              <w:t>11 (5.34%)</w:t>
            </w:r>
          </w:p>
        </w:tc>
        <w:tc>
          <w:tcPr>
            <w:tcW w:w="1134" w:type="dxa"/>
            <w:tcBorders>
              <w:top w:val="nil"/>
              <w:left w:val="nil"/>
              <w:bottom w:val="nil"/>
              <w:right w:val="nil"/>
            </w:tcBorders>
            <w:noWrap/>
            <w:vAlign w:val="center"/>
          </w:tcPr>
          <w:p w14:paraId="279BDC45">
            <w:pPr>
              <w:jc w:val="right"/>
              <w:rPr>
                <w:rFonts w:ascii="Arial" w:hAnsi="Arial" w:cs="Arial"/>
                <w:color w:val="000000"/>
                <w:lang w:val="en-GB"/>
              </w:rPr>
            </w:pPr>
            <w:r>
              <w:rPr>
                <w:rFonts w:ascii="Arial" w:hAnsi="Arial" w:cs="Arial"/>
                <w:color w:val="000000"/>
                <w:lang w:val="en-GB"/>
              </w:rPr>
              <w:t>1 (0.49%)</w:t>
            </w:r>
          </w:p>
        </w:tc>
      </w:tr>
      <w:tr w14:paraId="379C5A4D">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30D5CC7C">
            <w:pPr>
              <w:jc w:val="both"/>
              <w:rPr>
                <w:rFonts w:ascii="Arial" w:hAnsi="Arial" w:cs="Arial"/>
                <w:color w:val="000000"/>
                <w:lang w:val="en-GB"/>
              </w:rPr>
            </w:pPr>
            <w:r>
              <w:rPr>
                <w:rFonts w:ascii="Arial" w:hAnsi="Arial" w:cs="Arial"/>
                <w:color w:val="000000"/>
                <w:lang w:val="en-GB"/>
              </w:rPr>
              <w:t>&gt;3</w:t>
            </w:r>
          </w:p>
        </w:tc>
        <w:tc>
          <w:tcPr>
            <w:tcW w:w="1555" w:type="dxa"/>
            <w:tcBorders>
              <w:top w:val="nil"/>
              <w:left w:val="nil"/>
              <w:bottom w:val="nil"/>
              <w:right w:val="nil"/>
            </w:tcBorders>
            <w:noWrap/>
            <w:vAlign w:val="center"/>
          </w:tcPr>
          <w:p w14:paraId="151289D7">
            <w:pPr>
              <w:jc w:val="right"/>
              <w:rPr>
                <w:rFonts w:ascii="Arial" w:hAnsi="Arial" w:cs="Arial"/>
                <w:color w:val="000000"/>
                <w:lang w:val="en-GB"/>
              </w:rPr>
            </w:pPr>
            <w:r>
              <w:rPr>
                <w:rFonts w:ascii="Arial" w:hAnsi="Arial" w:cs="Arial"/>
                <w:color w:val="000000"/>
                <w:lang w:val="en-GB"/>
              </w:rPr>
              <w:t>2 (0.97%)</w:t>
            </w:r>
          </w:p>
        </w:tc>
        <w:tc>
          <w:tcPr>
            <w:tcW w:w="1412" w:type="dxa"/>
            <w:gridSpan w:val="2"/>
            <w:tcBorders>
              <w:top w:val="nil"/>
              <w:left w:val="nil"/>
              <w:bottom w:val="nil"/>
              <w:right w:val="nil"/>
            </w:tcBorders>
            <w:noWrap/>
            <w:vAlign w:val="center"/>
          </w:tcPr>
          <w:p w14:paraId="033EB9F4">
            <w:pPr>
              <w:jc w:val="right"/>
              <w:rPr>
                <w:rFonts w:ascii="Arial" w:hAnsi="Arial" w:cs="Arial"/>
                <w:color w:val="000000"/>
                <w:lang w:val="en-GB"/>
              </w:rPr>
            </w:pPr>
            <w:r>
              <w:rPr>
                <w:rFonts w:ascii="Arial" w:hAnsi="Arial" w:cs="Arial"/>
                <w:color w:val="000000"/>
                <w:lang w:val="en-GB"/>
              </w:rPr>
              <w:t>4 (1.94%)</w:t>
            </w:r>
          </w:p>
        </w:tc>
        <w:tc>
          <w:tcPr>
            <w:tcW w:w="1412" w:type="dxa"/>
            <w:gridSpan w:val="2"/>
            <w:tcBorders>
              <w:top w:val="nil"/>
              <w:left w:val="nil"/>
              <w:bottom w:val="nil"/>
              <w:right w:val="nil"/>
            </w:tcBorders>
            <w:noWrap/>
            <w:vAlign w:val="center"/>
          </w:tcPr>
          <w:p w14:paraId="187065A3">
            <w:pPr>
              <w:jc w:val="right"/>
              <w:rPr>
                <w:rFonts w:ascii="Arial" w:hAnsi="Arial" w:cs="Arial"/>
                <w:color w:val="000000"/>
                <w:lang w:val="en-GB"/>
              </w:rPr>
            </w:pPr>
            <w:r>
              <w:rPr>
                <w:rFonts w:ascii="Arial" w:hAnsi="Arial" w:cs="Arial"/>
                <w:color w:val="000000"/>
                <w:lang w:val="en-GB"/>
              </w:rPr>
              <w:t>3 (1.46%)</w:t>
            </w:r>
          </w:p>
        </w:tc>
        <w:tc>
          <w:tcPr>
            <w:tcW w:w="1441" w:type="dxa"/>
            <w:tcBorders>
              <w:top w:val="nil"/>
              <w:left w:val="nil"/>
              <w:bottom w:val="nil"/>
              <w:right w:val="nil"/>
            </w:tcBorders>
            <w:noWrap/>
            <w:vAlign w:val="center"/>
          </w:tcPr>
          <w:p w14:paraId="2AF7E733">
            <w:pPr>
              <w:jc w:val="right"/>
              <w:rPr>
                <w:rFonts w:ascii="Arial" w:hAnsi="Arial" w:cs="Arial"/>
                <w:color w:val="000000"/>
                <w:lang w:val="en-GB"/>
              </w:rPr>
            </w:pPr>
            <w:r>
              <w:rPr>
                <w:rFonts w:ascii="Arial" w:hAnsi="Arial" w:cs="Arial"/>
                <w:color w:val="000000"/>
                <w:lang w:val="en-GB"/>
              </w:rPr>
              <w:t>3 (1.46%)</w:t>
            </w:r>
          </w:p>
        </w:tc>
        <w:tc>
          <w:tcPr>
            <w:tcW w:w="1437" w:type="dxa"/>
            <w:tcBorders>
              <w:top w:val="nil"/>
              <w:left w:val="nil"/>
              <w:bottom w:val="nil"/>
              <w:right w:val="nil"/>
            </w:tcBorders>
            <w:noWrap/>
            <w:vAlign w:val="center"/>
          </w:tcPr>
          <w:p w14:paraId="036D56DD">
            <w:pPr>
              <w:jc w:val="right"/>
              <w:rPr>
                <w:rFonts w:ascii="Arial" w:hAnsi="Arial" w:cs="Arial"/>
                <w:color w:val="000000"/>
                <w:lang w:val="en-GB"/>
              </w:rPr>
            </w:pPr>
            <w:r>
              <w:rPr>
                <w:rFonts w:ascii="Arial" w:hAnsi="Arial" w:cs="Arial"/>
                <w:color w:val="000000"/>
                <w:lang w:val="en-GB"/>
              </w:rPr>
              <w:t>6 (2.91%)</w:t>
            </w:r>
          </w:p>
        </w:tc>
        <w:tc>
          <w:tcPr>
            <w:tcW w:w="1295" w:type="dxa"/>
            <w:tcBorders>
              <w:top w:val="nil"/>
              <w:left w:val="nil"/>
              <w:bottom w:val="nil"/>
              <w:right w:val="nil"/>
            </w:tcBorders>
            <w:noWrap/>
            <w:vAlign w:val="center"/>
          </w:tcPr>
          <w:p w14:paraId="14AA0CC4">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5AB882AF">
            <w:pPr>
              <w:jc w:val="right"/>
              <w:rPr>
                <w:rFonts w:ascii="Arial" w:hAnsi="Arial" w:cs="Arial"/>
                <w:color w:val="000000"/>
                <w:lang w:val="en-GB"/>
              </w:rPr>
            </w:pPr>
            <w:r>
              <w:rPr>
                <w:rFonts w:ascii="Arial" w:hAnsi="Arial" w:cs="Arial"/>
                <w:color w:val="000000"/>
                <w:lang w:val="en-GB"/>
              </w:rPr>
              <w:t>6 (2.91%)</w:t>
            </w:r>
          </w:p>
        </w:tc>
        <w:tc>
          <w:tcPr>
            <w:tcW w:w="1134" w:type="dxa"/>
            <w:tcBorders>
              <w:top w:val="nil"/>
              <w:left w:val="nil"/>
              <w:bottom w:val="nil"/>
              <w:right w:val="nil"/>
            </w:tcBorders>
            <w:noWrap/>
            <w:vAlign w:val="center"/>
          </w:tcPr>
          <w:p w14:paraId="737A585A">
            <w:pPr>
              <w:jc w:val="right"/>
              <w:rPr>
                <w:rFonts w:ascii="Arial" w:hAnsi="Arial" w:cs="Arial"/>
                <w:color w:val="000000"/>
                <w:lang w:val="en-GB"/>
              </w:rPr>
            </w:pPr>
            <w:r>
              <w:rPr>
                <w:rFonts w:ascii="Arial" w:hAnsi="Arial" w:cs="Arial"/>
                <w:color w:val="000000"/>
                <w:lang w:val="en-GB"/>
              </w:rPr>
              <w:t>0</w:t>
            </w:r>
          </w:p>
        </w:tc>
      </w:tr>
      <w:tr w14:paraId="252121FF">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0440FB24">
            <w:pPr>
              <w:jc w:val="both"/>
              <w:rPr>
                <w:rFonts w:ascii="Arial" w:hAnsi="Arial" w:cs="Arial"/>
                <w:color w:val="000000"/>
                <w:lang w:val="en-GB"/>
              </w:rPr>
            </w:pPr>
            <w:r>
              <w:rPr>
                <w:rFonts w:ascii="Arial" w:hAnsi="Arial" w:cs="Arial"/>
                <w:color w:val="000000"/>
                <w:lang w:val="en-GB"/>
              </w:rPr>
              <w:t>Not applicable</w:t>
            </w:r>
          </w:p>
        </w:tc>
        <w:tc>
          <w:tcPr>
            <w:tcW w:w="1555" w:type="dxa"/>
            <w:tcBorders>
              <w:top w:val="nil"/>
              <w:left w:val="nil"/>
              <w:bottom w:val="nil"/>
              <w:right w:val="nil"/>
            </w:tcBorders>
            <w:noWrap/>
            <w:vAlign w:val="center"/>
          </w:tcPr>
          <w:p w14:paraId="4BEF4C46">
            <w:pPr>
              <w:jc w:val="right"/>
              <w:rPr>
                <w:rFonts w:ascii="Arial" w:hAnsi="Arial" w:cs="Arial"/>
                <w:color w:val="000000"/>
                <w:lang w:val="en-GB"/>
              </w:rPr>
            </w:pPr>
            <w:r>
              <w:rPr>
                <w:rFonts w:ascii="Arial" w:hAnsi="Arial" w:cs="Arial"/>
                <w:color w:val="000000"/>
                <w:lang w:val="en-GB"/>
              </w:rPr>
              <w:t>50 (24.27%)</w:t>
            </w:r>
          </w:p>
        </w:tc>
        <w:tc>
          <w:tcPr>
            <w:tcW w:w="1412" w:type="dxa"/>
            <w:gridSpan w:val="2"/>
            <w:tcBorders>
              <w:top w:val="nil"/>
              <w:left w:val="nil"/>
              <w:bottom w:val="nil"/>
              <w:right w:val="nil"/>
            </w:tcBorders>
            <w:noWrap/>
            <w:vAlign w:val="center"/>
          </w:tcPr>
          <w:p w14:paraId="364DFC1C">
            <w:pPr>
              <w:jc w:val="right"/>
              <w:rPr>
                <w:rFonts w:ascii="Arial" w:hAnsi="Arial" w:cs="Arial"/>
                <w:color w:val="000000"/>
                <w:lang w:val="en-GB"/>
              </w:rPr>
            </w:pPr>
            <w:r>
              <w:rPr>
                <w:rFonts w:ascii="Arial" w:hAnsi="Arial" w:cs="Arial"/>
                <w:color w:val="000000"/>
                <w:lang w:val="en-GB"/>
              </w:rPr>
              <w:t>64 (31.07%)</w:t>
            </w:r>
          </w:p>
        </w:tc>
        <w:tc>
          <w:tcPr>
            <w:tcW w:w="1412" w:type="dxa"/>
            <w:gridSpan w:val="2"/>
            <w:tcBorders>
              <w:top w:val="nil"/>
              <w:left w:val="nil"/>
              <w:bottom w:val="nil"/>
              <w:right w:val="nil"/>
            </w:tcBorders>
            <w:noWrap/>
            <w:vAlign w:val="center"/>
          </w:tcPr>
          <w:p w14:paraId="68CDA07A">
            <w:pPr>
              <w:jc w:val="right"/>
              <w:rPr>
                <w:rFonts w:ascii="Arial" w:hAnsi="Arial" w:cs="Arial"/>
                <w:color w:val="000000"/>
                <w:lang w:val="en-GB"/>
              </w:rPr>
            </w:pPr>
            <w:r>
              <w:rPr>
                <w:rFonts w:ascii="Arial" w:hAnsi="Arial" w:cs="Arial"/>
                <w:color w:val="000000"/>
                <w:lang w:val="en-GB"/>
              </w:rPr>
              <w:t>71 (34.47%)</w:t>
            </w:r>
          </w:p>
        </w:tc>
        <w:tc>
          <w:tcPr>
            <w:tcW w:w="1441" w:type="dxa"/>
            <w:tcBorders>
              <w:top w:val="nil"/>
              <w:left w:val="nil"/>
              <w:bottom w:val="nil"/>
              <w:right w:val="nil"/>
            </w:tcBorders>
            <w:noWrap/>
            <w:vAlign w:val="center"/>
          </w:tcPr>
          <w:p w14:paraId="33924E26">
            <w:pPr>
              <w:jc w:val="right"/>
              <w:rPr>
                <w:rFonts w:ascii="Arial" w:hAnsi="Arial" w:cs="Arial"/>
                <w:color w:val="000000"/>
                <w:lang w:val="en-GB"/>
              </w:rPr>
            </w:pPr>
            <w:r>
              <w:rPr>
                <w:rFonts w:ascii="Arial" w:hAnsi="Arial" w:cs="Arial"/>
                <w:color w:val="000000"/>
                <w:lang w:val="en-GB"/>
              </w:rPr>
              <w:t>43 (20.87%)</w:t>
            </w:r>
          </w:p>
        </w:tc>
        <w:tc>
          <w:tcPr>
            <w:tcW w:w="1437" w:type="dxa"/>
            <w:tcBorders>
              <w:top w:val="nil"/>
              <w:left w:val="nil"/>
              <w:bottom w:val="nil"/>
              <w:right w:val="nil"/>
            </w:tcBorders>
            <w:noWrap/>
            <w:vAlign w:val="center"/>
          </w:tcPr>
          <w:p w14:paraId="0ECCDBE1">
            <w:pPr>
              <w:jc w:val="right"/>
              <w:rPr>
                <w:rFonts w:ascii="Arial" w:hAnsi="Arial" w:cs="Arial"/>
                <w:color w:val="000000"/>
                <w:lang w:val="en-GB"/>
              </w:rPr>
            </w:pPr>
            <w:r>
              <w:rPr>
                <w:rFonts w:ascii="Arial" w:hAnsi="Arial" w:cs="Arial"/>
                <w:color w:val="000000"/>
                <w:lang w:val="en-GB"/>
              </w:rPr>
              <w:t>113 (54.85%)</w:t>
            </w:r>
          </w:p>
        </w:tc>
        <w:tc>
          <w:tcPr>
            <w:tcW w:w="1295" w:type="dxa"/>
            <w:tcBorders>
              <w:top w:val="nil"/>
              <w:left w:val="nil"/>
              <w:bottom w:val="nil"/>
              <w:right w:val="nil"/>
            </w:tcBorders>
            <w:noWrap/>
            <w:vAlign w:val="center"/>
          </w:tcPr>
          <w:p w14:paraId="641BF292">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1F35AED9">
            <w:pPr>
              <w:jc w:val="right"/>
              <w:rPr>
                <w:rFonts w:ascii="Arial" w:hAnsi="Arial" w:cs="Arial"/>
                <w:color w:val="000000"/>
                <w:lang w:val="en-GB"/>
              </w:rPr>
            </w:pPr>
            <w:r>
              <w:rPr>
                <w:rFonts w:ascii="Arial" w:hAnsi="Arial" w:cs="Arial"/>
                <w:color w:val="000000"/>
                <w:lang w:val="en-GB"/>
              </w:rPr>
              <w:t>106 (51.46%)</w:t>
            </w:r>
          </w:p>
        </w:tc>
        <w:tc>
          <w:tcPr>
            <w:tcW w:w="1134" w:type="dxa"/>
            <w:tcBorders>
              <w:top w:val="nil"/>
              <w:left w:val="nil"/>
              <w:bottom w:val="nil"/>
              <w:right w:val="nil"/>
            </w:tcBorders>
            <w:noWrap/>
            <w:vAlign w:val="center"/>
          </w:tcPr>
          <w:p w14:paraId="69816C35">
            <w:pPr>
              <w:jc w:val="right"/>
              <w:rPr>
                <w:rFonts w:ascii="Arial" w:hAnsi="Arial" w:cs="Arial"/>
                <w:color w:val="000000"/>
                <w:lang w:val="en-GB"/>
              </w:rPr>
            </w:pPr>
            <w:r>
              <w:rPr>
                <w:rFonts w:ascii="Arial" w:hAnsi="Arial" w:cs="Arial"/>
                <w:color w:val="000000"/>
                <w:lang w:val="en-GB"/>
              </w:rPr>
              <w:t>6 (2.91%)</w:t>
            </w:r>
          </w:p>
        </w:tc>
      </w:tr>
      <w:tr w14:paraId="05FBDDB8">
        <w:tblPrEx>
          <w:tblCellMar>
            <w:top w:w="0" w:type="dxa"/>
            <w:left w:w="108" w:type="dxa"/>
            <w:bottom w:w="0" w:type="dxa"/>
            <w:right w:w="108" w:type="dxa"/>
          </w:tblCellMar>
        </w:tblPrEx>
        <w:trPr>
          <w:trHeight w:val="300" w:hRule="atLeast"/>
        </w:trPr>
        <w:tc>
          <w:tcPr>
            <w:tcW w:w="3815" w:type="dxa"/>
            <w:gridSpan w:val="2"/>
            <w:tcBorders>
              <w:top w:val="nil"/>
              <w:left w:val="nil"/>
              <w:bottom w:val="nil"/>
              <w:right w:val="nil"/>
            </w:tcBorders>
            <w:noWrap/>
            <w:vAlign w:val="center"/>
          </w:tcPr>
          <w:p w14:paraId="0321E6F7">
            <w:pPr>
              <w:rPr>
                <w:rFonts w:ascii="Arial" w:hAnsi="Arial" w:cs="Arial"/>
                <w:b/>
                <w:bCs/>
                <w:color w:val="000000"/>
                <w:u w:val="single"/>
                <w:lang w:val="en-GB"/>
              </w:rPr>
            </w:pPr>
            <w:r>
              <w:rPr>
                <w:rFonts w:ascii="Arial" w:hAnsi="Arial" w:cs="Arial"/>
                <w:b/>
                <w:bCs/>
                <w:color w:val="000000"/>
                <w:u w:val="single"/>
                <w:lang w:val="en-GB"/>
              </w:rPr>
              <w:t>Was protection used?</w:t>
            </w:r>
          </w:p>
        </w:tc>
        <w:tc>
          <w:tcPr>
            <w:tcW w:w="1412" w:type="dxa"/>
            <w:gridSpan w:val="2"/>
            <w:tcBorders>
              <w:top w:val="nil"/>
              <w:left w:val="nil"/>
              <w:bottom w:val="nil"/>
              <w:right w:val="nil"/>
            </w:tcBorders>
            <w:noWrap/>
            <w:vAlign w:val="center"/>
          </w:tcPr>
          <w:p w14:paraId="46A65577">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762997DD">
            <w:pPr>
              <w:jc w:val="right"/>
              <w:rPr>
                <w:rFonts w:ascii="Arial" w:hAnsi="Arial" w:cs="Arial"/>
                <w:lang w:val="en-GB"/>
              </w:rPr>
            </w:pPr>
          </w:p>
        </w:tc>
        <w:tc>
          <w:tcPr>
            <w:tcW w:w="1441" w:type="dxa"/>
            <w:tcBorders>
              <w:top w:val="nil"/>
              <w:left w:val="nil"/>
              <w:bottom w:val="nil"/>
              <w:right w:val="nil"/>
            </w:tcBorders>
            <w:noWrap/>
            <w:vAlign w:val="center"/>
          </w:tcPr>
          <w:p w14:paraId="34B3DDC4">
            <w:pPr>
              <w:jc w:val="right"/>
              <w:rPr>
                <w:rFonts w:ascii="Arial" w:hAnsi="Arial" w:cs="Arial"/>
                <w:lang w:val="en-GB"/>
              </w:rPr>
            </w:pPr>
          </w:p>
        </w:tc>
        <w:tc>
          <w:tcPr>
            <w:tcW w:w="1437" w:type="dxa"/>
            <w:tcBorders>
              <w:top w:val="nil"/>
              <w:left w:val="nil"/>
              <w:bottom w:val="nil"/>
              <w:right w:val="nil"/>
            </w:tcBorders>
            <w:noWrap/>
            <w:vAlign w:val="center"/>
          </w:tcPr>
          <w:p w14:paraId="734F7201">
            <w:pPr>
              <w:jc w:val="right"/>
              <w:rPr>
                <w:rFonts w:ascii="Arial" w:hAnsi="Arial" w:cs="Arial"/>
                <w:lang w:val="en-GB"/>
              </w:rPr>
            </w:pPr>
          </w:p>
        </w:tc>
        <w:tc>
          <w:tcPr>
            <w:tcW w:w="1295" w:type="dxa"/>
            <w:tcBorders>
              <w:top w:val="nil"/>
              <w:left w:val="nil"/>
              <w:bottom w:val="nil"/>
              <w:right w:val="nil"/>
            </w:tcBorders>
            <w:noWrap/>
            <w:vAlign w:val="center"/>
          </w:tcPr>
          <w:p w14:paraId="49D58D58">
            <w:pPr>
              <w:jc w:val="right"/>
              <w:rPr>
                <w:rFonts w:ascii="Arial" w:hAnsi="Arial" w:cs="Arial"/>
                <w:lang w:val="en-GB"/>
              </w:rPr>
            </w:pPr>
          </w:p>
        </w:tc>
        <w:tc>
          <w:tcPr>
            <w:tcW w:w="1521" w:type="dxa"/>
            <w:tcBorders>
              <w:top w:val="nil"/>
              <w:left w:val="nil"/>
              <w:bottom w:val="nil"/>
              <w:right w:val="nil"/>
            </w:tcBorders>
            <w:noWrap/>
            <w:vAlign w:val="center"/>
          </w:tcPr>
          <w:p w14:paraId="209C41E9">
            <w:pPr>
              <w:jc w:val="right"/>
              <w:rPr>
                <w:rFonts w:ascii="Arial" w:hAnsi="Arial" w:cs="Arial"/>
                <w:lang w:val="en-GB"/>
              </w:rPr>
            </w:pPr>
          </w:p>
        </w:tc>
        <w:tc>
          <w:tcPr>
            <w:tcW w:w="1134" w:type="dxa"/>
            <w:tcBorders>
              <w:top w:val="nil"/>
              <w:left w:val="nil"/>
              <w:bottom w:val="nil"/>
              <w:right w:val="nil"/>
            </w:tcBorders>
            <w:noWrap/>
            <w:vAlign w:val="center"/>
          </w:tcPr>
          <w:p w14:paraId="2599526D">
            <w:pPr>
              <w:jc w:val="right"/>
              <w:rPr>
                <w:rFonts w:ascii="Arial" w:hAnsi="Arial" w:cs="Arial"/>
                <w:lang w:val="en-GB"/>
              </w:rPr>
            </w:pPr>
          </w:p>
        </w:tc>
      </w:tr>
      <w:tr w14:paraId="7734C5F5">
        <w:tblPrEx>
          <w:tblCellMar>
            <w:top w:w="0" w:type="dxa"/>
            <w:left w:w="108" w:type="dxa"/>
            <w:bottom w:w="0" w:type="dxa"/>
            <w:right w:w="108" w:type="dxa"/>
          </w:tblCellMar>
        </w:tblPrEx>
        <w:trPr>
          <w:trHeight w:val="300" w:hRule="atLeast"/>
        </w:trPr>
        <w:tc>
          <w:tcPr>
            <w:tcW w:w="2260" w:type="dxa"/>
            <w:tcBorders>
              <w:top w:val="nil"/>
              <w:left w:val="nil"/>
              <w:bottom w:val="nil"/>
              <w:right w:val="nil"/>
            </w:tcBorders>
            <w:noWrap/>
            <w:vAlign w:val="center"/>
          </w:tcPr>
          <w:p w14:paraId="2A757F36">
            <w:pPr>
              <w:jc w:val="both"/>
              <w:rPr>
                <w:rFonts w:ascii="Arial" w:hAnsi="Arial" w:cs="Arial"/>
                <w:color w:val="000000"/>
                <w:lang w:val="en-GB"/>
              </w:rPr>
            </w:pPr>
            <w:r>
              <w:rPr>
                <w:rFonts w:ascii="Arial" w:hAnsi="Arial" w:cs="Arial"/>
                <w:color w:val="000000"/>
                <w:lang w:val="en-GB"/>
              </w:rPr>
              <w:t>No</w:t>
            </w:r>
          </w:p>
        </w:tc>
        <w:tc>
          <w:tcPr>
            <w:tcW w:w="1555" w:type="dxa"/>
            <w:tcBorders>
              <w:top w:val="nil"/>
              <w:left w:val="nil"/>
              <w:bottom w:val="nil"/>
              <w:right w:val="nil"/>
            </w:tcBorders>
            <w:noWrap/>
            <w:vAlign w:val="center"/>
          </w:tcPr>
          <w:p w14:paraId="789E0A43">
            <w:pPr>
              <w:jc w:val="right"/>
              <w:rPr>
                <w:rFonts w:ascii="Arial" w:hAnsi="Arial" w:cs="Arial"/>
                <w:color w:val="000000"/>
                <w:lang w:val="en-GB"/>
              </w:rPr>
            </w:pPr>
            <w:r>
              <w:rPr>
                <w:rFonts w:ascii="Arial" w:hAnsi="Arial" w:cs="Arial"/>
                <w:color w:val="000000"/>
                <w:lang w:val="en-GB"/>
              </w:rPr>
              <w:t>53 (25.73%)</w:t>
            </w:r>
          </w:p>
        </w:tc>
        <w:tc>
          <w:tcPr>
            <w:tcW w:w="1412" w:type="dxa"/>
            <w:gridSpan w:val="2"/>
            <w:tcBorders>
              <w:top w:val="nil"/>
              <w:left w:val="nil"/>
              <w:bottom w:val="nil"/>
              <w:right w:val="nil"/>
            </w:tcBorders>
            <w:noWrap/>
            <w:vAlign w:val="center"/>
          </w:tcPr>
          <w:p w14:paraId="61FCAFC3">
            <w:pPr>
              <w:jc w:val="right"/>
              <w:rPr>
                <w:rFonts w:ascii="Arial" w:hAnsi="Arial" w:cs="Arial"/>
                <w:color w:val="000000"/>
                <w:lang w:val="en-GB"/>
              </w:rPr>
            </w:pPr>
            <w:r>
              <w:rPr>
                <w:rFonts w:ascii="Arial" w:hAnsi="Arial" w:cs="Arial"/>
                <w:color w:val="000000"/>
                <w:lang w:val="en-GB"/>
              </w:rPr>
              <w:t>42 (20.39%)</w:t>
            </w:r>
          </w:p>
        </w:tc>
        <w:tc>
          <w:tcPr>
            <w:tcW w:w="1412" w:type="dxa"/>
            <w:gridSpan w:val="2"/>
            <w:tcBorders>
              <w:top w:val="nil"/>
              <w:left w:val="nil"/>
              <w:bottom w:val="nil"/>
              <w:right w:val="nil"/>
            </w:tcBorders>
            <w:noWrap/>
            <w:vAlign w:val="center"/>
          </w:tcPr>
          <w:p w14:paraId="35EFBCC2">
            <w:pPr>
              <w:jc w:val="right"/>
              <w:rPr>
                <w:rFonts w:ascii="Arial" w:hAnsi="Arial" w:cs="Arial"/>
                <w:color w:val="000000"/>
                <w:lang w:val="en-GB"/>
              </w:rPr>
            </w:pPr>
            <w:r>
              <w:rPr>
                <w:rFonts w:ascii="Arial" w:hAnsi="Arial" w:cs="Arial"/>
                <w:color w:val="000000"/>
                <w:lang w:val="en-GB"/>
              </w:rPr>
              <w:t>59 (28.64%)</w:t>
            </w:r>
          </w:p>
        </w:tc>
        <w:tc>
          <w:tcPr>
            <w:tcW w:w="1441" w:type="dxa"/>
            <w:tcBorders>
              <w:top w:val="nil"/>
              <w:left w:val="nil"/>
              <w:bottom w:val="nil"/>
              <w:right w:val="nil"/>
            </w:tcBorders>
            <w:noWrap/>
            <w:vAlign w:val="center"/>
          </w:tcPr>
          <w:p w14:paraId="49292E0D">
            <w:pPr>
              <w:jc w:val="right"/>
              <w:rPr>
                <w:rFonts w:ascii="Arial" w:hAnsi="Arial" w:cs="Arial"/>
                <w:color w:val="000000"/>
                <w:lang w:val="en-GB"/>
              </w:rPr>
            </w:pPr>
            <w:r>
              <w:rPr>
                <w:rFonts w:ascii="Arial" w:hAnsi="Arial" w:cs="Arial"/>
                <w:color w:val="000000"/>
                <w:lang w:val="en-GB"/>
              </w:rPr>
              <w:t>36 (17.48%)</w:t>
            </w:r>
          </w:p>
        </w:tc>
        <w:tc>
          <w:tcPr>
            <w:tcW w:w="1437" w:type="dxa"/>
            <w:tcBorders>
              <w:top w:val="nil"/>
              <w:left w:val="nil"/>
              <w:bottom w:val="nil"/>
              <w:right w:val="nil"/>
            </w:tcBorders>
            <w:noWrap/>
            <w:vAlign w:val="center"/>
          </w:tcPr>
          <w:p w14:paraId="4BD87ED1">
            <w:pPr>
              <w:jc w:val="right"/>
              <w:rPr>
                <w:rFonts w:ascii="Arial" w:hAnsi="Arial" w:cs="Arial"/>
                <w:color w:val="000000"/>
                <w:lang w:val="en-GB"/>
              </w:rPr>
            </w:pPr>
            <w:r>
              <w:rPr>
                <w:rFonts w:ascii="Arial" w:hAnsi="Arial" w:cs="Arial"/>
                <w:color w:val="000000"/>
                <w:lang w:val="en-GB"/>
              </w:rPr>
              <w:t>93 (45.15%)</w:t>
            </w:r>
          </w:p>
        </w:tc>
        <w:tc>
          <w:tcPr>
            <w:tcW w:w="1295" w:type="dxa"/>
            <w:tcBorders>
              <w:top w:val="nil"/>
              <w:left w:val="nil"/>
              <w:bottom w:val="nil"/>
              <w:right w:val="nil"/>
            </w:tcBorders>
            <w:noWrap/>
            <w:vAlign w:val="center"/>
          </w:tcPr>
          <w:p w14:paraId="4B85E673">
            <w:pPr>
              <w:jc w:val="right"/>
              <w:rPr>
                <w:rFonts w:ascii="Arial" w:hAnsi="Arial" w:cs="Arial"/>
                <w:color w:val="000000"/>
                <w:lang w:val="en-GB"/>
              </w:rPr>
            </w:pPr>
            <w:r>
              <w:rPr>
                <w:rFonts w:ascii="Arial" w:hAnsi="Arial" w:cs="Arial"/>
                <w:color w:val="000000"/>
                <w:lang w:val="en-GB"/>
              </w:rPr>
              <w:t>2 (0.97%)</w:t>
            </w:r>
          </w:p>
        </w:tc>
        <w:tc>
          <w:tcPr>
            <w:tcW w:w="1521" w:type="dxa"/>
            <w:tcBorders>
              <w:top w:val="nil"/>
              <w:left w:val="nil"/>
              <w:bottom w:val="nil"/>
              <w:right w:val="nil"/>
            </w:tcBorders>
            <w:noWrap/>
            <w:vAlign w:val="center"/>
          </w:tcPr>
          <w:p w14:paraId="6AE6B167">
            <w:pPr>
              <w:jc w:val="right"/>
              <w:rPr>
                <w:rFonts w:ascii="Arial" w:hAnsi="Arial" w:cs="Arial"/>
                <w:color w:val="000000"/>
                <w:lang w:val="en-GB"/>
              </w:rPr>
            </w:pPr>
            <w:r>
              <w:rPr>
                <w:rFonts w:ascii="Arial" w:hAnsi="Arial" w:cs="Arial"/>
                <w:color w:val="000000"/>
                <w:lang w:val="en-GB"/>
              </w:rPr>
              <w:t>91 (44.17%)</w:t>
            </w:r>
          </w:p>
        </w:tc>
        <w:tc>
          <w:tcPr>
            <w:tcW w:w="1134" w:type="dxa"/>
            <w:tcBorders>
              <w:top w:val="nil"/>
              <w:left w:val="nil"/>
              <w:bottom w:val="nil"/>
              <w:right w:val="nil"/>
            </w:tcBorders>
            <w:noWrap/>
            <w:vAlign w:val="center"/>
          </w:tcPr>
          <w:p w14:paraId="2F309E47">
            <w:pPr>
              <w:jc w:val="right"/>
              <w:rPr>
                <w:rFonts w:ascii="Arial" w:hAnsi="Arial" w:cs="Arial"/>
                <w:color w:val="000000"/>
                <w:lang w:val="en-GB"/>
              </w:rPr>
            </w:pPr>
            <w:r>
              <w:rPr>
                <w:rFonts w:ascii="Arial" w:hAnsi="Arial" w:cs="Arial"/>
                <w:color w:val="000000"/>
                <w:lang w:val="en-GB"/>
              </w:rPr>
              <w:t>1 (0.49%)</w:t>
            </w:r>
          </w:p>
        </w:tc>
      </w:tr>
      <w:tr w14:paraId="7C2FDBA5">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3E9B42BD">
            <w:pPr>
              <w:jc w:val="both"/>
              <w:rPr>
                <w:rFonts w:ascii="Arial" w:hAnsi="Arial" w:cs="Arial"/>
                <w:color w:val="000000"/>
                <w:lang w:val="en-GB"/>
              </w:rPr>
            </w:pPr>
            <w:r>
              <w:rPr>
                <w:rFonts w:ascii="Arial" w:hAnsi="Arial" w:cs="Arial"/>
                <w:color w:val="000000"/>
                <w:lang w:val="en-GB"/>
              </w:rPr>
              <w:t>Yes</w:t>
            </w:r>
          </w:p>
        </w:tc>
        <w:tc>
          <w:tcPr>
            <w:tcW w:w="1555" w:type="dxa"/>
            <w:tcBorders>
              <w:top w:val="nil"/>
              <w:left w:val="nil"/>
              <w:bottom w:val="nil"/>
              <w:right w:val="nil"/>
            </w:tcBorders>
            <w:noWrap/>
            <w:vAlign w:val="center"/>
          </w:tcPr>
          <w:p w14:paraId="655C1484">
            <w:pPr>
              <w:jc w:val="right"/>
              <w:rPr>
                <w:rFonts w:ascii="Arial" w:hAnsi="Arial" w:cs="Arial"/>
                <w:color w:val="000000"/>
                <w:lang w:val="en-GB"/>
              </w:rPr>
            </w:pPr>
            <w:r>
              <w:rPr>
                <w:rFonts w:ascii="Arial" w:hAnsi="Arial" w:cs="Arial"/>
                <w:color w:val="000000"/>
                <w:lang w:val="en-GB"/>
              </w:rPr>
              <w:t>14 (6.80%)</w:t>
            </w:r>
          </w:p>
        </w:tc>
        <w:tc>
          <w:tcPr>
            <w:tcW w:w="1412" w:type="dxa"/>
            <w:gridSpan w:val="2"/>
            <w:tcBorders>
              <w:top w:val="nil"/>
              <w:left w:val="nil"/>
              <w:bottom w:val="nil"/>
              <w:right w:val="nil"/>
            </w:tcBorders>
            <w:noWrap/>
            <w:vAlign w:val="center"/>
          </w:tcPr>
          <w:p w14:paraId="188BED36">
            <w:pPr>
              <w:jc w:val="right"/>
              <w:rPr>
                <w:rFonts w:ascii="Arial" w:hAnsi="Arial" w:cs="Arial"/>
                <w:color w:val="000000"/>
                <w:lang w:val="en-GB"/>
              </w:rPr>
            </w:pPr>
            <w:r>
              <w:rPr>
                <w:rFonts w:ascii="Arial" w:hAnsi="Arial" w:cs="Arial"/>
                <w:color w:val="000000"/>
                <w:lang w:val="en-GB"/>
              </w:rPr>
              <w:t>20 (9.71%)</w:t>
            </w:r>
          </w:p>
        </w:tc>
        <w:tc>
          <w:tcPr>
            <w:tcW w:w="1412" w:type="dxa"/>
            <w:gridSpan w:val="2"/>
            <w:tcBorders>
              <w:top w:val="nil"/>
              <w:left w:val="nil"/>
              <w:bottom w:val="nil"/>
              <w:right w:val="nil"/>
            </w:tcBorders>
            <w:noWrap/>
            <w:vAlign w:val="center"/>
          </w:tcPr>
          <w:p w14:paraId="4B18019D">
            <w:pPr>
              <w:jc w:val="right"/>
              <w:rPr>
                <w:rFonts w:ascii="Arial" w:hAnsi="Arial" w:cs="Arial"/>
                <w:color w:val="000000"/>
                <w:lang w:val="en-GB"/>
              </w:rPr>
            </w:pPr>
            <w:r>
              <w:rPr>
                <w:rFonts w:ascii="Arial" w:hAnsi="Arial" w:cs="Arial"/>
                <w:color w:val="000000"/>
                <w:lang w:val="en-GB"/>
              </w:rPr>
              <w:t>21 (10.19%)</w:t>
            </w:r>
          </w:p>
        </w:tc>
        <w:tc>
          <w:tcPr>
            <w:tcW w:w="1441" w:type="dxa"/>
            <w:tcBorders>
              <w:top w:val="nil"/>
              <w:left w:val="nil"/>
              <w:bottom w:val="nil"/>
              <w:right w:val="nil"/>
            </w:tcBorders>
            <w:noWrap/>
            <w:vAlign w:val="center"/>
          </w:tcPr>
          <w:p w14:paraId="7302CB6F">
            <w:pPr>
              <w:jc w:val="right"/>
              <w:rPr>
                <w:rFonts w:ascii="Arial" w:hAnsi="Arial" w:cs="Arial"/>
                <w:color w:val="000000"/>
                <w:lang w:val="en-GB"/>
              </w:rPr>
            </w:pPr>
            <w:r>
              <w:rPr>
                <w:rFonts w:ascii="Arial" w:hAnsi="Arial" w:cs="Arial"/>
                <w:color w:val="000000"/>
                <w:lang w:val="en-GB"/>
              </w:rPr>
              <w:t>13 (6.31%)</w:t>
            </w:r>
          </w:p>
        </w:tc>
        <w:tc>
          <w:tcPr>
            <w:tcW w:w="1437" w:type="dxa"/>
            <w:tcBorders>
              <w:top w:val="nil"/>
              <w:left w:val="nil"/>
              <w:bottom w:val="nil"/>
              <w:right w:val="nil"/>
            </w:tcBorders>
            <w:noWrap/>
            <w:vAlign w:val="center"/>
          </w:tcPr>
          <w:p w14:paraId="4D4354A3">
            <w:pPr>
              <w:jc w:val="right"/>
              <w:rPr>
                <w:rFonts w:ascii="Arial" w:hAnsi="Arial" w:cs="Arial"/>
                <w:color w:val="000000"/>
                <w:lang w:val="en-GB"/>
              </w:rPr>
            </w:pPr>
            <w:r>
              <w:rPr>
                <w:rFonts w:ascii="Arial" w:hAnsi="Arial" w:cs="Arial"/>
                <w:color w:val="000000"/>
                <w:lang w:val="en-GB"/>
              </w:rPr>
              <w:t>33 (16.02%)</w:t>
            </w:r>
          </w:p>
        </w:tc>
        <w:tc>
          <w:tcPr>
            <w:tcW w:w="1295" w:type="dxa"/>
            <w:tcBorders>
              <w:top w:val="nil"/>
              <w:left w:val="nil"/>
              <w:bottom w:val="nil"/>
              <w:right w:val="nil"/>
            </w:tcBorders>
            <w:noWrap/>
            <w:vAlign w:val="center"/>
          </w:tcPr>
          <w:p w14:paraId="2B12E00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0E29858D">
            <w:pPr>
              <w:jc w:val="right"/>
              <w:rPr>
                <w:rFonts w:ascii="Arial" w:hAnsi="Arial" w:cs="Arial"/>
                <w:color w:val="000000"/>
                <w:lang w:val="en-GB"/>
              </w:rPr>
            </w:pPr>
            <w:r>
              <w:rPr>
                <w:rFonts w:ascii="Arial" w:hAnsi="Arial" w:cs="Arial"/>
                <w:color w:val="000000"/>
                <w:lang w:val="en-GB"/>
              </w:rPr>
              <w:t>30 (14.56%)</w:t>
            </w:r>
          </w:p>
        </w:tc>
        <w:tc>
          <w:tcPr>
            <w:tcW w:w="1134" w:type="dxa"/>
            <w:tcBorders>
              <w:top w:val="nil"/>
              <w:left w:val="nil"/>
              <w:bottom w:val="nil"/>
              <w:right w:val="nil"/>
            </w:tcBorders>
            <w:noWrap/>
            <w:vAlign w:val="center"/>
          </w:tcPr>
          <w:p w14:paraId="69F52240">
            <w:pPr>
              <w:jc w:val="right"/>
              <w:rPr>
                <w:rFonts w:ascii="Arial" w:hAnsi="Arial" w:cs="Arial"/>
                <w:color w:val="000000"/>
                <w:lang w:val="en-GB"/>
              </w:rPr>
            </w:pPr>
            <w:r>
              <w:rPr>
                <w:rFonts w:ascii="Arial" w:hAnsi="Arial" w:cs="Arial"/>
                <w:color w:val="000000"/>
                <w:lang w:val="en-GB"/>
              </w:rPr>
              <w:t>1 (0.49%)</w:t>
            </w:r>
          </w:p>
        </w:tc>
      </w:tr>
      <w:tr w14:paraId="205D286D">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530A4672">
            <w:pPr>
              <w:jc w:val="both"/>
              <w:rPr>
                <w:rFonts w:ascii="Arial" w:hAnsi="Arial" w:cs="Arial"/>
                <w:color w:val="000000"/>
                <w:lang w:val="en-GB"/>
              </w:rPr>
            </w:pPr>
            <w:r>
              <w:rPr>
                <w:rFonts w:ascii="Arial" w:hAnsi="Arial" w:cs="Arial"/>
                <w:color w:val="000000"/>
                <w:lang w:val="en-GB"/>
              </w:rPr>
              <w:t>Not applicable</w:t>
            </w:r>
          </w:p>
        </w:tc>
        <w:tc>
          <w:tcPr>
            <w:tcW w:w="1555" w:type="dxa"/>
            <w:tcBorders>
              <w:top w:val="nil"/>
              <w:left w:val="nil"/>
              <w:bottom w:val="nil"/>
              <w:right w:val="nil"/>
            </w:tcBorders>
            <w:noWrap/>
            <w:vAlign w:val="center"/>
          </w:tcPr>
          <w:p w14:paraId="4C3D66D8">
            <w:pPr>
              <w:jc w:val="right"/>
              <w:rPr>
                <w:rFonts w:ascii="Arial" w:hAnsi="Arial" w:cs="Arial"/>
                <w:color w:val="000000"/>
                <w:lang w:val="en-GB"/>
              </w:rPr>
            </w:pPr>
            <w:r>
              <w:rPr>
                <w:rFonts w:ascii="Arial" w:hAnsi="Arial" w:cs="Arial"/>
                <w:color w:val="000000"/>
                <w:lang w:val="en-GB"/>
              </w:rPr>
              <w:t>28 (13.59%)</w:t>
            </w:r>
          </w:p>
        </w:tc>
        <w:tc>
          <w:tcPr>
            <w:tcW w:w="1412" w:type="dxa"/>
            <w:gridSpan w:val="2"/>
            <w:tcBorders>
              <w:top w:val="nil"/>
              <w:left w:val="nil"/>
              <w:bottom w:val="nil"/>
              <w:right w:val="nil"/>
            </w:tcBorders>
            <w:noWrap/>
            <w:vAlign w:val="center"/>
          </w:tcPr>
          <w:p w14:paraId="6A9F47BB">
            <w:pPr>
              <w:jc w:val="right"/>
              <w:rPr>
                <w:rFonts w:ascii="Arial" w:hAnsi="Arial" w:cs="Arial"/>
                <w:color w:val="000000"/>
                <w:lang w:val="en-GB"/>
              </w:rPr>
            </w:pPr>
            <w:r>
              <w:rPr>
                <w:rFonts w:ascii="Arial" w:hAnsi="Arial" w:cs="Arial"/>
                <w:color w:val="000000"/>
                <w:lang w:val="en-GB"/>
              </w:rPr>
              <w:t>49 (23.79%)</w:t>
            </w:r>
          </w:p>
        </w:tc>
        <w:tc>
          <w:tcPr>
            <w:tcW w:w="1412" w:type="dxa"/>
            <w:gridSpan w:val="2"/>
            <w:tcBorders>
              <w:top w:val="nil"/>
              <w:left w:val="nil"/>
              <w:bottom w:val="nil"/>
              <w:right w:val="nil"/>
            </w:tcBorders>
            <w:noWrap/>
            <w:vAlign w:val="center"/>
          </w:tcPr>
          <w:p w14:paraId="7B8FB3E9">
            <w:pPr>
              <w:jc w:val="right"/>
              <w:rPr>
                <w:rFonts w:ascii="Arial" w:hAnsi="Arial" w:cs="Arial"/>
                <w:color w:val="000000"/>
                <w:lang w:val="en-GB"/>
              </w:rPr>
            </w:pPr>
            <w:r>
              <w:rPr>
                <w:rFonts w:ascii="Arial" w:hAnsi="Arial" w:cs="Arial"/>
                <w:color w:val="000000"/>
                <w:lang w:val="en-GB"/>
              </w:rPr>
              <w:t>51 (24.76%)</w:t>
            </w:r>
          </w:p>
        </w:tc>
        <w:tc>
          <w:tcPr>
            <w:tcW w:w="1441" w:type="dxa"/>
            <w:tcBorders>
              <w:top w:val="nil"/>
              <w:left w:val="nil"/>
              <w:bottom w:val="nil"/>
              <w:right w:val="nil"/>
            </w:tcBorders>
            <w:noWrap/>
            <w:vAlign w:val="center"/>
          </w:tcPr>
          <w:p w14:paraId="52F5EFD3">
            <w:pPr>
              <w:jc w:val="right"/>
              <w:rPr>
                <w:rFonts w:ascii="Arial" w:hAnsi="Arial" w:cs="Arial"/>
                <w:color w:val="000000"/>
                <w:lang w:val="en-GB"/>
              </w:rPr>
            </w:pPr>
            <w:r>
              <w:rPr>
                <w:rFonts w:ascii="Arial" w:hAnsi="Arial" w:cs="Arial"/>
                <w:color w:val="000000"/>
                <w:lang w:val="en-GB"/>
              </w:rPr>
              <w:t>26 (12.62%)</w:t>
            </w:r>
          </w:p>
        </w:tc>
        <w:tc>
          <w:tcPr>
            <w:tcW w:w="1437" w:type="dxa"/>
            <w:tcBorders>
              <w:top w:val="nil"/>
              <w:left w:val="nil"/>
              <w:bottom w:val="nil"/>
              <w:right w:val="nil"/>
            </w:tcBorders>
            <w:noWrap/>
            <w:vAlign w:val="center"/>
          </w:tcPr>
          <w:p w14:paraId="3FFE46FF">
            <w:pPr>
              <w:jc w:val="right"/>
              <w:rPr>
                <w:rFonts w:ascii="Arial" w:hAnsi="Arial" w:cs="Arial"/>
                <w:color w:val="000000"/>
                <w:lang w:val="en-GB"/>
              </w:rPr>
            </w:pPr>
            <w:r>
              <w:rPr>
                <w:rFonts w:ascii="Arial" w:hAnsi="Arial" w:cs="Arial"/>
                <w:color w:val="000000"/>
                <w:lang w:val="en-GB"/>
              </w:rPr>
              <w:t>76 (36.89%)</w:t>
            </w:r>
          </w:p>
        </w:tc>
        <w:tc>
          <w:tcPr>
            <w:tcW w:w="1295" w:type="dxa"/>
            <w:tcBorders>
              <w:top w:val="nil"/>
              <w:left w:val="nil"/>
              <w:bottom w:val="nil"/>
              <w:right w:val="nil"/>
            </w:tcBorders>
            <w:noWrap/>
            <w:vAlign w:val="center"/>
          </w:tcPr>
          <w:p w14:paraId="18F67A35">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42BB075D">
            <w:pPr>
              <w:jc w:val="right"/>
              <w:rPr>
                <w:rFonts w:ascii="Arial" w:hAnsi="Arial" w:cs="Arial"/>
                <w:color w:val="000000"/>
                <w:lang w:val="en-GB"/>
              </w:rPr>
            </w:pPr>
            <w:r>
              <w:rPr>
                <w:rFonts w:ascii="Arial" w:hAnsi="Arial" w:cs="Arial"/>
                <w:color w:val="000000"/>
                <w:lang w:val="en-GB"/>
              </w:rPr>
              <w:t>72 (34.95%)</w:t>
            </w:r>
          </w:p>
        </w:tc>
        <w:tc>
          <w:tcPr>
            <w:tcW w:w="1134" w:type="dxa"/>
            <w:tcBorders>
              <w:top w:val="nil"/>
              <w:left w:val="nil"/>
              <w:bottom w:val="nil"/>
              <w:right w:val="nil"/>
            </w:tcBorders>
            <w:noWrap/>
            <w:vAlign w:val="center"/>
          </w:tcPr>
          <w:p w14:paraId="1C1658E6">
            <w:pPr>
              <w:jc w:val="right"/>
              <w:rPr>
                <w:rFonts w:ascii="Arial" w:hAnsi="Arial" w:cs="Arial"/>
                <w:color w:val="000000"/>
                <w:lang w:val="en-GB"/>
              </w:rPr>
            </w:pPr>
            <w:r>
              <w:rPr>
                <w:rFonts w:ascii="Arial" w:hAnsi="Arial" w:cs="Arial"/>
                <w:color w:val="000000"/>
                <w:lang w:val="en-GB"/>
              </w:rPr>
              <w:t>5 (2.43%)</w:t>
            </w:r>
          </w:p>
        </w:tc>
      </w:tr>
      <w:tr w14:paraId="5E180DC5">
        <w:tblPrEx>
          <w:tblCellMar>
            <w:top w:w="0" w:type="dxa"/>
            <w:left w:w="108" w:type="dxa"/>
            <w:bottom w:w="0" w:type="dxa"/>
            <w:right w:w="108" w:type="dxa"/>
          </w:tblCellMar>
        </w:tblPrEx>
        <w:trPr>
          <w:trHeight w:val="320" w:hRule="atLeast"/>
        </w:trPr>
        <w:tc>
          <w:tcPr>
            <w:tcW w:w="5042" w:type="dxa"/>
            <w:gridSpan w:val="3"/>
            <w:tcBorders>
              <w:top w:val="nil"/>
              <w:left w:val="nil"/>
              <w:bottom w:val="nil"/>
              <w:right w:val="nil"/>
            </w:tcBorders>
            <w:noWrap/>
            <w:vAlign w:val="center"/>
          </w:tcPr>
          <w:p w14:paraId="30E4B245">
            <w:pPr>
              <w:rPr>
                <w:rFonts w:ascii="Arial" w:hAnsi="Arial" w:cs="Arial"/>
                <w:b/>
                <w:bCs/>
                <w:color w:val="000000"/>
                <w:u w:val="single"/>
                <w:lang w:val="en-GB"/>
              </w:rPr>
            </w:pPr>
            <w:r>
              <w:rPr>
                <w:rFonts w:ascii="Arial" w:hAnsi="Arial" w:cs="Arial"/>
                <w:b/>
                <w:bCs/>
                <w:color w:val="000000"/>
                <w:u w:val="single"/>
                <w:lang w:val="en-GB"/>
              </w:rPr>
              <w:t>Reasons for not using protection</w:t>
            </w:r>
          </w:p>
        </w:tc>
        <w:tc>
          <w:tcPr>
            <w:tcW w:w="1407" w:type="dxa"/>
            <w:gridSpan w:val="2"/>
            <w:tcBorders>
              <w:top w:val="nil"/>
              <w:left w:val="nil"/>
              <w:bottom w:val="nil"/>
              <w:right w:val="nil"/>
            </w:tcBorders>
            <w:noWrap/>
            <w:vAlign w:val="center"/>
          </w:tcPr>
          <w:p w14:paraId="5097BE48">
            <w:pPr>
              <w:rPr>
                <w:rFonts w:ascii="Arial" w:hAnsi="Arial" w:cs="Arial"/>
                <w:b/>
                <w:bCs/>
                <w:color w:val="000000"/>
                <w:u w:val="single"/>
                <w:lang w:val="en-GB"/>
              </w:rPr>
            </w:pPr>
          </w:p>
        </w:tc>
        <w:tc>
          <w:tcPr>
            <w:tcW w:w="1631" w:type="dxa"/>
            <w:gridSpan w:val="2"/>
            <w:tcBorders>
              <w:top w:val="nil"/>
              <w:left w:val="nil"/>
              <w:bottom w:val="nil"/>
              <w:right w:val="nil"/>
            </w:tcBorders>
            <w:noWrap/>
            <w:vAlign w:val="center"/>
          </w:tcPr>
          <w:p w14:paraId="686BB95A">
            <w:pPr>
              <w:jc w:val="right"/>
              <w:rPr>
                <w:rFonts w:ascii="Arial" w:hAnsi="Arial" w:cs="Arial"/>
                <w:lang w:val="en-GB"/>
              </w:rPr>
            </w:pPr>
          </w:p>
        </w:tc>
        <w:tc>
          <w:tcPr>
            <w:tcW w:w="1437" w:type="dxa"/>
            <w:tcBorders>
              <w:top w:val="nil"/>
              <w:left w:val="nil"/>
              <w:bottom w:val="nil"/>
              <w:right w:val="nil"/>
            </w:tcBorders>
            <w:noWrap/>
            <w:vAlign w:val="center"/>
          </w:tcPr>
          <w:p w14:paraId="07B2B2CD">
            <w:pPr>
              <w:jc w:val="right"/>
              <w:rPr>
                <w:rFonts w:ascii="Arial" w:hAnsi="Arial" w:cs="Arial"/>
                <w:lang w:val="en-GB"/>
              </w:rPr>
            </w:pPr>
          </w:p>
        </w:tc>
        <w:tc>
          <w:tcPr>
            <w:tcW w:w="1295" w:type="dxa"/>
            <w:tcBorders>
              <w:top w:val="nil"/>
              <w:left w:val="nil"/>
              <w:bottom w:val="nil"/>
              <w:right w:val="nil"/>
            </w:tcBorders>
            <w:noWrap/>
            <w:vAlign w:val="center"/>
          </w:tcPr>
          <w:p w14:paraId="6D8214AC">
            <w:pPr>
              <w:jc w:val="right"/>
              <w:rPr>
                <w:rFonts w:ascii="Arial" w:hAnsi="Arial" w:cs="Arial"/>
                <w:lang w:val="en-GB"/>
              </w:rPr>
            </w:pPr>
          </w:p>
        </w:tc>
        <w:tc>
          <w:tcPr>
            <w:tcW w:w="1521" w:type="dxa"/>
            <w:tcBorders>
              <w:top w:val="nil"/>
              <w:left w:val="nil"/>
              <w:bottom w:val="nil"/>
              <w:right w:val="nil"/>
            </w:tcBorders>
            <w:noWrap/>
            <w:vAlign w:val="center"/>
          </w:tcPr>
          <w:p w14:paraId="325FFF26">
            <w:pPr>
              <w:jc w:val="right"/>
              <w:rPr>
                <w:rFonts w:ascii="Arial" w:hAnsi="Arial" w:cs="Arial"/>
                <w:lang w:val="en-GB"/>
              </w:rPr>
            </w:pPr>
          </w:p>
        </w:tc>
        <w:tc>
          <w:tcPr>
            <w:tcW w:w="1134" w:type="dxa"/>
            <w:tcBorders>
              <w:top w:val="nil"/>
              <w:left w:val="nil"/>
              <w:bottom w:val="nil"/>
              <w:right w:val="nil"/>
            </w:tcBorders>
            <w:noWrap/>
            <w:vAlign w:val="center"/>
          </w:tcPr>
          <w:p w14:paraId="27CC279A">
            <w:pPr>
              <w:jc w:val="right"/>
              <w:rPr>
                <w:rFonts w:ascii="Arial" w:hAnsi="Arial" w:cs="Arial"/>
                <w:lang w:val="en-GB"/>
              </w:rPr>
            </w:pPr>
          </w:p>
        </w:tc>
      </w:tr>
      <w:tr w14:paraId="3E868486">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5BD51BB3">
            <w:pPr>
              <w:jc w:val="both"/>
              <w:rPr>
                <w:rFonts w:ascii="Arial" w:hAnsi="Arial" w:cs="Arial"/>
                <w:color w:val="000000"/>
                <w:lang w:val="en-GB"/>
              </w:rPr>
            </w:pPr>
            <w:r>
              <w:rPr>
                <w:rFonts w:ascii="Arial" w:hAnsi="Arial" w:cs="Arial"/>
                <w:color w:val="000000"/>
                <w:lang w:val="en-GB"/>
              </w:rPr>
              <w:t>Not necessary</w:t>
            </w:r>
          </w:p>
        </w:tc>
        <w:tc>
          <w:tcPr>
            <w:tcW w:w="1555" w:type="dxa"/>
            <w:tcBorders>
              <w:top w:val="nil"/>
              <w:left w:val="nil"/>
              <w:bottom w:val="nil"/>
              <w:right w:val="nil"/>
            </w:tcBorders>
            <w:noWrap/>
            <w:vAlign w:val="center"/>
          </w:tcPr>
          <w:p w14:paraId="199499C4">
            <w:pPr>
              <w:jc w:val="right"/>
              <w:rPr>
                <w:rFonts w:ascii="Arial" w:hAnsi="Arial" w:cs="Arial"/>
                <w:color w:val="000000"/>
                <w:lang w:val="en-GB"/>
              </w:rPr>
            </w:pPr>
            <w:r>
              <w:rPr>
                <w:rFonts w:ascii="Arial" w:hAnsi="Arial" w:cs="Arial"/>
                <w:color w:val="000000"/>
                <w:lang w:val="en-GB"/>
              </w:rPr>
              <w:t>2 (0.97%)</w:t>
            </w:r>
          </w:p>
        </w:tc>
        <w:tc>
          <w:tcPr>
            <w:tcW w:w="1412" w:type="dxa"/>
            <w:gridSpan w:val="2"/>
            <w:tcBorders>
              <w:top w:val="nil"/>
              <w:left w:val="nil"/>
              <w:bottom w:val="nil"/>
              <w:right w:val="nil"/>
            </w:tcBorders>
            <w:noWrap/>
            <w:vAlign w:val="center"/>
          </w:tcPr>
          <w:p w14:paraId="74DBB1B7">
            <w:pPr>
              <w:jc w:val="right"/>
              <w:rPr>
                <w:rFonts w:ascii="Arial" w:hAnsi="Arial" w:cs="Arial"/>
                <w:color w:val="000000"/>
                <w:lang w:val="en-GB"/>
              </w:rPr>
            </w:pPr>
            <w:r>
              <w:rPr>
                <w:rFonts w:ascii="Arial" w:hAnsi="Arial" w:cs="Arial"/>
                <w:color w:val="000000"/>
                <w:lang w:val="en-GB"/>
              </w:rPr>
              <w:t>4 (1.94%)</w:t>
            </w:r>
          </w:p>
        </w:tc>
        <w:tc>
          <w:tcPr>
            <w:tcW w:w="1412" w:type="dxa"/>
            <w:gridSpan w:val="2"/>
            <w:tcBorders>
              <w:top w:val="nil"/>
              <w:left w:val="nil"/>
              <w:bottom w:val="nil"/>
              <w:right w:val="nil"/>
            </w:tcBorders>
            <w:noWrap/>
            <w:vAlign w:val="center"/>
          </w:tcPr>
          <w:p w14:paraId="2B3DBE8E">
            <w:pPr>
              <w:jc w:val="right"/>
              <w:rPr>
                <w:rFonts w:ascii="Arial" w:hAnsi="Arial" w:cs="Arial"/>
                <w:color w:val="000000"/>
                <w:lang w:val="en-GB"/>
              </w:rPr>
            </w:pPr>
            <w:r>
              <w:rPr>
                <w:rFonts w:ascii="Arial" w:hAnsi="Arial" w:cs="Arial"/>
                <w:color w:val="000000"/>
                <w:lang w:val="en-GB"/>
              </w:rPr>
              <w:t>2 (0.97%)</w:t>
            </w:r>
          </w:p>
        </w:tc>
        <w:tc>
          <w:tcPr>
            <w:tcW w:w="1441" w:type="dxa"/>
            <w:tcBorders>
              <w:top w:val="nil"/>
              <w:left w:val="nil"/>
              <w:bottom w:val="nil"/>
              <w:right w:val="nil"/>
            </w:tcBorders>
            <w:noWrap/>
            <w:vAlign w:val="center"/>
          </w:tcPr>
          <w:p w14:paraId="7AC417D6">
            <w:pPr>
              <w:jc w:val="right"/>
              <w:rPr>
                <w:rFonts w:ascii="Arial" w:hAnsi="Arial" w:cs="Arial"/>
                <w:color w:val="000000"/>
                <w:lang w:val="en-GB"/>
              </w:rPr>
            </w:pPr>
            <w:r>
              <w:rPr>
                <w:rFonts w:ascii="Arial" w:hAnsi="Arial" w:cs="Arial"/>
                <w:color w:val="000000"/>
                <w:lang w:val="en-GB"/>
              </w:rPr>
              <w:t>4 (1.94%)</w:t>
            </w:r>
          </w:p>
        </w:tc>
        <w:tc>
          <w:tcPr>
            <w:tcW w:w="1437" w:type="dxa"/>
            <w:tcBorders>
              <w:top w:val="nil"/>
              <w:left w:val="nil"/>
              <w:bottom w:val="nil"/>
              <w:right w:val="nil"/>
            </w:tcBorders>
            <w:noWrap/>
            <w:vAlign w:val="center"/>
          </w:tcPr>
          <w:p w14:paraId="4FD36D2B">
            <w:pPr>
              <w:jc w:val="right"/>
              <w:rPr>
                <w:rFonts w:ascii="Arial" w:hAnsi="Arial" w:cs="Arial"/>
                <w:color w:val="000000"/>
                <w:lang w:val="en-GB"/>
              </w:rPr>
            </w:pPr>
            <w:r>
              <w:rPr>
                <w:rFonts w:ascii="Arial" w:hAnsi="Arial" w:cs="Arial"/>
                <w:color w:val="000000"/>
                <w:lang w:val="en-GB"/>
              </w:rPr>
              <w:t>6 (2.91%)</w:t>
            </w:r>
          </w:p>
        </w:tc>
        <w:tc>
          <w:tcPr>
            <w:tcW w:w="1295" w:type="dxa"/>
            <w:tcBorders>
              <w:top w:val="nil"/>
              <w:left w:val="nil"/>
              <w:bottom w:val="nil"/>
              <w:right w:val="nil"/>
            </w:tcBorders>
            <w:noWrap/>
            <w:vAlign w:val="center"/>
          </w:tcPr>
          <w:p w14:paraId="7D0FF158">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67AABE4B">
            <w:pPr>
              <w:jc w:val="right"/>
              <w:rPr>
                <w:rFonts w:ascii="Arial" w:hAnsi="Arial" w:cs="Arial"/>
                <w:color w:val="000000"/>
                <w:lang w:val="en-GB"/>
              </w:rPr>
            </w:pPr>
            <w:r>
              <w:rPr>
                <w:rFonts w:ascii="Arial" w:hAnsi="Arial" w:cs="Arial"/>
                <w:color w:val="000000"/>
                <w:lang w:val="en-GB"/>
              </w:rPr>
              <w:t>6 (2.91%)</w:t>
            </w:r>
          </w:p>
        </w:tc>
        <w:tc>
          <w:tcPr>
            <w:tcW w:w="1134" w:type="dxa"/>
            <w:tcBorders>
              <w:top w:val="nil"/>
              <w:left w:val="nil"/>
              <w:bottom w:val="nil"/>
              <w:right w:val="nil"/>
            </w:tcBorders>
            <w:noWrap/>
            <w:vAlign w:val="center"/>
          </w:tcPr>
          <w:p w14:paraId="1C5330DE">
            <w:pPr>
              <w:jc w:val="right"/>
              <w:rPr>
                <w:rFonts w:ascii="Arial" w:hAnsi="Arial" w:cs="Arial"/>
                <w:color w:val="000000"/>
                <w:lang w:val="en-GB"/>
              </w:rPr>
            </w:pPr>
            <w:r>
              <w:rPr>
                <w:rFonts w:ascii="Arial" w:hAnsi="Arial" w:cs="Arial"/>
                <w:color w:val="000000"/>
                <w:lang w:val="en-GB"/>
              </w:rPr>
              <w:t>0</w:t>
            </w:r>
          </w:p>
        </w:tc>
      </w:tr>
      <w:tr w14:paraId="529F254A">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4996D448">
            <w:pPr>
              <w:jc w:val="both"/>
              <w:rPr>
                <w:rFonts w:ascii="Arial" w:hAnsi="Arial" w:cs="Arial"/>
                <w:color w:val="000000"/>
                <w:lang w:val="en-GB"/>
              </w:rPr>
            </w:pPr>
            <w:r>
              <w:rPr>
                <w:rFonts w:ascii="Arial" w:hAnsi="Arial" w:cs="Arial"/>
                <w:color w:val="000000"/>
                <w:lang w:val="en-GB"/>
              </w:rPr>
              <w:t>Trusts partner</w:t>
            </w:r>
          </w:p>
        </w:tc>
        <w:tc>
          <w:tcPr>
            <w:tcW w:w="1555" w:type="dxa"/>
            <w:tcBorders>
              <w:top w:val="nil"/>
              <w:left w:val="nil"/>
              <w:bottom w:val="nil"/>
              <w:right w:val="nil"/>
            </w:tcBorders>
            <w:noWrap/>
            <w:vAlign w:val="center"/>
          </w:tcPr>
          <w:p w14:paraId="3A5AB290">
            <w:pPr>
              <w:jc w:val="right"/>
              <w:rPr>
                <w:rFonts w:ascii="Arial" w:hAnsi="Arial" w:cs="Arial"/>
                <w:color w:val="000000"/>
                <w:lang w:val="en-GB"/>
              </w:rPr>
            </w:pPr>
            <w:r>
              <w:rPr>
                <w:rFonts w:ascii="Arial" w:hAnsi="Arial" w:cs="Arial"/>
                <w:color w:val="000000"/>
                <w:lang w:val="en-GB"/>
              </w:rPr>
              <w:t>44 (21.36%)</w:t>
            </w:r>
          </w:p>
        </w:tc>
        <w:tc>
          <w:tcPr>
            <w:tcW w:w="1412" w:type="dxa"/>
            <w:gridSpan w:val="2"/>
            <w:tcBorders>
              <w:top w:val="nil"/>
              <w:left w:val="nil"/>
              <w:bottom w:val="nil"/>
              <w:right w:val="nil"/>
            </w:tcBorders>
            <w:noWrap/>
            <w:vAlign w:val="center"/>
          </w:tcPr>
          <w:p w14:paraId="44810113">
            <w:pPr>
              <w:jc w:val="right"/>
              <w:rPr>
                <w:rFonts w:ascii="Arial" w:hAnsi="Arial" w:cs="Arial"/>
                <w:color w:val="000000"/>
                <w:lang w:val="en-GB"/>
              </w:rPr>
            </w:pPr>
            <w:r>
              <w:rPr>
                <w:rFonts w:ascii="Arial" w:hAnsi="Arial" w:cs="Arial"/>
                <w:color w:val="000000"/>
                <w:lang w:val="en-GB"/>
              </w:rPr>
              <w:t>29 (14.08%)</w:t>
            </w:r>
          </w:p>
        </w:tc>
        <w:tc>
          <w:tcPr>
            <w:tcW w:w="1412" w:type="dxa"/>
            <w:gridSpan w:val="2"/>
            <w:tcBorders>
              <w:top w:val="nil"/>
              <w:left w:val="nil"/>
              <w:bottom w:val="nil"/>
              <w:right w:val="nil"/>
            </w:tcBorders>
            <w:noWrap/>
            <w:vAlign w:val="center"/>
          </w:tcPr>
          <w:p w14:paraId="241309AD">
            <w:pPr>
              <w:jc w:val="right"/>
              <w:rPr>
                <w:rFonts w:ascii="Arial" w:hAnsi="Arial" w:cs="Arial"/>
                <w:color w:val="000000"/>
                <w:lang w:val="en-GB"/>
              </w:rPr>
            </w:pPr>
            <w:r>
              <w:rPr>
                <w:rFonts w:ascii="Arial" w:hAnsi="Arial" w:cs="Arial"/>
                <w:color w:val="000000"/>
                <w:lang w:val="en-GB"/>
              </w:rPr>
              <w:t>48 (23.30%)</w:t>
            </w:r>
          </w:p>
        </w:tc>
        <w:tc>
          <w:tcPr>
            <w:tcW w:w="1441" w:type="dxa"/>
            <w:tcBorders>
              <w:top w:val="nil"/>
              <w:left w:val="nil"/>
              <w:bottom w:val="nil"/>
              <w:right w:val="nil"/>
            </w:tcBorders>
            <w:noWrap/>
            <w:vAlign w:val="center"/>
          </w:tcPr>
          <w:p w14:paraId="0966E82D">
            <w:pPr>
              <w:jc w:val="right"/>
              <w:rPr>
                <w:rFonts w:ascii="Arial" w:hAnsi="Arial" w:cs="Arial"/>
                <w:color w:val="000000"/>
                <w:lang w:val="en-GB"/>
              </w:rPr>
            </w:pPr>
            <w:r>
              <w:rPr>
                <w:rFonts w:ascii="Arial" w:hAnsi="Arial" w:cs="Arial"/>
                <w:color w:val="000000"/>
                <w:lang w:val="en-GB"/>
              </w:rPr>
              <w:t>25 (12.14%)</w:t>
            </w:r>
          </w:p>
        </w:tc>
        <w:tc>
          <w:tcPr>
            <w:tcW w:w="1437" w:type="dxa"/>
            <w:tcBorders>
              <w:top w:val="nil"/>
              <w:left w:val="nil"/>
              <w:bottom w:val="nil"/>
              <w:right w:val="nil"/>
            </w:tcBorders>
            <w:noWrap/>
            <w:vAlign w:val="center"/>
          </w:tcPr>
          <w:p w14:paraId="4BE5ADE9">
            <w:pPr>
              <w:jc w:val="right"/>
              <w:rPr>
                <w:rFonts w:ascii="Arial" w:hAnsi="Arial" w:cs="Arial"/>
                <w:color w:val="000000"/>
                <w:lang w:val="en-GB"/>
              </w:rPr>
            </w:pPr>
            <w:r>
              <w:rPr>
                <w:rFonts w:ascii="Arial" w:hAnsi="Arial" w:cs="Arial"/>
                <w:color w:val="000000"/>
                <w:lang w:val="en-GB"/>
              </w:rPr>
              <w:t>71 (34.47%)</w:t>
            </w:r>
          </w:p>
        </w:tc>
        <w:tc>
          <w:tcPr>
            <w:tcW w:w="1295" w:type="dxa"/>
            <w:tcBorders>
              <w:top w:val="nil"/>
              <w:left w:val="nil"/>
              <w:bottom w:val="nil"/>
              <w:right w:val="nil"/>
            </w:tcBorders>
            <w:noWrap/>
            <w:vAlign w:val="center"/>
          </w:tcPr>
          <w:p w14:paraId="454D99E3">
            <w:pPr>
              <w:jc w:val="right"/>
              <w:rPr>
                <w:rFonts w:ascii="Arial" w:hAnsi="Arial" w:cs="Arial"/>
                <w:color w:val="000000"/>
                <w:lang w:val="en-GB"/>
              </w:rPr>
            </w:pPr>
            <w:r>
              <w:rPr>
                <w:rFonts w:ascii="Arial" w:hAnsi="Arial" w:cs="Arial"/>
                <w:color w:val="000000"/>
                <w:lang w:val="en-GB"/>
              </w:rPr>
              <w:t>2 (0.97%)</w:t>
            </w:r>
          </w:p>
        </w:tc>
        <w:tc>
          <w:tcPr>
            <w:tcW w:w="1521" w:type="dxa"/>
            <w:tcBorders>
              <w:top w:val="nil"/>
              <w:left w:val="nil"/>
              <w:bottom w:val="nil"/>
              <w:right w:val="nil"/>
            </w:tcBorders>
            <w:noWrap/>
            <w:vAlign w:val="center"/>
          </w:tcPr>
          <w:p w14:paraId="4D1575ED">
            <w:pPr>
              <w:jc w:val="right"/>
              <w:rPr>
                <w:rFonts w:ascii="Arial" w:hAnsi="Arial" w:cs="Arial"/>
                <w:color w:val="000000"/>
                <w:lang w:val="en-GB"/>
              </w:rPr>
            </w:pPr>
            <w:r>
              <w:rPr>
                <w:rFonts w:ascii="Arial" w:hAnsi="Arial" w:cs="Arial"/>
                <w:color w:val="000000"/>
                <w:lang w:val="en-GB"/>
              </w:rPr>
              <w:t>71 (34.47%)</w:t>
            </w:r>
          </w:p>
        </w:tc>
        <w:tc>
          <w:tcPr>
            <w:tcW w:w="1134" w:type="dxa"/>
            <w:tcBorders>
              <w:top w:val="nil"/>
              <w:left w:val="nil"/>
              <w:bottom w:val="nil"/>
              <w:right w:val="nil"/>
            </w:tcBorders>
            <w:noWrap/>
            <w:vAlign w:val="center"/>
          </w:tcPr>
          <w:p w14:paraId="4B59E47B">
            <w:pPr>
              <w:jc w:val="right"/>
              <w:rPr>
                <w:rFonts w:ascii="Arial" w:hAnsi="Arial" w:cs="Arial"/>
                <w:color w:val="000000"/>
                <w:lang w:val="en-GB"/>
              </w:rPr>
            </w:pPr>
            <w:r>
              <w:rPr>
                <w:rFonts w:ascii="Arial" w:hAnsi="Arial" w:cs="Arial"/>
                <w:color w:val="000000"/>
                <w:lang w:val="en-GB"/>
              </w:rPr>
              <w:t>1 (0.49%)</w:t>
            </w:r>
          </w:p>
        </w:tc>
      </w:tr>
      <w:tr w14:paraId="67159DAB">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3E666339">
            <w:pPr>
              <w:jc w:val="both"/>
              <w:rPr>
                <w:rFonts w:ascii="Arial" w:hAnsi="Arial" w:cs="Arial"/>
                <w:color w:val="000000"/>
                <w:lang w:val="en-GB"/>
              </w:rPr>
            </w:pPr>
            <w:r>
              <w:rPr>
                <w:rFonts w:ascii="Arial" w:hAnsi="Arial" w:cs="Arial"/>
                <w:color w:val="000000"/>
                <w:lang w:val="en-GB"/>
              </w:rPr>
              <w:t>Spontaneous</w:t>
            </w:r>
          </w:p>
        </w:tc>
        <w:tc>
          <w:tcPr>
            <w:tcW w:w="1555" w:type="dxa"/>
            <w:tcBorders>
              <w:top w:val="nil"/>
              <w:left w:val="nil"/>
              <w:bottom w:val="nil"/>
              <w:right w:val="nil"/>
            </w:tcBorders>
            <w:noWrap/>
            <w:vAlign w:val="center"/>
          </w:tcPr>
          <w:p w14:paraId="78F9454A">
            <w:pPr>
              <w:jc w:val="right"/>
              <w:rPr>
                <w:rFonts w:ascii="Arial" w:hAnsi="Arial" w:cs="Arial"/>
                <w:color w:val="000000"/>
                <w:lang w:val="en-GB"/>
              </w:rPr>
            </w:pPr>
            <w:r>
              <w:rPr>
                <w:rFonts w:ascii="Arial" w:hAnsi="Arial" w:cs="Arial"/>
                <w:color w:val="000000"/>
                <w:lang w:val="en-GB"/>
              </w:rPr>
              <w:t>5 (2.43%)</w:t>
            </w:r>
          </w:p>
        </w:tc>
        <w:tc>
          <w:tcPr>
            <w:tcW w:w="1412" w:type="dxa"/>
            <w:gridSpan w:val="2"/>
            <w:tcBorders>
              <w:top w:val="nil"/>
              <w:left w:val="nil"/>
              <w:bottom w:val="nil"/>
              <w:right w:val="nil"/>
            </w:tcBorders>
            <w:noWrap/>
            <w:vAlign w:val="center"/>
          </w:tcPr>
          <w:p w14:paraId="0DE421F2">
            <w:pPr>
              <w:jc w:val="right"/>
              <w:rPr>
                <w:rFonts w:ascii="Arial" w:hAnsi="Arial" w:cs="Arial"/>
                <w:color w:val="000000"/>
                <w:lang w:val="en-GB"/>
              </w:rPr>
            </w:pPr>
            <w:r>
              <w:rPr>
                <w:rFonts w:ascii="Arial" w:hAnsi="Arial" w:cs="Arial"/>
                <w:color w:val="000000"/>
                <w:lang w:val="en-GB"/>
              </w:rPr>
              <w:t>4 (1.94%)</w:t>
            </w:r>
          </w:p>
        </w:tc>
        <w:tc>
          <w:tcPr>
            <w:tcW w:w="1412" w:type="dxa"/>
            <w:gridSpan w:val="2"/>
            <w:tcBorders>
              <w:top w:val="nil"/>
              <w:left w:val="nil"/>
              <w:bottom w:val="nil"/>
              <w:right w:val="nil"/>
            </w:tcBorders>
            <w:noWrap/>
            <w:vAlign w:val="center"/>
          </w:tcPr>
          <w:p w14:paraId="03F6F059">
            <w:pPr>
              <w:jc w:val="right"/>
              <w:rPr>
                <w:rFonts w:ascii="Arial" w:hAnsi="Arial" w:cs="Arial"/>
                <w:color w:val="000000"/>
                <w:lang w:val="en-GB"/>
              </w:rPr>
            </w:pPr>
            <w:r>
              <w:rPr>
                <w:rFonts w:ascii="Arial" w:hAnsi="Arial" w:cs="Arial"/>
                <w:color w:val="000000"/>
                <w:lang w:val="en-GB"/>
              </w:rPr>
              <w:t>6 (2.91%)</w:t>
            </w:r>
          </w:p>
        </w:tc>
        <w:tc>
          <w:tcPr>
            <w:tcW w:w="1441" w:type="dxa"/>
            <w:tcBorders>
              <w:top w:val="nil"/>
              <w:left w:val="nil"/>
              <w:bottom w:val="nil"/>
              <w:right w:val="nil"/>
            </w:tcBorders>
            <w:noWrap/>
            <w:vAlign w:val="center"/>
          </w:tcPr>
          <w:p w14:paraId="336F38FC">
            <w:pPr>
              <w:jc w:val="right"/>
              <w:rPr>
                <w:rFonts w:ascii="Arial" w:hAnsi="Arial" w:cs="Arial"/>
                <w:color w:val="000000"/>
                <w:lang w:val="en-GB"/>
              </w:rPr>
            </w:pPr>
            <w:r>
              <w:rPr>
                <w:rFonts w:ascii="Arial" w:hAnsi="Arial" w:cs="Arial"/>
                <w:color w:val="000000"/>
                <w:lang w:val="en-GB"/>
              </w:rPr>
              <w:t>3 (1.46%)</w:t>
            </w:r>
          </w:p>
        </w:tc>
        <w:tc>
          <w:tcPr>
            <w:tcW w:w="1437" w:type="dxa"/>
            <w:tcBorders>
              <w:top w:val="nil"/>
              <w:left w:val="nil"/>
              <w:bottom w:val="nil"/>
              <w:right w:val="nil"/>
            </w:tcBorders>
            <w:noWrap/>
            <w:vAlign w:val="center"/>
          </w:tcPr>
          <w:p w14:paraId="4CE9ED4B">
            <w:pPr>
              <w:jc w:val="right"/>
              <w:rPr>
                <w:rFonts w:ascii="Arial" w:hAnsi="Arial" w:cs="Arial"/>
                <w:color w:val="000000"/>
                <w:lang w:val="en-GB"/>
              </w:rPr>
            </w:pPr>
            <w:r>
              <w:rPr>
                <w:rFonts w:ascii="Arial" w:hAnsi="Arial" w:cs="Arial"/>
                <w:color w:val="000000"/>
                <w:lang w:val="en-GB"/>
              </w:rPr>
              <w:t>9 (4.37%)</w:t>
            </w:r>
          </w:p>
        </w:tc>
        <w:tc>
          <w:tcPr>
            <w:tcW w:w="1295" w:type="dxa"/>
            <w:tcBorders>
              <w:top w:val="nil"/>
              <w:left w:val="nil"/>
              <w:bottom w:val="nil"/>
              <w:right w:val="nil"/>
            </w:tcBorders>
            <w:noWrap/>
            <w:vAlign w:val="center"/>
          </w:tcPr>
          <w:p w14:paraId="4541369B">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71D8A269">
            <w:pPr>
              <w:jc w:val="right"/>
              <w:rPr>
                <w:rFonts w:ascii="Arial" w:hAnsi="Arial" w:cs="Arial"/>
                <w:color w:val="000000"/>
                <w:lang w:val="en-GB"/>
              </w:rPr>
            </w:pPr>
            <w:r>
              <w:rPr>
                <w:rFonts w:ascii="Arial" w:hAnsi="Arial" w:cs="Arial"/>
                <w:color w:val="000000"/>
                <w:lang w:val="en-GB"/>
              </w:rPr>
              <w:t>8 (3.88%)</w:t>
            </w:r>
          </w:p>
        </w:tc>
        <w:tc>
          <w:tcPr>
            <w:tcW w:w="1134" w:type="dxa"/>
            <w:tcBorders>
              <w:top w:val="nil"/>
              <w:left w:val="nil"/>
              <w:bottom w:val="nil"/>
              <w:right w:val="nil"/>
            </w:tcBorders>
            <w:noWrap/>
            <w:vAlign w:val="center"/>
          </w:tcPr>
          <w:p w14:paraId="1EDB88A3">
            <w:pPr>
              <w:jc w:val="right"/>
              <w:rPr>
                <w:rFonts w:ascii="Arial" w:hAnsi="Arial" w:cs="Arial"/>
                <w:color w:val="000000"/>
                <w:lang w:val="en-GB"/>
              </w:rPr>
            </w:pPr>
            <w:r>
              <w:rPr>
                <w:rFonts w:ascii="Arial" w:hAnsi="Arial" w:cs="Arial"/>
                <w:color w:val="000000"/>
                <w:lang w:val="en-GB"/>
              </w:rPr>
              <w:t>0</w:t>
            </w:r>
          </w:p>
        </w:tc>
      </w:tr>
      <w:tr w14:paraId="2579B828">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434E9BC3">
            <w:pPr>
              <w:jc w:val="both"/>
              <w:rPr>
                <w:rFonts w:ascii="Arial" w:hAnsi="Arial" w:cs="Arial"/>
                <w:color w:val="000000"/>
                <w:lang w:val="en-GB"/>
              </w:rPr>
            </w:pPr>
            <w:r>
              <w:rPr>
                <w:rFonts w:ascii="Arial" w:hAnsi="Arial" w:cs="Arial"/>
                <w:color w:val="000000"/>
                <w:lang w:val="en-GB"/>
              </w:rPr>
              <w:t>Not applicable</w:t>
            </w:r>
          </w:p>
        </w:tc>
        <w:tc>
          <w:tcPr>
            <w:tcW w:w="1555" w:type="dxa"/>
            <w:tcBorders>
              <w:top w:val="nil"/>
              <w:left w:val="nil"/>
              <w:bottom w:val="nil"/>
              <w:right w:val="nil"/>
            </w:tcBorders>
            <w:noWrap/>
            <w:vAlign w:val="center"/>
          </w:tcPr>
          <w:p w14:paraId="39BA5E3C">
            <w:pPr>
              <w:jc w:val="right"/>
              <w:rPr>
                <w:rFonts w:ascii="Arial" w:hAnsi="Arial" w:cs="Arial"/>
                <w:color w:val="000000"/>
                <w:lang w:val="en-GB"/>
              </w:rPr>
            </w:pPr>
            <w:r>
              <w:rPr>
                <w:rFonts w:ascii="Arial" w:hAnsi="Arial" w:cs="Arial"/>
                <w:color w:val="000000"/>
                <w:lang w:val="en-GB"/>
              </w:rPr>
              <w:t>43 (20.87%)</w:t>
            </w:r>
          </w:p>
        </w:tc>
        <w:tc>
          <w:tcPr>
            <w:tcW w:w="1412" w:type="dxa"/>
            <w:gridSpan w:val="2"/>
            <w:tcBorders>
              <w:top w:val="nil"/>
              <w:left w:val="nil"/>
              <w:bottom w:val="nil"/>
              <w:right w:val="nil"/>
            </w:tcBorders>
            <w:noWrap/>
            <w:vAlign w:val="center"/>
          </w:tcPr>
          <w:p w14:paraId="3DBDE7D5">
            <w:pPr>
              <w:jc w:val="right"/>
              <w:rPr>
                <w:rFonts w:ascii="Arial" w:hAnsi="Arial" w:cs="Arial"/>
                <w:color w:val="000000"/>
                <w:lang w:val="en-GB"/>
              </w:rPr>
            </w:pPr>
            <w:r>
              <w:rPr>
                <w:rFonts w:ascii="Arial" w:hAnsi="Arial" w:cs="Arial"/>
                <w:color w:val="000000"/>
                <w:lang w:val="en-GB"/>
              </w:rPr>
              <w:t>71 (34.47%)</w:t>
            </w:r>
          </w:p>
        </w:tc>
        <w:tc>
          <w:tcPr>
            <w:tcW w:w="1412" w:type="dxa"/>
            <w:gridSpan w:val="2"/>
            <w:tcBorders>
              <w:top w:val="nil"/>
              <w:left w:val="nil"/>
              <w:bottom w:val="nil"/>
              <w:right w:val="nil"/>
            </w:tcBorders>
            <w:noWrap/>
            <w:vAlign w:val="center"/>
          </w:tcPr>
          <w:p w14:paraId="3973AD85">
            <w:pPr>
              <w:jc w:val="right"/>
              <w:rPr>
                <w:rFonts w:ascii="Arial" w:hAnsi="Arial" w:cs="Arial"/>
                <w:color w:val="000000"/>
                <w:lang w:val="en-GB"/>
              </w:rPr>
            </w:pPr>
            <w:r>
              <w:rPr>
                <w:rFonts w:ascii="Arial" w:hAnsi="Arial" w:cs="Arial"/>
                <w:color w:val="000000"/>
                <w:lang w:val="en-GB"/>
              </w:rPr>
              <w:t>74 (35.92%)</w:t>
            </w:r>
          </w:p>
        </w:tc>
        <w:tc>
          <w:tcPr>
            <w:tcW w:w="1441" w:type="dxa"/>
            <w:tcBorders>
              <w:top w:val="nil"/>
              <w:left w:val="nil"/>
              <w:bottom w:val="nil"/>
              <w:right w:val="nil"/>
            </w:tcBorders>
            <w:noWrap/>
            <w:vAlign w:val="center"/>
          </w:tcPr>
          <w:p w14:paraId="25D4AAAC">
            <w:pPr>
              <w:jc w:val="right"/>
              <w:rPr>
                <w:rFonts w:ascii="Arial" w:hAnsi="Arial" w:cs="Arial"/>
                <w:color w:val="000000"/>
                <w:lang w:val="en-GB"/>
              </w:rPr>
            </w:pPr>
            <w:r>
              <w:rPr>
                <w:rFonts w:ascii="Arial" w:hAnsi="Arial" w:cs="Arial"/>
                <w:color w:val="000000"/>
                <w:lang w:val="en-GB"/>
              </w:rPr>
              <w:t>40 (19.42%)</w:t>
            </w:r>
          </w:p>
        </w:tc>
        <w:tc>
          <w:tcPr>
            <w:tcW w:w="1437" w:type="dxa"/>
            <w:tcBorders>
              <w:top w:val="nil"/>
              <w:left w:val="nil"/>
              <w:bottom w:val="nil"/>
              <w:right w:val="nil"/>
            </w:tcBorders>
            <w:noWrap/>
            <w:vAlign w:val="center"/>
          </w:tcPr>
          <w:p w14:paraId="6AA45CC7">
            <w:pPr>
              <w:jc w:val="right"/>
              <w:rPr>
                <w:rFonts w:ascii="Arial" w:hAnsi="Arial" w:cs="Arial"/>
                <w:color w:val="000000"/>
                <w:lang w:val="en-GB"/>
              </w:rPr>
            </w:pPr>
            <w:r>
              <w:rPr>
                <w:rFonts w:ascii="Arial" w:hAnsi="Arial" w:cs="Arial"/>
                <w:color w:val="000000"/>
                <w:lang w:val="en-GB"/>
              </w:rPr>
              <w:t>112 (54.37%)</w:t>
            </w:r>
          </w:p>
        </w:tc>
        <w:tc>
          <w:tcPr>
            <w:tcW w:w="1295" w:type="dxa"/>
            <w:tcBorders>
              <w:top w:val="nil"/>
              <w:left w:val="nil"/>
              <w:bottom w:val="nil"/>
              <w:right w:val="nil"/>
            </w:tcBorders>
            <w:noWrap/>
            <w:vAlign w:val="center"/>
          </w:tcPr>
          <w:p w14:paraId="3E882565">
            <w:pPr>
              <w:jc w:val="right"/>
              <w:rPr>
                <w:rFonts w:ascii="Arial" w:hAnsi="Arial" w:cs="Arial"/>
                <w:color w:val="000000"/>
                <w:lang w:val="en-GB"/>
              </w:rPr>
            </w:pPr>
            <w:r>
              <w:rPr>
                <w:rFonts w:ascii="Arial" w:hAnsi="Arial" w:cs="Arial"/>
                <w:color w:val="000000"/>
                <w:lang w:val="en-GB"/>
              </w:rPr>
              <w:t>2 (0.97%)</w:t>
            </w:r>
          </w:p>
        </w:tc>
        <w:tc>
          <w:tcPr>
            <w:tcW w:w="1521" w:type="dxa"/>
            <w:tcBorders>
              <w:top w:val="nil"/>
              <w:left w:val="nil"/>
              <w:bottom w:val="nil"/>
              <w:right w:val="nil"/>
            </w:tcBorders>
            <w:noWrap/>
            <w:vAlign w:val="center"/>
          </w:tcPr>
          <w:p w14:paraId="080F6B23">
            <w:pPr>
              <w:jc w:val="right"/>
              <w:rPr>
                <w:rFonts w:ascii="Arial" w:hAnsi="Arial" w:cs="Arial"/>
                <w:color w:val="000000"/>
                <w:lang w:val="en-GB"/>
              </w:rPr>
            </w:pPr>
            <w:r>
              <w:rPr>
                <w:rFonts w:ascii="Arial" w:hAnsi="Arial" w:cs="Arial"/>
                <w:color w:val="000000"/>
                <w:lang w:val="en-GB"/>
              </w:rPr>
              <w:t>104 (50.49%)</w:t>
            </w:r>
          </w:p>
        </w:tc>
        <w:tc>
          <w:tcPr>
            <w:tcW w:w="1134" w:type="dxa"/>
            <w:tcBorders>
              <w:top w:val="nil"/>
              <w:left w:val="nil"/>
              <w:bottom w:val="nil"/>
              <w:right w:val="nil"/>
            </w:tcBorders>
            <w:noWrap/>
            <w:vAlign w:val="center"/>
          </w:tcPr>
          <w:p w14:paraId="528DD037">
            <w:pPr>
              <w:jc w:val="right"/>
              <w:rPr>
                <w:rFonts w:ascii="Arial" w:hAnsi="Arial" w:cs="Arial"/>
                <w:color w:val="000000"/>
                <w:lang w:val="en-GB"/>
              </w:rPr>
            </w:pPr>
            <w:r>
              <w:rPr>
                <w:rFonts w:ascii="Arial" w:hAnsi="Arial" w:cs="Arial"/>
                <w:color w:val="000000"/>
                <w:lang w:val="en-GB"/>
              </w:rPr>
              <w:t>6 (2.91%)</w:t>
            </w:r>
          </w:p>
        </w:tc>
      </w:tr>
      <w:tr w14:paraId="5D915140">
        <w:tblPrEx>
          <w:tblCellMar>
            <w:top w:w="0" w:type="dxa"/>
            <w:left w:w="108" w:type="dxa"/>
            <w:bottom w:w="0" w:type="dxa"/>
            <w:right w:w="108" w:type="dxa"/>
          </w:tblCellMar>
        </w:tblPrEx>
        <w:trPr>
          <w:trHeight w:val="300" w:hRule="atLeast"/>
        </w:trPr>
        <w:tc>
          <w:tcPr>
            <w:tcW w:w="2260" w:type="dxa"/>
            <w:tcBorders>
              <w:top w:val="nil"/>
              <w:left w:val="nil"/>
              <w:bottom w:val="nil"/>
              <w:right w:val="nil"/>
            </w:tcBorders>
            <w:noWrap/>
            <w:vAlign w:val="center"/>
          </w:tcPr>
          <w:p w14:paraId="499A98C5">
            <w:pPr>
              <w:jc w:val="both"/>
              <w:rPr>
                <w:rFonts w:ascii="Arial" w:hAnsi="Arial" w:cs="Arial"/>
                <w:color w:val="000000"/>
                <w:lang w:val="en-GB"/>
              </w:rPr>
            </w:pPr>
            <w:r>
              <w:rPr>
                <w:rFonts w:ascii="Arial" w:hAnsi="Arial" w:cs="Arial"/>
                <w:color w:val="000000"/>
                <w:lang w:val="en-GB"/>
              </w:rPr>
              <w:t>Others</w:t>
            </w:r>
          </w:p>
        </w:tc>
        <w:tc>
          <w:tcPr>
            <w:tcW w:w="1555" w:type="dxa"/>
            <w:tcBorders>
              <w:top w:val="nil"/>
              <w:left w:val="nil"/>
              <w:bottom w:val="nil"/>
              <w:right w:val="nil"/>
            </w:tcBorders>
            <w:noWrap/>
            <w:vAlign w:val="center"/>
          </w:tcPr>
          <w:p w14:paraId="4AE386EC">
            <w:pPr>
              <w:jc w:val="right"/>
              <w:rPr>
                <w:rFonts w:ascii="Arial" w:hAnsi="Arial" w:cs="Arial"/>
                <w:color w:val="000000"/>
                <w:lang w:val="en-GB"/>
              </w:rPr>
            </w:pPr>
            <w:r>
              <w:rPr>
                <w:rFonts w:ascii="Arial" w:hAnsi="Arial" w:cs="Arial"/>
                <w:color w:val="000000"/>
                <w:lang w:val="en-GB"/>
              </w:rPr>
              <w:t>1 (0.49%)</w:t>
            </w:r>
          </w:p>
        </w:tc>
        <w:tc>
          <w:tcPr>
            <w:tcW w:w="1412" w:type="dxa"/>
            <w:gridSpan w:val="2"/>
            <w:tcBorders>
              <w:top w:val="nil"/>
              <w:left w:val="nil"/>
              <w:bottom w:val="nil"/>
              <w:right w:val="nil"/>
            </w:tcBorders>
            <w:noWrap/>
            <w:vAlign w:val="center"/>
          </w:tcPr>
          <w:p w14:paraId="15BBDEE8">
            <w:pPr>
              <w:jc w:val="right"/>
              <w:rPr>
                <w:rFonts w:ascii="Arial" w:hAnsi="Arial" w:cs="Arial"/>
                <w:color w:val="000000"/>
                <w:lang w:val="en-GB"/>
              </w:rPr>
            </w:pPr>
            <w:r>
              <w:rPr>
                <w:rFonts w:ascii="Arial" w:hAnsi="Arial" w:cs="Arial"/>
                <w:color w:val="000000"/>
                <w:lang w:val="en-GB"/>
              </w:rPr>
              <w:t>3 (1.46%)</w:t>
            </w:r>
          </w:p>
        </w:tc>
        <w:tc>
          <w:tcPr>
            <w:tcW w:w="1412" w:type="dxa"/>
            <w:gridSpan w:val="2"/>
            <w:tcBorders>
              <w:top w:val="nil"/>
              <w:left w:val="nil"/>
              <w:bottom w:val="nil"/>
              <w:right w:val="nil"/>
            </w:tcBorders>
            <w:noWrap/>
            <w:vAlign w:val="center"/>
          </w:tcPr>
          <w:p w14:paraId="63633595">
            <w:pPr>
              <w:jc w:val="right"/>
              <w:rPr>
                <w:rFonts w:ascii="Arial" w:hAnsi="Arial" w:cs="Arial"/>
                <w:color w:val="000000"/>
                <w:lang w:val="en-GB"/>
              </w:rPr>
            </w:pPr>
            <w:r>
              <w:rPr>
                <w:rFonts w:ascii="Arial" w:hAnsi="Arial" w:cs="Arial"/>
                <w:color w:val="000000"/>
                <w:lang w:val="en-GB"/>
              </w:rPr>
              <w:t>1 (0.49%)</w:t>
            </w:r>
          </w:p>
        </w:tc>
        <w:tc>
          <w:tcPr>
            <w:tcW w:w="1441" w:type="dxa"/>
            <w:tcBorders>
              <w:top w:val="nil"/>
              <w:left w:val="nil"/>
              <w:bottom w:val="nil"/>
              <w:right w:val="nil"/>
            </w:tcBorders>
            <w:noWrap/>
            <w:vAlign w:val="center"/>
          </w:tcPr>
          <w:p w14:paraId="700B8405">
            <w:pPr>
              <w:jc w:val="right"/>
              <w:rPr>
                <w:rFonts w:ascii="Arial" w:hAnsi="Arial" w:cs="Arial"/>
                <w:color w:val="000000"/>
                <w:lang w:val="en-GB"/>
              </w:rPr>
            </w:pPr>
            <w:r>
              <w:rPr>
                <w:rFonts w:ascii="Arial" w:hAnsi="Arial" w:cs="Arial"/>
                <w:color w:val="000000"/>
                <w:lang w:val="en-GB"/>
              </w:rPr>
              <w:t>3 (1.46%)</w:t>
            </w:r>
          </w:p>
        </w:tc>
        <w:tc>
          <w:tcPr>
            <w:tcW w:w="1437" w:type="dxa"/>
            <w:tcBorders>
              <w:top w:val="nil"/>
              <w:left w:val="nil"/>
              <w:bottom w:val="nil"/>
              <w:right w:val="nil"/>
            </w:tcBorders>
            <w:noWrap/>
            <w:vAlign w:val="center"/>
          </w:tcPr>
          <w:p w14:paraId="04D4AD6E">
            <w:pPr>
              <w:jc w:val="right"/>
              <w:rPr>
                <w:rFonts w:ascii="Arial" w:hAnsi="Arial" w:cs="Arial"/>
                <w:color w:val="000000"/>
                <w:lang w:val="en-GB"/>
              </w:rPr>
            </w:pPr>
            <w:r>
              <w:rPr>
                <w:rFonts w:ascii="Arial" w:hAnsi="Arial" w:cs="Arial"/>
                <w:color w:val="000000"/>
                <w:lang w:val="en-GB"/>
              </w:rPr>
              <w:t>4 (1.94%)</w:t>
            </w:r>
          </w:p>
        </w:tc>
        <w:tc>
          <w:tcPr>
            <w:tcW w:w="1295" w:type="dxa"/>
            <w:tcBorders>
              <w:top w:val="nil"/>
              <w:left w:val="nil"/>
              <w:bottom w:val="nil"/>
              <w:right w:val="nil"/>
            </w:tcBorders>
            <w:noWrap/>
            <w:vAlign w:val="center"/>
          </w:tcPr>
          <w:p w14:paraId="6E0E00F1">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2A470F4B">
            <w:pPr>
              <w:jc w:val="right"/>
              <w:rPr>
                <w:rFonts w:ascii="Arial" w:hAnsi="Arial" w:cs="Arial"/>
                <w:color w:val="000000"/>
                <w:lang w:val="en-GB"/>
              </w:rPr>
            </w:pPr>
            <w:r>
              <w:rPr>
                <w:rFonts w:ascii="Arial" w:hAnsi="Arial" w:cs="Arial"/>
                <w:color w:val="000000"/>
                <w:lang w:val="en-GB"/>
              </w:rPr>
              <w:t>4 (1.94%)</w:t>
            </w:r>
          </w:p>
        </w:tc>
        <w:tc>
          <w:tcPr>
            <w:tcW w:w="1134" w:type="dxa"/>
            <w:tcBorders>
              <w:top w:val="nil"/>
              <w:left w:val="nil"/>
              <w:bottom w:val="nil"/>
              <w:right w:val="nil"/>
            </w:tcBorders>
            <w:noWrap/>
            <w:vAlign w:val="center"/>
          </w:tcPr>
          <w:p w14:paraId="03227FE6">
            <w:pPr>
              <w:jc w:val="right"/>
              <w:rPr>
                <w:rFonts w:ascii="Arial" w:hAnsi="Arial" w:cs="Arial"/>
                <w:color w:val="000000"/>
                <w:lang w:val="en-GB"/>
              </w:rPr>
            </w:pPr>
            <w:r>
              <w:rPr>
                <w:rFonts w:ascii="Arial" w:hAnsi="Arial" w:cs="Arial"/>
                <w:color w:val="000000"/>
                <w:lang w:val="en-GB"/>
              </w:rPr>
              <w:t>0</w:t>
            </w:r>
          </w:p>
        </w:tc>
      </w:tr>
      <w:tr w14:paraId="6DE34399">
        <w:tblPrEx>
          <w:tblCellMar>
            <w:top w:w="0" w:type="dxa"/>
            <w:left w:w="108" w:type="dxa"/>
            <w:bottom w:w="0" w:type="dxa"/>
            <w:right w:w="108" w:type="dxa"/>
          </w:tblCellMar>
        </w:tblPrEx>
        <w:trPr>
          <w:trHeight w:val="300" w:hRule="atLeast"/>
        </w:trPr>
        <w:tc>
          <w:tcPr>
            <w:tcW w:w="3815" w:type="dxa"/>
            <w:gridSpan w:val="2"/>
            <w:tcBorders>
              <w:top w:val="nil"/>
              <w:left w:val="nil"/>
              <w:bottom w:val="nil"/>
              <w:right w:val="nil"/>
            </w:tcBorders>
            <w:noWrap/>
            <w:vAlign w:val="center"/>
          </w:tcPr>
          <w:p w14:paraId="2AE6F505">
            <w:pPr>
              <w:rPr>
                <w:rFonts w:ascii="Arial" w:hAnsi="Arial" w:cs="Arial"/>
                <w:b/>
                <w:bCs/>
                <w:color w:val="000000"/>
                <w:u w:val="single"/>
                <w:lang w:val="en-GB"/>
              </w:rPr>
            </w:pPr>
            <w:r>
              <w:rPr>
                <w:rFonts w:ascii="Arial" w:hAnsi="Arial" w:cs="Arial"/>
                <w:b/>
                <w:bCs/>
                <w:color w:val="000000"/>
                <w:u w:val="single"/>
                <w:lang w:val="en-GB"/>
              </w:rPr>
              <w:t>Sexual knowledge</w:t>
            </w:r>
          </w:p>
        </w:tc>
        <w:tc>
          <w:tcPr>
            <w:tcW w:w="1412" w:type="dxa"/>
            <w:gridSpan w:val="2"/>
            <w:tcBorders>
              <w:top w:val="nil"/>
              <w:left w:val="nil"/>
              <w:bottom w:val="nil"/>
              <w:right w:val="nil"/>
            </w:tcBorders>
            <w:noWrap/>
            <w:vAlign w:val="center"/>
          </w:tcPr>
          <w:p w14:paraId="79529974">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70D5F2C5">
            <w:pPr>
              <w:jc w:val="right"/>
              <w:rPr>
                <w:rFonts w:ascii="Arial" w:hAnsi="Arial" w:cs="Arial"/>
                <w:lang w:val="en-GB"/>
              </w:rPr>
            </w:pPr>
          </w:p>
        </w:tc>
        <w:tc>
          <w:tcPr>
            <w:tcW w:w="1441" w:type="dxa"/>
            <w:tcBorders>
              <w:top w:val="nil"/>
              <w:left w:val="nil"/>
              <w:bottom w:val="nil"/>
              <w:right w:val="nil"/>
            </w:tcBorders>
            <w:noWrap/>
            <w:vAlign w:val="center"/>
          </w:tcPr>
          <w:p w14:paraId="5ACF64AE">
            <w:pPr>
              <w:jc w:val="right"/>
              <w:rPr>
                <w:rFonts w:ascii="Arial" w:hAnsi="Arial" w:cs="Arial"/>
                <w:lang w:val="en-GB"/>
              </w:rPr>
            </w:pPr>
          </w:p>
        </w:tc>
        <w:tc>
          <w:tcPr>
            <w:tcW w:w="1437" w:type="dxa"/>
            <w:tcBorders>
              <w:top w:val="nil"/>
              <w:left w:val="nil"/>
              <w:bottom w:val="nil"/>
              <w:right w:val="nil"/>
            </w:tcBorders>
            <w:noWrap/>
            <w:vAlign w:val="center"/>
          </w:tcPr>
          <w:p w14:paraId="61563D74">
            <w:pPr>
              <w:jc w:val="right"/>
              <w:rPr>
                <w:rFonts w:ascii="Arial" w:hAnsi="Arial" w:cs="Arial"/>
                <w:lang w:val="en-GB"/>
              </w:rPr>
            </w:pPr>
          </w:p>
        </w:tc>
        <w:tc>
          <w:tcPr>
            <w:tcW w:w="1295" w:type="dxa"/>
            <w:tcBorders>
              <w:top w:val="nil"/>
              <w:left w:val="nil"/>
              <w:bottom w:val="nil"/>
              <w:right w:val="nil"/>
            </w:tcBorders>
            <w:noWrap/>
            <w:vAlign w:val="center"/>
          </w:tcPr>
          <w:p w14:paraId="4480679A">
            <w:pPr>
              <w:jc w:val="right"/>
              <w:rPr>
                <w:rFonts w:ascii="Arial" w:hAnsi="Arial" w:cs="Arial"/>
                <w:lang w:val="en-GB"/>
              </w:rPr>
            </w:pPr>
          </w:p>
        </w:tc>
        <w:tc>
          <w:tcPr>
            <w:tcW w:w="1521" w:type="dxa"/>
            <w:tcBorders>
              <w:top w:val="nil"/>
              <w:left w:val="nil"/>
              <w:bottom w:val="nil"/>
              <w:right w:val="nil"/>
            </w:tcBorders>
            <w:noWrap/>
            <w:vAlign w:val="center"/>
          </w:tcPr>
          <w:p w14:paraId="0D135E55">
            <w:pPr>
              <w:jc w:val="right"/>
              <w:rPr>
                <w:rFonts w:ascii="Arial" w:hAnsi="Arial" w:cs="Arial"/>
                <w:lang w:val="en-GB"/>
              </w:rPr>
            </w:pPr>
          </w:p>
        </w:tc>
        <w:tc>
          <w:tcPr>
            <w:tcW w:w="1134" w:type="dxa"/>
            <w:tcBorders>
              <w:top w:val="nil"/>
              <w:left w:val="nil"/>
              <w:bottom w:val="nil"/>
              <w:right w:val="nil"/>
            </w:tcBorders>
            <w:noWrap/>
            <w:vAlign w:val="center"/>
          </w:tcPr>
          <w:p w14:paraId="3B169F1F">
            <w:pPr>
              <w:jc w:val="right"/>
              <w:rPr>
                <w:rFonts w:ascii="Arial" w:hAnsi="Arial" w:cs="Arial"/>
                <w:lang w:val="en-GB"/>
              </w:rPr>
            </w:pPr>
          </w:p>
        </w:tc>
      </w:tr>
      <w:tr w14:paraId="052B1821">
        <w:tblPrEx>
          <w:tblCellMar>
            <w:top w:w="0" w:type="dxa"/>
            <w:left w:w="108" w:type="dxa"/>
            <w:bottom w:w="0" w:type="dxa"/>
            <w:right w:w="108" w:type="dxa"/>
          </w:tblCellMar>
        </w:tblPrEx>
        <w:trPr>
          <w:trHeight w:val="320" w:hRule="atLeast"/>
        </w:trPr>
        <w:tc>
          <w:tcPr>
            <w:tcW w:w="2260" w:type="dxa"/>
            <w:tcBorders>
              <w:top w:val="nil"/>
              <w:left w:val="nil"/>
              <w:bottom w:val="nil"/>
              <w:right w:val="nil"/>
            </w:tcBorders>
            <w:noWrap/>
            <w:vAlign w:val="center"/>
          </w:tcPr>
          <w:p w14:paraId="42A52E88">
            <w:pPr>
              <w:jc w:val="both"/>
              <w:rPr>
                <w:rFonts w:ascii="Arial" w:hAnsi="Arial" w:cs="Arial"/>
                <w:color w:val="000000"/>
                <w:lang w:val="en-GB"/>
              </w:rPr>
            </w:pPr>
            <w:r>
              <w:rPr>
                <w:rFonts w:ascii="Arial" w:hAnsi="Arial" w:cs="Arial"/>
                <w:color w:val="000000"/>
                <w:lang w:val="en-GB"/>
              </w:rPr>
              <w:t>No</w:t>
            </w:r>
          </w:p>
        </w:tc>
        <w:tc>
          <w:tcPr>
            <w:tcW w:w="1555" w:type="dxa"/>
            <w:tcBorders>
              <w:top w:val="nil"/>
              <w:left w:val="nil"/>
              <w:bottom w:val="nil"/>
              <w:right w:val="nil"/>
            </w:tcBorders>
            <w:noWrap/>
            <w:vAlign w:val="center"/>
          </w:tcPr>
          <w:p w14:paraId="55F6EB40">
            <w:pPr>
              <w:jc w:val="right"/>
              <w:rPr>
                <w:rFonts w:ascii="Arial" w:hAnsi="Arial" w:cs="Arial"/>
                <w:color w:val="000000"/>
                <w:lang w:val="en-GB"/>
              </w:rPr>
            </w:pPr>
            <w:r>
              <w:rPr>
                <w:rFonts w:ascii="Arial" w:hAnsi="Arial" w:cs="Arial"/>
                <w:color w:val="000000"/>
                <w:lang w:val="en-GB"/>
              </w:rPr>
              <w:t>0</w:t>
            </w:r>
          </w:p>
        </w:tc>
        <w:tc>
          <w:tcPr>
            <w:tcW w:w="1412" w:type="dxa"/>
            <w:gridSpan w:val="2"/>
            <w:tcBorders>
              <w:top w:val="nil"/>
              <w:left w:val="nil"/>
              <w:bottom w:val="nil"/>
              <w:right w:val="nil"/>
            </w:tcBorders>
            <w:noWrap/>
            <w:vAlign w:val="center"/>
          </w:tcPr>
          <w:p w14:paraId="7CABD9E7">
            <w:pPr>
              <w:jc w:val="right"/>
              <w:rPr>
                <w:rFonts w:ascii="Arial" w:hAnsi="Arial" w:cs="Arial"/>
                <w:color w:val="000000"/>
                <w:lang w:val="en-GB"/>
              </w:rPr>
            </w:pPr>
            <w:r>
              <w:rPr>
                <w:rFonts w:ascii="Arial" w:hAnsi="Arial" w:cs="Arial"/>
                <w:color w:val="000000"/>
                <w:lang w:val="en-GB"/>
              </w:rPr>
              <w:t>3 (1.46%)</w:t>
            </w:r>
          </w:p>
        </w:tc>
        <w:tc>
          <w:tcPr>
            <w:tcW w:w="1412" w:type="dxa"/>
            <w:gridSpan w:val="2"/>
            <w:tcBorders>
              <w:top w:val="nil"/>
              <w:left w:val="nil"/>
              <w:bottom w:val="nil"/>
              <w:right w:val="nil"/>
            </w:tcBorders>
            <w:noWrap/>
            <w:vAlign w:val="center"/>
          </w:tcPr>
          <w:p w14:paraId="67D36315">
            <w:pPr>
              <w:jc w:val="right"/>
              <w:rPr>
                <w:rFonts w:ascii="Arial" w:hAnsi="Arial" w:cs="Arial"/>
                <w:color w:val="000000"/>
                <w:lang w:val="en-GB"/>
              </w:rPr>
            </w:pPr>
            <w:r>
              <w:rPr>
                <w:rFonts w:ascii="Arial" w:hAnsi="Arial" w:cs="Arial"/>
                <w:color w:val="000000"/>
                <w:lang w:val="en-GB"/>
              </w:rPr>
              <w:t>3 (1.46%)</w:t>
            </w:r>
          </w:p>
        </w:tc>
        <w:tc>
          <w:tcPr>
            <w:tcW w:w="1441" w:type="dxa"/>
            <w:tcBorders>
              <w:top w:val="nil"/>
              <w:left w:val="nil"/>
              <w:bottom w:val="nil"/>
              <w:right w:val="nil"/>
            </w:tcBorders>
            <w:noWrap/>
            <w:vAlign w:val="center"/>
          </w:tcPr>
          <w:p w14:paraId="338D19AF">
            <w:pPr>
              <w:jc w:val="right"/>
              <w:rPr>
                <w:rFonts w:ascii="Arial" w:hAnsi="Arial" w:cs="Arial"/>
                <w:color w:val="000000"/>
                <w:lang w:val="en-GB"/>
              </w:rPr>
            </w:pPr>
            <w:r>
              <w:rPr>
                <w:rFonts w:ascii="Arial" w:hAnsi="Arial" w:cs="Arial"/>
                <w:color w:val="000000"/>
                <w:lang w:val="en-GB"/>
              </w:rPr>
              <w:t>0</w:t>
            </w:r>
          </w:p>
        </w:tc>
        <w:tc>
          <w:tcPr>
            <w:tcW w:w="1437" w:type="dxa"/>
            <w:tcBorders>
              <w:top w:val="nil"/>
              <w:left w:val="nil"/>
              <w:bottom w:val="nil"/>
              <w:right w:val="nil"/>
            </w:tcBorders>
            <w:noWrap/>
            <w:vAlign w:val="center"/>
          </w:tcPr>
          <w:p w14:paraId="471F2E7B">
            <w:pPr>
              <w:jc w:val="right"/>
              <w:rPr>
                <w:rFonts w:ascii="Arial" w:hAnsi="Arial" w:cs="Arial"/>
                <w:color w:val="000000"/>
                <w:lang w:val="en-GB"/>
              </w:rPr>
            </w:pPr>
            <w:r>
              <w:rPr>
                <w:rFonts w:ascii="Arial" w:hAnsi="Arial" w:cs="Arial"/>
                <w:color w:val="000000"/>
                <w:lang w:val="en-GB"/>
              </w:rPr>
              <w:t>3 (1.46%)</w:t>
            </w:r>
          </w:p>
        </w:tc>
        <w:tc>
          <w:tcPr>
            <w:tcW w:w="1295" w:type="dxa"/>
            <w:tcBorders>
              <w:top w:val="nil"/>
              <w:left w:val="nil"/>
              <w:bottom w:val="nil"/>
              <w:right w:val="nil"/>
            </w:tcBorders>
            <w:noWrap/>
            <w:vAlign w:val="center"/>
          </w:tcPr>
          <w:p w14:paraId="124711B5">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4B7F0B3E">
            <w:pPr>
              <w:jc w:val="right"/>
              <w:rPr>
                <w:rFonts w:ascii="Arial" w:hAnsi="Arial" w:cs="Arial"/>
                <w:color w:val="000000"/>
                <w:lang w:val="en-GB"/>
              </w:rPr>
            </w:pPr>
            <w:r>
              <w:rPr>
                <w:rFonts w:ascii="Arial" w:hAnsi="Arial" w:cs="Arial"/>
                <w:color w:val="000000"/>
                <w:lang w:val="en-GB"/>
              </w:rPr>
              <w:t>3 (1.46%)</w:t>
            </w:r>
          </w:p>
        </w:tc>
        <w:tc>
          <w:tcPr>
            <w:tcW w:w="1134" w:type="dxa"/>
            <w:tcBorders>
              <w:top w:val="nil"/>
              <w:left w:val="nil"/>
              <w:bottom w:val="nil"/>
              <w:right w:val="nil"/>
            </w:tcBorders>
            <w:noWrap/>
            <w:vAlign w:val="center"/>
          </w:tcPr>
          <w:p w14:paraId="63DF3618">
            <w:pPr>
              <w:jc w:val="right"/>
              <w:rPr>
                <w:rFonts w:ascii="Arial" w:hAnsi="Arial" w:cs="Arial"/>
                <w:color w:val="000000"/>
                <w:lang w:val="en-GB"/>
              </w:rPr>
            </w:pPr>
            <w:r>
              <w:rPr>
                <w:rFonts w:ascii="Arial" w:hAnsi="Arial" w:cs="Arial"/>
                <w:color w:val="000000"/>
                <w:lang w:val="en-GB"/>
              </w:rPr>
              <w:t>0</w:t>
            </w:r>
          </w:p>
        </w:tc>
      </w:tr>
      <w:tr w14:paraId="612EF01C">
        <w:tblPrEx>
          <w:tblCellMar>
            <w:top w:w="0" w:type="dxa"/>
            <w:left w:w="108" w:type="dxa"/>
            <w:bottom w:w="0" w:type="dxa"/>
            <w:right w:w="108" w:type="dxa"/>
          </w:tblCellMar>
        </w:tblPrEx>
        <w:trPr>
          <w:trHeight w:val="320" w:hRule="atLeast"/>
        </w:trPr>
        <w:tc>
          <w:tcPr>
            <w:tcW w:w="2260" w:type="dxa"/>
            <w:tcBorders>
              <w:top w:val="nil"/>
              <w:left w:val="nil"/>
              <w:bottom w:val="single" w:color="auto" w:sz="8" w:space="0"/>
              <w:right w:val="nil"/>
            </w:tcBorders>
            <w:noWrap/>
            <w:vAlign w:val="center"/>
          </w:tcPr>
          <w:p w14:paraId="6149628F">
            <w:pPr>
              <w:jc w:val="both"/>
              <w:rPr>
                <w:rFonts w:ascii="Arial" w:hAnsi="Arial" w:cs="Arial"/>
                <w:color w:val="000000"/>
                <w:lang w:val="en-GB"/>
              </w:rPr>
            </w:pPr>
            <w:r>
              <w:rPr>
                <w:rFonts w:ascii="Arial" w:hAnsi="Arial" w:cs="Arial"/>
                <w:color w:val="000000"/>
                <w:lang w:val="en-GB"/>
              </w:rPr>
              <w:t>Yes</w:t>
            </w:r>
          </w:p>
        </w:tc>
        <w:tc>
          <w:tcPr>
            <w:tcW w:w="1555" w:type="dxa"/>
            <w:tcBorders>
              <w:top w:val="nil"/>
              <w:left w:val="nil"/>
              <w:bottom w:val="single" w:color="auto" w:sz="8" w:space="0"/>
              <w:right w:val="nil"/>
            </w:tcBorders>
            <w:noWrap/>
            <w:vAlign w:val="center"/>
          </w:tcPr>
          <w:p w14:paraId="5756E71B">
            <w:pPr>
              <w:jc w:val="right"/>
              <w:rPr>
                <w:rFonts w:ascii="Arial" w:hAnsi="Arial" w:cs="Arial"/>
                <w:color w:val="000000"/>
                <w:lang w:val="en-GB"/>
              </w:rPr>
            </w:pPr>
            <w:r>
              <w:rPr>
                <w:rFonts w:ascii="Arial" w:hAnsi="Arial" w:cs="Arial"/>
                <w:color w:val="000000"/>
                <w:lang w:val="en-GB"/>
              </w:rPr>
              <w:t>95 (46.12%)</w:t>
            </w:r>
          </w:p>
        </w:tc>
        <w:tc>
          <w:tcPr>
            <w:tcW w:w="1412" w:type="dxa"/>
            <w:gridSpan w:val="2"/>
            <w:tcBorders>
              <w:top w:val="nil"/>
              <w:left w:val="nil"/>
              <w:bottom w:val="single" w:color="auto" w:sz="8" w:space="0"/>
              <w:right w:val="nil"/>
            </w:tcBorders>
            <w:noWrap/>
            <w:vAlign w:val="center"/>
          </w:tcPr>
          <w:p w14:paraId="3BECEAE0">
            <w:pPr>
              <w:jc w:val="right"/>
              <w:rPr>
                <w:rFonts w:ascii="Arial" w:hAnsi="Arial" w:cs="Arial"/>
                <w:color w:val="000000"/>
                <w:lang w:val="en-GB"/>
              </w:rPr>
            </w:pPr>
            <w:r>
              <w:rPr>
                <w:rFonts w:ascii="Arial" w:hAnsi="Arial" w:cs="Arial"/>
                <w:color w:val="000000"/>
                <w:lang w:val="en-GB"/>
              </w:rPr>
              <w:t>108 (52.43%)</w:t>
            </w:r>
          </w:p>
        </w:tc>
        <w:tc>
          <w:tcPr>
            <w:tcW w:w="1412" w:type="dxa"/>
            <w:gridSpan w:val="2"/>
            <w:tcBorders>
              <w:top w:val="nil"/>
              <w:left w:val="nil"/>
              <w:bottom w:val="single" w:color="auto" w:sz="8" w:space="0"/>
              <w:right w:val="nil"/>
            </w:tcBorders>
            <w:noWrap/>
            <w:vAlign w:val="center"/>
          </w:tcPr>
          <w:p w14:paraId="0AFB54B7">
            <w:pPr>
              <w:jc w:val="right"/>
              <w:rPr>
                <w:rFonts w:ascii="Arial" w:hAnsi="Arial" w:cs="Arial"/>
                <w:color w:val="000000"/>
                <w:lang w:val="en-GB"/>
              </w:rPr>
            </w:pPr>
            <w:r>
              <w:rPr>
                <w:rFonts w:ascii="Arial" w:hAnsi="Arial" w:cs="Arial"/>
                <w:color w:val="000000"/>
                <w:lang w:val="en-GB"/>
              </w:rPr>
              <w:t>128 (62.14%)</w:t>
            </w:r>
          </w:p>
        </w:tc>
        <w:tc>
          <w:tcPr>
            <w:tcW w:w="1441" w:type="dxa"/>
            <w:tcBorders>
              <w:top w:val="nil"/>
              <w:left w:val="nil"/>
              <w:bottom w:val="single" w:color="auto" w:sz="8" w:space="0"/>
              <w:right w:val="nil"/>
            </w:tcBorders>
            <w:noWrap/>
            <w:vAlign w:val="center"/>
          </w:tcPr>
          <w:p w14:paraId="66EDB2F1">
            <w:pPr>
              <w:jc w:val="right"/>
              <w:rPr>
                <w:rFonts w:ascii="Arial" w:hAnsi="Arial" w:cs="Arial"/>
                <w:color w:val="000000"/>
                <w:lang w:val="en-GB"/>
              </w:rPr>
            </w:pPr>
            <w:r>
              <w:rPr>
                <w:rFonts w:ascii="Arial" w:hAnsi="Arial" w:cs="Arial"/>
                <w:color w:val="000000"/>
                <w:lang w:val="en-GB"/>
              </w:rPr>
              <w:t>75 (36.41%)</w:t>
            </w:r>
          </w:p>
        </w:tc>
        <w:tc>
          <w:tcPr>
            <w:tcW w:w="1437" w:type="dxa"/>
            <w:tcBorders>
              <w:top w:val="nil"/>
              <w:left w:val="nil"/>
              <w:bottom w:val="single" w:color="auto" w:sz="8" w:space="0"/>
              <w:right w:val="nil"/>
            </w:tcBorders>
            <w:noWrap/>
            <w:vAlign w:val="center"/>
          </w:tcPr>
          <w:p w14:paraId="47F6A5CF">
            <w:pPr>
              <w:jc w:val="right"/>
              <w:rPr>
                <w:rFonts w:ascii="Arial" w:hAnsi="Arial" w:cs="Arial"/>
                <w:color w:val="000000"/>
                <w:lang w:val="en-GB"/>
              </w:rPr>
            </w:pPr>
            <w:r>
              <w:rPr>
                <w:rFonts w:ascii="Arial" w:hAnsi="Arial" w:cs="Arial"/>
                <w:color w:val="000000"/>
                <w:lang w:val="en-GB"/>
              </w:rPr>
              <w:t>199 (96.60%)</w:t>
            </w:r>
          </w:p>
        </w:tc>
        <w:tc>
          <w:tcPr>
            <w:tcW w:w="1295" w:type="dxa"/>
            <w:tcBorders>
              <w:top w:val="nil"/>
              <w:left w:val="nil"/>
              <w:bottom w:val="single" w:color="auto" w:sz="8" w:space="0"/>
              <w:right w:val="nil"/>
            </w:tcBorders>
            <w:noWrap/>
            <w:vAlign w:val="center"/>
          </w:tcPr>
          <w:p w14:paraId="5C43E35E">
            <w:pPr>
              <w:jc w:val="right"/>
              <w:rPr>
                <w:rFonts w:ascii="Arial" w:hAnsi="Arial" w:cs="Arial"/>
                <w:color w:val="000000"/>
                <w:lang w:val="en-GB"/>
              </w:rPr>
            </w:pPr>
            <w:r>
              <w:rPr>
                <w:rFonts w:ascii="Arial" w:hAnsi="Arial" w:cs="Arial"/>
                <w:color w:val="000000"/>
                <w:lang w:val="en-GB"/>
              </w:rPr>
              <w:t>4 (1.94%)</w:t>
            </w:r>
          </w:p>
        </w:tc>
        <w:tc>
          <w:tcPr>
            <w:tcW w:w="1521" w:type="dxa"/>
            <w:tcBorders>
              <w:top w:val="nil"/>
              <w:left w:val="nil"/>
              <w:bottom w:val="single" w:color="auto" w:sz="8" w:space="0"/>
              <w:right w:val="nil"/>
            </w:tcBorders>
            <w:noWrap/>
            <w:vAlign w:val="center"/>
          </w:tcPr>
          <w:p w14:paraId="33767FF1">
            <w:pPr>
              <w:jc w:val="right"/>
              <w:rPr>
                <w:rFonts w:ascii="Arial" w:hAnsi="Arial" w:cs="Arial"/>
                <w:color w:val="000000"/>
                <w:lang w:val="en-GB"/>
              </w:rPr>
            </w:pPr>
            <w:r>
              <w:rPr>
                <w:rFonts w:ascii="Arial" w:hAnsi="Arial" w:cs="Arial"/>
                <w:color w:val="000000"/>
                <w:lang w:val="en-GB"/>
              </w:rPr>
              <w:t>190 (92.23%)</w:t>
            </w:r>
          </w:p>
        </w:tc>
        <w:tc>
          <w:tcPr>
            <w:tcW w:w="1134" w:type="dxa"/>
            <w:tcBorders>
              <w:top w:val="nil"/>
              <w:left w:val="nil"/>
              <w:bottom w:val="single" w:color="auto" w:sz="8" w:space="0"/>
              <w:right w:val="nil"/>
            </w:tcBorders>
            <w:noWrap/>
            <w:vAlign w:val="center"/>
          </w:tcPr>
          <w:p w14:paraId="6416FE84">
            <w:pPr>
              <w:jc w:val="right"/>
              <w:rPr>
                <w:rFonts w:ascii="Arial" w:hAnsi="Arial" w:cs="Arial"/>
                <w:color w:val="000000"/>
                <w:lang w:val="en-GB"/>
              </w:rPr>
            </w:pPr>
            <w:r>
              <w:rPr>
                <w:rFonts w:ascii="Arial" w:hAnsi="Arial" w:cs="Arial"/>
                <w:color w:val="000000"/>
                <w:lang w:val="en-GB"/>
              </w:rPr>
              <w:t>7 (3.40%)</w:t>
            </w:r>
          </w:p>
        </w:tc>
      </w:tr>
    </w:tbl>
    <w:p w14:paraId="60BE3A10">
      <w:pPr>
        <w:spacing w:before="120"/>
        <w:rPr>
          <w:rFonts w:ascii="Arial" w:hAnsi="Arial" w:cs="Arial"/>
          <w:lang w:val="en-GB"/>
        </w:rPr>
      </w:pPr>
      <w:r>
        <w:rPr>
          <w:rFonts w:ascii="Arial" w:hAnsi="Arial" w:cs="Arial"/>
          <w:lang w:val="en-GB"/>
        </w:rPr>
        <w:t>n = 206</w:t>
      </w:r>
    </w:p>
    <w:p w14:paraId="7CC6541F">
      <w:pPr>
        <w:rPr>
          <w:rFonts w:ascii="Arial" w:hAnsi="Arial" w:cs="Arial"/>
          <w:lang w:val="en-GB"/>
        </w:rPr>
      </w:pPr>
    </w:p>
    <w:p w14:paraId="5F962112">
      <w:pPr>
        <w:pStyle w:val="13"/>
        <w:keepNext/>
        <w:spacing w:after="120"/>
        <w:jc w:val="both"/>
        <w:rPr>
          <w:rFonts w:ascii="Arial" w:hAnsi="Arial" w:cs="Arial"/>
          <w:b/>
          <w:bCs/>
          <w:i w:val="0"/>
          <w:iCs w:val="0"/>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8</w:t>
      </w:r>
      <w:r>
        <w:rPr>
          <w:rFonts w:ascii="Arial" w:hAnsi="Arial" w:cs="Arial"/>
          <w:b/>
          <w:bCs/>
          <w:i w:val="0"/>
          <w:iCs w:val="0"/>
          <w:sz w:val="20"/>
          <w:szCs w:val="20"/>
        </w:rPr>
        <w:fldChar w:fldCharType="end"/>
      </w:r>
      <w:r>
        <w:rPr>
          <w:rFonts w:ascii="Arial" w:hAnsi="Arial" w:cs="Arial"/>
          <w:b/>
          <w:bCs/>
          <w:i w:val="0"/>
          <w:iCs w:val="0"/>
          <w:sz w:val="20"/>
          <w:szCs w:val="20"/>
        </w:rPr>
        <w:t>: Attitude of Drug Use</w:t>
      </w:r>
    </w:p>
    <w:tbl>
      <w:tblPr>
        <w:tblStyle w:val="9"/>
        <w:tblW w:w="13609" w:type="dxa"/>
        <w:tblInd w:w="0" w:type="dxa"/>
        <w:tblLayout w:type="fixed"/>
        <w:tblCellMar>
          <w:top w:w="0" w:type="dxa"/>
          <w:left w:w="108" w:type="dxa"/>
          <w:bottom w:w="0" w:type="dxa"/>
          <w:right w:w="108" w:type="dxa"/>
        </w:tblCellMar>
      </w:tblPr>
      <w:tblGrid>
        <w:gridCol w:w="2042"/>
        <w:gridCol w:w="1502"/>
        <w:gridCol w:w="1560"/>
        <w:gridCol w:w="1417"/>
        <w:gridCol w:w="1418"/>
        <w:gridCol w:w="1559"/>
        <w:gridCol w:w="1276"/>
        <w:gridCol w:w="1559"/>
        <w:gridCol w:w="1276"/>
      </w:tblGrid>
      <w:tr w14:paraId="57ACFC05">
        <w:tblPrEx>
          <w:tblCellMar>
            <w:top w:w="0" w:type="dxa"/>
            <w:left w:w="108" w:type="dxa"/>
            <w:bottom w:w="0" w:type="dxa"/>
            <w:right w:w="108" w:type="dxa"/>
          </w:tblCellMar>
        </w:tblPrEx>
        <w:trPr>
          <w:trHeight w:val="300" w:hRule="atLeast"/>
        </w:trPr>
        <w:tc>
          <w:tcPr>
            <w:tcW w:w="2042" w:type="dxa"/>
            <w:vMerge w:val="restart"/>
            <w:tcBorders>
              <w:top w:val="single" w:color="auto" w:sz="4" w:space="0"/>
              <w:left w:val="nil"/>
              <w:bottom w:val="single" w:color="000000" w:sz="8" w:space="0"/>
              <w:right w:val="nil"/>
            </w:tcBorders>
            <w:noWrap/>
            <w:vAlign w:val="center"/>
          </w:tcPr>
          <w:p w14:paraId="1D7F9A77">
            <w:pPr>
              <w:spacing w:after="120"/>
              <w:rPr>
                <w:rFonts w:ascii="Arial" w:hAnsi="Arial" w:cs="Arial"/>
                <w:b/>
                <w:bCs/>
                <w:color w:val="000000"/>
                <w:lang w:val="en-GB"/>
              </w:rPr>
            </w:pPr>
            <w:r>
              <w:rPr>
                <w:rFonts w:ascii="Arial" w:hAnsi="Arial" w:cs="Arial"/>
                <w:b/>
                <w:bCs/>
                <w:color w:val="000000"/>
                <w:lang w:val="en-GB"/>
              </w:rPr>
              <w:t>Variable</w:t>
            </w:r>
          </w:p>
        </w:tc>
        <w:tc>
          <w:tcPr>
            <w:tcW w:w="1502" w:type="dxa"/>
            <w:tcBorders>
              <w:top w:val="single" w:color="auto" w:sz="4" w:space="0"/>
              <w:left w:val="nil"/>
              <w:bottom w:val="single" w:color="auto" w:sz="8" w:space="0"/>
              <w:right w:val="nil"/>
            </w:tcBorders>
            <w:noWrap/>
            <w:vAlign w:val="center"/>
          </w:tcPr>
          <w:p w14:paraId="4355826D">
            <w:pPr>
              <w:spacing w:after="120"/>
              <w:jc w:val="right"/>
              <w:rPr>
                <w:rFonts w:ascii="Arial" w:hAnsi="Arial" w:cs="Arial"/>
                <w:b/>
                <w:bCs/>
                <w:color w:val="000000"/>
                <w:lang w:val="en-GB"/>
              </w:rPr>
            </w:pPr>
            <w:r>
              <w:rPr>
                <w:rFonts w:ascii="Arial" w:hAnsi="Arial" w:cs="Arial"/>
                <w:b/>
                <w:bCs/>
                <w:color w:val="000000"/>
                <w:lang w:val="en-GB"/>
              </w:rPr>
              <w:t>Non-Psychotic</w:t>
            </w:r>
          </w:p>
        </w:tc>
        <w:tc>
          <w:tcPr>
            <w:tcW w:w="1560" w:type="dxa"/>
            <w:tcBorders>
              <w:top w:val="single" w:color="auto" w:sz="4" w:space="0"/>
              <w:left w:val="nil"/>
              <w:bottom w:val="single" w:color="auto" w:sz="8" w:space="0"/>
              <w:right w:val="nil"/>
            </w:tcBorders>
            <w:noWrap/>
            <w:vAlign w:val="center"/>
          </w:tcPr>
          <w:p w14:paraId="4279561B">
            <w:pPr>
              <w:spacing w:after="120"/>
              <w:jc w:val="right"/>
              <w:rPr>
                <w:rFonts w:ascii="Arial" w:hAnsi="Arial" w:cs="Arial"/>
                <w:b/>
                <w:bCs/>
                <w:color w:val="000000"/>
                <w:lang w:val="en-GB"/>
              </w:rPr>
            </w:pPr>
            <w:r>
              <w:rPr>
                <w:rFonts w:ascii="Arial" w:hAnsi="Arial" w:cs="Arial"/>
                <w:b/>
                <w:bCs/>
                <w:color w:val="000000"/>
                <w:lang w:val="en-GB"/>
              </w:rPr>
              <w:t>Psychotic</w:t>
            </w:r>
          </w:p>
        </w:tc>
        <w:tc>
          <w:tcPr>
            <w:tcW w:w="1417" w:type="dxa"/>
            <w:tcBorders>
              <w:top w:val="single" w:color="auto" w:sz="4" w:space="0"/>
              <w:left w:val="nil"/>
              <w:bottom w:val="single" w:color="auto" w:sz="8" w:space="0"/>
              <w:right w:val="nil"/>
            </w:tcBorders>
            <w:noWrap/>
            <w:vAlign w:val="center"/>
          </w:tcPr>
          <w:p w14:paraId="43E920BA">
            <w:pPr>
              <w:spacing w:after="120"/>
              <w:jc w:val="center"/>
              <w:rPr>
                <w:rFonts w:ascii="Arial" w:hAnsi="Arial" w:cs="Arial"/>
                <w:b/>
                <w:bCs/>
                <w:color w:val="000000"/>
                <w:lang w:val="en-GB"/>
              </w:rPr>
            </w:pPr>
            <w:r>
              <w:rPr>
                <w:rFonts w:ascii="Arial" w:hAnsi="Arial" w:cs="Arial"/>
                <w:b/>
                <w:bCs/>
                <w:color w:val="000000"/>
                <w:lang w:val="en-GB"/>
              </w:rPr>
              <w:t>HIV-Negative</w:t>
            </w:r>
          </w:p>
        </w:tc>
        <w:tc>
          <w:tcPr>
            <w:tcW w:w="1418" w:type="dxa"/>
            <w:tcBorders>
              <w:top w:val="single" w:color="auto" w:sz="4" w:space="0"/>
              <w:left w:val="nil"/>
              <w:bottom w:val="single" w:color="auto" w:sz="8" w:space="0"/>
              <w:right w:val="nil"/>
            </w:tcBorders>
            <w:noWrap/>
            <w:vAlign w:val="center"/>
          </w:tcPr>
          <w:p w14:paraId="61994E05">
            <w:pPr>
              <w:spacing w:after="120"/>
              <w:jc w:val="center"/>
              <w:rPr>
                <w:rFonts w:ascii="Arial" w:hAnsi="Arial" w:cs="Arial"/>
                <w:b/>
                <w:bCs/>
                <w:color w:val="000000"/>
                <w:lang w:val="en-GB"/>
              </w:rPr>
            </w:pPr>
            <w:r>
              <w:rPr>
                <w:rFonts w:ascii="Arial" w:hAnsi="Arial" w:cs="Arial"/>
                <w:b/>
                <w:bCs/>
                <w:color w:val="000000"/>
                <w:lang w:val="en-GB"/>
              </w:rPr>
              <w:t>HIV-Positive</w:t>
            </w:r>
          </w:p>
        </w:tc>
        <w:tc>
          <w:tcPr>
            <w:tcW w:w="1559" w:type="dxa"/>
            <w:tcBorders>
              <w:top w:val="single" w:color="auto" w:sz="4" w:space="0"/>
              <w:left w:val="nil"/>
              <w:bottom w:val="single" w:color="auto" w:sz="8" w:space="0"/>
              <w:right w:val="nil"/>
            </w:tcBorders>
            <w:noWrap/>
            <w:vAlign w:val="center"/>
          </w:tcPr>
          <w:p w14:paraId="5152F679">
            <w:pPr>
              <w:spacing w:after="120"/>
              <w:jc w:val="center"/>
              <w:rPr>
                <w:rFonts w:ascii="Arial" w:hAnsi="Arial" w:cs="Arial"/>
                <w:b/>
                <w:bCs/>
                <w:color w:val="000000"/>
                <w:lang w:val="en-GB"/>
              </w:rPr>
            </w:pPr>
            <w:r>
              <w:rPr>
                <w:rFonts w:ascii="Arial" w:hAnsi="Arial" w:cs="Arial"/>
                <w:b/>
                <w:bCs/>
                <w:color w:val="000000"/>
                <w:lang w:val="en-GB"/>
              </w:rPr>
              <w:t>Syphilis-Negative</w:t>
            </w:r>
          </w:p>
        </w:tc>
        <w:tc>
          <w:tcPr>
            <w:tcW w:w="1276" w:type="dxa"/>
            <w:tcBorders>
              <w:top w:val="single" w:color="auto" w:sz="4" w:space="0"/>
              <w:left w:val="nil"/>
              <w:bottom w:val="single" w:color="auto" w:sz="8" w:space="0"/>
              <w:right w:val="nil"/>
            </w:tcBorders>
            <w:noWrap/>
            <w:vAlign w:val="center"/>
          </w:tcPr>
          <w:p w14:paraId="76C665EE">
            <w:pPr>
              <w:spacing w:after="120"/>
              <w:jc w:val="center"/>
              <w:rPr>
                <w:rFonts w:ascii="Arial" w:hAnsi="Arial" w:cs="Arial"/>
                <w:b/>
                <w:bCs/>
                <w:color w:val="000000"/>
                <w:lang w:val="en-GB"/>
              </w:rPr>
            </w:pPr>
            <w:r>
              <w:rPr>
                <w:rFonts w:ascii="Arial" w:hAnsi="Arial" w:cs="Arial"/>
                <w:b/>
                <w:bCs/>
                <w:color w:val="000000"/>
                <w:lang w:val="en-GB"/>
              </w:rPr>
              <w:t>Syphilis-Positive</w:t>
            </w:r>
          </w:p>
        </w:tc>
        <w:tc>
          <w:tcPr>
            <w:tcW w:w="1559" w:type="dxa"/>
            <w:tcBorders>
              <w:top w:val="single" w:color="auto" w:sz="4" w:space="0"/>
              <w:left w:val="nil"/>
              <w:bottom w:val="single" w:color="auto" w:sz="8" w:space="0"/>
              <w:right w:val="nil"/>
            </w:tcBorders>
            <w:noWrap/>
            <w:vAlign w:val="center"/>
          </w:tcPr>
          <w:p w14:paraId="344163D5">
            <w:pPr>
              <w:spacing w:after="120"/>
              <w:jc w:val="center"/>
              <w:rPr>
                <w:rFonts w:ascii="Arial" w:hAnsi="Arial" w:cs="Arial"/>
                <w:b/>
                <w:bCs/>
                <w:color w:val="000000"/>
                <w:lang w:val="en-GB"/>
              </w:rPr>
            </w:pPr>
            <w:r>
              <w:rPr>
                <w:rFonts w:ascii="Arial" w:hAnsi="Arial" w:cs="Arial"/>
                <w:b/>
                <w:bCs/>
                <w:color w:val="000000"/>
                <w:lang w:val="en-GB"/>
              </w:rPr>
              <w:t>HBV-</w:t>
            </w:r>
          </w:p>
          <w:p w14:paraId="4B9FAC55">
            <w:pPr>
              <w:spacing w:after="120"/>
              <w:jc w:val="center"/>
              <w:rPr>
                <w:rFonts w:ascii="Arial" w:hAnsi="Arial" w:cs="Arial"/>
                <w:b/>
                <w:bCs/>
                <w:color w:val="000000"/>
                <w:lang w:val="en-GB"/>
              </w:rPr>
            </w:pPr>
            <w:r>
              <w:rPr>
                <w:rFonts w:ascii="Arial" w:hAnsi="Arial" w:cs="Arial"/>
                <w:b/>
                <w:bCs/>
                <w:color w:val="000000"/>
                <w:lang w:val="en-GB"/>
              </w:rPr>
              <w:t>Negative</w:t>
            </w:r>
          </w:p>
        </w:tc>
        <w:tc>
          <w:tcPr>
            <w:tcW w:w="1276" w:type="dxa"/>
            <w:tcBorders>
              <w:top w:val="single" w:color="auto" w:sz="4" w:space="0"/>
              <w:left w:val="nil"/>
              <w:bottom w:val="single" w:color="auto" w:sz="8" w:space="0"/>
              <w:right w:val="nil"/>
            </w:tcBorders>
            <w:noWrap/>
            <w:vAlign w:val="center"/>
          </w:tcPr>
          <w:p w14:paraId="47A31D6F">
            <w:pPr>
              <w:spacing w:after="120"/>
              <w:jc w:val="center"/>
              <w:rPr>
                <w:rFonts w:ascii="Arial" w:hAnsi="Arial" w:cs="Arial"/>
                <w:b/>
                <w:bCs/>
                <w:color w:val="000000"/>
                <w:lang w:val="en-GB"/>
              </w:rPr>
            </w:pPr>
            <w:r>
              <w:rPr>
                <w:rFonts w:ascii="Arial" w:hAnsi="Arial" w:cs="Arial"/>
                <w:b/>
                <w:bCs/>
                <w:color w:val="000000"/>
                <w:lang w:val="en-GB"/>
              </w:rPr>
              <w:t>HBV-Positive</w:t>
            </w:r>
          </w:p>
        </w:tc>
      </w:tr>
      <w:tr w14:paraId="76FBBC2E">
        <w:tblPrEx>
          <w:tblCellMar>
            <w:top w:w="0" w:type="dxa"/>
            <w:left w:w="108" w:type="dxa"/>
            <w:bottom w:w="0" w:type="dxa"/>
            <w:right w:w="108" w:type="dxa"/>
          </w:tblCellMar>
        </w:tblPrEx>
        <w:trPr>
          <w:trHeight w:val="340" w:hRule="atLeast"/>
        </w:trPr>
        <w:tc>
          <w:tcPr>
            <w:tcW w:w="2042" w:type="dxa"/>
            <w:vMerge w:val="continue"/>
            <w:tcBorders>
              <w:top w:val="single" w:color="auto" w:sz="4" w:space="0"/>
              <w:left w:val="nil"/>
              <w:bottom w:val="single" w:color="000000" w:sz="8" w:space="0"/>
              <w:right w:val="nil"/>
            </w:tcBorders>
            <w:vAlign w:val="center"/>
          </w:tcPr>
          <w:p w14:paraId="224D3DB6">
            <w:pPr>
              <w:spacing w:after="120"/>
              <w:rPr>
                <w:rFonts w:ascii="Arial" w:hAnsi="Arial" w:cs="Arial"/>
                <w:b/>
                <w:bCs/>
                <w:color w:val="000000"/>
                <w:lang w:val="en-GB"/>
              </w:rPr>
            </w:pPr>
          </w:p>
        </w:tc>
        <w:tc>
          <w:tcPr>
            <w:tcW w:w="1502" w:type="dxa"/>
            <w:tcBorders>
              <w:top w:val="single" w:color="auto" w:sz="4" w:space="0"/>
              <w:left w:val="nil"/>
              <w:bottom w:val="single" w:color="auto" w:sz="8" w:space="0"/>
              <w:right w:val="nil"/>
            </w:tcBorders>
            <w:noWrap/>
            <w:vAlign w:val="center"/>
          </w:tcPr>
          <w:p w14:paraId="08452631">
            <w:pPr>
              <w:spacing w:after="120"/>
              <w:jc w:val="center"/>
              <w:rPr>
                <w:rFonts w:ascii="Arial" w:hAnsi="Arial" w:cs="Arial"/>
                <w:b/>
                <w:bCs/>
                <w:color w:val="000000"/>
                <w:lang w:val="en-GB"/>
              </w:rPr>
            </w:pPr>
            <w:r>
              <w:rPr>
                <w:rFonts w:ascii="Arial" w:hAnsi="Arial" w:cs="Arial"/>
                <w:b/>
                <w:bCs/>
                <w:color w:val="000000"/>
                <w:lang w:val="en-GB"/>
              </w:rPr>
              <w:t>n (%)</w:t>
            </w:r>
          </w:p>
        </w:tc>
        <w:tc>
          <w:tcPr>
            <w:tcW w:w="1560" w:type="dxa"/>
            <w:tcBorders>
              <w:top w:val="single" w:color="auto" w:sz="4" w:space="0"/>
              <w:left w:val="nil"/>
              <w:bottom w:val="single" w:color="auto" w:sz="8" w:space="0"/>
              <w:right w:val="nil"/>
            </w:tcBorders>
            <w:noWrap/>
            <w:vAlign w:val="center"/>
          </w:tcPr>
          <w:p w14:paraId="5FD6ECAE">
            <w:pPr>
              <w:spacing w:after="120"/>
              <w:jc w:val="center"/>
              <w:rPr>
                <w:rFonts w:ascii="Arial" w:hAnsi="Arial" w:cs="Arial"/>
                <w:b/>
                <w:bCs/>
                <w:color w:val="000000"/>
                <w:lang w:val="en-GB"/>
              </w:rPr>
            </w:pPr>
            <w:r>
              <w:rPr>
                <w:rFonts w:ascii="Arial" w:hAnsi="Arial" w:cs="Arial"/>
                <w:b/>
                <w:bCs/>
                <w:color w:val="000000"/>
                <w:lang w:val="en-GB"/>
              </w:rPr>
              <w:t>n (%)</w:t>
            </w:r>
          </w:p>
        </w:tc>
        <w:tc>
          <w:tcPr>
            <w:tcW w:w="1417" w:type="dxa"/>
            <w:tcBorders>
              <w:top w:val="single" w:color="auto" w:sz="4" w:space="0"/>
              <w:left w:val="nil"/>
              <w:bottom w:val="single" w:color="auto" w:sz="8" w:space="0"/>
              <w:right w:val="nil"/>
            </w:tcBorders>
            <w:noWrap/>
            <w:vAlign w:val="center"/>
          </w:tcPr>
          <w:p w14:paraId="5342C8F8">
            <w:pPr>
              <w:spacing w:after="120"/>
              <w:jc w:val="center"/>
              <w:rPr>
                <w:rFonts w:ascii="Arial" w:hAnsi="Arial" w:cs="Arial"/>
                <w:b/>
                <w:bCs/>
                <w:color w:val="000000"/>
                <w:lang w:val="en-GB"/>
              </w:rPr>
            </w:pPr>
            <w:r>
              <w:rPr>
                <w:rFonts w:ascii="Arial" w:hAnsi="Arial" w:cs="Arial"/>
                <w:b/>
                <w:bCs/>
                <w:color w:val="000000"/>
                <w:lang w:val="en-GB"/>
              </w:rPr>
              <w:t>n (%)</w:t>
            </w:r>
          </w:p>
        </w:tc>
        <w:tc>
          <w:tcPr>
            <w:tcW w:w="1418" w:type="dxa"/>
            <w:tcBorders>
              <w:top w:val="single" w:color="auto" w:sz="4" w:space="0"/>
              <w:left w:val="nil"/>
              <w:bottom w:val="single" w:color="auto" w:sz="8" w:space="0"/>
              <w:right w:val="nil"/>
            </w:tcBorders>
            <w:noWrap/>
            <w:vAlign w:val="center"/>
          </w:tcPr>
          <w:p w14:paraId="4424B24D">
            <w:pPr>
              <w:spacing w:after="120"/>
              <w:jc w:val="center"/>
              <w:rPr>
                <w:rFonts w:ascii="Arial" w:hAnsi="Arial" w:cs="Arial"/>
                <w:b/>
                <w:bCs/>
                <w:color w:val="000000"/>
                <w:lang w:val="en-GB"/>
              </w:rPr>
            </w:pPr>
            <w:r>
              <w:rPr>
                <w:rFonts w:ascii="Arial" w:hAnsi="Arial" w:cs="Arial"/>
                <w:b/>
                <w:bCs/>
                <w:color w:val="000000"/>
                <w:lang w:val="en-GB"/>
              </w:rPr>
              <w:t>n (%)</w:t>
            </w:r>
          </w:p>
        </w:tc>
        <w:tc>
          <w:tcPr>
            <w:tcW w:w="1559" w:type="dxa"/>
            <w:tcBorders>
              <w:top w:val="single" w:color="auto" w:sz="4" w:space="0"/>
              <w:left w:val="nil"/>
              <w:bottom w:val="single" w:color="auto" w:sz="8" w:space="0"/>
              <w:right w:val="nil"/>
            </w:tcBorders>
            <w:noWrap/>
            <w:vAlign w:val="center"/>
          </w:tcPr>
          <w:p w14:paraId="4ED91681">
            <w:pPr>
              <w:spacing w:after="120"/>
              <w:jc w:val="center"/>
              <w:rPr>
                <w:rFonts w:ascii="Arial" w:hAnsi="Arial" w:cs="Arial"/>
                <w:b/>
                <w:bCs/>
                <w:color w:val="000000"/>
                <w:lang w:val="en-GB"/>
              </w:rPr>
            </w:pPr>
            <w:r>
              <w:rPr>
                <w:rFonts w:ascii="Arial" w:hAnsi="Arial" w:cs="Arial"/>
                <w:b/>
                <w:bCs/>
                <w:color w:val="000000"/>
                <w:lang w:val="en-GB"/>
              </w:rPr>
              <w:t>n (%)</w:t>
            </w:r>
          </w:p>
        </w:tc>
        <w:tc>
          <w:tcPr>
            <w:tcW w:w="1276" w:type="dxa"/>
            <w:tcBorders>
              <w:top w:val="single" w:color="auto" w:sz="4" w:space="0"/>
              <w:left w:val="nil"/>
              <w:bottom w:val="single" w:color="auto" w:sz="8" w:space="0"/>
              <w:right w:val="nil"/>
            </w:tcBorders>
            <w:noWrap/>
            <w:vAlign w:val="center"/>
          </w:tcPr>
          <w:p w14:paraId="7941273B">
            <w:pPr>
              <w:spacing w:after="120"/>
              <w:jc w:val="center"/>
              <w:rPr>
                <w:rFonts w:ascii="Arial" w:hAnsi="Arial" w:cs="Arial"/>
                <w:b/>
                <w:bCs/>
                <w:color w:val="000000"/>
                <w:lang w:val="en-GB"/>
              </w:rPr>
            </w:pPr>
            <w:r>
              <w:rPr>
                <w:rFonts w:ascii="Arial" w:hAnsi="Arial" w:cs="Arial"/>
                <w:b/>
                <w:bCs/>
                <w:color w:val="000000"/>
                <w:lang w:val="en-GB"/>
              </w:rPr>
              <w:t>n (%)</w:t>
            </w:r>
          </w:p>
        </w:tc>
        <w:tc>
          <w:tcPr>
            <w:tcW w:w="1559" w:type="dxa"/>
            <w:tcBorders>
              <w:top w:val="single" w:color="auto" w:sz="4" w:space="0"/>
              <w:left w:val="nil"/>
              <w:bottom w:val="single" w:color="auto" w:sz="8" w:space="0"/>
              <w:right w:val="nil"/>
            </w:tcBorders>
            <w:noWrap/>
            <w:vAlign w:val="center"/>
          </w:tcPr>
          <w:p w14:paraId="538AF081">
            <w:pPr>
              <w:spacing w:after="120"/>
              <w:jc w:val="center"/>
              <w:rPr>
                <w:rFonts w:ascii="Arial" w:hAnsi="Arial" w:cs="Arial"/>
                <w:b/>
                <w:bCs/>
                <w:color w:val="000000"/>
                <w:lang w:val="en-GB"/>
              </w:rPr>
            </w:pPr>
            <w:r>
              <w:rPr>
                <w:rFonts w:ascii="Arial" w:hAnsi="Arial" w:cs="Arial"/>
                <w:b/>
                <w:bCs/>
                <w:color w:val="000000"/>
                <w:lang w:val="en-GB"/>
              </w:rPr>
              <w:t>n (%)</w:t>
            </w:r>
          </w:p>
        </w:tc>
        <w:tc>
          <w:tcPr>
            <w:tcW w:w="1276" w:type="dxa"/>
            <w:tcBorders>
              <w:top w:val="single" w:color="auto" w:sz="4" w:space="0"/>
              <w:left w:val="nil"/>
              <w:bottom w:val="single" w:color="auto" w:sz="8" w:space="0"/>
              <w:right w:val="nil"/>
            </w:tcBorders>
            <w:noWrap/>
            <w:vAlign w:val="center"/>
          </w:tcPr>
          <w:p w14:paraId="14395843">
            <w:pPr>
              <w:spacing w:after="120"/>
              <w:jc w:val="center"/>
              <w:rPr>
                <w:rFonts w:ascii="Arial" w:hAnsi="Arial" w:cs="Arial"/>
                <w:b/>
                <w:bCs/>
                <w:color w:val="000000"/>
                <w:lang w:val="en-GB"/>
              </w:rPr>
            </w:pPr>
            <w:r>
              <w:rPr>
                <w:rFonts w:ascii="Arial" w:hAnsi="Arial" w:cs="Arial"/>
                <w:b/>
                <w:bCs/>
                <w:color w:val="000000"/>
                <w:lang w:val="en-GB"/>
              </w:rPr>
              <w:t>n (%)</w:t>
            </w:r>
          </w:p>
        </w:tc>
      </w:tr>
      <w:tr w14:paraId="348C4AE0">
        <w:tblPrEx>
          <w:tblCellMar>
            <w:top w:w="0" w:type="dxa"/>
            <w:left w:w="108" w:type="dxa"/>
            <w:bottom w:w="0" w:type="dxa"/>
            <w:right w:w="108" w:type="dxa"/>
          </w:tblCellMar>
        </w:tblPrEx>
        <w:trPr>
          <w:trHeight w:val="340" w:hRule="atLeast"/>
        </w:trPr>
        <w:tc>
          <w:tcPr>
            <w:tcW w:w="5104" w:type="dxa"/>
            <w:gridSpan w:val="3"/>
            <w:tcBorders>
              <w:top w:val="nil"/>
              <w:left w:val="nil"/>
              <w:bottom w:val="nil"/>
              <w:right w:val="nil"/>
            </w:tcBorders>
            <w:noWrap/>
            <w:vAlign w:val="center"/>
          </w:tcPr>
          <w:p w14:paraId="326F399B">
            <w:pPr>
              <w:spacing w:after="120"/>
              <w:rPr>
                <w:rFonts w:ascii="Arial" w:hAnsi="Arial" w:cs="Arial"/>
                <w:b/>
                <w:bCs/>
                <w:color w:val="000000"/>
                <w:u w:val="single"/>
                <w:lang w:val="en-GB"/>
              </w:rPr>
            </w:pPr>
          </w:p>
          <w:p w14:paraId="7001C3C0">
            <w:pPr>
              <w:spacing w:after="120"/>
              <w:rPr>
                <w:rFonts w:ascii="Arial" w:hAnsi="Arial" w:cs="Arial"/>
                <w:b/>
                <w:bCs/>
                <w:color w:val="000000"/>
                <w:u w:val="single"/>
                <w:lang w:val="en-GB"/>
              </w:rPr>
            </w:pPr>
            <w:r>
              <w:rPr>
                <w:rFonts w:ascii="Arial" w:hAnsi="Arial" w:cs="Arial"/>
                <w:b/>
                <w:bCs/>
                <w:color w:val="000000"/>
                <w:u w:val="single"/>
                <w:lang w:val="en-GB"/>
              </w:rPr>
              <w:t>Are you currently taking any antibiotic?</w:t>
            </w:r>
          </w:p>
        </w:tc>
        <w:tc>
          <w:tcPr>
            <w:tcW w:w="1417" w:type="dxa"/>
            <w:tcBorders>
              <w:top w:val="nil"/>
              <w:left w:val="nil"/>
              <w:bottom w:val="nil"/>
              <w:right w:val="nil"/>
            </w:tcBorders>
            <w:noWrap/>
            <w:vAlign w:val="center"/>
          </w:tcPr>
          <w:p w14:paraId="0EBF91CB">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6648C1BB">
            <w:pPr>
              <w:spacing w:after="120"/>
              <w:rPr>
                <w:rFonts w:ascii="Arial" w:hAnsi="Arial" w:cs="Arial"/>
                <w:lang w:val="en-GB"/>
              </w:rPr>
            </w:pPr>
          </w:p>
        </w:tc>
        <w:tc>
          <w:tcPr>
            <w:tcW w:w="1559" w:type="dxa"/>
            <w:tcBorders>
              <w:top w:val="nil"/>
              <w:left w:val="nil"/>
              <w:bottom w:val="nil"/>
              <w:right w:val="nil"/>
            </w:tcBorders>
            <w:noWrap/>
            <w:vAlign w:val="center"/>
          </w:tcPr>
          <w:p w14:paraId="103D0A7D">
            <w:pPr>
              <w:spacing w:after="120"/>
              <w:rPr>
                <w:rFonts w:ascii="Arial" w:hAnsi="Arial" w:cs="Arial"/>
                <w:lang w:val="en-GB"/>
              </w:rPr>
            </w:pPr>
          </w:p>
        </w:tc>
        <w:tc>
          <w:tcPr>
            <w:tcW w:w="1276" w:type="dxa"/>
            <w:tcBorders>
              <w:top w:val="nil"/>
              <w:left w:val="nil"/>
              <w:bottom w:val="nil"/>
              <w:right w:val="nil"/>
            </w:tcBorders>
            <w:noWrap/>
            <w:vAlign w:val="center"/>
          </w:tcPr>
          <w:p w14:paraId="10C811F0">
            <w:pPr>
              <w:spacing w:after="120"/>
              <w:rPr>
                <w:rFonts w:ascii="Arial" w:hAnsi="Arial" w:cs="Arial"/>
                <w:lang w:val="en-GB"/>
              </w:rPr>
            </w:pPr>
          </w:p>
        </w:tc>
        <w:tc>
          <w:tcPr>
            <w:tcW w:w="1559" w:type="dxa"/>
            <w:tcBorders>
              <w:top w:val="nil"/>
              <w:left w:val="nil"/>
              <w:bottom w:val="nil"/>
              <w:right w:val="nil"/>
            </w:tcBorders>
            <w:noWrap/>
            <w:vAlign w:val="center"/>
          </w:tcPr>
          <w:p w14:paraId="6664E453">
            <w:pPr>
              <w:spacing w:after="120"/>
              <w:rPr>
                <w:rFonts w:ascii="Arial" w:hAnsi="Arial" w:cs="Arial"/>
                <w:lang w:val="en-GB"/>
              </w:rPr>
            </w:pPr>
          </w:p>
        </w:tc>
        <w:tc>
          <w:tcPr>
            <w:tcW w:w="1276" w:type="dxa"/>
            <w:tcBorders>
              <w:top w:val="nil"/>
              <w:left w:val="nil"/>
              <w:bottom w:val="nil"/>
              <w:right w:val="nil"/>
            </w:tcBorders>
            <w:noWrap/>
            <w:vAlign w:val="center"/>
          </w:tcPr>
          <w:p w14:paraId="47983093">
            <w:pPr>
              <w:spacing w:after="120"/>
              <w:rPr>
                <w:rFonts w:ascii="Arial" w:hAnsi="Arial" w:cs="Arial"/>
                <w:lang w:val="en-GB"/>
              </w:rPr>
            </w:pPr>
          </w:p>
        </w:tc>
      </w:tr>
      <w:tr w14:paraId="2611E9BF">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05213431">
            <w:pPr>
              <w:spacing w:after="120"/>
              <w:rPr>
                <w:rFonts w:ascii="Arial" w:hAnsi="Arial" w:cs="Arial"/>
                <w:color w:val="000000"/>
                <w:lang w:val="en-GB"/>
              </w:rPr>
            </w:pPr>
            <w:r>
              <w:rPr>
                <w:rFonts w:ascii="Arial" w:hAnsi="Arial" w:cs="Arial"/>
                <w:color w:val="000000"/>
                <w:lang w:val="en-GB"/>
              </w:rPr>
              <w:t>No</w:t>
            </w:r>
          </w:p>
        </w:tc>
        <w:tc>
          <w:tcPr>
            <w:tcW w:w="1502" w:type="dxa"/>
            <w:tcBorders>
              <w:top w:val="nil"/>
              <w:left w:val="nil"/>
              <w:bottom w:val="nil"/>
              <w:right w:val="nil"/>
            </w:tcBorders>
            <w:noWrap/>
            <w:vAlign w:val="center"/>
          </w:tcPr>
          <w:p w14:paraId="65DBF3D8">
            <w:pPr>
              <w:spacing w:after="120"/>
              <w:jc w:val="right"/>
              <w:rPr>
                <w:rFonts w:ascii="Arial" w:hAnsi="Arial" w:cs="Arial"/>
                <w:color w:val="000000"/>
                <w:lang w:val="en-GB"/>
              </w:rPr>
            </w:pPr>
            <w:r>
              <w:rPr>
                <w:rFonts w:ascii="Arial" w:hAnsi="Arial" w:cs="Arial"/>
                <w:color w:val="000000"/>
                <w:lang w:val="en-GB"/>
              </w:rPr>
              <w:t>56 (27.18%)</w:t>
            </w:r>
          </w:p>
        </w:tc>
        <w:tc>
          <w:tcPr>
            <w:tcW w:w="1560" w:type="dxa"/>
            <w:tcBorders>
              <w:top w:val="nil"/>
              <w:left w:val="nil"/>
              <w:bottom w:val="nil"/>
              <w:right w:val="nil"/>
            </w:tcBorders>
            <w:noWrap/>
            <w:vAlign w:val="center"/>
          </w:tcPr>
          <w:p w14:paraId="4226A093">
            <w:pPr>
              <w:spacing w:after="120"/>
              <w:jc w:val="right"/>
              <w:rPr>
                <w:rFonts w:ascii="Arial" w:hAnsi="Arial" w:cs="Arial"/>
                <w:color w:val="000000"/>
                <w:lang w:val="en-GB"/>
              </w:rPr>
            </w:pPr>
            <w:r>
              <w:rPr>
                <w:rFonts w:ascii="Arial" w:hAnsi="Arial" w:cs="Arial"/>
                <w:color w:val="000000"/>
                <w:lang w:val="en-GB"/>
              </w:rPr>
              <w:t>82 (39.81%)</w:t>
            </w:r>
          </w:p>
        </w:tc>
        <w:tc>
          <w:tcPr>
            <w:tcW w:w="1417" w:type="dxa"/>
            <w:tcBorders>
              <w:top w:val="nil"/>
              <w:left w:val="nil"/>
              <w:bottom w:val="nil"/>
              <w:right w:val="nil"/>
            </w:tcBorders>
            <w:noWrap/>
            <w:vAlign w:val="center"/>
          </w:tcPr>
          <w:p w14:paraId="5EEB11F3">
            <w:pPr>
              <w:spacing w:after="120"/>
              <w:jc w:val="right"/>
              <w:rPr>
                <w:rFonts w:ascii="Arial" w:hAnsi="Arial" w:cs="Arial"/>
                <w:color w:val="000000"/>
                <w:lang w:val="en-GB"/>
              </w:rPr>
            </w:pPr>
            <w:r>
              <w:rPr>
                <w:rFonts w:ascii="Arial" w:hAnsi="Arial" w:cs="Arial"/>
                <w:color w:val="000000"/>
                <w:lang w:val="en-GB"/>
              </w:rPr>
              <w:t>93 (45.15%)</w:t>
            </w:r>
          </w:p>
        </w:tc>
        <w:tc>
          <w:tcPr>
            <w:tcW w:w="1418" w:type="dxa"/>
            <w:tcBorders>
              <w:top w:val="nil"/>
              <w:left w:val="nil"/>
              <w:bottom w:val="nil"/>
              <w:right w:val="nil"/>
            </w:tcBorders>
            <w:noWrap/>
            <w:vAlign w:val="center"/>
          </w:tcPr>
          <w:p w14:paraId="7B1C7C5A">
            <w:pPr>
              <w:spacing w:after="120"/>
              <w:jc w:val="right"/>
              <w:rPr>
                <w:rFonts w:ascii="Arial" w:hAnsi="Arial" w:cs="Arial"/>
                <w:color w:val="000000"/>
                <w:lang w:val="en-GB"/>
              </w:rPr>
            </w:pPr>
            <w:r>
              <w:rPr>
                <w:rFonts w:ascii="Arial" w:hAnsi="Arial" w:cs="Arial"/>
                <w:color w:val="000000"/>
                <w:lang w:val="en-GB"/>
              </w:rPr>
              <w:t>45 (21.84%)</w:t>
            </w:r>
          </w:p>
        </w:tc>
        <w:tc>
          <w:tcPr>
            <w:tcW w:w="1559" w:type="dxa"/>
            <w:tcBorders>
              <w:top w:val="nil"/>
              <w:left w:val="nil"/>
              <w:bottom w:val="nil"/>
              <w:right w:val="nil"/>
            </w:tcBorders>
            <w:noWrap/>
            <w:vAlign w:val="center"/>
          </w:tcPr>
          <w:p w14:paraId="0EDB8A2D">
            <w:pPr>
              <w:spacing w:after="120"/>
              <w:jc w:val="right"/>
              <w:rPr>
                <w:rFonts w:ascii="Arial" w:hAnsi="Arial" w:cs="Arial"/>
                <w:color w:val="000000"/>
                <w:lang w:val="en-GB"/>
              </w:rPr>
            </w:pPr>
            <w:r>
              <w:rPr>
                <w:rFonts w:ascii="Arial" w:hAnsi="Arial" w:cs="Arial"/>
                <w:color w:val="000000"/>
                <w:lang w:val="en-GB"/>
              </w:rPr>
              <w:t>136 (66.02%)</w:t>
            </w:r>
          </w:p>
        </w:tc>
        <w:tc>
          <w:tcPr>
            <w:tcW w:w="1276" w:type="dxa"/>
            <w:tcBorders>
              <w:top w:val="nil"/>
              <w:left w:val="nil"/>
              <w:bottom w:val="nil"/>
              <w:right w:val="nil"/>
            </w:tcBorders>
            <w:noWrap/>
            <w:vAlign w:val="center"/>
          </w:tcPr>
          <w:p w14:paraId="17508F08">
            <w:pPr>
              <w:spacing w:after="120"/>
              <w:jc w:val="right"/>
              <w:rPr>
                <w:rFonts w:ascii="Arial" w:hAnsi="Arial" w:cs="Arial"/>
                <w:color w:val="000000"/>
                <w:lang w:val="en-GB"/>
              </w:rPr>
            </w:pPr>
            <w:r>
              <w:rPr>
                <w:rFonts w:ascii="Arial" w:hAnsi="Arial" w:cs="Arial"/>
                <w:color w:val="000000"/>
                <w:lang w:val="en-GB"/>
              </w:rPr>
              <w:t>2 (0.97%)</w:t>
            </w:r>
          </w:p>
        </w:tc>
        <w:tc>
          <w:tcPr>
            <w:tcW w:w="1559" w:type="dxa"/>
            <w:tcBorders>
              <w:top w:val="nil"/>
              <w:left w:val="nil"/>
              <w:bottom w:val="nil"/>
              <w:right w:val="nil"/>
            </w:tcBorders>
            <w:noWrap/>
            <w:vAlign w:val="center"/>
          </w:tcPr>
          <w:p w14:paraId="088BDF9B">
            <w:pPr>
              <w:spacing w:after="120"/>
              <w:jc w:val="right"/>
              <w:rPr>
                <w:rFonts w:ascii="Arial" w:hAnsi="Arial" w:cs="Arial"/>
                <w:color w:val="000000"/>
                <w:lang w:val="en-GB"/>
              </w:rPr>
            </w:pPr>
            <w:r>
              <w:rPr>
                <w:rFonts w:ascii="Arial" w:hAnsi="Arial" w:cs="Arial"/>
                <w:color w:val="000000"/>
                <w:lang w:val="en-GB"/>
              </w:rPr>
              <w:t>126 (61.17%)</w:t>
            </w:r>
          </w:p>
        </w:tc>
        <w:tc>
          <w:tcPr>
            <w:tcW w:w="1276" w:type="dxa"/>
            <w:tcBorders>
              <w:top w:val="nil"/>
              <w:left w:val="nil"/>
              <w:bottom w:val="nil"/>
              <w:right w:val="nil"/>
            </w:tcBorders>
            <w:noWrap/>
            <w:vAlign w:val="center"/>
          </w:tcPr>
          <w:p w14:paraId="790DEB89">
            <w:pPr>
              <w:spacing w:after="120"/>
              <w:jc w:val="right"/>
              <w:rPr>
                <w:rFonts w:ascii="Arial" w:hAnsi="Arial" w:cs="Arial"/>
                <w:color w:val="000000"/>
                <w:lang w:val="en-GB"/>
              </w:rPr>
            </w:pPr>
            <w:r>
              <w:rPr>
                <w:rFonts w:ascii="Arial" w:hAnsi="Arial" w:cs="Arial"/>
                <w:color w:val="000000"/>
                <w:lang w:val="en-GB"/>
              </w:rPr>
              <w:t>6 (2.91%)</w:t>
            </w:r>
          </w:p>
        </w:tc>
      </w:tr>
      <w:tr w14:paraId="4C15DFAC">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18410B59">
            <w:pPr>
              <w:spacing w:after="120"/>
              <w:rPr>
                <w:rFonts w:ascii="Arial" w:hAnsi="Arial" w:cs="Arial"/>
                <w:color w:val="000000"/>
                <w:lang w:val="en-GB"/>
              </w:rPr>
            </w:pPr>
            <w:r>
              <w:rPr>
                <w:rFonts w:ascii="Arial" w:hAnsi="Arial" w:cs="Arial"/>
                <w:color w:val="000000"/>
                <w:lang w:val="en-GB"/>
              </w:rPr>
              <w:t>Yes</w:t>
            </w:r>
          </w:p>
        </w:tc>
        <w:tc>
          <w:tcPr>
            <w:tcW w:w="1502" w:type="dxa"/>
            <w:tcBorders>
              <w:top w:val="nil"/>
              <w:left w:val="nil"/>
              <w:bottom w:val="nil"/>
              <w:right w:val="nil"/>
            </w:tcBorders>
            <w:noWrap/>
            <w:vAlign w:val="center"/>
          </w:tcPr>
          <w:p w14:paraId="125D0956">
            <w:pPr>
              <w:spacing w:after="120"/>
              <w:jc w:val="right"/>
              <w:rPr>
                <w:rFonts w:ascii="Arial" w:hAnsi="Arial" w:cs="Arial"/>
                <w:color w:val="000000"/>
                <w:lang w:val="en-GB"/>
              </w:rPr>
            </w:pPr>
            <w:r>
              <w:rPr>
                <w:rFonts w:ascii="Arial" w:hAnsi="Arial" w:cs="Arial"/>
                <w:color w:val="000000"/>
                <w:lang w:val="en-GB"/>
              </w:rPr>
              <w:t>39 (18.93%)</w:t>
            </w:r>
          </w:p>
        </w:tc>
        <w:tc>
          <w:tcPr>
            <w:tcW w:w="1560" w:type="dxa"/>
            <w:tcBorders>
              <w:top w:val="nil"/>
              <w:left w:val="nil"/>
              <w:bottom w:val="nil"/>
              <w:right w:val="nil"/>
            </w:tcBorders>
            <w:noWrap/>
            <w:vAlign w:val="center"/>
          </w:tcPr>
          <w:p w14:paraId="163BDDF8">
            <w:pPr>
              <w:spacing w:after="120"/>
              <w:jc w:val="right"/>
              <w:rPr>
                <w:rFonts w:ascii="Arial" w:hAnsi="Arial" w:cs="Arial"/>
                <w:color w:val="000000"/>
                <w:lang w:val="en-GB"/>
              </w:rPr>
            </w:pPr>
            <w:r>
              <w:rPr>
                <w:rFonts w:ascii="Arial" w:hAnsi="Arial" w:cs="Arial"/>
                <w:color w:val="000000"/>
                <w:lang w:val="en-GB"/>
              </w:rPr>
              <w:t>29 (14.08%)</w:t>
            </w:r>
          </w:p>
        </w:tc>
        <w:tc>
          <w:tcPr>
            <w:tcW w:w="1417" w:type="dxa"/>
            <w:tcBorders>
              <w:top w:val="nil"/>
              <w:left w:val="nil"/>
              <w:bottom w:val="nil"/>
              <w:right w:val="nil"/>
            </w:tcBorders>
            <w:noWrap/>
            <w:vAlign w:val="center"/>
          </w:tcPr>
          <w:p w14:paraId="11BF2FA4">
            <w:pPr>
              <w:spacing w:after="120"/>
              <w:jc w:val="right"/>
              <w:rPr>
                <w:rFonts w:ascii="Arial" w:hAnsi="Arial" w:cs="Arial"/>
                <w:color w:val="000000"/>
                <w:lang w:val="en-GB"/>
              </w:rPr>
            </w:pPr>
            <w:r>
              <w:rPr>
                <w:rFonts w:ascii="Arial" w:hAnsi="Arial" w:cs="Arial"/>
                <w:color w:val="000000"/>
                <w:lang w:val="en-GB"/>
              </w:rPr>
              <w:t>38 (18.45%)</w:t>
            </w:r>
          </w:p>
        </w:tc>
        <w:tc>
          <w:tcPr>
            <w:tcW w:w="1418" w:type="dxa"/>
            <w:tcBorders>
              <w:top w:val="nil"/>
              <w:left w:val="nil"/>
              <w:bottom w:val="nil"/>
              <w:right w:val="nil"/>
            </w:tcBorders>
            <w:noWrap/>
            <w:vAlign w:val="center"/>
          </w:tcPr>
          <w:p w14:paraId="6E93510F">
            <w:pPr>
              <w:spacing w:after="120"/>
              <w:jc w:val="right"/>
              <w:rPr>
                <w:rFonts w:ascii="Arial" w:hAnsi="Arial" w:cs="Arial"/>
                <w:color w:val="000000"/>
                <w:lang w:val="en-GB"/>
              </w:rPr>
            </w:pPr>
            <w:r>
              <w:rPr>
                <w:rFonts w:ascii="Arial" w:hAnsi="Arial" w:cs="Arial"/>
                <w:color w:val="000000"/>
                <w:lang w:val="en-GB"/>
              </w:rPr>
              <w:t>30 (14.56%)</w:t>
            </w:r>
          </w:p>
        </w:tc>
        <w:tc>
          <w:tcPr>
            <w:tcW w:w="1559" w:type="dxa"/>
            <w:tcBorders>
              <w:top w:val="nil"/>
              <w:left w:val="nil"/>
              <w:bottom w:val="nil"/>
              <w:right w:val="nil"/>
            </w:tcBorders>
            <w:noWrap/>
            <w:vAlign w:val="center"/>
          </w:tcPr>
          <w:p w14:paraId="2499AC47">
            <w:pPr>
              <w:spacing w:after="120"/>
              <w:jc w:val="right"/>
              <w:rPr>
                <w:rFonts w:ascii="Arial" w:hAnsi="Arial" w:cs="Arial"/>
                <w:color w:val="000000"/>
                <w:lang w:val="en-GB"/>
              </w:rPr>
            </w:pPr>
            <w:r>
              <w:rPr>
                <w:rFonts w:ascii="Arial" w:hAnsi="Arial" w:cs="Arial"/>
                <w:color w:val="000000"/>
                <w:lang w:val="en-GB"/>
              </w:rPr>
              <w:t>66 (32.04%)</w:t>
            </w:r>
          </w:p>
        </w:tc>
        <w:tc>
          <w:tcPr>
            <w:tcW w:w="1276" w:type="dxa"/>
            <w:tcBorders>
              <w:top w:val="nil"/>
              <w:left w:val="nil"/>
              <w:bottom w:val="nil"/>
              <w:right w:val="nil"/>
            </w:tcBorders>
            <w:noWrap/>
            <w:vAlign w:val="center"/>
          </w:tcPr>
          <w:p w14:paraId="3672F523">
            <w:pPr>
              <w:spacing w:after="120"/>
              <w:jc w:val="right"/>
              <w:rPr>
                <w:rFonts w:ascii="Arial" w:hAnsi="Arial" w:cs="Arial"/>
                <w:color w:val="000000"/>
                <w:lang w:val="en-GB"/>
              </w:rPr>
            </w:pPr>
            <w:r>
              <w:rPr>
                <w:rFonts w:ascii="Arial" w:hAnsi="Arial" w:cs="Arial"/>
                <w:color w:val="000000"/>
                <w:lang w:val="en-GB"/>
              </w:rPr>
              <w:t>2 (0.97%)</w:t>
            </w:r>
          </w:p>
        </w:tc>
        <w:tc>
          <w:tcPr>
            <w:tcW w:w="1559" w:type="dxa"/>
            <w:tcBorders>
              <w:top w:val="nil"/>
              <w:left w:val="nil"/>
              <w:bottom w:val="nil"/>
              <w:right w:val="nil"/>
            </w:tcBorders>
            <w:noWrap/>
            <w:vAlign w:val="center"/>
          </w:tcPr>
          <w:p w14:paraId="73331548">
            <w:pPr>
              <w:spacing w:after="120"/>
              <w:jc w:val="right"/>
              <w:rPr>
                <w:rFonts w:ascii="Arial" w:hAnsi="Arial" w:cs="Arial"/>
                <w:color w:val="000000"/>
                <w:lang w:val="en-GB"/>
              </w:rPr>
            </w:pPr>
            <w:r>
              <w:rPr>
                <w:rFonts w:ascii="Arial" w:hAnsi="Arial" w:cs="Arial"/>
                <w:color w:val="000000"/>
                <w:lang w:val="en-GB"/>
              </w:rPr>
              <w:t>67 (32.52%)</w:t>
            </w:r>
          </w:p>
        </w:tc>
        <w:tc>
          <w:tcPr>
            <w:tcW w:w="1276" w:type="dxa"/>
            <w:tcBorders>
              <w:top w:val="nil"/>
              <w:left w:val="nil"/>
              <w:bottom w:val="nil"/>
              <w:right w:val="nil"/>
            </w:tcBorders>
            <w:noWrap/>
            <w:vAlign w:val="center"/>
          </w:tcPr>
          <w:p w14:paraId="09C455A2">
            <w:pPr>
              <w:spacing w:after="120"/>
              <w:jc w:val="right"/>
              <w:rPr>
                <w:rFonts w:ascii="Arial" w:hAnsi="Arial" w:cs="Arial"/>
                <w:color w:val="000000"/>
                <w:lang w:val="en-GB"/>
              </w:rPr>
            </w:pPr>
            <w:r>
              <w:rPr>
                <w:rFonts w:ascii="Arial" w:hAnsi="Arial" w:cs="Arial"/>
                <w:color w:val="000000"/>
                <w:lang w:val="en-GB"/>
              </w:rPr>
              <w:t>1 (0.49%)</w:t>
            </w:r>
          </w:p>
        </w:tc>
      </w:tr>
      <w:tr w14:paraId="588043CE">
        <w:tblPrEx>
          <w:tblCellMar>
            <w:top w:w="0" w:type="dxa"/>
            <w:left w:w="108" w:type="dxa"/>
            <w:bottom w:w="0" w:type="dxa"/>
            <w:right w:w="108" w:type="dxa"/>
          </w:tblCellMar>
        </w:tblPrEx>
        <w:trPr>
          <w:trHeight w:val="300" w:hRule="atLeast"/>
        </w:trPr>
        <w:tc>
          <w:tcPr>
            <w:tcW w:w="3544" w:type="dxa"/>
            <w:gridSpan w:val="2"/>
            <w:tcBorders>
              <w:top w:val="nil"/>
              <w:left w:val="nil"/>
              <w:bottom w:val="nil"/>
              <w:right w:val="nil"/>
            </w:tcBorders>
            <w:noWrap/>
            <w:vAlign w:val="center"/>
          </w:tcPr>
          <w:p w14:paraId="7E32AFAF">
            <w:pPr>
              <w:spacing w:after="120"/>
              <w:rPr>
                <w:rFonts w:ascii="Arial" w:hAnsi="Arial" w:cs="Arial"/>
                <w:b/>
                <w:bCs/>
                <w:color w:val="000000"/>
                <w:u w:val="single"/>
                <w:lang w:val="en-GB"/>
              </w:rPr>
            </w:pPr>
          </w:p>
        </w:tc>
        <w:tc>
          <w:tcPr>
            <w:tcW w:w="1560" w:type="dxa"/>
            <w:tcBorders>
              <w:top w:val="nil"/>
              <w:left w:val="nil"/>
              <w:bottom w:val="nil"/>
              <w:right w:val="nil"/>
            </w:tcBorders>
            <w:noWrap/>
            <w:vAlign w:val="center"/>
          </w:tcPr>
          <w:p w14:paraId="798AC37B">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5B7A5013">
            <w:pPr>
              <w:spacing w:after="120"/>
              <w:jc w:val="right"/>
              <w:rPr>
                <w:rFonts w:ascii="Arial" w:hAnsi="Arial" w:cs="Arial"/>
                <w:lang w:val="en-GB"/>
              </w:rPr>
            </w:pPr>
          </w:p>
        </w:tc>
        <w:tc>
          <w:tcPr>
            <w:tcW w:w="1418" w:type="dxa"/>
            <w:tcBorders>
              <w:top w:val="nil"/>
              <w:left w:val="nil"/>
              <w:bottom w:val="nil"/>
              <w:right w:val="nil"/>
            </w:tcBorders>
            <w:noWrap/>
            <w:vAlign w:val="center"/>
          </w:tcPr>
          <w:p w14:paraId="7E5ED59F">
            <w:pPr>
              <w:spacing w:after="120"/>
              <w:jc w:val="right"/>
              <w:rPr>
                <w:rFonts w:ascii="Arial" w:hAnsi="Arial" w:cs="Arial"/>
                <w:lang w:val="en-GB"/>
              </w:rPr>
            </w:pPr>
          </w:p>
        </w:tc>
        <w:tc>
          <w:tcPr>
            <w:tcW w:w="1559" w:type="dxa"/>
            <w:tcBorders>
              <w:top w:val="nil"/>
              <w:left w:val="nil"/>
              <w:bottom w:val="nil"/>
              <w:right w:val="nil"/>
            </w:tcBorders>
            <w:noWrap/>
            <w:vAlign w:val="center"/>
          </w:tcPr>
          <w:p w14:paraId="1736241C">
            <w:pPr>
              <w:spacing w:after="120"/>
              <w:jc w:val="right"/>
              <w:rPr>
                <w:rFonts w:ascii="Arial" w:hAnsi="Arial" w:cs="Arial"/>
                <w:lang w:val="en-GB"/>
              </w:rPr>
            </w:pPr>
          </w:p>
        </w:tc>
        <w:tc>
          <w:tcPr>
            <w:tcW w:w="1276" w:type="dxa"/>
            <w:tcBorders>
              <w:top w:val="nil"/>
              <w:left w:val="nil"/>
              <w:bottom w:val="nil"/>
              <w:right w:val="nil"/>
            </w:tcBorders>
            <w:noWrap/>
            <w:vAlign w:val="center"/>
          </w:tcPr>
          <w:p w14:paraId="1313F6A7">
            <w:pPr>
              <w:spacing w:after="120"/>
              <w:jc w:val="right"/>
              <w:rPr>
                <w:rFonts w:ascii="Arial" w:hAnsi="Arial" w:cs="Arial"/>
                <w:lang w:val="en-GB"/>
              </w:rPr>
            </w:pPr>
          </w:p>
        </w:tc>
        <w:tc>
          <w:tcPr>
            <w:tcW w:w="1559" w:type="dxa"/>
            <w:tcBorders>
              <w:top w:val="nil"/>
              <w:left w:val="nil"/>
              <w:bottom w:val="nil"/>
              <w:right w:val="nil"/>
            </w:tcBorders>
            <w:noWrap/>
            <w:vAlign w:val="center"/>
          </w:tcPr>
          <w:p w14:paraId="7FEA2C25">
            <w:pPr>
              <w:spacing w:after="120"/>
              <w:rPr>
                <w:rFonts w:ascii="Arial" w:hAnsi="Arial" w:cs="Arial"/>
                <w:lang w:val="en-GB"/>
              </w:rPr>
            </w:pPr>
          </w:p>
        </w:tc>
        <w:tc>
          <w:tcPr>
            <w:tcW w:w="1276" w:type="dxa"/>
            <w:tcBorders>
              <w:top w:val="nil"/>
              <w:left w:val="nil"/>
              <w:bottom w:val="nil"/>
              <w:right w:val="nil"/>
            </w:tcBorders>
            <w:noWrap/>
            <w:vAlign w:val="center"/>
          </w:tcPr>
          <w:p w14:paraId="55AC9295">
            <w:pPr>
              <w:spacing w:after="120"/>
              <w:jc w:val="right"/>
              <w:rPr>
                <w:rFonts w:ascii="Arial" w:hAnsi="Arial" w:cs="Arial"/>
                <w:lang w:val="en-GB"/>
              </w:rPr>
            </w:pPr>
          </w:p>
        </w:tc>
      </w:tr>
      <w:tr w14:paraId="41451BE2">
        <w:tblPrEx>
          <w:tblCellMar>
            <w:top w:w="0" w:type="dxa"/>
            <w:left w:w="108" w:type="dxa"/>
            <w:bottom w:w="0" w:type="dxa"/>
            <w:right w:w="108" w:type="dxa"/>
          </w:tblCellMar>
        </w:tblPrEx>
        <w:trPr>
          <w:trHeight w:val="300" w:hRule="atLeast"/>
        </w:trPr>
        <w:tc>
          <w:tcPr>
            <w:tcW w:w="3544" w:type="dxa"/>
            <w:gridSpan w:val="2"/>
            <w:tcBorders>
              <w:top w:val="nil"/>
              <w:left w:val="nil"/>
              <w:bottom w:val="nil"/>
              <w:right w:val="nil"/>
            </w:tcBorders>
            <w:noWrap/>
            <w:vAlign w:val="center"/>
          </w:tcPr>
          <w:p w14:paraId="4BB62255">
            <w:pPr>
              <w:spacing w:after="120"/>
              <w:rPr>
                <w:rFonts w:ascii="Arial" w:hAnsi="Arial" w:cs="Arial"/>
                <w:b/>
                <w:bCs/>
                <w:color w:val="000000"/>
                <w:u w:val="single"/>
                <w:lang w:val="en-GB"/>
              </w:rPr>
            </w:pPr>
            <w:r>
              <w:rPr>
                <w:rFonts w:ascii="Arial" w:hAnsi="Arial" w:cs="Arial"/>
                <w:b/>
                <w:bCs/>
                <w:color w:val="000000"/>
                <w:u w:val="single"/>
                <w:lang w:val="en-GB"/>
              </w:rPr>
              <w:t>Was the antibiotic prescribed?</w:t>
            </w:r>
          </w:p>
        </w:tc>
        <w:tc>
          <w:tcPr>
            <w:tcW w:w="1560" w:type="dxa"/>
            <w:tcBorders>
              <w:top w:val="nil"/>
              <w:left w:val="nil"/>
              <w:bottom w:val="nil"/>
              <w:right w:val="nil"/>
            </w:tcBorders>
            <w:noWrap/>
            <w:vAlign w:val="center"/>
          </w:tcPr>
          <w:p w14:paraId="254FF152">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06E9937C">
            <w:pPr>
              <w:spacing w:after="120"/>
              <w:jc w:val="right"/>
              <w:rPr>
                <w:rFonts w:ascii="Arial" w:hAnsi="Arial" w:cs="Arial"/>
                <w:lang w:val="en-GB"/>
              </w:rPr>
            </w:pPr>
          </w:p>
        </w:tc>
        <w:tc>
          <w:tcPr>
            <w:tcW w:w="1418" w:type="dxa"/>
            <w:tcBorders>
              <w:top w:val="nil"/>
              <w:left w:val="nil"/>
              <w:bottom w:val="nil"/>
              <w:right w:val="nil"/>
            </w:tcBorders>
            <w:noWrap/>
            <w:vAlign w:val="center"/>
          </w:tcPr>
          <w:p w14:paraId="49CBB478">
            <w:pPr>
              <w:spacing w:after="120"/>
              <w:jc w:val="right"/>
              <w:rPr>
                <w:rFonts w:ascii="Arial" w:hAnsi="Arial" w:cs="Arial"/>
                <w:lang w:val="en-GB"/>
              </w:rPr>
            </w:pPr>
          </w:p>
        </w:tc>
        <w:tc>
          <w:tcPr>
            <w:tcW w:w="1559" w:type="dxa"/>
            <w:tcBorders>
              <w:top w:val="nil"/>
              <w:left w:val="nil"/>
              <w:bottom w:val="nil"/>
              <w:right w:val="nil"/>
            </w:tcBorders>
            <w:noWrap/>
            <w:vAlign w:val="center"/>
          </w:tcPr>
          <w:p w14:paraId="26D730D1">
            <w:pPr>
              <w:spacing w:after="120"/>
              <w:jc w:val="right"/>
              <w:rPr>
                <w:rFonts w:ascii="Arial" w:hAnsi="Arial" w:cs="Arial"/>
                <w:lang w:val="en-GB"/>
              </w:rPr>
            </w:pPr>
          </w:p>
        </w:tc>
        <w:tc>
          <w:tcPr>
            <w:tcW w:w="1276" w:type="dxa"/>
            <w:tcBorders>
              <w:top w:val="nil"/>
              <w:left w:val="nil"/>
              <w:bottom w:val="nil"/>
              <w:right w:val="nil"/>
            </w:tcBorders>
            <w:noWrap/>
            <w:vAlign w:val="center"/>
          </w:tcPr>
          <w:p w14:paraId="287897DF">
            <w:pPr>
              <w:spacing w:after="120"/>
              <w:jc w:val="right"/>
              <w:rPr>
                <w:rFonts w:ascii="Arial" w:hAnsi="Arial" w:cs="Arial"/>
                <w:lang w:val="en-GB"/>
              </w:rPr>
            </w:pPr>
          </w:p>
        </w:tc>
        <w:tc>
          <w:tcPr>
            <w:tcW w:w="1559" w:type="dxa"/>
            <w:tcBorders>
              <w:top w:val="nil"/>
              <w:left w:val="nil"/>
              <w:bottom w:val="nil"/>
              <w:right w:val="nil"/>
            </w:tcBorders>
            <w:noWrap/>
            <w:vAlign w:val="center"/>
          </w:tcPr>
          <w:p w14:paraId="3567069A">
            <w:pPr>
              <w:spacing w:after="120"/>
              <w:rPr>
                <w:rFonts w:ascii="Arial" w:hAnsi="Arial" w:cs="Arial"/>
                <w:lang w:val="en-GB"/>
              </w:rPr>
            </w:pPr>
          </w:p>
        </w:tc>
        <w:tc>
          <w:tcPr>
            <w:tcW w:w="1276" w:type="dxa"/>
            <w:tcBorders>
              <w:top w:val="nil"/>
              <w:left w:val="nil"/>
              <w:bottom w:val="nil"/>
              <w:right w:val="nil"/>
            </w:tcBorders>
            <w:noWrap/>
            <w:vAlign w:val="center"/>
          </w:tcPr>
          <w:p w14:paraId="4C750B73">
            <w:pPr>
              <w:spacing w:after="120"/>
              <w:jc w:val="right"/>
              <w:rPr>
                <w:rFonts w:ascii="Arial" w:hAnsi="Arial" w:cs="Arial"/>
                <w:lang w:val="en-GB"/>
              </w:rPr>
            </w:pPr>
          </w:p>
        </w:tc>
      </w:tr>
      <w:tr w14:paraId="2D15DD21">
        <w:tblPrEx>
          <w:tblCellMar>
            <w:top w:w="0" w:type="dxa"/>
            <w:left w:w="108" w:type="dxa"/>
            <w:bottom w:w="0" w:type="dxa"/>
            <w:right w:w="108" w:type="dxa"/>
          </w:tblCellMar>
        </w:tblPrEx>
        <w:trPr>
          <w:trHeight w:val="340" w:hRule="atLeast"/>
        </w:trPr>
        <w:tc>
          <w:tcPr>
            <w:tcW w:w="1985" w:type="dxa"/>
            <w:tcBorders>
              <w:top w:val="nil"/>
              <w:left w:val="nil"/>
              <w:bottom w:val="nil"/>
              <w:right w:val="nil"/>
            </w:tcBorders>
            <w:noWrap/>
            <w:vAlign w:val="center"/>
          </w:tcPr>
          <w:p w14:paraId="134B9687">
            <w:pPr>
              <w:spacing w:after="120"/>
              <w:rPr>
                <w:rFonts w:ascii="Arial" w:hAnsi="Arial" w:cs="Arial"/>
                <w:color w:val="000000"/>
                <w:lang w:val="en-GB"/>
              </w:rPr>
            </w:pPr>
            <w:r>
              <w:rPr>
                <w:rFonts w:ascii="Arial" w:hAnsi="Arial" w:cs="Arial"/>
                <w:color w:val="000000"/>
                <w:lang w:val="en-GB"/>
              </w:rPr>
              <w:t>No</w:t>
            </w:r>
          </w:p>
        </w:tc>
        <w:tc>
          <w:tcPr>
            <w:tcW w:w="1502" w:type="dxa"/>
            <w:tcBorders>
              <w:top w:val="nil"/>
              <w:left w:val="nil"/>
              <w:bottom w:val="nil"/>
              <w:right w:val="nil"/>
            </w:tcBorders>
            <w:noWrap/>
            <w:vAlign w:val="center"/>
          </w:tcPr>
          <w:p w14:paraId="55DA8252">
            <w:pPr>
              <w:spacing w:after="120"/>
              <w:jc w:val="right"/>
              <w:rPr>
                <w:rFonts w:ascii="Arial" w:hAnsi="Arial" w:cs="Arial"/>
                <w:color w:val="000000"/>
                <w:lang w:val="en-GB"/>
              </w:rPr>
            </w:pPr>
            <w:r>
              <w:rPr>
                <w:rFonts w:ascii="Arial" w:hAnsi="Arial" w:cs="Arial"/>
                <w:color w:val="000000"/>
                <w:lang w:val="en-GB"/>
              </w:rPr>
              <w:t>9 (4.37%)</w:t>
            </w:r>
          </w:p>
        </w:tc>
        <w:tc>
          <w:tcPr>
            <w:tcW w:w="1560" w:type="dxa"/>
            <w:tcBorders>
              <w:top w:val="nil"/>
              <w:left w:val="nil"/>
              <w:bottom w:val="nil"/>
              <w:right w:val="nil"/>
            </w:tcBorders>
            <w:noWrap/>
            <w:vAlign w:val="center"/>
          </w:tcPr>
          <w:p w14:paraId="3AC6765B">
            <w:pPr>
              <w:spacing w:after="120"/>
              <w:jc w:val="right"/>
              <w:rPr>
                <w:rFonts w:ascii="Arial" w:hAnsi="Arial" w:cs="Arial"/>
                <w:color w:val="000000"/>
                <w:lang w:val="en-GB"/>
              </w:rPr>
            </w:pPr>
            <w:r>
              <w:rPr>
                <w:rFonts w:ascii="Arial" w:hAnsi="Arial" w:cs="Arial"/>
                <w:color w:val="000000"/>
                <w:lang w:val="en-GB"/>
              </w:rPr>
              <w:t>4 (1.94%)</w:t>
            </w:r>
          </w:p>
        </w:tc>
        <w:tc>
          <w:tcPr>
            <w:tcW w:w="1417" w:type="dxa"/>
            <w:tcBorders>
              <w:top w:val="nil"/>
              <w:left w:val="nil"/>
              <w:bottom w:val="nil"/>
              <w:right w:val="nil"/>
            </w:tcBorders>
            <w:noWrap/>
            <w:vAlign w:val="center"/>
          </w:tcPr>
          <w:p w14:paraId="6AB7507B">
            <w:pPr>
              <w:spacing w:after="120"/>
              <w:jc w:val="right"/>
              <w:rPr>
                <w:rFonts w:ascii="Arial" w:hAnsi="Arial" w:cs="Arial"/>
                <w:color w:val="000000"/>
                <w:lang w:val="en-GB"/>
              </w:rPr>
            </w:pPr>
            <w:r>
              <w:rPr>
                <w:rFonts w:ascii="Arial" w:hAnsi="Arial" w:cs="Arial"/>
                <w:color w:val="000000"/>
                <w:lang w:val="en-GB"/>
              </w:rPr>
              <w:t>5 (2.43%)</w:t>
            </w:r>
          </w:p>
        </w:tc>
        <w:tc>
          <w:tcPr>
            <w:tcW w:w="1418" w:type="dxa"/>
            <w:tcBorders>
              <w:top w:val="nil"/>
              <w:left w:val="nil"/>
              <w:bottom w:val="nil"/>
              <w:right w:val="nil"/>
            </w:tcBorders>
            <w:noWrap/>
            <w:vAlign w:val="center"/>
          </w:tcPr>
          <w:p w14:paraId="15976D35">
            <w:pPr>
              <w:spacing w:after="120"/>
              <w:jc w:val="right"/>
              <w:rPr>
                <w:rFonts w:ascii="Arial" w:hAnsi="Arial" w:cs="Arial"/>
                <w:color w:val="000000"/>
                <w:lang w:val="en-GB"/>
              </w:rPr>
            </w:pPr>
            <w:r>
              <w:rPr>
                <w:rFonts w:ascii="Arial" w:hAnsi="Arial" w:cs="Arial"/>
                <w:color w:val="000000"/>
                <w:lang w:val="en-GB"/>
              </w:rPr>
              <w:t>8 (3.88%)</w:t>
            </w:r>
          </w:p>
        </w:tc>
        <w:tc>
          <w:tcPr>
            <w:tcW w:w="1559" w:type="dxa"/>
            <w:tcBorders>
              <w:top w:val="nil"/>
              <w:left w:val="nil"/>
              <w:bottom w:val="nil"/>
              <w:right w:val="nil"/>
            </w:tcBorders>
            <w:noWrap/>
            <w:vAlign w:val="center"/>
          </w:tcPr>
          <w:p w14:paraId="6D453AA8">
            <w:pPr>
              <w:spacing w:after="120"/>
              <w:jc w:val="right"/>
              <w:rPr>
                <w:rFonts w:ascii="Arial" w:hAnsi="Arial" w:cs="Arial"/>
                <w:color w:val="000000"/>
                <w:lang w:val="en-GB"/>
              </w:rPr>
            </w:pPr>
            <w:r>
              <w:rPr>
                <w:rFonts w:ascii="Arial" w:hAnsi="Arial" w:cs="Arial"/>
                <w:color w:val="000000"/>
                <w:lang w:val="en-GB"/>
              </w:rPr>
              <w:t>13 (6.31%)</w:t>
            </w:r>
          </w:p>
        </w:tc>
        <w:tc>
          <w:tcPr>
            <w:tcW w:w="1276" w:type="dxa"/>
            <w:tcBorders>
              <w:top w:val="nil"/>
              <w:left w:val="nil"/>
              <w:bottom w:val="nil"/>
              <w:right w:val="nil"/>
            </w:tcBorders>
            <w:noWrap/>
            <w:vAlign w:val="center"/>
          </w:tcPr>
          <w:p w14:paraId="13E825E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C031E41">
            <w:pPr>
              <w:spacing w:after="120"/>
              <w:jc w:val="right"/>
              <w:rPr>
                <w:rFonts w:ascii="Arial" w:hAnsi="Arial" w:cs="Arial"/>
                <w:color w:val="000000"/>
                <w:lang w:val="en-GB"/>
              </w:rPr>
            </w:pPr>
            <w:r>
              <w:rPr>
                <w:rFonts w:ascii="Arial" w:hAnsi="Arial" w:cs="Arial"/>
                <w:color w:val="000000"/>
                <w:lang w:val="en-GB"/>
              </w:rPr>
              <w:t>13 (6.31%)</w:t>
            </w:r>
          </w:p>
        </w:tc>
        <w:tc>
          <w:tcPr>
            <w:tcW w:w="1276" w:type="dxa"/>
            <w:tcBorders>
              <w:top w:val="nil"/>
              <w:left w:val="nil"/>
              <w:bottom w:val="nil"/>
              <w:right w:val="nil"/>
            </w:tcBorders>
            <w:noWrap/>
            <w:vAlign w:val="center"/>
          </w:tcPr>
          <w:p w14:paraId="2EAC8FD0">
            <w:pPr>
              <w:spacing w:after="120"/>
              <w:jc w:val="right"/>
              <w:rPr>
                <w:rFonts w:ascii="Arial" w:hAnsi="Arial" w:cs="Arial"/>
                <w:color w:val="000000"/>
                <w:lang w:val="en-GB"/>
              </w:rPr>
            </w:pPr>
            <w:r>
              <w:rPr>
                <w:rFonts w:ascii="Arial" w:hAnsi="Arial" w:cs="Arial"/>
                <w:color w:val="000000"/>
                <w:lang w:val="en-GB"/>
              </w:rPr>
              <w:t>0</w:t>
            </w:r>
          </w:p>
        </w:tc>
      </w:tr>
      <w:tr w14:paraId="63479D6C">
        <w:tblPrEx>
          <w:tblCellMar>
            <w:top w:w="0" w:type="dxa"/>
            <w:left w:w="108" w:type="dxa"/>
            <w:bottom w:w="0" w:type="dxa"/>
            <w:right w:w="108" w:type="dxa"/>
          </w:tblCellMar>
        </w:tblPrEx>
        <w:trPr>
          <w:trHeight w:val="300" w:hRule="atLeast"/>
        </w:trPr>
        <w:tc>
          <w:tcPr>
            <w:tcW w:w="1985" w:type="dxa"/>
            <w:tcBorders>
              <w:top w:val="nil"/>
              <w:left w:val="nil"/>
              <w:bottom w:val="nil"/>
              <w:right w:val="nil"/>
            </w:tcBorders>
            <w:noWrap/>
            <w:vAlign w:val="center"/>
          </w:tcPr>
          <w:p w14:paraId="3AD1082A">
            <w:pPr>
              <w:spacing w:after="120"/>
              <w:rPr>
                <w:rFonts w:ascii="Arial" w:hAnsi="Arial" w:cs="Arial"/>
                <w:color w:val="000000"/>
                <w:lang w:val="en-GB"/>
              </w:rPr>
            </w:pPr>
            <w:r>
              <w:rPr>
                <w:rFonts w:ascii="Arial" w:hAnsi="Arial" w:cs="Arial"/>
                <w:color w:val="000000"/>
                <w:lang w:val="en-GB"/>
              </w:rPr>
              <w:t>Yes</w:t>
            </w:r>
          </w:p>
        </w:tc>
        <w:tc>
          <w:tcPr>
            <w:tcW w:w="1502" w:type="dxa"/>
            <w:tcBorders>
              <w:top w:val="nil"/>
              <w:left w:val="nil"/>
              <w:bottom w:val="nil"/>
              <w:right w:val="nil"/>
            </w:tcBorders>
            <w:noWrap/>
            <w:vAlign w:val="center"/>
          </w:tcPr>
          <w:p w14:paraId="0033108C">
            <w:pPr>
              <w:spacing w:after="120"/>
              <w:jc w:val="right"/>
              <w:rPr>
                <w:rFonts w:ascii="Arial" w:hAnsi="Arial" w:cs="Arial"/>
                <w:color w:val="000000"/>
                <w:lang w:val="en-GB"/>
              </w:rPr>
            </w:pPr>
            <w:r>
              <w:rPr>
                <w:rFonts w:ascii="Arial" w:hAnsi="Arial" w:cs="Arial"/>
                <w:color w:val="000000"/>
                <w:lang w:val="en-GB"/>
              </w:rPr>
              <w:t>30 (14.56%)</w:t>
            </w:r>
          </w:p>
        </w:tc>
        <w:tc>
          <w:tcPr>
            <w:tcW w:w="1560" w:type="dxa"/>
            <w:tcBorders>
              <w:top w:val="nil"/>
              <w:left w:val="nil"/>
              <w:bottom w:val="nil"/>
              <w:right w:val="nil"/>
            </w:tcBorders>
            <w:noWrap/>
            <w:vAlign w:val="center"/>
          </w:tcPr>
          <w:p w14:paraId="420E83CE">
            <w:pPr>
              <w:spacing w:after="120"/>
              <w:jc w:val="right"/>
              <w:rPr>
                <w:rFonts w:ascii="Arial" w:hAnsi="Arial" w:cs="Arial"/>
                <w:color w:val="000000"/>
                <w:lang w:val="en-GB"/>
              </w:rPr>
            </w:pPr>
            <w:r>
              <w:rPr>
                <w:rFonts w:ascii="Arial" w:hAnsi="Arial" w:cs="Arial"/>
                <w:color w:val="000000"/>
                <w:lang w:val="en-GB"/>
              </w:rPr>
              <w:t>22 (10.68%)</w:t>
            </w:r>
          </w:p>
        </w:tc>
        <w:tc>
          <w:tcPr>
            <w:tcW w:w="1417" w:type="dxa"/>
            <w:tcBorders>
              <w:top w:val="nil"/>
              <w:left w:val="nil"/>
              <w:bottom w:val="nil"/>
              <w:right w:val="nil"/>
            </w:tcBorders>
            <w:noWrap/>
            <w:vAlign w:val="center"/>
          </w:tcPr>
          <w:p w14:paraId="41E3517A">
            <w:pPr>
              <w:spacing w:after="120"/>
              <w:jc w:val="right"/>
              <w:rPr>
                <w:rFonts w:ascii="Arial" w:hAnsi="Arial" w:cs="Arial"/>
                <w:color w:val="000000"/>
                <w:lang w:val="en-GB"/>
              </w:rPr>
            </w:pPr>
            <w:r>
              <w:rPr>
                <w:rFonts w:ascii="Arial" w:hAnsi="Arial" w:cs="Arial"/>
                <w:color w:val="000000"/>
                <w:lang w:val="en-GB"/>
              </w:rPr>
              <w:t>31 (15.05%)</w:t>
            </w:r>
          </w:p>
        </w:tc>
        <w:tc>
          <w:tcPr>
            <w:tcW w:w="1418" w:type="dxa"/>
            <w:tcBorders>
              <w:top w:val="nil"/>
              <w:left w:val="nil"/>
              <w:bottom w:val="nil"/>
              <w:right w:val="nil"/>
            </w:tcBorders>
            <w:noWrap/>
            <w:vAlign w:val="center"/>
          </w:tcPr>
          <w:p w14:paraId="48B97CCD">
            <w:pPr>
              <w:spacing w:after="120"/>
              <w:jc w:val="right"/>
              <w:rPr>
                <w:rFonts w:ascii="Arial" w:hAnsi="Arial" w:cs="Arial"/>
                <w:color w:val="000000"/>
                <w:lang w:val="en-GB"/>
              </w:rPr>
            </w:pPr>
            <w:r>
              <w:rPr>
                <w:rFonts w:ascii="Arial" w:hAnsi="Arial" w:cs="Arial"/>
                <w:color w:val="000000"/>
                <w:lang w:val="en-GB"/>
              </w:rPr>
              <w:t>21 (10.19%)</w:t>
            </w:r>
          </w:p>
        </w:tc>
        <w:tc>
          <w:tcPr>
            <w:tcW w:w="1559" w:type="dxa"/>
            <w:tcBorders>
              <w:top w:val="nil"/>
              <w:left w:val="nil"/>
              <w:bottom w:val="nil"/>
              <w:right w:val="nil"/>
            </w:tcBorders>
            <w:noWrap/>
            <w:vAlign w:val="center"/>
          </w:tcPr>
          <w:p w14:paraId="0EF5A941">
            <w:pPr>
              <w:spacing w:after="120"/>
              <w:jc w:val="right"/>
              <w:rPr>
                <w:rFonts w:ascii="Arial" w:hAnsi="Arial" w:cs="Arial"/>
                <w:color w:val="000000"/>
                <w:lang w:val="en-GB"/>
              </w:rPr>
            </w:pPr>
            <w:r>
              <w:rPr>
                <w:rFonts w:ascii="Arial" w:hAnsi="Arial" w:cs="Arial"/>
                <w:color w:val="000000"/>
                <w:lang w:val="en-GB"/>
              </w:rPr>
              <w:t>51 (24.76%)</w:t>
            </w:r>
          </w:p>
        </w:tc>
        <w:tc>
          <w:tcPr>
            <w:tcW w:w="1276" w:type="dxa"/>
            <w:tcBorders>
              <w:top w:val="nil"/>
              <w:left w:val="nil"/>
              <w:bottom w:val="nil"/>
              <w:right w:val="nil"/>
            </w:tcBorders>
            <w:noWrap/>
            <w:vAlign w:val="center"/>
          </w:tcPr>
          <w:p w14:paraId="016AE1DB">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7C674DB8">
            <w:pPr>
              <w:spacing w:after="120"/>
              <w:jc w:val="right"/>
              <w:rPr>
                <w:rFonts w:ascii="Arial" w:hAnsi="Arial" w:cs="Arial"/>
                <w:color w:val="000000"/>
                <w:lang w:val="en-GB"/>
              </w:rPr>
            </w:pPr>
            <w:r>
              <w:rPr>
                <w:rFonts w:ascii="Arial" w:hAnsi="Arial" w:cs="Arial"/>
                <w:color w:val="000000"/>
                <w:lang w:val="en-GB"/>
              </w:rPr>
              <w:t>52 (25.24%)</w:t>
            </w:r>
          </w:p>
        </w:tc>
        <w:tc>
          <w:tcPr>
            <w:tcW w:w="1276" w:type="dxa"/>
            <w:tcBorders>
              <w:top w:val="nil"/>
              <w:left w:val="nil"/>
              <w:bottom w:val="nil"/>
              <w:right w:val="nil"/>
            </w:tcBorders>
            <w:noWrap/>
            <w:vAlign w:val="center"/>
          </w:tcPr>
          <w:p w14:paraId="221D90C5">
            <w:pPr>
              <w:spacing w:after="120"/>
              <w:jc w:val="right"/>
              <w:rPr>
                <w:rFonts w:ascii="Arial" w:hAnsi="Arial" w:cs="Arial"/>
                <w:color w:val="000000"/>
                <w:lang w:val="en-GB"/>
              </w:rPr>
            </w:pPr>
            <w:r>
              <w:rPr>
                <w:rFonts w:ascii="Arial" w:hAnsi="Arial" w:cs="Arial"/>
                <w:color w:val="000000"/>
                <w:lang w:val="en-GB"/>
              </w:rPr>
              <w:t>0</w:t>
            </w:r>
          </w:p>
        </w:tc>
      </w:tr>
      <w:tr w14:paraId="5E268304">
        <w:tblPrEx>
          <w:tblCellMar>
            <w:top w:w="0" w:type="dxa"/>
            <w:left w:w="108" w:type="dxa"/>
            <w:bottom w:w="0" w:type="dxa"/>
            <w:right w:w="108" w:type="dxa"/>
          </w:tblCellMar>
        </w:tblPrEx>
        <w:trPr>
          <w:trHeight w:val="300" w:hRule="atLeast"/>
        </w:trPr>
        <w:tc>
          <w:tcPr>
            <w:tcW w:w="1985" w:type="dxa"/>
            <w:tcBorders>
              <w:top w:val="nil"/>
              <w:left w:val="nil"/>
              <w:bottom w:val="nil"/>
              <w:right w:val="nil"/>
            </w:tcBorders>
            <w:noWrap/>
            <w:vAlign w:val="center"/>
          </w:tcPr>
          <w:p w14:paraId="4D6F197E">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3A31C7C6">
            <w:pPr>
              <w:spacing w:after="120"/>
              <w:jc w:val="right"/>
              <w:rPr>
                <w:rFonts w:ascii="Arial" w:hAnsi="Arial" w:cs="Arial"/>
                <w:color w:val="000000"/>
                <w:lang w:val="en-GB"/>
              </w:rPr>
            </w:pPr>
            <w:r>
              <w:rPr>
                <w:rFonts w:ascii="Arial" w:hAnsi="Arial" w:cs="Arial"/>
                <w:color w:val="000000"/>
                <w:lang w:val="en-GB"/>
              </w:rPr>
              <w:t>56 (27.18%)</w:t>
            </w:r>
          </w:p>
        </w:tc>
        <w:tc>
          <w:tcPr>
            <w:tcW w:w="1560" w:type="dxa"/>
            <w:tcBorders>
              <w:top w:val="nil"/>
              <w:left w:val="nil"/>
              <w:bottom w:val="nil"/>
              <w:right w:val="nil"/>
            </w:tcBorders>
            <w:noWrap/>
            <w:vAlign w:val="center"/>
          </w:tcPr>
          <w:p w14:paraId="22C9B7F8">
            <w:pPr>
              <w:spacing w:after="120"/>
              <w:jc w:val="right"/>
              <w:rPr>
                <w:rFonts w:ascii="Arial" w:hAnsi="Arial" w:cs="Arial"/>
                <w:color w:val="000000"/>
                <w:lang w:val="en-GB"/>
              </w:rPr>
            </w:pPr>
            <w:r>
              <w:rPr>
                <w:rFonts w:ascii="Arial" w:hAnsi="Arial" w:cs="Arial"/>
                <w:color w:val="000000"/>
                <w:lang w:val="en-GB"/>
              </w:rPr>
              <w:t>85 (41.26%)</w:t>
            </w:r>
          </w:p>
        </w:tc>
        <w:tc>
          <w:tcPr>
            <w:tcW w:w="1417" w:type="dxa"/>
            <w:tcBorders>
              <w:top w:val="nil"/>
              <w:left w:val="nil"/>
              <w:bottom w:val="nil"/>
              <w:right w:val="nil"/>
            </w:tcBorders>
            <w:noWrap/>
            <w:vAlign w:val="center"/>
          </w:tcPr>
          <w:p w14:paraId="2FA3720C">
            <w:pPr>
              <w:spacing w:after="120"/>
              <w:jc w:val="right"/>
              <w:rPr>
                <w:rFonts w:ascii="Arial" w:hAnsi="Arial" w:cs="Arial"/>
                <w:color w:val="000000"/>
                <w:lang w:val="en-GB"/>
              </w:rPr>
            </w:pPr>
            <w:r>
              <w:rPr>
                <w:rFonts w:ascii="Arial" w:hAnsi="Arial" w:cs="Arial"/>
                <w:color w:val="000000"/>
                <w:lang w:val="en-GB"/>
              </w:rPr>
              <w:t>95 (46.12%)</w:t>
            </w:r>
          </w:p>
        </w:tc>
        <w:tc>
          <w:tcPr>
            <w:tcW w:w="1418" w:type="dxa"/>
            <w:tcBorders>
              <w:top w:val="nil"/>
              <w:left w:val="nil"/>
              <w:bottom w:val="nil"/>
              <w:right w:val="nil"/>
            </w:tcBorders>
            <w:noWrap/>
            <w:vAlign w:val="center"/>
          </w:tcPr>
          <w:p w14:paraId="2C5AFEBE">
            <w:pPr>
              <w:spacing w:after="120"/>
              <w:jc w:val="right"/>
              <w:rPr>
                <w:rFonts w:ascii="Arial" w:hAnsi="Arial" w:cs="Arial"/>
                <w:color w:val="000000"/>
                <w:lang w:val="en-GB"/>
              </w:rPr>
            </w:pPr>
            <w:r>
              <w:rPr>
                <w:rFonts w:ascii="Arial" w:hAnsi="Arial" w:cs="Arial"/>
                <w:color w:val="000000"/>
                <w:lang w:val="en-GB"/>
              </w:rPr>
              <w:t>46 (22.33%)</w:t>
            </w:r>
          </w:p>
        </w:tc>
        <w:tc>
          <w:tcPr>
            <w:tcW w:w="1559" w:type="dxa"/>
            <w:tcBorders>
              <w:top w:val="nil"/>
              <w:left w:val="nil"/>
              <w:bottom w:val="nil"/>
              <w:right w:val="nil"/>
            </w:tcBorders>
            <w:noWrap/>
            <w:vAlign w:val="center"/>
          </w:tcPr>
          <w:p w14:paraId="39EB8455">
            <w:pPr>
              <w:spacing w:after="120"/>
              <w:jc w:val="right"/>
              <w:rPr>
                <w:rFonts w:ascii="Arial" w:hAnsi="Arial" w:cs="Arial"/>
                <w:color w:val="000000"/>
                <w:lang w:val="en-GB"/>
              </w:rPr>
            </w:pPr>
            <w:r>
              <w:rPr>
                <w:rFonts w:ascii="Arial" w:hAnsi="Arial" w:cs="Arial"/>
                <w:color w:val="000000"/>
                <w:lang w:val="en-GB"/>
              </w:rPr>
              <w:t>138 (66.99%)</w:t>
            </w:r>
          </w:p>
        </w:tc>
        <w:tc>
          <w:tcPr>
            <w:tcW w:w="1276" w:type="dxa"/>
            <w:tcBorders>
              <w:top w:val="nil"/>
              <w:left w:val="nil"/>
              <w:bottom w:val="nil"/>
              <w:right w:val="nil"/>
            </w:tcBorders>
            <w:noWrap/>
            <w:vAlign w:val="center"/>
          </w:tcPr>
          <w:p w14:paraId="1B408B65">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1630655B">
            <w:pPr>
              <w:spacing w:after="120"/>
              <w:jc w:val="right"/>
              <w:rPr>
                <w:rFonts w:ascii="Arial" w:hAnsi="Arial" w:cs="Arial"/>
                <w:color w:val="000000"/>
                <w:lang w:val="en-GB"/>
              </w:rPr>
            </w:pPr>
            <w:r>
              <w:rPr>
                <w:rFonts w:ascii="Arial" w:hAnsi="Arial" w:cs="Arial"/>
                <w:color w:val="000000"/>
                <w:lang w:val="en-GB"/>
              </w:rPr>
              <w:t>128 (62.14%)</w:t>
            </w:r>
          </w:p>
        </w:tc>
        <w:tc>
          <w:tcPr>
            <w:tcW w:w="1276" w:type="dxa"/>
            <w:tcBorders>
              <w:top w:val="nil"/>
              <w:left w:val="nil"/>
              <w:bottom w:val="nil"/>
              <w:right w:val="nil"/>
            </w:tcBorders>
            <w:noWrap/>
            <w:vAlign w:val="center"/>
          </w:tcPr>
          <w:p w14:paraId="59AD085B">
            <w:pPr>
              <w:spacing w:after="120"/>
              <w:jc w:val="right"/>
              <w:rPr>
                <w:rFonts w:ascii="Arial" w:hAnsi="Arial" w:cs="Arial"/>
                <w:color w:val="000000"/>
                <w:lang w:val="en-GB"/>
              </w:rPr>
            </w:pPr>
            <w:r>
              <w:rPr>
                <w:rFonts w:ascii="Arial" w:hAnsi="Arial" w:cs="Arial"/>
                <w:color w:val="000000"/>
                <w:lang w:val="en-GB"/>
              </w:rPr>
              <w:t>7 (3.40%)</w:t>
            </w:r>
          </w:p>
        </w:tc>
      </w:tr>
      <w:tr w14:paraId="7A4F4018">
        <w:tblPrEx>
          <w:tblCellMar>
            <w:top w:w="0" w:type="dxa"/>
            <w:left w:w="108" w:type="dxa"/>
            <w:bottom w:w="0" w:type="dxa"/>
            <w:right w:w="108" w:type="dxa"/>
          </w:tblCellMar>
        </w:tblPrEx>
        <w:trPr>
          <w:trHeight w:val="320" w:hRule="atLeast"/>
        </w:trPr>
        <w:tc>
          <w:tcPr>
            <w:tcW w:w="3544" w:type="dxa"/>
            <w:gridSpan w:val="2"/>
            <w:tcBorders>
              <w:top w:val="nil"/>
              <w:left w:val="nil"/>
              <w:bottom w:val="nil"/>
              <w:right w:val="nil"/>
            </w:tcBorders>
            <w:noWrap/>
            <w:vAlign w:val="center"/>
          </w:tcPr>
          <w:p w14:paraId="067D293E">
            <w:pPr>
              <w:spacing w:after="120"/>
              <w:rPr>
                <w:rFonts w:ascii="Arial" w:hAnsi="Arial" w:cs="Arial"/>
                <w:b/>
                <w:bCs/>
                <w:color w:val="000000"/>
                <w:u w:val="single"/>
                <w:lang w:val="en-GB"/>
              </w:rPr>
            </w:pPr>
          </w:p>
        </w:tc>
        <w:tc>
          <w:tcPr>
            <w:tcW w:w="1560" w:type="dxa"/>
            <w:tcBorders>
              <w:top w:val="nil"/>
              <w:left w:val="nil"/>
              <w:bottom w:val="nil"/>
              <w:right w:val="nil"/>
            </w:tcBorders>
            <w:noWrap/>
            <w:vAlign w:val="center"/>
          </w:tcPr>
          <w:p w14:paraId="0AA3DB83">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4B28D59B">
            <w:pPr>
              <w:spacing w:after="120"/>
              <w:jc w:val="right"/>
              <w:rPr>
                <w:rFonts w:ascii="Arial" w:hAnsi="Arial" w:cs="Arial"/>
                <w:lang w:val="en-GB"/>
              </w:rPr>
            </w:pPr>
          </w:p>
        </w:tc>
        <w:tc>
          <w:tcPr>
            <w:tcW w:w="1418" w:type="dxa"/>
            <w:tcBorders>
              <w:top w:val="nil"/>
              <w:left w:val="nil"/>
              <w:bottom w:val="nil"/>
              <w:right w:val="nil"/>
            </w:tcBorders>
            <w:noWrap/>
            <w:vAlign w:val="center"/>
          </w:tcPr>
          <w:p w14:paraId="78976ACE">
            <w:pPr>
              <w:spacing w:after="120"/>
              <w:jc w:val="right"/>
              <w:rPr>
                <w:rFonts w:ascii="Arial" w:hAnsi="Arial" w:cs="Arial"/>
                <w:lang w:val="en-GB"/>
              </w:rPr>
            </w:pPr>
          </w:p>
        </w:tc>
        <w:tc>
          <w:tcPr>
            <w:tcW w:w="1559" w:type="dxa"/>
            <w:tcBorders>
              <w:top w:val="nil"/>
              <w:left w:val="nil"/>
              <w:bottom w:val="nil"/>
              <w:right w:val="nil"/>
            </w:tcBorders>
            <w:noWrap/>
            <w:vAlign w:val="center"/>
          </w:tcPr>
          <w:p w14:paraId="63E95652">
            <w:pPr>
              <w:spacing w:after="120"/>
              <w:jc w:val="right"/>
              <w:rPr>
                <w:rFonts w:ascii="Arial" w:hAnsi="Arial" w:cs="Arial"/>
                <w:lang w:val="en-GB"/>
              </w:rPr>
            </w:pPr>
          </w:p>
        </w:tc>
        <w:tc>
          <w:tcPr>
            <w:tcW w:w="1276" w:type="dxa"/>
            <w:tcBorders>
              <w:top w:val="nil"/>
              <w:left w:val="nil"/>
              <w:bottom w:val="nil"/>
              <w:right w:val="nil"/>
            </w:tcBorders>
            <w:noWrap/>
            <w:vAlign w:val="center"/>
          </w:tcPr>
          <w:p w14:paraId="09A180CD">
            <w:pPr>
              <w:spacing w:after="120"/>
              <w:jc w:val="right"/>
              <w:rPr>
                <w:rFonts w:ascii="Arial" w:hAnsi="Arial" w:cs="Arial"/>
                <w:lang w:val="en-GB"/>
              </w:rPr>
            </w:pPr>
          </w:p>
        </w:tc>
        <w:tc>
          <w:tcPr>
            <w:tcW w:w="1559" w:type="dxa"/>
            <w:tcBorders>
              <w:top w:val="nil"/>
              <w:left w:val="nil"/>
              <w:bottom w:val="nil"/>
              <w:right w:val="nil"/>
            </w:tcBorders>
            <w:noWrap/>
            <w:vAlign w:val="center"/>
          </w:tcPr>
          <w:p w14:paraId="13D6F95D">
            <w:pPr>
              <w:spacing w:after="120"/>
              <w:rPr>
                <w:rFonts w:ascii="Arial" w:hAnsi="Arial" w:cs="Arial"/>
                <w:lang w:val="en-GB"/>
              </w:rPr>
            </w:pPr>
          </w:p>
        </w:tc>
        <w:tc>
          <w:tcPr>
            <w:tcW w:w="1276" w:type="dxa"/>
            <w:tcBorders>
              <w:top w:val="nil"/>
              <w:left w:val="nil"/>
              <w:bottom w:val="nil"/>
              <w:right w:val="nil"/>
            </w:tcBorders>
            <w:noWrap/>
            <w:vAlign w:val="center"/>
          </w:tcPr>
          <w:p w14:paraId="392923CD">
            <w:pPr>
              <w:spacing w:after="120"/>
              <w:jc w:val="right"/>
              <w:rPr>
                <w:rFonts w:ascii="Arial" w:hAnsi="Arial" w:cs="Arial"/>
                <w:lang w:val="en-GB"/>
              </w:rPr>
            </w:pPr>
          </w:p>
        </w:tc>
      </w:tr>
      <w:tr w14:paraId="7D410F2F">
        <w:tblPrEx>
          <w:tblCellMar>
            <w:top w:w="0" w:type="dxa"/>
            <w:left w:w="108" w:type="dxa"/>
            <w:bottom w:w="0" w:type="dxa"/>
            <w:right w:w="108" w:type="dxa"/>
          </w:tblCellMar>
        </w:tblPrEx>
        <w:trPr>
          <w:trHeight w:val="320" w:hRule="atLeast"/>
        </w:trPr>
        <w:tc>
          <w:tcPr>
            <w:tcW w:w="3544" w:type="dxa"/>
            <w:gridSpan w:val="2"/>
            <w:tcBorders>
              <w:top w:val="nil"/>
              <w:left w:val="nil"/>
              <w:bottom w:val="nil"/>
              <w:right w:val="nil"/>
            </w:tcBorders>
            <w:noWrap/>
            <w:vAlign w:val="center"/>
          </w:tcPr>
          <w:p w14:paraId="4D5AC3A4">
            <w:pPr>
              <w:spacing w:after="120"/>
              <w:rPr>
                <w:rFonts w:ascii="Arial" w:hAnsi="Arial" w:cs="Arial"/>
                <w:b/>
                <w:bCs/>
                <w:color w:val="000000"/>
                <w:u w:val="single"/>
                <w:lang w:val="en-GB"/>
              </w:rPr>
            </w:pPr>
            <w:r>
              <w:rPr>
                <w:rFonts w:ascii="Arial" w:hAnsi="Arial" w:cs="Arial"/>
                <w:b/>
                <w:bCs/>
                <w:color w:val="000000"/>
                <w:u w:val="single"/>
                <w:lang w:val="en-GB"/>
              </w:rPr>
              <w:t>Who prescribed the antibiotic?</w:t>
            </w:r>
          </w:p>
        </w:tc>
        <w:tc>
          <w:tcPr>
            <w:tcW w:w="1560" w:type="dxa"/>
            <w:tcBorders>
              <w:top w:val="nil"/>
              <w:left w:val="nil"/>
              <w:bottom w:val="nil"/>
              <w:right w:val="nil"/>
            </w:tcBorders>
            <w:noWrap/>
            <w:vAlign w:val="center"/>
          </w:tcPr>
          <w:p w14:paraId="2E104C36">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42488118">
            <w:pPr>
              <w:spacing w:after="120"/>
              <w:jc w:val="right"/>
              <w:rPr>
                <w:rFonts w:ascii="Arial" w:hAnsi="Arial" w:cs="Arial"/>
                <w:lang w:val="en-GB"/>
              </w:rPr>
            </w:pPr>
          </w:p>
        </w:tc>
        <w:tc>
          <w:tcPr>
            <w:tcW w:w="1418" w:type="dxa"/>
            <w:tcBorders>
              <w:top w:val="nil"/>
              <w:left w:val="nil"/>
              <w:bottom w:val="nil"/>
              <w:right w:val="nil"/>
            </w:tcBorders>
            <w:noWrap/>
            <w:vAlign w:val="center"/>
          </w:tcPr>
          <w:p w14:paraId="728D4883">
            <w:pPr>
              <w:spacing w:after="120"/>
              <w:jc w:val="right"/>
              <w:rPr>
                <w:rFonts w:ascii="Arial" w:hAnsi="Arial" w:cs="Arial"/>
                <w:lang w:val="en-GB"/>
              </w:rPr>
            </w:pPr>
          </w:p>
        </w:tc>
        <w:tc>
          <w:tcPr>
            <w:tcW w:w="1559" w:type="dxa"/>
            <w:tcBorders>
              <w:top w:val="nil"/>
              <w:left w:val="nil"/>
              <w:bottom w:val="nil"/>
              <w:right w:val="nil"/>
            </w:tcBorders>
            <w:noWrap/>
            <w:vAlign w:val="center"/>
          </w:tcPr>
          <w:p w14:paraId="3123BEC7">
            <w:pPr>
              <w:spacing w:after="120"/>
              <w:jc w:val="right"/>
              <w:rPr>
                <w:rFonts w:ascii="Arial" w:hAnsi="Arial" w:cs="Arial"/>
                <w:lang w:val="en-GB"/>
              </w:rPr>
            </w:pPr>
          </w:p>
        </w:tc>
        <w:tc>
          <w:tcPr>
            <w:tcW w:w="1276" w:type="dxa"/>
            <w:tcBorders>
              <w:top w:val="nil"/>
              <w:left w:val="nil"/>
              <w:bottom w:val="nil"/>
              <w:right w:val="nil"/>
            </w:tcBorders>
            <w:noWrap/>
            <w:vAlign w:val="center"/>
          </w:tcPr>
          <w:p w14:paraId="435AB56E">
            <w:pPr>
              <w:spacing w:after="120"/>
              <w:jc w:val="right"/>
              <w:rPr>
                <w:rFonts w:ascii="Arial" w:hAnsi="Arial" w:cs="Arial"/>
                <w:lang w:val="en-GB"/>
              </w:rPr>
            </w:pPr>
          </w:p>
        </w:tc>
        <w:tc>
          <w:tcPr>
            <w:tcW w:w="1559" w:type="dxa"/>
            <w:tcBorders>
              <w:top w:val="nil"/>
              <w:left w:val="nil"/>
              <w:bottom w:val="nil"/>
              <w:right w:val="nil"/>
            </w:tcBorders>
            <w:noWrap/>
            <w:vAlign w:val="center"/>
          </w:tcPr>
          <w:p w14:paraId="09EF0E56">
            <w:pPr>
              <w:spacing w:after="120"/>
              <w:rPr>
                <w:rFonts w:ascii="Arial" w:hAnsi="Arial" w:cs="Arial"/>
                <w:lang w:val="en-GB"/>
              </w:rPr>
            </w:pPr>
          </w:p>
        </w:tc>
        <w:tc>
          <w:tcPr>
            <w:tcW w:w="1276" w:type="dxa"/>
            <w:tcBorders>
              <w:top w:val="nil"/>
              <w:left w:val="nil"/>
              <w:bottom w:val="nil"/>
              <w:right w:val="nil"/>
            </w:tcBorders>
            <w:noWrap/>
            <w:vAlign w:val="center"/>
          </w:tcPr>
          <w:p w14:paraId="3305B6C2">
            <w:pPr>
              <w:spacing w:after="120"/>
              <w:jc w:val="right"/>
              <w:rPr>
                <w:rFonts w:ascii="Arial" w:hAnsi="Arial" w:cs="Arial"/>
                <w:lang w:val="en-GB"/>
              </w:rPr>
            </w:pPr>
          </w:p>
        </w:tc>
      </w:tr>
      <w:tr w14:paraId="02C36892">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43F06EB1">
            <w:pPr>
              <w:spacing w:after="120"/>
              <w:rPr>
                <w:rFonts w:ascii="Arial" w:hAnsi="Arial" w:cs="Arial"/>
                <w:color w:val="000000"/>
                <w:lang w:val="en-GB"/>
              </w:rPr>
            </w:pPr>
            <w:r>
              <w:rPr>
                <w:rFonts w:ascii="Arial" w:hAnsi="Arial" w:cs="Arial"/>
                <w:color w:val="000000"/>
                <w:lang w:val="en-GB"/>
              </w:rPr>
              <w:t>Doctor</w:t>
            </w:r>
          </w:p>
        </w:tc>
        <w:tc>
          <w:tcPr>
            <w:tcW w:w="1502" w:type="dxa"/>
            <w:tcBorders>
              <w:top w:val="nil"/>
              <w:left w:val="nil"/>
              <w:bottom w:val="nil"/>
              <w:right w:val="nil"/>
            </w:tcBorders>
            <w:noWrap/>
            <w:vAlign w:val="center"/>
          </w:tcPr>
          <w:p w14:paraId="79D35670">
            <w:pPr>
              <w:spacing w:after="120"/>
              <w:jc w:val="right"/>
              <w:rPr>
                <w:rFonts w:ascii="Arial" w:hAnsi="Arial" w:cs="Arial"/>
                <w:color w:val="000000"/>
                <w:lang w:val="en-GB"/>
              </w:rPr>
            </w:pPr>
            <w:r>
              <w:rPr>
                <w:rFonts w:ascii="Arial" w:hAnsi="Arial" w:cs="Arial"/>
                <w:color w:val="000000"/>
                <w:lang w:val="en-GB"/>
              </w:rPr>
              <w:t>15 (7.28%)</w:t>
            </w:r>
          </w:p>
        </w:tc>
        <w:tc>
          <w:tcPr>
            <w:tcW w:w="1560" w:type="dxa"/>
            <w:tcBorders>
              <w:top w:val="nil"/>
              <w:left w:val="nil"/>
              <w:bottom w:val="nil"/>
              <w:right w:val="nil"/>
            </w:tcBorders>
            <w:noWrap/>
            <w:vAlign w:val="center"/>
          </w:tcPr>
          <w:p w14:paraId="3BA7F43C">
            <w:pPr>
              <w:spacing w:after="120"/>
              <w:jc w:val="right"/>
              <w:rPr>
                <w:rFonts w:ascii="Arial" w:hAnsi="Arial" w:cs="Arial"/>
                <w:color w:val="000000"/>
                <w:lang w:val="en-GB"/>
              </w:rPr>
            </w:pPr>
            <w:r>
              <w:rPr>
                <w:rFonts w:ascii="Arial" w:hAnsi="Arial" w:cs="Arial"/>
                <w:color w:val="000000"/>
                <w:lang w:val="en-GB"/>
              </w:rPr>
              <w:t>16 (7.77%)</w:t>
            </w:r>
          </w:p>
        </w:tc>
        <w:tc>
          <w:tcPr>
            <w:tcW w:w="1417" w:type="dxa"/>
            <w:tcBorders>
              <w:top w:val="nil"/>
              <w:left w:val="nil"/>
              <w:bottom w:val="nil"/>
              <w:right w:val="nil"/>
            </w:tcBorders>
            <w:noWrap/>
            <w:vAlign w:val="center"/>
          </w:tcPr>
          <w:p w14:paraId="35516ADA">
            <w:pPr>
              <w:spacing w:after="120"/>
              <w:jc w:val="right"/>
              <w:rPr>
                <w:rFonts w:ascii="Arial" w:hAnsi="Arial" w:cs="Arial"/>
                <w:color w:val="000000"/>
                <w:lang w:val="en-GB"/>
              </w:rPr>
            </w:pPr>
            <w:r>
              <w:rPr>
                <w:rFonts w:ascii="Arial" w:hAnsi="Arial" w:cs="Arial"/>
                <w:color w:val="000000"/>
                <w:lang w:val="en-GB"/>
              </w:rPr>
              <w:t>17 (8.25%)</w:t>
            </w:r>
          </w:p>
        </w:tc>
        <w:tc>
          <w:tcPr>
            <w:tcW w:w="1418" w:type="dxa"/>
            <w:tcBorders>
              <w:top w:val="nil"/>
              <w:left w:val="nil"/>
              <w:bottom w:val="nil"/>
              <w:right w:val="nil"/>
            </w:tcBorders>
            <w:noWrap/>
            <w:vAlign w:val="center"/>
          </w:tcPr>
          <w:p w14:paraId="0F7D0ADC">
            <w:pPr>
              <w:spacing w:after="120"/>
              <w:jc w:val="right"/>
              <w:rPr>
                <w:rFonts w:ascii="Arial" w:hAnsi="Arial" w:cs="Arial"/>
                <w:color w:val="000000"/>
                <w:lang w:val="en-GB"/>
              </w:rPr>
            </w:pPr>
            <w:r>
              <w:rPr>
                <w:rFonts w:ascii="Arial" w:hAnsi="Arial" w:cs="Arial"/>
                <w:color w:val="000000"/>
                <w:lang w:val="en-GB"/>
              </w:rPr>
              <w:t>14 (6.80%)</w:t>
            </w:r>
          </w:p>
        </w:tc>
        <w:tc>
          <w:tcPr>
            <w:tcW w:w="1559" w:type="dxa"/>
            <w:tcBorders>
              <w:top w:val="nil"/>
              <w:left w:val="nil"/>
              <w:bottom w:val="nil"/>
              <w:right w:val="nil"/>
            </w:tcBorders>
            <w:noWrap/>
            <w:vAlign w:val="center"/>
          </w:tcPr>
          <w:p w14:paraId="4B164F58">
            <w:pPr>
              <w:spacing w:after="120"/>
              <w:jc w:val="right"/>
              <w:rPr>
                <w:rFonts w:ascii="Arial" w:hAnsi="Arial" w:cs="Arial"/>
                <w:color w:val="000000"/>
                <w:lang w:val="en-GB"/>
              </w:rPr>
            </w:pPr>
            <w:r>
              <w:rPr>
                <w:rFonts w:ascii="Arial" w:hAnsi="Arial" w:cs="Arial"/>
                <w:color w:val="000000"/>
                <w:lang w:val="en-GB"/>
              </w:rPr>
              <w:t>30 (14.56%)</w:t>
            </w:r>
          </w:p>
        </w:tc>
        <w:tc>
          <w:tcPr>
            <w:tcW w:w="1276" w:type="dxa"/>
            <w:tcBorders>
              <w:top w:val="nil"/>
              <w:left w:val="nil"/>
              <w:bottom w:val="nil"/>
              <w:right w:val="nil"/>
            </w:tcBorders>
            <w:noWrap/>
            <w:vAlign w:val="center"/>
          </w:tcPr>
          <w:p w14:paraId="31EED05E">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31BC611E">
            <w:pPr>
              <w:spacing w:after="120"/>
              <w:jc w:val="right"/>
              <w:rPr>
                <w:rFonts w:ascii="Arial" w:hAnsi="Arial" w:cs="Arial"/>
                <w:color w:val="000000"/>
                <w:lang w:val="en-GB"/>
              </w:rPr>
            </w:pPr>
            <w:r>
              <w:rPr>
                <w:rFonts w:ascii="Arial" w:hAnsi="Arial" w:cs="Arial"/>
                <w:color w:val="000000"/>
                <w:lang w:val="en-GB"/>
              </w:rPr>
              <w:t>31 (15.05%)</w:t>
            </w:r>
          </w:p>
        </w:tc>
        <w:tc>
          <w:tcPr>
            <w:tcW w:w="1276" w:type="dxa"/>
            <w:tcBorders>
              <w:top w:val="nil"/>
              <w:left w:val="nil"/>
              <w:bottom w:val="nil"/>
              <w:right w:val="nil"/>
            </w:tcBorders>
            <w:noWrap/>
            <w:vAlign w:val="center"/>
          </w:tcPr>
          <w:p w14:paraId="22E693DE">
            <w:pPr>
              <w:spacing w:after="120"/>
              <w:jc w:val="right"/>
              <w:rPr>
                <w:rFonts w:ascii="Arial" w:hAnsi="Arial" w:cs="Arial"/>
                <w:color w:val="000000"/>
                <w:lang w:val="en-GB"/>
              </w:rPr>
            </w:pPr>
            <w:r>
              <w:rPr>
                <w:rFonts w:ascii="Arial" w:hAnsi="Arial" w:cs="Arial"/>
                <w:color w:val="000000"/>
                <w:lang w:val="en-GB"/>
              </w:rPr>
              <w:t>0</w:t>
            </w:r>
          </w:p>
        </w:tc>
      </w:tr>
      <w:tr w14:paraId="1C22DD21">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1D8F5001">
            <w:pPr>
              <w:spacing w:after="120"/>
              <w:rPr>
                <w:rFonts w:ascii="Arial" w:hAnsi="Arial" w:cs="Arial"/>
                <w:color w:val="000000"/>
                <w:lang w:val="en-GB"/>
              </w:rPr>
            </w:pPr>
            <w:r>
              <w:rPr>
                <w:rFonts w:ascii="Arial" w:hAnsi="Arial" w:cs="Arial"/>
                <w:color w:val="000000"/>
                <w:lang w:val="en-GB"/>
              </w:rPr>
              <w:t>Pharmacist</w:t>
            </w:r>
          </w:p>
        </w:tc>
        <w:tc>
          <w:tcPr>
            <w:tcW w:w="1502" w:type="dxa"/>
            <w:tcBorders>
              <w:top w:val="nil"/>
              <w:left w:val="nil"/>
              <w:bottom w:val="nil"/>
              <w:right w:val="nil"/>
            </w:tcBorders>
            <w:noWrap/>
            <w:vAlign w:val="center"/>
          </w:tcPr>
          <w:p w14:paraId="1DFCFB3A">
            <w:pPr>
              <w:spacing w:after="120"/>
              <w:jc w:val="right"/>
              <w:rPr>
                <w:rFonts w:ascii="Arial" w:hAnsi="Arial" w:cs="Arial"/>
                <w:color w:val="000000"/>
                <w:lang w:val="en-GB"/>
              </w:rPr>
            </w:pPr>
            <w:r>
              <w:rPr>
                <w:rFonts w:ascii="Arial" w:hAnsi="Arial" w:cs="Arial"/>
                <w:color w:val="000000"/>
                <w:lang w:val="en-GB"/>
              </w:rPr>
              <w:t>10 (4.85%)</w:t>
            </w:r>
          </w:p>
        </w:tc>
        <w:tc>
          <w:tcPr>
            <w:tcW w:w="1560" w:type="dxa"/>
            <w:tcBorders>
              <w:top w:val="nil"/>
              <w:left w:val="nil"/>
              <w:bottom w:val="nil"/>
              <w:right w:val="nil"/>
            </w:tcBorders>
            <w:noWrap/>
            <w:vAlign w:val="center"/>
          </w:tcPr>
          <w:p w14:paraId="0D3EA7C8">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37B7509D">
            <w:pPr>
              <w:spacing w:after="120"/>
              <w:jc w:val="right"/>
              <w:rPr>
                <w:rFonts w:ascii="Arial" w:hAnsi="Arial" w:cs="Arial"/>
                <w:color w:val="000000"/>
                <w:lang w:val="en-GB"/>
              </w:rPr>
            </w:pPr>
            <w:r>
              <w:rPr>
                <w:rFonts w:ascii="Arial" w:hAnsi="Arial" w:cs="Arial"/>
                <w:color w:val="000000"/>
                <w:lang w:val="en-GB"/>
              </w:rPr>
              <w:t>8 (3.88%)</w:t>
            </w:r>
          </w:p>
        </w:tc>
        <w:tc>
          <w:tcPr>
            <w:tcW w:w="1418" w:type="dxa"/>
            <w:tcBorders>
              <w:top w:val="nil"/>
              <w:left w:val="nil"/>
              <w:bottom w:val="nil"/>
              <w:right w:val="nil"/>
            </w:tcBorders>
            <w:noWrap/>
            <w:vAlign w:val="center"/>
          </w:tcPr>
          <w:p w14:paraId="0E9C7047">
            <w:pPr>
              <w:spacing w:after="120"/>
              <w:jc w:val="right"/>
              <w:rPr>
                <w:rFonts w:ascii="Arial" w:hAnsi="Arial" w:cs="Arial"/>
                <w:color w:val="000000"/>
                <w:lang w:val="en-GB"/>
              </w:rPr>
            </w:pPr>
            <w:r>
              <w:rPr>
                <w:rFonts w:ascii="Arial" w:hAnsi="Arial" w:cs="Arial"/>
                <w:color w:val="000000"/>
                <w:lang w:val="en-GB"/>
              </w:rPr>
              <w:t>4 (1.94%)</w:t>
            </w:r>
          </w:p>
        </w:tc>
        <w:tc>
          <w:tcPr>
            <w:tcW w:w="1559" w:type="dxa"/>
            <w:tcBorders>
              <w:top w:val="nil"/>
              <w:left w:val="nil"/>
              <w:bottom w:val="nil"/>
              <w:right w:val="nil"/>
            </w:tcBorders>
            <w:noWrap/>
            <w:vAlign w:val="center"/>
          </w:tcPr>
          <w:p w14:paraId="228C1415">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72EB3D9F">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5A7EE5A">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566FDA9F">
            <w:pPr>
              <w:spacing w:after="120"/>
              <w:jc w:val="right"/>
              <w:rPr>
                <w:rFonts w:ascii="Arial" w:hAnsi="Arial" w:cs="Arial"/>
                <w:color w:val="000000"/>
                <w:lang w:val="en-GB"/>
              </w:rPr>
            </w:pPr>
            <w:r>
              <w:rPr>
                <w:rFonts w:ascii="Arial" w:hAnsi="Arial" w:cs="Arial"/>
                <w:color w:val="000000"/>
                <w:lang w:val="en-GB"/>
              </w:rPr>
              <w:t>0</w:t>
            </w:r>
          </w:p>
        </w:tc>
      </w:tr>
      <w:tr w14:paraId="69AA3C2A">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008A0CE4">
            <w:pPr>
              <w:spacing w:after="120"/>
              <w:rPr>
                <w:rFonts w:ascii="Arial" w:hAnsi="Arial" w:cs="Arial"/>
                <w:color w:val="000000"/>
                <w:lang w:val="en-GB"/>
              </w:rPr>
            </w:pPr>
            <w:r>
              <w:rPr>
                <w:rFonts w:ascii="Arial" w:hAnsi="Arial" w:cs="Arial"/>
                <w:color w:val="000000"/>
                <w:lang w:val="en-GB"/>
              </w:rPr>
              <w:t>Nurse</w:t>
            </w:r>
          </w:p>
        </w:tc>
        <w:tc>
          <w:tcPr>
            <w:tcW w:w="1502" w:type="dxa"/>
            <w:tcBorders>
              <w:top w:val="nil"/>
              <w:left w:val="nil"/>
              <w:bottom w:val="nil"/>
              <w:right w:val="nil"/>
            </w:tcBorders>
            <w:noWrap/>
            <w:vAlign w:val="center"/>
          </w:tcPr>
          <w:p w14:paraId="4B1D2865">
            <w:pPr>
              <w:spacing w:after="120"/>
              <w:jc w:val="right"/>
              <w:rPr>
                <w:rFonts w:ascii="Arial" w:hAnsi="Arial" w:cs="Arial"/>
                <w:color w:val="000000"/>
                <w:lang w:val="en-GB"/>
              </w:rPr>
            </w:pPr>
            <w:r>
              <w:rPr>
                <w:rFonts w:ascii="Arial" w:hAnsi="Arial" w:cs="Arial"/>
                <w:color w:val="000000"/>
                <w:lang w:val="en-GB"/>
              </w:rPr>
              <w:t>5 (2.43%)</w:t>
            </w:r>
          </w:p>
        </w:tc>
        <w:tc>
          <w:tcPr>
            <w:tcW w:w="1560" w:type="dxa"/>
            <w:tcBorders>
              <w:top w:val="nil"/>
              <w:left w:val="nil"/>
              <w:bottom w:val="nil"/>
              <w:right w:val="nil"/>
            </w:tcBorders>
            <w:noWrap/>
            <w:vAlign w:val="center"/>
          </w:tcPr>
          <w:p w14:paraId="38A392EB">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764819B5">
            <w:pPr>
              <w:spacing w:after="120"/>
              <w:jc w:val="right"/>
              <w:rPr>
                <w:rFonts w:ascii="Arial" w:hAnsi="Arial" w:cs="Arial"/>
                <w:color w:val="000000"/>
                <w:lang w:val="en-GB"/>
              </w:rPr>
            </w:pPr>
            <w:r>
              <w:rPr>
                <w:rFonts w:ascii="Arial" w:hAnsi="Arial" w:cs="Arial"/>
                <w:color w:val="000000"/>
                <w:lang w:val="en-GB"/>
              </w:rPr>
              <w:t>4 (1.94%)</w:t>
            </w:r>
          </w:p>
        </w:tc>
        <w:tc>
          <w:tcPr>
            <w:tcW w:w="1418" w:type="dxa"/>
            <w:tcBorders>
              <w:top w:val="nil"/>
              <w:left w:val="nil"/>
              <w:bottom w:val="nil"/>
              <w:right w:val="nil"/>
            </w:tcBorders>
            <w:noWrap/>
            <w:vAlign w:val="center"/>
          </w:tcPr>
          <w:p w14:paraId="470F3AE0">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2E52829C">
            <w:pPr>
              <w:spacing w:after="120"/>
              <w:jc w:val="right"/>
              <w:rPr>
                <w:rFonts w:ascii="Arial" w:hAnsi="Arial" w:cs="Arial"/>
                <w:color w:val="000000"/>
                <w:lang w:val="en-GB"/>
              </w:rPr>
            </w:pPr>
            <w:r>
              <w:rPr>
                <w:rFonts w:ascii="Arial" w:hAnsi="Arial" w:cs="Arial"/>
                <w:color w:val="000000"/>
                <w:lang w:val="en-GB"/>
              </w:rPr>
              <w:t>7 (3.40%)</w:t>
            </w:r>
          </w:p>
        </w:tc>
        <w:tc>
          <w:tcPr>
            <w:tcW w:w="1276" w:type="dxa"/>
            <w:tcBorders>
              <w:top w:val="nil"/>
              <w:left w:val="nil"/>
              <w:bottom w:val="nil"/>
              <w:right w:val="nil"/>
            </w:tcBorders>
            <w:noWrap/>
            <w:vAlign w:val="center"/>
          </w:tcPr>
          <w:p w14:paraId="2E696F58">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1DE14030">
            <w:pPr>
              <w:spacing w:after="120"/>
              <w:jc w:val="right"/>
              <w:rPr>
                <w:rFonts w:ascii="Arial" w:hAnsi="Arial" w:cs="Arial"/>
                <w:color w:val="000000"/>
                <w:lang w:val="en-GB"/>
              </w:rPr>
            </w:pPr>
            <w:r>
              <w:rPr>
                <w:rFonts w:ascii="Arial" w:hAnsi="Arial" w:cs="Arial"/>
                <w:color w:val="000000"/>
                <w:lang w:val="en-GB"/>
              </w:rPr>
              <w:t>7 (3.40%)</w:t>
            </w:r>
          </w:p>
        </w:tc>
        <w:tc>
          <w:tcPr>
            <w:tcW w:w="1276" w:type="dxa"/>
            <w:tcBorders>
              <w:top w:val="nil"/>
              <w:left w:val="nil"/>
              <w:bottom w:val="nil"/>
              <w:right w:val="nil"/>
            </w:tcBorders>
            <w:noWrap/>
            <w:vAlign w:val="center"/>
          </w:tcPr>
          <w:p w14:paraId="65683446">
            <w:pPr>
              <w:spacing w:after="120"/>
              <w:jc w:val="right"/>
              <w:rPr>
                <w:rFonts w:ascii="Arial" w:hAnsi="Arial" w:cs="Arial"/>
                <w:color w:val="000000"/>
                <w:lang w:val="en-GB"/>
              </w:rPr>
            </w:pPr>
            <w:r>
              <w:rPr>
                <w:rFonts w:ascii="Arial" w:hAnsi="Arial" w:cs="Arial"/>
                <w:color w:val="000000"/>
                <w:lang w:val="en-GB"/>
              </w:rPr>
              <w:t>0</w:t>
            </w:r>
          </w:p>
        </w:tc>
      </w:tr>
      <w:tr w14:paraId="24184537">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42D31630">
            <w:pPr>
              <w:spacing w:after="120"/>
              <w:rPr>
                <w:rFonts w:ascii="Arial" w:hAnsi="Arial" w:cs="Arial"/>
                <w:color w:val="000000"/>
                <w:lang w:val="en-GB"/>
              </w:rPr>
            </w:pPr>
            <w:r>
              <w:rPr>
                <w:rFonts w:ascii="Arial" w:hAnsi="Arial" w:cs="Arial"/>
                <w:color w:val="000000"/>
                <w:lang w:val="en-GB"/>
              </w:rPr>
              <w:t>Neighbour</w:t>
            </w:r>
          </w:p>
        </w:tc>
        <w:tc>
          <w:tcPr>
            <w:tcW w:w="1502" w:type="dxa"/>
            <w:tcBorders>
              <w:top w:val="nil"/>
              <w:left w:val="nil"/>
              <w:bottom w:val="nil"/>
              <w:right w:val="nil"/>
            </w:tcBorders>
            <w:noWrap/>
            <w:vAlign w:val="center"/>
          </w:tcPr>
          <w:p w14:paraId="3706FDBD">
            <w:pPr>
              <w:spacing w:after="120"/>
              <w:jc w:val="right"/>
              <w:rPr>
                <w:rFonts w:ascii="Arial" w:hAnsi="Arial" w:cs="Arial"/>
                <w:color w:val="000000"/>
                <w:lang w:val="en-GB"/>
              </w:rPr>
            </w:pPr>
            <w:r>
              <w:rPr>
                <w:rFonts w:ascii="Arial" w:hAnsi="Arial" w:cs="Arial"/>
                <w:color w:val="000000"/>
                <w:lang w:val="en-GB"/>
              </w:rPr>
              <w:t>0</w:t>
            </w:r>
          </w:p>
        </w:tc>
        <w:tc>
          <w:tcPr>
            <w:tcW w:w="1560" w:type="dxa"/>
            <w:tcBorders>
              <w:top w:val="nil"/>
              <w:left w:val="nil"/>
              <w:bottom w:val="nil"/>
              <w:right w:val="nil"/>
            </w:tcBorders>
            <w:noWrap/>
            <w:vAlign w:val="center"/>
          </w:tcPr>
          <w:p w14:paraId="22410E62">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34D18D75">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662CA2C2">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596CE3D6">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416D7025">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1E740865">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6472D312">
            <w:pPr>
              <w:spacing w:after="120"/>
              <w:jc w:val="right"/>
              <w:rPr>
                <w:rFonts w:ascii="Arial" w:hAnsi="Arial" w:cs="Arial"/>
                <w:color w:val="000000"/>
                <w:lang w:val="en-GB"/>
              </w:rPr>
            </w:pPr>
            <w:r>
              <w:rPr>
                <w:rFonts w:ascii="Arial" w:hAnsi="Arial" w:cs="Arial"/>
                <w:color w:val="000000"/>
                <w:lang w:val="en-GB"/>
              </w:rPr>
              <w:t>0</w:t>
            </w:r>
          </w:p>
        </w:tc>
      </w:tr>
      <w:tr w14:paraId="6DAA3015">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52240321">
            <w:pPr>
              <w:spacing w:after="120"/>
              <w:rPr>
                <w:rFonts w:ascii="Arial" w:hAnsi="Arial" w:cs="Arial"/>
                <w:color w:val="000000"/>
                <w:lang w:val="en-GB"/>
              </w:rPr>
            </w:pPr>
            <w:r>
              <w:rPr>
                <w:rFonts w:ascii="Arial" w:hAnsi="Arial" w:cs="Arial"/>
                <w:color w:val="000000"/>
                <w:lang w:val="en-GB"/>
              </w:rPr>
              <w:t>Self-medication</w:t>
            </w:r>
          </w:p>
        </w:tc>
        <w:tc>
          <w:tcPr>
            <w:tcW w:w="1502" w:type="dxa"/>
            <w:tcBorders>
              <w:top w:val="nil"/>
              <w:left w:val="nil"/>
              <w:bottom w:val="nil"/>
              <w:right w:val="nil"/>
            </w:tcBorders>
            <w:noWrap/>
            <w:vAlign w:val="center"/>
          </w:tcPr>
          <w:p w14:paraId="4A98F303">
            <w:pPr>
              <w:spacing w:after="120"/>
              <w:jc w:val="right"/>
              <w:rPr>
                <w:rFonts w:ascii="Arial" w:hAnsi="Arial" w:cs="Arial"/>
                <w:color w:val="000000"/>
                <w:lang w:val="en-GB"/>
              </w:rPr>
            </w:pPr>
            <w:r>
              <w:rPr>
                <w:rFonts w:ascii="Arial" w:hAnsi="Arial" w:cs="Arial"/>
                <w:color w:val="000000"/>
                <w:lang w:val="en-GB"/>
              </w:rPr>
              <w:t>7 (3.40%)</w:t>
            </w:r>
          </w:p>
        </w:tc>
        <w:tc>
          <w:tcPr>
            <w:tcW w:w="1560" w:type="dxa"/>
            <w:tcBorders>
              <w:top w:val="nil"/>
              <w:left w:val="nil"/>
              <w:bottom w:val="nil"/>
              <w:right w:val="nil"/>
            </w:tcBorders>
            <w:noWrap/>
            <w:vAlign w:val="center"/>
          </w:tcPr>
          <w:p w14:paraId="68AF94C0">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32EA81B6">
            <w:pPr>
              <w:spacing w:after="120"/>
              <w:jc w:val="right"/>
              <w:rPr>
                <w:rFonts w:ascii="Arial" w:hAnsi="Arial" w:cs="Arial"/>
                <w:color w:val="000000"/>
                <w:lang w:val="en-GB"/>
              </w:rPr>
            </w:pPr>
            <w:r>
              <w:rPr>
                <w:rFonts w:ascii="Arial" w:hAnsi="Arial" w:cs="Arial"/>
                <w:color w:val="000000"/>
                <w:lang w:val="en-GB"/>
              </w:rPr>
              <w:t>3 (1.46%)</w:t>
            </w:r>
          </w:p>
        </w:tc>
        <w:tc>
          <w:tcPr>
            <w:tcW w:w="1418" w:type="dxa"/>
            <w:tcBorders>
              <w:top w:val="nil"/>
              <w:left w:val="nil"/>
              <w:bottom w:val="nil"/>
              <w:right w:val="nil"/>
            </w:tcBorders>
            <w:noWrap/>
            <w:vAlign w:val="center"/>
          </w:tcPr>
          <w:p w14:paraId="697EF589">
            <w:pPr>
              <w:spacing w:after="120"/>
              <w:jc w:val="right"/>
              <w:rPr>
                <w:rFonts w:ascii="Arial" w:hAnsi="Arial" w:cs="Arial"/>
                <w:color w:val="000000"/>
                <w:lang w:val="en-GB"/>
              </w:rPr>
            </w:pPr>
            <w:r>
              <w:rPr>
                <w:rFonts w:ascii="Arial" w:hAnsi="Arial" w:cs="Arial"/>
                <w:color w:val="000000"/>
                <w:lang w:val="en-GB"/>
              </w:rPr>
              <w:t>7 (3.40%)</w:t>
            </w:r>
          </w:p>
        </w:tc>
        <w:tc>
          <w:tcPr>
            <w:tcW w:w="1559" w:type="dxa"/>
            <w:tcBorders>
              <w:top w:val="nil"/>
              <w:left w:val="nil"/>
              <w:bottom w:val="nil"/>
              <w:right w:val="nil"/>
            </w:tcBorders>
            <w:noWrap/>
            <w:vAlign w:val="center"/>
          </w:tcPr>
          <w:p w14:paraId="469E817B">
            <w:pPr>
              <w:spacing w:after="120"/>
              <w:jc w:val="right"/>
              <w:rPr>
                <w:rFonts w:ascii="Arial" w:hAnsi="Arial" w:cs="Arial"/>
                <w:color w:val="000000"/>
                <w:lang w:val="en-GB"/>
              </w:rPr>
            </w:pPr>
            <w:r>
              <w:rPr>
                <w:rFonts w:ascii="Arial" w:hAnsi="Arial" w:cs="Arial"/>
                <w:color w:val="000000"/>
                <w:lang w:val="en-GB"/>
              </w:rPr>
              <w:t>10 (4.85%)</w:t>
            </w:r>
          </w:p>
        </w:tc>
        <w:tc>
          <w:tcPr>
            <w:tcW w:w="1276" w:type="dxa"/>
            <w:tcBorders>
              <w:top w:val="nil"/>
              <w:left w:val="nil"/>
              <w:bottom w:val="nil"/>
              <w:right w:val="nil"/>
            </w:tcBorders>
            <w:noWrap/>
            <w:vAlign w:val="center"/>
          </w:tcPr>
          <w:p w14:paraId="49DA1710">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EB39050">
            <w:pPr>
              <w:spacing w:after="120"/>
              <w:jc w:val="right"/>
              <w:rPr>
                <w:rFonts w:ascii="Arial" w:hAnsi="Arial" w:cs="Arial"/>
                <w:color w:val="000000"/>
                <w:lang w:val="en-GB"/>
              </w:rPr>
            </w:pPr>
            <w:r>
              <w:rPr>
                <w:rFonts w:ascii="Arial" w:hAnsi="Arial" w:cs="Arial"/>
                <w:color w:val="000000"/>
                <w:lang w:val="en-GB"/>
              </w:rPr>
              <w:t>10 (4.85%)</w:t>
            </w:r>
          </w:p>
        </w:tc>
        <w:tc>
          <w:tcPr>
            <w:tcW w:w="1276" w:type="dxa"/>
            <w:tcBorders>
              <w:top w:val="nil"/>
              <w:left w:val="nil"/>
              <w:bottom w:val="nil"/>
              <w:right w:val="nil"/>
            </w:tcBorders>
            <w:noWrap/>
            <w:vAlign w:val="center"/>
          </w:tcPr>
          <w:p w14:paraId="59B41C2F">
            <w:pPr>
              <w:spacing w:after="120"/>
              <w:jc w:val="right"/>
              <w:rPr>
                <w:rFonts w:ascii="Arial" w:hAnsi="Arial" w:cs="Arial"/>
                <w:color w:val="000000"/>
                <w:lang w:val="en-GB"/>
              </w:rPr>
            </w:pPr>
            <w:r>
              <w:rPr>
                <w:rFonts w:ascii="Arial" w:hAnsi="Arial" w:cs="Arial"/>
                <w:color w:val="000000"/>
                <w:lang w:val="en-GB"/>
              </w:rPr>
              <w:t>0</w:t>
            </w:r>
          </w:p>
        </w:tc>
      </w:tr>
      <w:tr w14:paraId="7A8CC6F6">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35037CE2">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61DAA944">
            <w:pPr>
              <w:spacing w:after="120"/>
              <w:jc w:val="right"/>
              <w:rPr>
                <w:rFonts w:ascii="Arial" w:hAnsi="Arial" w:cs="Arial"/>
                <w:color w:val="000000"/>
                <w:lang w:val="en-GB"/>
              </w:rPr>
            </w:pPr>
            <w:r>
              <w:rPr>
                <w:rFonts w:ascii="Arial" w:hAnsi="Arial" w:cs="Arial"/>
                <w:color w:val="000000"/>
                <w:lang w:val="en-GB"/>
              </w:rPr>
              <w:t>58 (28.16%)</w:t>
            </w:r>
          </w:p>
        </w:tc>
        <w:tc>
          <w:tcPr>
            <w:tcW w:w="1560" w:type="dxa"/>
            <w:tcBorders>
              <w:top w:val="nil"/>
              <w:left w:val="nil"/>
              <w:bottom w:val="nil"/>
              <w:right w:val="nil"/>
            </w:tcBorders>
            <w:noWrap/>
            <w:vAlign w:val="center"/>
          </w:tcPr>
          <w:p w14:paraId="1C9C7444">
            <w:pPr>
              <w:spacing w:after="120"/>
              <w:jc w:val="right"/>
              <w:rPr>
                <w:rFonts w:ascii="Arial" w:hAnsi="Arial" w:cs="Arial"/>
                <w:color w:val="000000"/>
                <w:lang w:val="en-GB"/>
              </w:rPr>
            </w:pPr>
            <w:r>
              <w:rPr>
                <w:rFonts w:ascii="Arial" w:hAnsi="Arial" w:cs="Arial"/>
                <w:color w:val="000000"/>
                <w:lang w:val="en-GB"/>
              </w:rPr>
              <w:t>87 (42.23%)</w:t>
            </w:r>
          </w:p>
        </w:tc>
        <w:tc>
          <w:tcPr>
            <w:tcW w:w="1417" w:type="dxa"/>
            <w:tcBorders>
              <w:top w:val="nil"/>
              <w:left w:val="nil"/>
              <w:bottom w:val="nil"/>
              <w:right w:val="nil"/>
            </w:tcBorders>
            <w:noWrap/>
            <w:vAlign w:val="center"/>
          </w:tcPr>
          <w:p w14:paraId="39251105">
            <w:pPr>
              <w:spacing w:after="120"/>
              <w:jc w:val="right"/>
              <w:rPr>
                <w:rFonts w:ascii="Arial" w:hAnsi="Arial" w:cs="Arial"/>
                <w:color w:val="000000"/>
                <w:lang w:val="en-GB"/>
              </w:rPr>
            </w:pPr>
            <w:r>
              <w:rPr>
                <w:rFonts w:ascii="Arial" w:hAnsi="Arial" w:cs="Arial"/>
                <w:color w:val="000000"/>
                <w:lang w:val="en-GB"/>
              </w:rPr>
              <w:t>98 (47.57%)</w:t>
            </w:r>
          </w:p>
        </w:tc>
        <w:tc>
          <w:tcPr>
            <w:tcW w:w="1418" w:type="dxa"/>
            <w:tcBorders>
              <w:top w:val="nil"/>
              <w:left w:val="nil"/>
              <w:bottom w:val="nil"/>
              <w:right w:val="nil"/>
            </w:tcBorders>
            <w:noWrap/>
            <w:vAlign w:val="center"/>
          </w:tcPr>
          <w:p w14:paraId="5E0ACF1F">
            <w:pPr>
              <w:spacing w:after="120"/>
              <w:jc w:val="right"/>
              <w:rPr>
                <w:rFonts w:ascii="Arial" w:hAnsi="Arial" w:cs="Arial"/>
                <w:color w:val="000000"/>
                <w:lang w:val="en-GB"/>
              </w:rPr>
            </w:pPr>
            <w:r>
              <w:rPr>
                <w:rFonts w:ascii="Arial" w:hAnsi="Arial" w:cs="Arial"/>
                <w:color w:val="000000"/>
                <w:lang w:val="en-GB"/>
              </w:rPr>
              <w:t>47 (22.82%)</w:t>
            </w:r>
          </w:p>
        </w:tc>
        <w:tc>
          <w:tcPr>
            <w:tcW w:w="1559" w:type="dxa"/>
            <w:tcBorders>
              <w:top w:val="nil"/>
              <w:left w:val="nil"/>
              <w:bottom w:val="nil"/>
              <w:right w:val="nil"/>
            </w:tcBorders>
            <w:noWrap/>
            <w:vAlign w:val="center"/>
          </w:tcPr>
          <w:p w14:paraId="5FB8BE16">
            <w:pPr>
              <w:spacing w:after="120"/>
              <w:jc w:val="right"/>
              <w:rPr>
                <w:rFonts w:ascii="Arial" w:hAnsi="Arial" w:cs="Arial"/>
                <w:color w:val="000000"/>
                <w:lang w:val="en-GB"/>
              </w:rPr>
            </w:pPr>
            <w:r>
              <w:rPr>
                <w:rFonts w:ascii="Arial" w:hAnsi="Arial" w:cs="Arial"/>
                <w:color w:val="000000"/>
                <w:lang w:val="en-GB"/>
              </w:rPr>
              <w:t>142 (68.93%)</w:t>
            </w:r>
          </w:p>
        </w:tc>
        <w:tc>
          <w:tcPr>
            <w:tcW w:w="1276" w:type="dxa"/>
            <w:tcBorders>
              <w:top w:val="nil"/>
              <w:left w:val="nil"/>
              <w:bottom w:val="nil"/>
              <w:right w:val="nil"/>
            </w:tcBorders>
            <w:noWrap/>
            <w:vAlign w:val="center"/>
          </w:tcPr>
          <w:p w14:paraId="4D614C6D">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28BDC3CC">
            <w:pPr>
              <w:spacing w:after="120"/>
              <w:jc w:val="right"/>
              <w:rPr>
                <w:rFonts w:ascii="Arial" w:hAnsi="Arial" w:cs="Arial"/>
                <w:color w:val="000000"/>
                <w:lang w:val="en-GB"/>
              </w:rPr>
            </w:pPr>
            <w:r>
              <w:rPr>
                <w:rFonts w:ascii="Arial" w:hAnsi="Arial" w:cs="Arial"/>
                <w:color w:val="000000"/>
                <w:lang w:val="en-GB"/>
              </w:rPr>
              <w:t>132 (64.08%)</w:t>
            </w:r>
          </w:p>
        </w:tc>
        <w:tc>
          <w:tcPr>
            <w:tcW w:w="1276" w:type="dxa"/>
            <w:tcBorders>
              <w:top w:val="nil"/>
              <w:left w:val="nil"/>
              <w:bottom w:val="nil"/>
              <w:right w:val="nil"/>
            </w:tcBorders>
            <w:noWrap/>
            <w:vAlign w:val="center"/>
          </w:tcPr>
          <w:p w14:paraId="130D268E">
            <w:pPr>
              <w:spacing w:after="120"/>
              <w:jc w:val="right"/>
              <w:rPr>
                <w:rFonts w:ascii="Arial" w:hAnsi="Arial" w:cs="Arial"/>
                <w:color w:val="000000"/>
                <w:lang w:val="en-GB"/>
              </w:rPr>
            </w:pPr>
            <w:r>
              <w:rPr>
                <w:rFonts w:ascii="Arial" w:hAnsi="Arial" w:cs="Arial"/>
                <w:color w:val="000000"/>
                <w:lang w:val="en-GB"/>
              </w:rPr>
              <w:t>7 (3.40%)</w:t>
            </w:r>
          </w:p>
        </w:tc>
      </w:tr>
      <w:tr w14:paraId="4C9E37AF">
        <w:tblPrEx>
          <w:tblCellMar>
            <w:top w:w="0" w:type="dxa"/>
            <w:left w:w="108" w:type="dxa"/>
            <w:bottom w:w="0" w:type="dxa"/>
            <w:right w:w="108" w:type="dxa"/>
          </w:tblCellMar>
        </w:tblPrEx>
        <w:trPr>
          <w:trHeight w:val="320" w:hRule="atLeast"/>
        </w:trPr>
        <w:tc>
          <w:tcPr>
            <w:tcW w:w="6521" w:type="dxa"/>
            <w:gridSpan w:val="4"/>
            <w:tcBorders>
              <w:top w:val="nil"/>
              <w:left w:val="nil"/>
              <w:bottom w:val="nil"/>
              <w:right w:val="nil"/>
            </w:tcBorders>
            <w:noWrap/>
            <w:vAlign w:val="center"/>
          </w:tcPr>
          <w:p w14:paraId="05B9C01C">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420BA5A6">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53DEA2FA">
            <w:pPr>
              <w:spacing w:after="120"/>
              <w:jc w:val="right"/>
              <w:rPr>
                <w:rFonts w:ascii="Arial" w:hAnsi="Arial" w:cs="Arial"/>
                <w:lang w:val="en-GB"/>
              </w:rPr>
            </w:pPr>
          </w:p>
        </w:tc>
        <w:tc>
          <w:tcPr>
            <w:tcW w:w="1276" w:type="dxa"/>
            <w:tcBorders>
              <w:top w:val="nil"/>
              <w:left w:val="nil"/>
              <w:bottom w:val="nil"/>
              <w:right w:val="nil"/>
            </w:tcBorders>
            <w:noWrap/>
            <w:vAlign w:val="center"/>
          </w:tcPr>
          <w:p w14:paraId="1F1F2A36">
            <w:pPr>
              <w:spacing w:after="120"/>
              <w:jc w:val="right"/>
              <w:rPr>
                <w:rFonts w:ascii="Arial" w:hAnsi="Arial" w:cs="Arial"/>
                <w:lang w:val="en-GB"/>
              </w:rPr>
            </w:pPr>
          </w:p>
        </w:tc>
        <w:tc>
          <w:tcPr>
            <w:tcW w:w="1559" w:type="dxa"/>
            <w:tcBorders>
              <w:top w:val="nil"/>
              <w:left w:val="nil"/>
              <w:bottom w:val="nil"/>
              <w:right w:val="nil"/>
            </w:tcBorders>
            <w:noWrap/>
            <w:vAlign w:val="center"/>
          </w:tcPr>
          <w:p w14:paraId="09A327D9">
            <w:pPr>
              <w:spacing w:after="120"/>
              <w:rPr>
                <w:rFonts w:ascii="Arial" w:hAnsi="Arial" w:cs="Arial"/>
                <w:lang w:val="en-GB"/>
              </w:rPr>
            </w:pPr>
          </w:p>
        </w:tc>
        <w:tc>
          <w:tcPr>
            <w:tcW w:w="1276" w:type="dxa"/>
            <w:tcBorders>
              <w:top w:val="nil"/>
              <w:left w:val="nil"/>
              <w:bottom w:val="nil"/>
              <w:right w:val="nil"/>
            </w:tcBorders>
            <w:noWrap/>
            <w:vAlign w:val="center"/>
          </w:tcPr>
          <w:p w14:paraId="533C5538">
            <w:pPr>
              <w:spacing w:after="120"/>
              <w:jc w:val="right"/>
              <w:rPr>
                <w:rFonts w:ascii="Arial" w:hAnsi="Arial" w:cs="Arial"/>
                <w:lang w:val="en-GB"/>
              </w:rPr>
            </w:pPr>
          </w:p>
        </w:tc>
      </w:tr>
      <w:tr w14:paraId="3565315B">
        <w:tblPrEx>
          <w:tblCellMar>
            <w:top w:w="0" w:type="dxa"/>
            <w:left w:w="108" w:type="dxa"/>
            <w:bottom w:w="0" w:type="dxa"/>
            <w:right w:w="108" w:type="dxa"/>
          </w:tblCellMar>
        </w:tblPrEx>
        <w:trPr>
          <w:trHeight w:val="320" w:hRule="atLeast"/>
        </w:trPr>
        <w:tc>
          <w:tcPr>
            <w:tcW w:w="6521" w:type="dxa"/>
            <w:gridSpan w:val="4"/>
            <w:tcBorders>
              <w:top w:val="nil"/>
              <w:left w:val="nil"/>
              <w:bottom w:val="nil"/>
              <w:right w:val="nil"/>
            </w:tcBorders>
            <w:noWrap/>
            <w:vAlign w:val="center"/>
          </w:tcPr>
          <w:p w14:paraId="6CCB1574">
            <w:pPr>
              <w:spacing w:after="120"/>
              <w:rPr>
                <w:rFonts w:ascii="Arial" w:hAnsi="Arial" w:cs="Arial"/>
                <w:b/>
                <w:bCs/>
                <w:color w:val="000000"/>
                <w:u w:val="single"/>
                <w:lang w:val="en-GB"/>
              </w:rPr>
            </w:pPr>
          </w:p>
          <w:p w14:paraId="4602FE06">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7BD801D2">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28CAC6BB">
            <w:pPr>
              <w:spacing w:after="120"/>
              <w:jc w:val="right"/>
              <w:rPr>
                <w:rFonts w:ascii="Arial" w:hAnsi="Arial" w:cs="Arial"/>
                <w:lang w:val="en-GB"/>
              </w:rPr>
            </w:pPr>
          </w:p>
        </w:tc>
        <w:tc>
          <w:tcPr>
            <w:tcW w:w="1276" w:type="dxa"/>
            <w:tcBorders>
              <w:top w:val="nil"/>
              <w:left w:val="nil"/>
              <w:bottom w:val="nil"/>
              <w:right w:val="nil"/>
            </w:tcBorders>
            <w:noWrap/>
            <w:vAlign w:val="center"/>
          </w:tcPr>
          <w:p w14:paraId="0636CE14">
            <w:pPr>
              <w:spacing w:after="120"/>
              <w:jc w:val="right"/>
              <w:rPr>
                <w:rFonts w:ascii="Arial" w:hAnsi="Arial" w:cs="Arial"/>
                <w:lang w:val="en-GB"/>
              </w:rPr>
            </w:pPr>
          </w:p>
        </w:tc>
        <w:tc>
          <w:tcPr>
            <w:tcW w:w="1559" w:type="dxa"/>
            <w:tcBorders>
              <w:top w:val="nil"/>
              <w:left w:val="nil"/>
              <w:bottom w:val="nil"/>
              <w:right w:val="nil"/>
            </w:tcBorders>
            <w:noWrap/>
            <w:vAlign w:val="center"/>
          </w:tcPr>
          <w:p w14:paraId="7F8C7615">
            <w:pPr>
              <w:spacing w:after="120"/>
              <w:rPr>
                <w:rFonts w:ascii="Arial" w:hAnsi="Arial" w:cs="Arial"/>
                <w:lang w:val="en-GB"/>
              </w:rPr>
            </w:pPr>
          </w:p>
        </w:tc>
        <w:tc>
          <w:tcPr>
            <w:tcW w:w="1276" w:type="dxa"/>
            <w:tcBorders>
              <w:top w:val="nil"/>
              <w:left w:val="nil"/>
              <w:bottom w:val="nil"/>
              <w:right w:val="nil"/>
            </w:tcBorders>
            <w:noWrap/>
            <w:vAlign w:val="center"/>
          </w:tcPr>
          <w:p w14:paraId="4A9AF2E6">
            <w:pPr>
              <w:spacing w:after="120"/>
              <w:jc w:val="right"/>
              <w:rPr>
                <w:rFonts w:ascii="Arial" w:hAnsi="Arial" w:cs="Arial"/>
                <w:lang w:val="en-GB"/>
              </w:rPr>
            </w:pPr>
          </w:p>
        </w:tc>
      </w:tr>
      <w:tr w14:paraId="7C241DE2">
        <w:tblPrEx>
          <w:tblCellMar>
            <w:top w:w="0" w:type="dxa"/>
            <w:left w:w="108" w:type="dxa"/>
            <w:bottom w:w="0" w:type="dxa"/>
            <w:right w:w="108" w:type="dxa"/>
          </w:tblCellMar>
        </w:tblPrEx>
        <w:trPr>
          <w:trHeight w:val="320" w:hRule="atLeast"/>
        </w:trPr>
        <w:tc>
          <w:tcPr>
            <w:tcW w:w="6521" w:type="dxa"/>
            <w:gridSpan w:val="4"/>
            <w:tcBorders>
              <w:top w:val="nil"/>
              <w:left w:val="nil"/>
              <w:bottom w:val="nil"/>
              <w:right w:val="nil"/>
            </w:tcBorders>
            <w:noWrap/>
            <w:vAlign w:val="center"/>
          </w:tcPr>
          <w:p w14:paraId="062334B2">
            <w:pPr>
              <w:spacing w:after="120"/>
              <w:rPr>
                <w:rFonts w:ascii="Arial" w:hAnsi="Arial" w:cs="Arial"/>
                <w:b/>
                <w:bCs/>
                <w:color w:val="000000"/>
                <w:u w:val="single"/>
                <w:lang w:val="en-GB"/>
              </w:rPr>
            </w:pPr>
            <w:r>
              <w:rPr>
                <w:rFonts w:ascii="Arial" w:hAnsi="Arial" w:cs="Arial"/>
                <w:b/>
                <w:bCs/>
                <w:color w:val="000000"/>
                <w:u w:val="single"/>
                <w:lang w:val="en-GB"/>
              </w:rPr>
              <w:t>What was the indication for the use of the antibiotic?</w:t>
            </w:r>
          </w:p>
        </w:tc>
        <w:tc>
          <w:tcPr>
            <w:tcW w:w="1418" w:type="dxa"/>
            <w:tcBorders>
              <w:top w:val="nil"/>
              <w:left w:val="nil"/>
              <w:bottom w:val="nil"/>
              <w:right w:val="nil"/>
            </w:tcBorders>
            <w:noWrap/>
            <w:vAlign w:val="center"/>
          </w:tcPr>
          <w:p w14:paraId="0FA952D4">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6DDB5166">
            <w:pPr>
              <w:spacing w:after="120"/>
              <w:jc w:val="right"/>
              <w:rPr>
                <w:rFonts w:ascii="Arial" w:hAnsi="Arial" w:cs="Arial"/>
                <w:lang w:val="en-GB"/>
              </w:rPr>
            </w:pPr>
          </w:p>
        </w:tc>
        <w:tc>
          <w:tcPr>
            <w:tcW w:w="1276" w:type="dxa"/>
            <w:tcBorders>
              <w:top w:val="nil"/>
              <w:left w:val="nil"/>
              <w:bottom w:val="nil"/>
              <w:right w:val="nil"/>
            </w:tcBorders>
            <w:noWrap/>
            <w:vAlign w:val="center"/>
          </w:tcPr>
          <w:p w14:paraId="11CEB3B6">
            <w:pPr>
              <w:spacing w:after="120"/>
              <w:jc w:val="right"/>
              <w:rPr>
                <w:rFonts w:ascii="Arial" w:hAnsi="Arial" w:cs="Arial"/>
                <w:lang w:val="en-GB"/>
              </w:rPr>
            </w:pPr>
          </w:p>
        </w:tc>
        <w:tc>
          <w:tcPr>
            <w:tcW w:w="1559" w:type="dxa"/>
            <w:tcBorders>
              <w:top w:val="nil"/>
              <w:left w:val="nil"/>
              <w:bottom w:val="nil"/>
              <w:right w:val="nil"/>
            </w:tcBorders>
            <w:noWrap/>
            <w:vAlign w:val="center"/>
          </w:tcPr>
          <w:p w14:paraId="41D1181F">
            <w:pPr>
              <w:spacing w:after="120"/>
              <w:rPr>
                <w:rFonts w:ascii="Arial" w:hAnsi="Arial" w:cs="Arial"/>
                <w:lang w:val="en-GB"/>
              </w:rPr>
            </w:pPr>
          </w:p>
        </w:tc>
        <w:tc>
          <w:tcPr>
            <w:tcW w:w="1276" w:type="dxa"/>
            <w:tcBorders>
              <w:top w:val="nil"/>
              <w:left w:val="nil"/>
              <w:bottom w:val="nil"/>
              <w:right w:val="nil"/>
            </w:tcBorders>
            <w:noWrap/>
            <w:vAlign w:val="center"/>
          </w:tcPr>
          <w:p w14:paraId="0D973049">
            <w:pPr>
              <w:spacing w:after="120"/>
              <w:jc w:val="right"/>
              <w:rPr>
                <w:rFonts w:ascii="Arial" w:hAnsi="Arial" w:cs="Arial"/>
                <w:lang w:val="en-GB"/>
              </w:rPr>
            </w:pPr>
          </w:p>
        </w:tc>
      </w:tr>
      <w:tr w14:paraId="19528C0A">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109B5E3E">
            <w:pPr>
              <w:spacing w:after="120"/>
              <w:rPr>
                <w:rFonts w:ascii="Arial" w:hAnsi="Arial" w:cs="Arial"/>
                <w:color w:val="000000"/>
                <w:lang w:val="en-GB"/>
              </w:rPr>
            </w:pPr>
            <w:r>
              <w:rPr>
                <w:rFonts w:ascii="Arial" w:hAnsi="Arial" w:cs="Arial"/>
                <w:color w:val="000000"/>
                <w:lang w:val="en-GB"/>
              </w:rPr>
              <w:t>Vaginal discharge</w:t>
            </w:r>
          </w:p>
        </w:tc>
        <w:tc>
          <w:tcPr>
            <w:tcW w:w="1502" w:type="dxa"/>
            <w:tcBorders>
              <w:top w:val="nil"/>
              <w:left w:val="nil"/>
              <w:bottom w:val="nil"/>
              <w:right w:val="nil"/>
            </w:tcBorders>
            <w:noWrap/>
            <w:vAlign w:val="center"/>
          </w:tcPr>
          <w:p w14:paraId="337B1CCF">
            <w:pPr>
              <w:spacing w:after="120"/>
              <w:jc w:val="right"/>
              <w:rPr>
                <w:rFonts w:ascii="Arial" w:hAnsi="Arial" w:cs="Arial"/>
                <w:color w:val="000000"/>
                <w:lang w:val="en-GB"/>
              </w:rPr>
            </w:pPr>
            <w:r>
              <w:rPr>
                <w:rFonts w:ascii="Arial" w:hAnsi="Arial" w:cs="Arial"/>
                <w:color w:val="000000"/>
                <w:lang w:val="en-GB"/>
              </w:rPr>
              <w:t>4 (1.94%)</w:t>
            </w:r>
          </w:p>
        </w:tc>
        <w:tc>
          <w:tcPr>
            <w:tcW w:w="1560" w:type="dxa"/>
            <w:tcBorders>
              <w:top w:val="nil"/>
              <w:left w:val="nil"/>
              <w:bottom w:val="nil"/>
              <w:right w:val="nil"/>
            </w:tcBorders>
            <w:noWrap/>
            <w:vAlign w:val="center"/>
          </w:tcPr>
          <w:p w14:paraId="150CF217">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2CB01B5F">
            <w:pPr>
              <w:spacing w:after="120"/>
              <w:jc w:val="right"/>
              <w:rPr>
                <w:rFonts w:ascii="Arial" w:hAnsi="Arial" w:cs="Arial"/>
                <w:color w:val="000000"/>
                <w:lang w:val="en-GB"/>
              </w:rPr>
            </w:pPr>
            <w:r>
              <w:rPr>
                <w:rFonts w:ascii="Arial" w:hAnsi="Arial" w:cs="Arial"/>
                <w:color w:val="000000"/>
                <w:lang w:val="en-GB"/>
              </w:rPr>
              <w:t>3 (1.46%)</w:t>
            </w:r>
          </w:p>
        </w:tc>
        <w:tc>
          <w:tcPr>
            <w:tcW w:w="1418" w:type="dxa"/>
            <w:tcBorders>
              <w:top w:val="nil"/>
              <w:left w:val="nil"/>
              <w:bottom w:val="nil"/>
              <w:right w:val="nil"/>
            </w:tcBorders>
            <w:noWrap/>
            <w:vAlign w:val="center"/>
          </w:tcPr>
          <w:p w14:paraId="7B16DC22">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3707EF46">
            <w:pPr>
              <w:spacing w:after="120"/>
              <w:jc w:val="right"/>
              <w:rPr>
                <w:rFonts w:ascii="Arial" w:hAnsi="Arial" w:cs="Arial"/>
                <w:color w:val="000000"/>
                <w:lang w:val="en-GB"/>
              </w:rPr>
            </w:pPr>
            <w:r>
              <w:rPr>
                <w:rFonts w:ascii="Arial" w:hAnsi="Arial" w:cs="Arial"/>
                <w:color w:val="000000"/>
                <w:lang w:val="en-GB"/>
              </w:rPr>
              <w:t>6 (2.91%)</w:t>
            </w:r>
          </w:p>
        </w:tc>
        <w:tc>
          <w:tcPr>
            <w:tcW w:w="1276" w:type="dxa"/>
            <w:tcBorders>
              <w:top w:val="nil"/>
              <w:left w:val="nil"/>
              <w:bottom w:val="nil"/>
              <w:right w:val="nil"/>
            </w:tcBorders>
            <w:noWrap/>
            <w:vAlign w:val="center"/>
          </w:tcPr>
          <w:p w14:paraId="46733210">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C545D4A">
            <w:pPr>
              <w:spacing w:after="120"/>
              <w:jc w:val="right"/>
              <w:rPr>
                <w:rFonts w:ascii="Arial" w:hAnsi="Arial" w:cs="Arial"/>
                <w:color w:val="000000"/>
                <w:lang w:val="en-GB"/>
              </w:rPr>
            </w:pPr>
            <w:r>
              <w:rPr>
                <w:rFonts w:ascii="Arial" w:hAnsi="Arial" w:cs="Arial"/>
                <w:color w:val="000000"/>
                <w:lang w:val="en-GB"/>
              </w:rPr>
              <w:t>6 (2.91%)</w:t>
            </w:r>
          </w:p>
        </w:tc>
        <w:tc>
          <w:tcPr>
            <w:tcW w:w="1276" w:type="dxa"/>
            <w:tcBorders>
              <w:top w:val="nil"/>
              <w:left w:val="nil"/>
              <w:bottom w:val="nil"/>
              <w:right w:val="nil"/>
            </w:tcBorders>
            <w:noWrap/>
            <w:vAlign w:val="center"/>
          </w:tcPr>
          <w:p w14:paraId="5B8BB2AD">
            <w:pPr>
              <w:spacing w:after="120"/>
              <w:jc w:val="right"/>
              <w:rPr>
                <w:rFonts w:ascii="Arial" w:hAnsi="Arial" w:cs="Arial"/>
                <w:color w:val="000000"/>
                <w:lang w:val="en-GB"/>
              </w:rPr>
            </w:pPr>
            <w:r>
              <w:rPr>
                <w:rFonts w:ascii="Arial" w:hAnsi="Arial" w:cs="Arial"/>
                <w:color w:val="000000"/>
                <w:lang w:val="en-GB"/>
              </w:rPr>
              <w:t>0</w:t>
            </w:r>
          </w:p>
        </w:tc>
      </w:tr>
      <w:tr w14:paraId="1D207A45">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0ED31269">
            <w:pPr>
              <w:spacing w:after="120"/>
              <w:rPr>
                <w:rFonts w:ascii="Arial" w:hAnsi="Arial" w:cs="Arial"/>
                <w:color w:val="000000"/>
                <w:lang w:val="en-GB"/>
              </w:rPr>
            </w:pPr>
            <w:r>
              <w:rPr>
                <w:rFonts w:ascii="Arial" w:hAnsi="Arial" w:cs="Arial"/>
                <w:color w:val="000000"/>
                <w:lang w:val="en-GB"/>
              </w:rPr>
              <w:t>Itching</w:t>
            </w:r>
          </w:p>
        </w:tc>
        <w:tc>
          <w:tcPr>
            <w:tcW w:w="1502" w:type="dxa"/>
            <w:tcBorders>
              <w:top w:val="nil"/>
              <w:left w:val="nil"/>
              <w:bottom w:val="nil"/>
              <w:right w:val="nil"/>
            </w:tcBorders>
            <w:noWrap/>
            <w:vAlign w:val="center"/>
          </w:tcPr>
          <w:p w14:paraId="5275F127">
            <w:pPr>
              <w:spacing w:after="120"/>
              <w:jc w:val="right"/>
              <w:rPr>
                <w:rFonts w:ascii="Arial" w:hAnsi="Arial" w:cs="Arial"/>
                <w:color w:val="000000"/>
                <w:lang w:val="en-GB"/>
              </w:rPr>
            </w:pPr>
            <w:r>
              <w:rPr>
                <w:rFonts w:ascii="Arial" w:hAnsi="Arial" w:cs="Arial"/>
                <w:color w:val="000000"/>
                <w:lang w:val="en-GB"/>
              </w:rPr>
              <w:t>1 (0.49%)</w:t>
            </w:r>
          </w:p>
        </w:tc>
        <w:tc>
          <w:tcPr>
            <w:tcW w:w="1560" w:type="dxa"/>
            <w:tcBorders>
              <w:top w:val="nil"/>
              <w:left w:val="nil"/>
              <w:bottom w:val="nil"/>
              <w:right w:val="nil"/>
            </w:tcBorders>
            <w:noWrap/>
            <w:vAlign w:val="center"/>
          </w:tcPr>
          <w:p w14:paraId="11B1490D">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594C3011">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5ADCECCB">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687501CF">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6BD348C6">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39BC752">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2A3A6424">
            <w:pPr>
              <w:spacing w:after="120"/>
              <w:jc w:val="right"/>
              <w:rPr>
                <w:rFonts w:ascii="Arial" w:hAnsi="Arial" w:cs="Arial"/>
                <w:color w:val="000000"/>
                <w:lang w:val="en-GB"/>
              </w:rPr>
            </w:pPr>
            <w:r>
              <w:rPr>
                <w:rFonts w:ascii="Arial" w:hAnsi="Arial" w:cs="Arial"/>
                <w:color w:val="000000"/>
                <w:lang w:val="en-GB"/>
              </w:rPr>
              <w:t>0</w:t>
            </w:r>
          </w:p>
        </w:tc>
      </w:tr>
      <w:tr w14:paraId="2BE1AA9F">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01FF5D98">
            <w:pPr>
              <w:spacing w:after="120"/>
              <w:rPr>
                <w:rFonts w:ascii="Arial" w:hAnsi="Arial" w:cs="Arial"/>
                <w:color w:val="000000"/>
                <w:lang w:val="en-GB"/>
              </w:rPr>
            </w:pPr>
            <w:r>
              <w:rPr>
                <w:rFonts w:ascii="Arial" w:hAnsi="Arial" w:cs="Arial"/>
                <w:color w:val="000000"/>
                <w:lang w:val="en-GB"/>
              </w:rPr>
              <w:t>Lower abdominal pain</w:t>
            </w:r>
          </w:p>
        </w:tc>
        <w:tc>
          <w:tcPr>
            <w:tcW w:w="1502" w:type="dxa"/>
            <w:tcBorders>
              <w:top w:val="nil"/>
              <w:left w:val="nil"/>
              <w:bottom w:val="nil"/>
              <w:right w:val="nil"/>
            </w:tcBorders>
            <w:noWrap/>
            <w:vAlign w:val="center"/>
          </w:tcPr>
          <w:p w14:paraId="3CB6505C">
            <w:pPr>
              <w:spacing w:after="120"/>
              <w:jc w:val="right"/>
              <w:rPr>
                <w:rFonts w:ascii="Arial" w:hAnsi="Arial" w:cs="Arial"/>
                <w:color w:val="000000"/>
                <w:lang w:val="en-GB"/>
              </w:rPr>
            </w:pPr>
            <w:r>
              <w:rPr>
                <w:rFonts w:ascii="Arial" w:hAnsi="Arial" w:cs="Arial"/>
                <w:color w:val="000000"/>
                <w:lang w:val="en-GB"/>
              </w:rPr>
              <w:t>0</w:t>
            </w:r>
          </w:p>
        </w:tc>
        <w:tc>
          <w:tcPr>
            <w:tcW w:w="1560" w:type="dxa"/>
            <w:tcBorders>
              <w:top w:val="nil"/>
              <w:left w:val="nil"/>
              <w:bottom w:val="nil"/>
              <w:right w:val="nil"/>
            </w:tcBorders>
            <w:noWrap/>
            <w:vAlign w:val="center"/>
          </w:tcPr>
          <w:p w14:paraId="39359F7C">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59341C28">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3F2908A4">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43D5AD0">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60D1B23B">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67AF6503">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4EC30D4A">
            <w:pPr>
              <w:spacing w:after="120"/>
              <w:jc w:val="right"/>
              <w:rPr>
                <w:rFonts w:ascii="Arial" w:hAnsi="Arial" w:cs="Arial"/>
                <w:color w:val="000000"/>
                <w:lang w:val="en-GB"/>
              </w:rPr>
            </w:pPr>
            <w:r>
              <w:rPr>
                <w:rFonts w:ascii="Arial" w:hAnsi="Arial" w:cs="Arial"/>
                <w:color w:val="000000"/>
                <w:lang w:val="en-GB"/>
              </w:rPr>
              <w:t>0</w:t>
            </w:r>
          </w:p>
        </w:tc>
      </w:tr>
      <w:tr w14:paraId="7C1AADBA">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0B5B6E55">
            <w:pPr>
              <w:spacing w:after="120"/>
              <w:rPr>
                <w:rFonts w:ascii="Arial" w:hAnsi="Arial" w:cs="Arial"/>
                <w:color w:val="000000"/>
                <w:lang w:val="en-GB"/>
              </w:rPr>
            </w:pPr>
            <w:r>
              <w:rPr>
                <w:rFonts w:ascii="Arial" w:hAnsi="Arial" w:cs="Arial"/>
                <w:color w:val="000000"/>
                <w:lang w:val="en-GB"/>
              </w:rPr>
              <w:t>Painful urination</w:t>
            </w:r>
          </w:p>
        </w:tc>
        <w:tc>
          <w:tcPr>
            <w:tcW w:w="1502" w:type="dxa"/>
            <w:tcBorders>
              <w:top w:val="nil"/>
              <w:left w:val="nil"/>
              <w:bottom w:val="nil"/>
              <w:right w:val="nil"/>
            </w:tcBorders>
            <w:noWrap/>
            <w:vAlign w:val="center"/>
          </w:tcPr>
          <w:p w14:paraId="4DA45AD1">
            <w:pPr>
              <w:spacing w:after="120"/>
              <w:jc w:val="right"/>
              <w:rPr>
                <w:rFonts w:ascii="Arial" w:hAnsi="Arial" w:cs="Arial"/>
                <w:color w:val="000000"/>
                <w:lang w:val="en-GB"/>
              </w:rPr>
            </w:pPr>
            <w:r>
              <w:rPr>
                <w:rFonts w:ascii="Arial" w:hAnsi="Arial" w:cs="Arial"/>
                <w:color w:val="000000"/>
                <w:lang w:val="en-GB"/>
              </w:rPr>
              <w:t>1 (0.49%)</w:t>
            </w:r>
          </w:p>
        </w:tc>
        <w:tc>
          <w:tcPr>
            <w:tcW w:w="1560" w:type="dxa"/>
            <w:tcBorders>
              <w:top w:val="nil"/>
              <w:left w:val="nil"/>
              <w:bottom w:val="nil"/>
              <w:right w:val="nil"/>
            </w:tcBorders>
            <w:noWrap/>
            <w:vAlign w:val="center"/>
          </w:tcPr>
          <w:p w14:paraId="353CD6A6">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7A036628">
            <w:pPr>
              <w:spacing w:after="120"/>
              <w:jc w:val="right"/>
              <w:rPr>
                <w:rFonts w:ascii="Arial" w:hAnsi="Arial" w:cs="Arial"/>
                <w:color w:val="000000"/>
                <w:lang w:val="en-GB"/>
              </w:rPr>
            </w:pPr>
            <w:r>
              <w:rPr>
                <w:rFonts w:ascii="Arial" w:hAnsi="Arial" w:cs="Arial"/>
                <w:color w:val="000000"/>
                <w:lang w:val="en-GB"/>
              </w:rPr>
              <w:t>0</w:t>
            </w:r>
          </w:p>
        </w:tc>
        <w:tc>
          <w:tcPr>
            <w:tcW w:w="1418" w:type="dxa"/>
            <w:tcBorders>
              <w:top w:val="nil"/>
              <w:left w:val="nil"/>
              <w:bottom w:val="nil"/>
              <w:right w:val="nil"/>
            </w:tcBorders>
            <w:noWrap/>
            <w:vAlign w:val="center"/>
          </w:tcPr>
          <w:p w14:paraId="6F731426">
            <w:pPr>
              <w:spacing w:after="120"/>
              <w:jc w:val="right"/>
              <w:rPr>
                <w:rFonts w:ascii="Arial" w:hAnsi="Arial" w:cs="Arial"/>
                <w:color w:val="000000"/>
                <w:lang w:val="en-GB"/>
              </w:rPr>
            </w:pPr>
            <w:r>
              <w:rPr>
                <w:rFonts w:ascii="Arial" w:hAnsi="Arial" w:cs="Arial"/>
                <w:color w:val="000000"/>
                <w:lang w:val="en-GB"/>
              </w:rPr>
              <w:t>4 (1.94%)</w:t>
            </w:r>
          </w:p>
        </w:tc>
        <w:tc>
          <w:tcPr>
            <w:tcW w:w="1559" w:type="dxa"/>
            <w:tcBorders>
              <w:top w:val="nil"/>
              <w:left w:val="nil"/>
              <w:bottom w:val="nil"/>
              <w:right w:val="nil"/>
            </w:tcBorders>
            <w:noWrap/>
            <w:vAlign w:val="center"/>
          </w:tcPr>
          <w:p w14:paraId="2CD8ED51">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19150B7A">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576612FF">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01F3AC03">
            <w:pPr>
              <w:spacing w:after="120"/>
              <w:jc w:val="right"/>
              <w:rPr>
                <w:rFonts w:ascii="Arial" w:hAnsi="Arial" w:cs="Arial"/>
                <w:color w:val="000000"/>
                <w:lang w:val="en-GB"/>
              </w:rPr>
            </w:pPr>
            <w:r>
              <w:rPr>
                <w:rFonts w:ascii="Arial" w:hAnsi="Arial" w:cs="Arial"/>
                <w:color w:val="000000"/>
                <w:lang w:val="en-GB"/>
              </w:rPr>
              <w:t>0</w:t>
            </w:r>
          </w:p>
        </w:tc>
      </w:tr>
      <w:tr w14:paraId="4E83ABE5">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2687B315">
            <w:pPr>
              <w:spacing w:after="120"/>
              <w:rPr>
                <w:rFonts w:ascii="Arial" w:hAnsi="Arial" w:cs="Arial"/>
                <w:color w:val="000000"/>
                <w:lang w:val="en-GB"/>
              </w:rPr>
            </w:pPr>
            <w:r>
              <w:rPr>
                <w:rFonts w:ascii="Arial" w:hAnsi="Arial" w:cs="Arial"/>
                <w:color w:val="000000"/>
                <w:lang w:val="en-GB"/>
              </w:rPr>
              <w:t>Fever</w:t>
            </w:r>
          </w:p>
        </w:tc>
        <w:tc>
          <w:tcPr>
            <w:tcW w:w="1502" w:type="dxa"/>
            <w:tcBorders>
              <w:top w:val="nil"/>
              <w:left w:val="nil"/>
              <w:bottom w:val="nil"/>
              <w:right w:val="nil"/>
            </w:tcBorders>
            <w:noWrap/>
            <w:vAlign w:val="center"/>
          </w:tcPr>
          <w:p w14:paraId="3EEDF66F">
            <w:pPr>
              <w:spacing w:after="120"/>
              <w:jc w:val="right"/>
              <w:rPr>
                <w:rFonts w:ascii="Arial" w:hAnsi="Arial" w:cs="Arial"/>
                <w:color w:val="000000"/>
                <w:lang w:val="en-GB"/>
              </w:rPr>
            </w:pPr>
            <w:r>
              <w:rPr>
                <w:rFonts w:ascii="Arial" w:hAnsi="Arial" w:cs="Arial"/>
                <w:color w:val="000000"/>
                <w:lang w:val="en-GB"/>
              </w:rPr>
              <w:t>1 (0.49%)</w:t>
            </w:r>
          </w:p>
        </w:tc>
        <w:tc>
          <w:tcPr>
            <w:tcW w:w="1560" w:type="dxa"/>
            <w:tcBorders>
              <w:top w:val="nil"/>
              <w:left w:val="nil"/>
              <w:bottom w:val="nil"/>
              <w:right w:val="nil"/>
            </w:tcBorders>
            <w:noWrap/>
            <w:vAlign w:val="center"/>
          </w:tcPr>
          <w:p w14:paraId="4A13D6F1">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7629B47D">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38FE108D">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05CDD5DB">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4491E3DD">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BDF5CB2">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32F3D01D">
            <w:pPr>
              <w:spacing w:after="120"/>
              <w:jc w:val="right"/>
              <w:rPr>
                <w:rFonts w:ascii="Arial" w:hAnsi="Arial" w:cs="Arial"/>
                <w:color w:val="000000"/>
                <w:lang w:val="en-GB"/>
              </w:rPr>
            </w:pPr>
            <w:r>
              <w:rPr>
                <w:rFonts w:ascii="Arial" w:hAnsi="Arial" w:cs="Arial"/>
                <w:color w:val="000000"/>
                <w:lang w:val="en-GB"/>
              </w:rPr>
              <w:t>0</w:t>
            </w:r>
          </w:p>
        </w:tc>
      </w:tr>
      <w:tr w14:paraId="4B90D562">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2C665559">
            <w:pPr>
              <w:spacing w:after="120"/>
              <w:rPr>
                <w:rFonts w:ascii="Arial" w:hAnsi="Arial" w:cs="Arial"/>
                <w:color w:val="000000"/>
                <w:lang w:val="en-GB"/>
              </w:rPr>
            </w:pPr>
            <w:r>
              <w:rPr>
                <w:rFonts w:ascii="Arial" w:hAnsi="Arial" w:cs="Arial"/>
                <w:color w:val="000000"/>
                <w:lang w:val="en-GB"/>
              </w:rPr>
              <w:t>Cough</w:t>
            </w:r>
          </w:p>
        </w:tc>
        <w:tc>
          <w:tcPr>
            <w:tcW w:w="1502" w:type="dxa"/>
            <w:tcBorders>
              <w:top w:val="nil"/>
              <w:left w:val="nil"/>
              <w:bottom w:val="nil"/>
              <w:right w:val="nil"/>
            </w:tcBorders>
            <w:noWrap/>
            <w:vAlign w:val="center"/>
          </w:tcPr>
          <w:p w14:paraId="6CE4F30C">
            <w:pPr>
              <w:spacing w:after="120"/>
              <w:jc w:val="right"/>
              <w:rPr>
                <w:rFonts w:ascii="Arial" w:hAnsi="Arial" w:cs="Arial"/>
                <w:color w:val="000000"/>
                <w:lang w:val="en-GB"/>
              </w:rPr>
            </w:pPr>
            <w:r>
              <w:rPr>
                <w:rFonts w:ascii="Arial" w:hAnsi="Arial" w:cs="Arial"/>
                <w:color w:val="000000"/>
                <w:lang w:val="en-GB"/>
              </w:rPr>
              <w:t>4 (1.94%)</w:t>
            </w:r>
          </w:p>
        </w:tc>
        <w:tc>
          <w:tcPr>
            <w:tcW w:w="1560" w:type="dxa"/>
            <w:tcBorders>
              <w:top w:val="nil"/>
              <w:left w:val="nil"/>
              <w:bottom w:val="nil"/>
              <w:right w:val="nil"/>
            </w:tcBorders>
            <w:noWrap/>
            <w:vAlign w:val="center"/>
          </w:tcPr>
          <w:p w14:paraId="264D0AA6">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749E3C5F">
            <w:pPr>
              <w:spacing w:after="120"/>
              <w:jc w:val="right"/>
              <w:rPr>
                <w:rFonts w:ascii="Arial" w:hAnsi="Arial" w:cs="Arial"/>
                <w:color w:val="000000"/>
                <w:lang w:val="en-GB"/>
              </w:rPr>
            </w:pPr>
            <w:r>
              <w:rPr>
                <w:rFonts w:ascii="Arial" w:hAnsi="Arial" w:cs="Arial"/>
                <w:color w:val="000000"/>
                <w:lang w:val="en-GB"/>
              </w:rPr>
              <w:t>4 (1.94%)</w:t>
            </w:r>
          </w:p>
        </w:tc>
        <w:tc>
          <w:tcPr>
            <w:tcW w:w="1418" w:type="dxa"/>
            <w:tcBorders>
              <w:top w:val="nil"/>
              <w:left w:val="nil"/>
              <w:bottom w:val="nil"/>
              <w:right w:val="nil"/>
            </w:tcBorders>
            <w:noWrap/>
            <w:vAlign w:val="center"/>
          </w:tcPr>
          <w:p w14:paraId="757EFFF2">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242DD56F">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0D61DA2B">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7DFB6B19">
            <w:pPr>
              <w:spacing w:after="120"/>
              <w:jc w:val="right"/>
              <w:rPr>
                <w:rFonts w:ascii="Arial" w:hAnsi="Arial" w:cs="Arial"/>
                <w:color w:val="000000"/>
                <w:lang w:val="en-GB"/>
              </w:rPr>
            </w:pPr>
            <w:r>
              <w:rPr>
                <w:rFonts w:ascii="Arial" w:hAnsi="Arial" w:cs="Arial"/>
                <w:color w:val="000000"/>
                <w:lang w:val="en-GB"/>
              </w:rPr>
              <w:t>5 (2.43%)</w:t>
            </w:r>
          </w:p>
        </w:tc>
        <w:tc>
          <w:tcPr>
            <w:tcW w:w="1276" w:type="dxa"/>
            <w:tcBorders>
              <w:top w:val="nil"/>
              <w:left w:val="nil"/>
              <w:bottom w:val="nil"/>
              <w:right w:val="nil"/>
            </w:tcBorders>
            <w:noWrap/>
            <w:vAlign w:val="center"/>
          </w:tcPr>
          <w:p w14:paraId="3148A93A">
            <w:pPr>
              <w:spacing w:after="120"/>
              <w:jc w:val="right"/>
              <w:rPr>
                <w:rFonts w:ascii="Arial" w:hAnsi="Arial" w:cs="Arial"/>
                <w:color w:val="000000"/>
                <w:lang w:val="en-GB"/>
              </w:rPr>
            </w:pPr>
            <w:r>
              <w:rPr>
                <w:rFonts w:ascii="Arial" w:hAnsi="Arial" w:cs="Arial"/>
                <w:color w:val="000000"/>
                <w:lang w:val="en-GB"/>
              </w:rPr>
              <w:t>0</w:t>
            </w:r>
          </w:p>
        </w:tc>
      </w:tr>
      <w:tr w14:paraId="17B39C03">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0E56FD1A">
            <w:pPr>
              <w:spacing w:after="120"/>
              <w:rPr>
                <w:rFonts w:ascii="Arial" w:hAnsi="Arial" w:cs="Arial"/>
                <w:color w:val="000000"/>
                <w:lang w:val="en-GB"/>
              </w:rPr>
            </w:pPr>
            <w:r>
              <w:rPr>
                <w:rFonts w:ascii="Arial" w:hAnsi="Arial" w:cs="Arial"/>
                <w:color w:val="000000"/>
                <w:lang w:val="en-GB"/>
              </w:rPr>
              <w:t>Others</w:t>
            </w:r>
          </w:p>
        </w:tc>
        <w:tc>
          <w:tcPr>
            <w:tcW w:w="1502" w:type="dxa"/>
            <w:tcBorders>
              <w:top w:val="nil"/>
              <w:left w:val="nil"/>
              <w:bottom w:val="nil"/>
              <w:right w:val="nil"/>
            </w:tcBorders>
            <w:noWrap/>
            <w:vAlign w:val="center"/>
          </w:tcPr>
          <w:p w14:paraId="3A388285">
            <w:pPr>
              <w:spacing w:after="120"/>
              <w:jc w:val="right"/>
              <w:rPr>
                <w:rFonts w:ascii="Arial" w:hAnsi="Arial" w:cs="Arial"/>
                <w:color w:val="000000"/>
                <w:lang w:val="en-GB"/>
              </w:rPr>
            </w:pPr>
            <w:r>
              <w:rPr>
                <w:rFonts w:ascii="Arial" w:hAnsi="Arial" w:cs="Arial"/>
                <w:color w:val="000000"/>
                <w:lang w:val="en-GB"/>
              </w:rPr>
              <w:t>26 (12.62%)</w:t>
            </w:r>
          </w:p>
        </w:tc>
        <w:tc>
          <w:tcPr>
            <w:tcW w:w="1560" w:type="dxa"/>
            <w:tcBorders>
              <w:top w:val="nil"/>
              <w:left w:val="nil"/>
              <w:bottom w:val="nil"/>
              <w:right w:val="nil"/>
            </w:tcBorders>
            <w:noWrap/>
            <w:vAlign w:val="center"/>
          </w:tcPr>
          <w:p w14:paraId="24F40B60">
            <w:pPr>
              <w:spacing w:after="120"/>
              <w:jc w:val="right"/>
              <w:rPr>
                <w:rFonts w:ascii="Arial" w:hAnsi="Arial" w:cs="Arial"/>
                <w:color w:val="000000"/>
                <w:lang w:val="en-GB"/>
              </w:rPr>
            </w:pPr>
            <w:r>
              <w:rPr>
                <w:rFonts w:ascii="Arial" w:hAnsi="Arial" w:cs="Arial"/>
                <w:color w:val="000000"/>
                <w:lang w:val="en-GB"/>
              </w:rPr>
              <w:t>17 (8.25%)</w:t>
            </w:r>
          </w:p>
        </w:tc>
        <w:tc>
          <w:tcPr>
            <w:tcW w:w="1417" w:type="dxa"/>
            <w:tcBorders>
              <w:top w:val="nil"/>
              <w:left w:val="nil"/>
              <w:bottom w:val="nil"/>
              <w:right w:val="nil"/>
            </w:tcBorders>
            <w:noWrap/>
            <w:vAlign w:val="center"/>
          </w:tcPr>
          <w:p w14:paraId="41651A4C">
            <w:pPr>
              <w:spacing w:after="120"/>
              <w:jc w:val="right"/>
              <w:rPr>
                <w:rFonts w:ascii="Arial" w:hAnsi="Arial" w:cs="Arial"/>
                <w:color w:val="000000"/>
                <w:lang w:val="en-GB"/>
              </w:rPr>
            </w:pPr>
            <w:r>
              <w:rPr>
                <w:rFonts w:ascii="Arial" w:hAnsi="Arial" w:cs="Arial"/>
                <w:color w:val="000000"/>
                <w:lang w:val="en-GB"/>
              </w:rPr>
              <w:t>24 (11.65%)</w:t>
            </w:r>
          </w:p>
        </w:tc>
        <w:tc>
          <w:tcPr>
            <w:tcW w:w="1418" w:type="dxa"/>
            <w:tcBorders>
              <w:top w:val="nil"/>
              <w:left w:val="nil"/>
              <w:bottom w:val="nil"/>
              <w:right w:val="nil"/>
            </w:tcBorders>
            <w:noWrap/>
            <w:vAlign w:val="center"/>
          </w:tcPr>
          <w:p w14:paraId="5EAEA6D5">
            <w:pPr>
              <w:spacing w:after="120"/>
              <w:jc w:val="right"/>
              <w:rPr>
                <w:rFonts w:ascii="Arial" w:hAnsi="Arial" w:cs="Arial"/>
                <w:color w:val="000000"/>
                <w:lang w:val="en-GB"/>
              </w:rPr>
            </w:pPr>
            <w:r>
              <w:rPr>
                <w:rFonts w:ascii="Arial" w:hAnsi="Arial" w:cs="Arial"/>
                <w:color w:val="000000"/>
                <w:lang w:val="en-GB"/>
              </w:rPr>
              <w:t>19 (9.22%)</w:t>
            </w:r>
          </w:p>
        </w:tc>
        <w:tc>
          <w:tcPr>
            <w:tcW w:w="1559" w:type="dxa"/>
            <w:tcBorders>
              <w:top w:val="nil"/>
              <w:left w:val="nil"/>
              <w:bottom w:val="nil"/>
              <w:right w:val="nil"/>
            </w:tcBorders>
            <w:noWrap/>
            <w:vAlign w:val="center"/>
          </w:tcPr>
          <w:p w14:paraId="6D430F52">
            <w:pPr>
              <w:spacing w:after="120"/>
              <w:jc w:val="right"/>
              <w:rPr>
                <w:rFonts w:ascii="Arial" w:hAnsi="Arial" w:cs="Arial"/>
                <w:color w:val="000000"/>
                <w:lang w:val="en-GB"/>
              </w:rPr>
            </w:pPr>
            <w:r>
              <w:rPr>
                <w:rFonts w:ascii="Arial" w:hAnsi="Arial" w:cs="Arial"/>
                <w:color w:val="000000"/>
                <w:lang w:val="en-GB"/>
              </w:rPr>
              <w:t>43 (20.87%)</w:t>
            </w:r>
          </w:p>
        </w:tc>
        <w:tc>
          <w:tcPr>
            <w:tcW w:w="1276" w:type="dxa"/>
            <w:tcBorders>
              <w:top w:val="nil"/>
              <w:left w:val="nil"/>
              <w:bottom w:val="nil"/>
              <w:right w:val="nil"/>
            </w:tcBorders>
            <w:noWrap/>
            <w:vAlign w:val="center"/>
          </w:tcPr>
          <w:p w14:paraId="40AFA3BE">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D2979AE">
            <w:pPr>
              <w:spacing w:after="120"/>
              <w:jc w:val="right"/>
              <w:rPr>
                <w:rFonts w:ascii="Arial" w:hAnsi="Arial" w:cs="Arial"/>
                <w:color w:val="000000"/>
                <w:lang w:val="en-GB"/>
              </w:rPr>
            </w:pPr>
            <w:r>
              <w:rPr>
                <w:rFonts w:ascii="Arial" w:hAnsi="Arial" w:cs="Arial"/>
                <w:color w:val="000000"/>
                <w:lang w:val="en-GB"/>
              </w:rPr>
              <w:t>43 (20.87%)</w:t>
            </w:r>
          </w:p>
        </w:tc>
        <w:tc>
          <w:tcPr>
            <w:tcW w:w="1276" w:type="dxa"/>
            <w:tcBorders>
              <w:top w:val="nil"/>
              <w:left w:val="nil"/>
              <w:bottom w:val="nil"/>
              <w:right w:val="nil"/>
            </w:tcBorders>
            <w:noWrap/>
            <w:vAlign w:val="center"/>
          </w:tcPr>
          <w:p w14:paraId="2B2DD0E5">
            <w:pPr>
              <w:spacing w:after="120"/>
              <w:jc w:val="right"/>
              <w:rPr>
                <w:rFonts w:ascii="Arial" w:hAnsi="Arial" w:cs="Arial"/>
                <w:color w:val="000000"/>
                <w:lang w:val="en-GB"/>
              </w:rPr>
            </w:pPr>
            <w:r>
              <w:rPr>
                <w:rFonts w:ascii="Arial" w:hAnsi="Arial" w:cs="Arial"/>
                <w:color w:val="000000"/>
                <w:lang w:val="en-GB"/>
              </w:rPr>
              <w:t>0</w:t>
            </w:r>
          </w:p>
        </w:tc>
      </w:tr>
      <w:tr w14:paraId="5C4BD69C">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6074E91E">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00200F6D">
            <w:pPr>
              <w:spacing w:after="120"/>
              <w:jc w:val="right"/>
              <w:rPr>
                <w:rFonts w:ascii="Arial" w:hAnsi="Arial" w:cs="Arial"/>
                <w:color w:val="000000"/>
                <w:lang w:val="en-GB"/>
              </w:rPr>
            </w:pPr>
            <w:r>
              <w:rPr>
                <w:rFonts w:ascii="Arial" w:hAnsi="Arial" w:cs="Arial"/>
                <w:color w:val="000000"/>
                <w:lang w:val="en-GB"/>
              </w:rPr>
              <w:t>58 (28.16%)</w:t>
            </w:r>
          </w:p>
        </w:tc>
        <w:tc>
          <w:tcPr>
            <w:tcW w:w="1560" w:type="dxa"/>
            <w:tcBorders>
              <w:top w:val="nil"/>
              <w:left w:val="nil"/>
              <w:bottom w:val="nil"/>
              <w:right w:val="nil"/>
            </w:tcBorders>
            <w:noWrap/>
            <w:vAlign w:val="center"/>
          </w:tcPr>
          <w:p w14:paraId="68FC6ECF">
            <w:pPr>
              <w:spacing w:after="120"/>
              <w:jc w:val="right"/>
              <w:rPr>
                <w:rFonts w:ascii="Arial" w:hAnsi="Arial" w:cs="Arial"/>
                <w:color w:val="000000"/>
                <w:lang w:val="en-GB"/>
              </w:rPr>
            </w:pPr>
            <w:r>
              <w:rPr>
                <w:rFonts w:ascii="Arial" w:hAnsi="Arial" w:cs="Arial"/>
                <w:color w:val="000000"/>
                <w:lang w:val="en-GB"/>
              </w:rPr>
              <w:t>85 (41.26%)</w:t>
            </w:r>
          </w:p>
        </w:tc>
        <w:tc>
          <w:tcPr>
            <w:tcW w:w="1417" w:type="dxa"/>
            <w:tcBorders>
              <w:top w:val="nil"/>
              <w:left w:val="nil"/>
              <w:bottom w:val="nil"/>
              <w:right w:val="nil"/>
            </w:tcBorders>
            <w:noWrap/>
            <w:vAlign w:val="center"/>
          </w:tcPr>
          <w:p w14:paraId="3733ED78">
            <w:pPr>
              <w:spacing w:after="120"/>
              <w:jc w:val="right"/>
              <w:rPr>
                <w:rFonts w:ascii="Arial" w:hAnsi="Arial" w:cs="Arial"/>
                <w:color w:val="000000"/>
                <w:lang w:val="en-GB"/>
              </w:rPr>
            </w:pPr>
            <w:r>
              <w:rPr>
                <w:rFonts w:ascii="Arial" w:hAnsi="Arial" w:cs="Arial"/>
                <w:color w:val="000000"/>
                <w:lang w:val="en-GB"/>
              </w:rPr>
              <w:t>97 (47.09%)</w:t>
            </w:r>
          </w:p>
        </w:tc>
        <w:tc>
          <w:tcPr>
            <w:tcW w:w="1418" w:type="dxa"/>
            <w:tcBorders>
              <w:top w:val="nil"/>
              <w:left w:val="nil"/>
              <w:bottom w:val="nil"/>
              <w:right w:val="nil"/>
            </w:tcBorders>
            <w:noWrap/>
            <w:vAlign w:val="center"/>
          </w:tcPr>
          <w:p w14:paraId="5E29D687">
            <w:pPr>
              <w:spacing w:after="120"/>
              <w:jc w:val="right"/>
              <w:rPr>
                <w:rFonts w:ascii="Arial" w:hAnsi="Arial" w:cs="Arial"/>
                <w:color w:val="000000"/>
                <w:lang w:val="en-GB"/>
              </w:rPr>
            </w:pPr>
            <w:r>
              <w:rPr>
                <w:rFonts w:ascii="Arial" w:hAnsi="Arial" w:cs="Arial"/>
                <w:color w:val="000000"/>
                <w:lang w:val="en-GB"/>
              </w:rPr>
              <w:t>46 (22.33%)</w:t>
            </w:r>
          </w:p>
        </w:tc>
        <w:tc>
          <w:tcPr>
            <w:tcW w:w="1559" w:type="dxa"/>
            <w:tcBorders>
              <w:top w:val="nil"/>
              <w:left w:val="nil"/>
              <w:bottom w:val="nil"/>
              <w:right w:val="nil"/>
            </w:tcBorders>
            <w:noWrap/>
            <w:vAlign w:val="center"/>
          </w:tcPr>
          <w:p w14:paraId="0617F341">
            <w:pPr>
              <w:spacing w:after="120"/>
              <w:jc w:val="right"/>
              <w:rPr>
                <w:rFonts w:ascii="Arial" w:hAnsi="Arial" w:cs="Arial"/>
                <w:color w:val="000000"/>
                <w:lang w:val="en-GB"/>
              </w:rPr>
            </w:pPr>
            <w:r>
              <w:rPr>
                <w:rFonts w:ascii="Arial" w:hAnsi="Arial" w:cs="Arial"/>
                <w:color w:val="000000"/>
                <w:lang w:val="en-GB"/>
              </w:rPr>
              <w:t>140 (67.96%)</w:t>
            </w:r>
          </w:p>
        </w:tc>
        <w:tc>
          <w:tcPr>
            <w:tcW w:w="1276" w:type="dxa"/>
            <w:tcBorders>
              <w:top w:val="nil"/>
              <w:left w:val="nil"/>
              <w:bottom w:val="nil"/>
              <w:right w:val="nil"/>
            </w:tcBorders>
            <w:noWrap/>
            <w:vAlign w:val="center"/>
          </w:tcPr>
          <w:p w14:paraId="5FDBC1E7">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0CAAAB17">
            <w:pPr>
              <w:spacing w:after="120"/>
              <w:jc w:val="right"/>
              <w:rPr>
                <w:rFonts w:ascii="Arial" w:hAnsi="Arial" w:cs="Arial"/>
                <w:color w:val="000000"/>
                <w:lang w:val="en-GB"/>
              </w:rPr>
            </w:pPr>
            <w:r>
              <w:rPr>
                <w:rFonts w:ascii="Arial" w:hAnsi="Arial" w:cs="Arial"/>
                <w:color w:val="000000"/>
                <w:lang w:val="en-GB"/>
              </w:rPr>
              <w:t>130 (63.11%)</w:t>
            </w:r>
          </w:p>
        </w:tc>
        <w:tc>
          <w:tcPr>
            <w:tcW w:w="1276" w:type="dxa"/>
            <w:tcBorders>
              <w:top w:val="nil"/>
              <w:left w:val="nil"/>
              <w:bottom w:val="nil"/>
              <w:right w:val="nil"/>
            </w:tcBorders>
            <w:noWrap/>
            <w:vAlign w:val="center"/>
          </w:tcPr>
          <w:p w14:paraId="0A72419D">
            <w:pPr>
              <w:spacing w:after="120"/>
              <w:jc w:val="right"/>
              <w:rPr>
                <w:rFonts w:ascii="Arial" w:hAnsi="Arial" w:cs="Arial"/>
                <w:color w:val="000000"/>
                <w:lang w:val="en-GB"/>
              </w:rPr>
            </w:pPr>
            <w:r>
              <w:rPr>
                <w:rFonts w:ascii="Arial" w:hAnsi="Arial" w:cs="Arial"/>
                <w:color w:val="000000"/>
                <w:lang w:val="en-GB"/>
              </w:rPr>
              <w:t>7 (3.40%)</w:t>
            </w:r>
          </w:p>
        </w:tc>
      </w:tr>
      <w:tr w14:paraId="3BFDFE64">
        <w:tblPrEx>
          <w:tblCellMar>
            <w:top w:w="0" w:type="dxa"/>
            <w:left w:w="108" w:type="dxa"/>
            <w:bottom w:w="0" w:type="dxa"/>
            <w:right w:w="108" w:type="dxa"/>
          </w:tblCellMar>
        </w:tblPrEx>
        <w:trPr>
          <w:trHeight w:val="300" w:hRule="atLeast"/>
        </w:trPr>
        <w:tc>
          <w:tcPr>
            <w:tcW w:w="5104" w:type="dxa"/>
            <w:gridSpan w:val="3"/>
            <w:tcBorders>
              <w:top w:val="nil"/>
              <w:left w:val="nil"/>
              <w:bottom w:val="nil"/>
              <w:right w:val="nil"/>
            </w:tcBorders>
            <w:noWrap/>
            <w:vAlign w:val="center"/>
          </w:tcPr>
          <w:p w14:paraId="64750FD0">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79EC830A">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016C06BB">
            <w:pPr>
              <w:spacing w:after="120"/>
              <w:jc w:val="right"/>
              <w:rPr>
                <w:rFonts w:ascii="Arial" w:hAnsi="Arial" w:cs="Arial"/>
                <w:lang w:val="en-GB"/>
              </w:rPr>
            </w:pPr>
          </w:p>
        </w:tc>
        <w:tc>
          <w:tcPr>
            <w:tcW w:w="1559" w:type="dxa"/>
            <w:tcBorders>
              <w:top w:val="nil"/>
              <w:left w:val="nil"/>
              <w:bottom w:val="nil"/>
              <w:right w:val="nil"/>
            </w:tcBorders>
            <w:noWrap/>
            <w:vAlign w:val="center"/>
          </w:tcPr>
          <w:p w14:paraId="284ADD39">
            <w:pPr>
              <w:spacing w:after="120"/>
              <w:jc w:val="right"/>
              <w:rPr>
                <w:rFonts w:ascii="Arial" w:hAnsi="Arial" w:cs="Arial"/>
                <w:lang w:val="en-GB"/>
              </w:rPr>
            </w:pPr>
          </w:p>
        </w:tc>
        <w:tc>
          <w:tcPr>
            <w:tcW w:w="1276" w:type="dxa"/>
            <w:tcBorders>
              <w:top w:val="nil"/>
              <w:left w:val="nil"/>
              <w:bottom w:val="nil"/>
              <w:right w:val="nil"/>
            </w:tcBorders>
            <w:noWrap/>
            <w:vAlign w:val="center"/>
          </w:tcPr>
          <w:p w14:paraId="5B158A68">
            <w:pPr>
              <w:spacing w:after="120"/>
              <w:jc w:val="right"/>
              <w:rPr>
                <w:rFonts w:ascii="Arial" w:hAnsi="Arial" w:cs="Arial"/>
                <w:lang w:val="en-GB"/>
              </w:rPr>
            </w:pPr>
          </w:p>
        </w:tc>
        <w:tc>
          <w:tcPr>
            <w:tcW w:w="1559" w:type="dxa"/>
            <w:tcBorders>
              <w:top w:val="nil"/>
              <w:left w:val="nil"/>
              <w:bottom w:val="nil"/>
              <w:right w:val="nil"/>
            </w:tcBorders>
            <w:noWrap/>
            <w:vAlign w:val="center"/>
          </w:tcPr>
          <w:p w14:paraId="646B8DAF">
            <w:pPr>
              <w:spacing w:after="120"/>
              <w:rPr>
                <w:rFonts w:ascii="Arial" w:hAnsi="Arial" w:cs="Arial"/>
                <w:lang w:val="en-GB"/>
              </w:rPr>
            </w:pPr>
          </w:p>
        </w:tc>
        <w:tc>
          <w:tcPr>
            <w:tcW w:w="1276" w:type="dxa"/>
            <w:tcBorders>
              <w:top w:val="nil"/>
              <w:left w:val="nil"/>
              <w:bottom w:val="nil"/>
              <w:right w:val="nil"/>
            </w:tcBorders>
            <w:noWrap/>
            <w:vAlign w:val="center"/>
          </w:tcPr>
          <w:p w14:paraId="0D276944">
            <w:pPr>
              <w:spacing w:after="120"/>
              <w:jc w:val="right"/>
              <w:rPr>
                <w:rFonts w:ascii="Arial" w:hAnsi="Arial" w:cs="Arial"/>
                <w:lang w:val="en-GB"/>
              </w:rPr>
            </w:pPr>
          </w:p>
        </w:tc>
      </w:tr>
      <w:tr w14:paraId="0F4A1778">
        <w:tblPrEx>
          <w:tblCellMar>
            <w:top w:w="0" w:type="dxa"/>
            <w:left w:w="108" w:type="dxa"/>
            <w:bottom w:w="0" w:type="dxa"/>
            <w:right w:w="108" w:type="dxa"/>
          </w:tblCellMar>
        </w:tblPrEx>
        <w:trPr>
          <w:trHeight w:val="300" w:hRule="atLeast"/>
        </w:trPr>
        <w:tc>
          <w:tcPr>
            <w:tcW w:w="5104" w:type="dxa"/>
            <w:gridSpan w:val="3"/>
            <w:tcBorders>
              <w:top w:val="nil"/>
              <w:left w:val="nil"/>
              <w:bottom w:val="nil"/>
              <w:right w:val="nil"/>
            </w:tcBorders>
            <w:noWrap/>
            <w:vAlign w:val="center"/>
          </w:tcPr>
          <w:p w14:paraId="1A150E02">
            <w:pPr>
              <w:spacing w:after="120"/>
              <w:rPr>
                <w:rFonts w:ascii="Arial" w:hAnsi="Arial" w:cs="Arial"/>
                <w:b/>
                <w:bCs/>
                <w:color w:val="000000"/>
                <w:u w:val="single"/>
                <w:lang w:val="en-GB"/>
              </w:rPr>
            </w:pPr>
            <w:r>
              <w:rPr>
                <w:rFonts w:ascii="Arial" w:hAnsi="Arial" w:cs="Arial"/>
                <w:b/>
                <w:bCs/>
                <w:color w:val="000000"/>
                <w:u w:val="single"/>
                <w:lang w:val="en-GB"/>
              </w:rPr>
              <w:t>Are you taking the antibiotic as prescribed?</w:t>
            </w:r>
          </w:p>
        </w:tc>
        <w:tc>
          <w:tcPr>
            <w:tcW w:w="1417" w:type="dxa"/>
            <w:tcBorders>
              <w:top w:val="nil"/>
              <w:left w:val="nil"/>
              <w:bottom w:val="nil"/>
              <w:right w:val="nil"/>
            </w:tcBorders>
            <w:noWrap/>
            <w:vAlign w:val="center"/>
          </w:tcPr>
          <w:p w14:paraId="34C727B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574C3C4D">
            <w:pPr>
              <w:spacing w:after="120"/>
              <w:jc w:val="right"/>
              <w:rPr>
                <w:rFonts w:ascii="Arial" w:hAnsi="Arial" w:cs="Arial"/>
                <w:lang w:val="en-GB"/>
              </w:rPr>
            </w:pPr>
          </w:p>
        </w:tc>
        <w:tc>
          <w:tcPr>
            <w:tcW w:w="1559" w:type="dxa"/>
            <w:tcBorders>
              <w:top w:val="nil"/>
              <w:left w:val="nil"/>
              <w:bottom w:val="nil"/>
              <w:right w:val="nil"/>
            </w:tcBorders>
            <w:noWrap/>
            <w:vAlign w:val="center"/>
          </w:tcPr>
          <w:p w14:paraId="22B22A1F">
            <w:pPr>
              <w:spacing w:after="120"/>
              <w:jc w:val="right"/>
              <w:rPr>
                <w:rFonts w:ascii="Arial" w:hAnsi="Arial" w:cs="Arial"/>
                <w:lang w:val="en-GB"/>
              </w:rPr>
            </w:pPr>
          </w:p>
        </w:tc>
        <w:tc>
          <w:tcPr>
            <w:tcW w:w="1276" w:type="dxa"/>
            <w:tcBorders>
              <w:top w:val="nil"/>
              <w:left w:val="nil"/>
              <w:bottom w:val="nil"/>
              <w:right w:val="nil"/>
            </w:tcBorders>
            <w:noWrap/>
            <w:vAlign w:val="center"/>
          </w:tcPr>
          <w:p w14:paraId="28069A11">
            <w:pPr>
              <w:spacing w:after="120"/>
              <w:jc w:val="right"/>
              <w:rPr>
                <w:rFonts w:ascii="Arial" w:hAnsi="Arial" w:cs="Arial"/>
                <w:lang w:val="en-GB"/>
              </w:rPr>
            </w:pPr>
          </w:p>
        </w:tc>
        <w:tc>
          <w:tcPr>
            <w:tcW w:w="1559" w:type="dxa"/>
            <w:tcBorders>
              <w:top w:val="nil"/>
              <w:left w:val="nil"/>
              <w:bottom w:val="nil"/>
              <w:right w:val="nil"/>
            </w:tcBorders>
            <w:noWrap/>
            <w:vAlign w:val="center"/>
          </w:tcPr>
          <w:p w14:paraId="20513780">
            <w:pPr>
              <w:spacing w:after="120"/>
              <w:rPr>
                <w:rFonts w:ascii="Arial" w:hAnsi="Arial" w:cs="Arial"/>
                <w:lang w:val="en-GB"/>
              </w:rPr>
            </w:pPr>
          </w:p>
        </w:tc>
        <w:tc>
          <w:tcPr>
            <w:tcW w:w="1276" w:type="dxa"/>
            <w:tcBorders>
              <w:top w:val="nil"/>
              <w:left w:val="nil"/>
              <w:bottom w:val="nil"/>
              <w:right w:val="nil"/>
            </w:tcBorders>
            <w:noWrap/>
            <w:vAlign w:val="center"/>
          </w:tcPr>
          <w:p w14:paraId="66CADB40">
            <w:pPr>
              <w:spacing w:after="120"/>
              <w:jc w:val="right"/>
              <w:rPr>
                <w:rFonts w:ascii="Arial" w:hAnsi="Arial" w:cs="Arial"/>
                <w:lang w:val="en-GB"/>
              </w:rPr>
            </w:pPr>
          </w:p>
        </w:tc>
      </w:tr>
      <w:tr w14:paraId="5A1F0E58">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28731BAE">
            <w:pPr>
              <w:spacing w:after="120"/>
              <w:rPr>
                <w:rFonts w:ascii="Arial" w:hAnsi="Arial" w:cs="Arial"/>
                <w:color w:val="000000"/>
                <w:lang w:val="en-GB"/>
              </w:rPr>
            </w:pPr>
            <w:r>
              <w:rPr>
                <w:rFonts w:ascii="Arial" w:hAnsi="Arial" w:cs="Arial"/>
                <w:color w:val="000000"/>
                <w:lang w:val="en-GB"/>
              </w:rPr>
              <w:t>No</w:t>
            </w:r>
          </w:p>
        </w:tc>
        <w:tc>
          <w:tcPr>
            <w:tcW w:w="1502" w:type="dxa"/>
            <w:tcBorders>
              <w:top w:val="nil"/>
              <w:left w:val="nil"/>
              <w:bottom w:val="nil"/>
              <w:right w:val="nil"/>
            </w:tcBorders>
            <w:noWrap/>
            <w:vAlign w:val="center"/>
          </w:tcPr>
          <w:p w14:paraId="62F9A7D1">
            <w:pPr>
              <w:spacing w:after="120"/>
              <w:jc w:val="right"/>
              <w:rPr>
                <w:rFonts w:ascii="Arial" w:hAnsi="Arial" w:cs="Arial"/>
                <w:color w:val="000000"/>
                <w:lang w:val="en-GB"/>
              </w:rPr>
            </w:pPr>
            <w:r>
              <w:rPr>
                <w:rFonts w:ascii="Arial" w:hAnsi="Arial" w:cs="Arial"/>
                <w:color w:val="000000"/>
                <w:lang w:val="en-GB"/>
              </w:rPr>
              <w:t>7 (3.40%)</w:t>
            </w:r>
          </w:p>
        </w:tc>
        <w:tc>
          <w:tcPr>
            <w:tcW w:w="1560" w:type="dxa"/>
            <w:tcBorders>
              <w:top w:val="nil"/>
              <w:left w:val="nil"/>
              <w:bottom w:val="nil"/>
              <w:right w:val="nil"/>
            </w:tcBorders>
            <w:noWrap/>
            <w:vAlign w:val="center"/>
          </w:tcPr>
          <w:p w14:paraId="1EA7F351">
            <w:pPr>
              <w:spacing w:after="120"/>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2C2E1D9A">
            <w:pPr>
              <w:spacing w:after="120"/>
              <w:jc w:val="right"/>
              <w:rPr>
                <w:rFonts w:ascii="Arial" w:hAnsi="Arial" w:cs="Arial"/>
                <w:color w:val="000000"/>
                <w:lang w:val="en-GB"/>
              </w:rPr>
            </w:pPr>
            <w:r>
              <w:rPr>
                <w:rFonts w:ascii="Arial" w:hAnsi="Arial" w:cs="Arial"/>
                <w:color w:val="000000"/>
                <w:lang w:val="en-GB"/>
              </w:rPr>
              <w:t>5 (2.43%)</w:t>
            </w:r>
          </w:p>
        </w:tc>
        <w:tc>
          <w:tcPr>
            <w:tcW w:w="1418" w:type="dxa"/>
            <w:tcBorders>
              <w:top w:val="nil"/>
              <w:left w:val="nil"/>
              <w:bottom w:val="nil"/>
              <w:right w:val="nil"/>
            </w:tcBorders>
            <w:noWrap/>
            <w:vAlign w:val="center"/>
          </w:tcPr>
          <w:p w14:paraId="0032791D">
            <w:pPr>
              <w:spacing w:after="120"/>
              <w:jc w:val="right"/>
              <w:rPr>
                <w:rFonts w:ascii="Arial" w:hAnsi="Arial" w:cs="Arial"/>
                <w:color w:val="000000"/>
                <w:lang w:val="en-GB"/>
              </w:rPr>
            </w:pPr>
            <w:r>
              <w:rPr>
                <w:rFonts w:ascii="Arial" w:hAnsi="Arial" w:cs="Arial"/>
                <w:color w:val="000000"/>
                <w:lang w:val="en-GB"/>
              </w:rPr>
              <w:t>7 (3.40%)</w:t>
            </w:r>
          </w:p>
        </w:tc>
        <w:tc>
          <w:tcPr>
            <w:tcW w:w="1559" w:type="dxa"/>
            <w:tcBorders>
              <w:top w:val="nil"/>
              <w:left w:val="nil"/>
              <w:bottom w:val="nil"/>
              <w:right w:val="nil"/>
            </w:tcBorders>
            <w:noWrap/>
            <w:vAlign w:val="center"/>
          </w:tcPr>
          <w:p w14:paraId="2B5CEAAF">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26A4084E">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7DDF5A32">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7C942367">
            <w:pPr>
              <w:spacing w:after="120"/>
              <w:jc w:val="right"/>
              <w:rPr>
                <w:rFonts w:ascii="Arial" w:hAnsi="Arial" w:cs="Arial"/>
                <w:color w:val="000000"/>
                <w:lang w:val="en-GB"/>
              </w:rPr>
            </w:pPr>
            <w:r>
              <w:rPr>
                <w:rFonts w:ascii="Arial" w:hAnsi="Arial" w:cs="Arial"/>
                <w:color w:val="000000"/>
                <w:lang w:val="en-GB"/>
              </w:rPr>
              <w:t>0</w:t>
            </w:r>
          </w:p>
        </w:tc>
      </w:tr>
      <w:tr w14:paraId="5CF49271">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74761D68">
            <w:pPr>
              <w:spacing w:after="120"/>
              <w:rPr>
                <w:rFonts w:ascii="Arial" w:hAnsi="Arial" w:cs="Arial"/>
                <w:color w:val="000000"/>
                <w:lang w:val="en-GB"/>
              </w:rPr>
            </w:pPr>
            <w:r>
              <w:rPr>
                <w:rFonts w:ascii="Arial" w:hAnsi="Arial" w:cs="Arial"/>
                <w:color w:val="000000"/>
                <w:lang w:val="en-GB"/>
              </w:rPr>
              <w:t>Yes</w:t>
            </w:r>
          </w:p>
        </w:tc>
        <w:tc>
          <w:tcPr>
            <w:tcW w:w="1502" w:type="dxa"/>
            <w:tcBorders>
              <w:top w:val="nil"/>
              <w:left w:val="nil"/>
              <w:bottom w:val="nil"/>
              <w:right w:val="nil"/>
            </w:tcBorders>
            <w:noWrap/>
            <w:vAlign w:val="center"/>
          </w:tcPr>
          <w:p w14:paraId="72531E02">
            <w:pPr>
              <w:spacing w:after="120"/>
              <w:jc w:val="right"/>
              <w:rPr>
                <w:rFonts w:ascii="Arial" w:hAnsi="Arial" w:cs="Arial"/>
                <w:color w:val="000000"/>
                <w:lang w:val="en-GB"/>
              </w:rPr>
            </w:pPr>
            <w:r>
              <w:rPr>
                <w:rFonts w:ascii="Arial" w:hAnsi="Arial" w:cs="Arial"/>
                <w:color w:val="000000"/>
                <w:lang w:val="en-GB"/>
              </w:rPr>
              <w:t>30 (14.56%)</w:t>
            </w:r>
          </w:p>
        </w:tc>
        <w:tc>
          <w:tcPr>
            <w:tcW w:w="1560" w:type="dxa"/>
            <w:tcBorders>
              <w:top w:val="nil"/>
              <w:left w:val="nil"/>
              <w:bottom w:val="nil"/>
              <w:right w:val="nil"/>
            </w:tcBorders>
            <w:noWrap/>
            <w:vAlign w:val="center"/>
          </w:tcPr>
          <w:p w14:paraId="79B31D0C">
            <w:pPr>
              <w:spacing w:after="120"/>
              <w:jc w:val="right"/>
              <w:rPr>
                <w:rFonts w:ascii="Arial" w:hAnsi="Arial" w:cs="Arial"/>
                <w:color w:val="000000"/>
                <w:lang w:val="en-GB"/>
              </w:rPr>
            </w:pPr>
            <w:r>
              <w:rPr>
                <w:rFonts w:ascii="Arial" w:hAnsi="Arial" w:cs="Arial"/>
                <w:color w:val="000000"/>
                <w:lang w:val="en-GB"/>
              </w:rPr>
              <w:t>20 (9.71%)</w:t>
            </w:r>
          </w:p>
        </w:tc>
        <w:tc>
          <w:tcPr>
            <w:tcW w:w="1417" w:type="dxa"/>
            <w:tcBorders>
              <w:top w:val="nil"/>
              <w:left w:val="nil"/>
              <w:bottom w:val="nil"/>
              <w:right w:val="nil"/>
            </w:tcBorders>
            <w:noWrap/>
            <w:vAlign w:val="center"/>
          </w:tcPr>
          <w:p w14:paraId="676E4BF8">
            <w:pPr>
              <w:spacing w:after="120"/>
              <w:jc w:val="right"/>
              <w:rPr>
                <w:rFonts w:ascii="Arial" w:hAnsi="Arial" w:cs="Arial"/>
                <w:color w:val="000000"/>
                <w:lang w:val="en-GB"/>
              </w:rPr>
            </w:pPr>
            <w:r>
              <w:rPr>
                <w:rFonts w:ascii="Arial" w:hAnsi="Arial" w:cs="Arial"/>
                <w:color w:val="000000"/>
                <w:lang w:val="en-GB"/>
              </w:rPr>
              <w:t>29 (14.08%)</w:t>
            </w:r>
          </w:p>
        </w:tc>
        <w:tc>
          <w:tcPr>
            <w:tcW w:w="1418" w:type="dxa"/>
            <w:tcBorders>
              <w:top w:val="nil"/>
              <w:left w:val="nil"/>
              <w:bottom w:val="nil"/>
              <w:right w:val="nil"/>
            </w:tcBorders>
            <w:noWrap/>
            <w:vAlign w:val="center"/>
          </w:tcPr>
          <w:p w14:paraId="0D65579E">
            <w:pPr>
              <w:spacing w:after="120"/>
              <w:jc w:val="right"/>
              <w:rPr>
                <w:rFonts w:ascii="Arial" w:hAnsi="Arial" w:cs="Arial"/>
                <w:color w:val="000000"/>
                <w:lang w:val="en-GB"/>
              </w:rPr>
            </w:pPr>
            <w:r>
              <w:rPr>
                <w:rFonts w:ascii="Arial" w:hAnsi="Arial" w:cs="Arial"/>
                <w:color w:val="000000"/>
                <w:lang w:val="en-GB"/>
              </w:rPr>
              <w:t>21 (10.19%)</w:t>
            </w:r>
          </w:p>
        </w:tc>
        <w:tc>
          <w:tcPr>
            <w:tcW w:w="1559" w:type="dxa"/>
            <w:tcBorders>
              <w:top w:val="nil"/>
              <w:left w:val="nil"/>
              <w:bottom w:val="nil"/>
              <w:right w:val="nil"/>
            </w:tcBorders>
            <w:noWrap/>
            <w:vAlign w:val="center"/>
          </w:tcPr>
          <w:p w14:paraId="03DEF8CE">
            <w:pPr>
              <w:spacing w:after="120"/>
              <w:jc w:val="right"/>
              <w:rPr>
                <w:rFonts w:ascii="Arial" w:hAnsi="Arial" w:cs="Arial"/>
                <w:color w:val="000000"/>
                <w:lang w:val="en-GB"/>
              </w:rPr>
            </w:pPr>
            <w:r>
              <w:rPr>
                <w:rFonts w:ascii="Arial" w:hAnsi="Arial" w:cs="Arial"/>
                <w:color w:val="000000"/>
                <w:lang w:val="en-GB"/>
              </w:rPr>
              <w:t>49 (23.79%)</w:t>
            </w:r>
          </w:p>
        </w:tc>
        <w:tc>
          <w:tcPr>
            <w:tcW w:w="1276" w:type="dxa"/>
            <w:tcBorders>
              <w:top w:val="nil"/>
              <w:left w:val="nil"/>
              <w:bottom w:val="nil"/>
              <w:right w:val="nil"/>
            </w:tcBorders>
            <w:noWrap/>
            <w:vAlign w:val="center"/>
          </w:tcPr>
          <w:p w14:paraId="1BFBB75A">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22B5BA3C">
            <w:pPr>
              <w:spacing w:after="120"/>
              <w:jc w:val="right"/>
              <w:rPr>
                <w:rFonts w:ascii="Arial" w:hAnsi="Arial" w:cs="Arial"/>
                <w:color w:val="000000"/>
                <w:lang w:val="en-GB"/>
              </w:rPr>
            </w:pPr>
            <w:r>
              <w:rPr>
                <w:rFonts w:ascii="Arial" w:hAnsi="Arial" w:cs="Arial"/>
                <w:color w:val="000000"/>
                <w:lang w:val="en-GB"/>
              </w:rPr>
              <w:t>50 (24.27%)</w:t>
            </w:r>
          </w:p>
        </w:tc>
        <w:tc>
          <w:tcPr>
            <w:tcW w:w="1276" w:type="dxa"/>
            <w:tcBorders>
              <w:top w:val="nil"/>
              <w:left w:val="nil"/>
              <w:bottom w:val="nil"/>
              <w:right w:val="nil"/>
            </w:tcBorders>
            <w:noWrap/>
            <w:vAlign w:val="center"/>
          </w:tcPr>
          <w:p w14:paraId="30B64EAA">
            <w:pPr>
              <w:spacing w:after="120"/>
              <w:jc w:val="right"/>
              <w:rPr>
                <w:rFonts w:ascii="Arial" w:hAnsi="Arial" w:cs="Arial"/>
                <w:color w:val="000000"/>
                <w:lang w:val="en-GB"/>
              </w:rPr>
            </w:pPr>
            <w:r>
              <w:rPr>
                <w:rFonts w:ascii="Arial" w:hAnsi="Arial" w:cs="Arial"/>
                <w:color w:val="000000"/>
                <w:lang w:val="en-GB"/>
              </w:rPr>
              <w:t>0</w:t>
            </w:r>
          </w:p>
        </w:tc>
      </w:tr>
      <w:tr w14:paraId="7E491EFC">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2DA2EC38">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5E4CDAC9">
            <w:pPr>
              <w:spacing w:after="120"/>
              <w:jc w:val="right"/>
              <w:rPr>
                <w:rFonts w:ascii="Arial" w:hAnsi="Arial" w:cs="Arial"/>
                <w:color w:val="000000"/>
                <w:lang w:val="en-GB"/>
              </w:rPr>
            </w:pPr>
            <w:r>
              <w:rPr>
                <w:rFonts w:ascii="Arial" w:hAnsi="Arial" w:cs="Arial"/>
                <w:color w:val="000000"/>
                <w:lang w:val="en-GB"/>
              </w:rPr>
              <w:t>58 (28.16%)</w:t>
            </w:r>
          </w:p>
        </w:tc>
        <w:tc>
          <w:tcPr>
            <w:tcW w:w="1560" w:type="dxa"/>
            <w:tcBorders>
              <w:top w:val="nil"/>
              <w:left w:val="nil"/>
              <w:bottom w:val="nil"/>
              <w:right w:val="nil"/>
            </w:tcBorders>
            <w:noWrap/>
            <w:vAlign w:val="center"/>
          </w:tcPr>
          <w:p w14:paraId="457244EF">
            <w:pPr>
              <w:spacing w:after="120"/>
              <w:jc w:val="right"/>
              <w:rPr>
                <w:rFonts w:ascii="Arial" w:hAnsi="Arial" w:cs="Arial"/>
                <w:color w:val="000000"/>
                <w:lang w:val="en-GB"/>
              </w:rPr>
            </w:pPr>
            <w:r>
              <w:rPr>
                <w:rFonts w:ascii="Arial" w:hAnsi="Arial" w:cs="Arial"/>
                <w:color w:val="000000"/>
                <w:lang w:val="en-GB"/>
              </w:rPr>
              <w:t>86 (41.75%)</w:t>
            </w:r>
          </w:p>
        </w:tc>
        <w:tc>
          <w:tcPr>
            <w:tcW w:w="1417" w:type="dxa"/>
            <w:tcBorders>
              <w:top w:val="nil"/>
              <w:left w:val="nil"/>
              <w:bottom w:val="nil"/>
              <w:right w:val="nil"/>
            </w:tcBorders>
            <w:noWrap/>
            <w:vAlign w:val="center"/>
          </w:tcPr>
          <w:p w14:paraId="4BCB5E97">
            <w:pPr>
              <w:spacing w:after="120"/>
              <w:jc w:val="right"/>
              <w:rPr>
                <w:rFonts w:ascii="Arial" w:hAnsi="Arial" w:cs="Arial"/>
                <w:color w:val="000000"/>
                <w:lang w:val="en-GB"/>
              </w:rPr>
            </w:pPr>
            <w:r>
              <w:rPr>
                <w:rFonts w:ascii="Arial" w:hAnsi="Arial" w:cs="Arial"/>
                <w:color w:val="000000"/>
                <w:lang w:val="en-GB"/>
              </w:rPr>
              <w:t>97 (47.09%)</w:t>
            </w:r>
          </w:p>
        </w:tc>
        <w:tc>
          <w:tcPr>
            <w:tcW w:w="1418" w:type="dxa"/>
            <w:tcBorders>
              <w:top w:val="nil"/>
              <w:left w:val="nil"/>
              <w:bottom w:val="nil"/>
              <w:right w:val="nil"/>
            </w:tcBorders>
            <w:noWrap/>
            <w:vAlign w:val="center"/>
          </w:tcPr>
          <w:p w14:paraId="53F8918F">
            <w:pPr>
              <w:spacing w:after="120"/>
              <w:jc w:val="right"/>
              <w:rPr>
                <w:rFonts w:ascii="Arial" w:hAnsi="Arial" w:cs="Arial"/>
                <w:color w:val="000000"/>
                <w:lang w:val="en-GB"/>
              </w:rPr>
            </w:pPr>
            <w:r>
              <w:rPr>
                <w:rFonts w:ascii="Arial" w:hAnsi="Arial" w:cs="Arial"/>
                <w:color w:val="000000"/>
                <w:lang w:val="en-GB"/>
              </w:rPr>
              <w:t>47 (22.82%)</w:t>
            </w:r>
          </w:p>
        </w:tc>
        <w:tc>
          <w:tcPr>
            <w:tcW w:w="1559" w:type="dxa"/>
            <w:tcBorders>
              <w:top w:val="nil"/>
              <w:left w:val="nil"/>
              <w:bottom w:val="nil"/>
              <w:right w:val="nil"/>
            </w:tcBorders>
            <w:noWrap/>
            <w:vAlign w:val="center"/>
          </w:tcPr>
          <w:p w14:paraId="01F4F877">
            <w:pPr>
              <w:spacing w:after="120"/>
              <w:jc w:val="right"/>
              <w:rPr>
                <w:rFonts w:ascii="Arial" w:hAnsi="Arial" w:cs="Arial"/>
                <w:color w:val="000000"/>
                <w:lang w:val="en-GB"/>
              </w:rPr>
            </w:pPr>
            <w:r>
              <w:rPr>
                <w:rFonts w:ascii="Arial" w:hAnsi="Arial" w:cs="Arial"/>
                <w:color w:val="000000"/>
                <w:lang w:val="en-GB"/>
              </w:rPr>
              <w:t>141 (68.45%)</w:t>
            </w:r>
          </w:p>
        </w:tc>
        <w:tc>
          <w:tcPr>
            <w:tcW w:w="1276" w:type="dxa"/>
            <w:tcBorders>
              <w:top w:val="nil"/>
              <w:left w:val="nil"/>
              <w:bottom w:val="nil"/>
              <w:right w:val="nil"/>
            </w:tcBorders>
            <w:noWrap/>
            <w:vAlign w:val="center"/>
          </w:tcPr>
          <w:p w14:paraId="2DEC94B8">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6812261E">
            <w:pPr>
              <w:spacing w:after="120"/>
              <w:jc w:val="right"/>
              <w:rPr>
                <w:rFonts w:ascii="Arial" w:hAnsi="Arial" w:cs="Arial"/>
                <w:color w:val="000000"/>
                <w:lang w:val="en-GB"/>
              </w:rPr>
            </w:pPr>
            <w:r>
              <w:rPr>
                <w:rFonts w:ascii="Arial" w:hAnsi="Arial" w:cs="Arial"/>
                <w:color w:val="000000"/>
                <w:lang w:val="en-GB"/>
              </w:rPr>
              <w:t>131 (63.59%)</w:t>
            </w:r>
          </w:p>
        </w:tc>
        <w:tc>
          <w:tcPr>
            <w:tcW w:w="1276" w:type="dxa"/>
            <w:tcBorders>
              <w:top w:val="nil"/>
              <w:left w:val="nil"/>
              <w:bottom w:val="nil"/>
              <w:right w:val="nil"/>
            </w:tcBorders>
            <w:noWrap/>
            <w:vAlign w:val="center"/>
          </w:tcPr>
          <w:p w14:paraId="1B4D447D">
            <w:pPr>
              <w:spacing w:after="120"/>
              <w:jc w:val="right"/>
              <w:rPr>
                <w:rFonts w:ascii="Arial" w:hAnsi="Arial" w:cs="Arial"/>
                <w:color w:val="000000"/>
                <w:lang w:val="en-GB"/>
              </w:rPr>
            </w:pPr>
            <w:r>
              <w:rPr>
                <w:rFonts w:ascii="Arial" w:hAnsi="Arial" w:cs="Arial"/>
                <w:color w:val="000000"/>
                <w:lang w:val="en-GB"/>
              </w:rPr>
              <w:t>7 (3.40%)</w:t>
            </w:r>
          </w:p>
        </w:tc>
      </w:tr>
      <w:tr w14:paraId="65D17CD6">
        <w:tblPrEx>
          <w:tblCellMar>
            <w:top w:w="0" w:type="dxa"/>
            <w:left w:w="108" w:type="dxa"/>
            <w:bottom w:w="0" w:type="dxa"/>
            <w:right w:w="108" w:type="dxa"/>
          </w:tblCellMar>
        </w:tblPrEx>
        <w:trPr>
          <w:trHeight w:val="300" w:hRule="atLeast"/>
        </w:trPr>
        <w:tc>
          <w:tcPr>
            <w:tcW w:w="6521" w:type="dxa"/>
            <w:gridSpan w:val="4"/>
            <w:tcBorders>
              <w:top w:val="nil"/>
              <w:left w:val="nil"/>
              <w:bottom w:val="nil"/>
              <w:right w:val="nil"/>
            </w:tcBorders>
            <w:noWrap/>
            <w:vAlign w:val="center"/>
          </w:tcPr>
          <w:p w14:paraId="5636B6DC">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0C1205F1">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2A7AB73C">
            <w:pPr>
              <w:spacing w:after="120"/>
              <w:jc w:val="right"/>
              <w:rPr>
                <w:rFonts w:ascii="Arial" w:hAnsi="Arial" w:cs="Arial"/>
                <w:lang w:val="en-GB"/>
              </w:rPr>
            </w:pPr>
          </w:p>
        </w:tc>
        <w:tc>
          <w:tcPr>
            <w:tcW w:w="1276" w:type="dxa"/>
            <w:tcBorders>
              <w:top w:val="nil"/>
              <w:left w:val="nil"/>
              <w:bottom w:val="nil"/>
              <w:right w:val="nil"/>
            </w:tcBorders>
            <w:noWrap/>
            <w:vAlign w:val="center"/>
          </w:tcPr>
          <w:p w14:paraId="40D4339E">
            <w:pPr>
              <w:spacing w:after="120"/>
              <w:jc w:val="right"/>
              <w:rPr>
                <w:rFonts w:ascii="Arial" w:hAnsi="Arial" w:cs="Arial"/>
                <w:lang w:val="en-GB"/>
              </w:rPr>
            </w:pPr>
          </w:p>
        </w:tc>
        <w:tc>
          <w:tcPr>
            <w:tcW w:w="1559" w:type="dxa"/>
            <w:tcBorders>
              <w:top w:val="nil"/>
              <w:left w:val="nil"/>
              <w:bottom w:val="nil"/>
              <w:right w:val="nil"/>
            </w:tcBorders>
            <w:noWrap/>
            <w:vAlign w:val="center"/>
          </w:tcPr>
          <w:p w14:paraId="27CCFE6E">
            <w:pPr>
              <w:spacing w:after="120"/>
              <w:rPr>
                <w:rFonts w:ascii="Arial" w:hAnsi="Arial" w:cs="Arial"/>
                <w:lang w:val="en-GB"/>
              </w:rPr>
            </w:pPr>
          </w:p>
        </w:tc>
        <w:tc>
          <w:tcPr>
            <w:tcW w:w="1276" w:type="dxa"/>
            <w:tcBorders>
              <w:top w:val="nil"/>
              <w:left w:val="nil"/>
              <w:bottom w:val="nil"/>
              <w:right w:val="nil"/>
            </w:tcBorders>
            <w:noWrap/>
            <w:vAlign w:val="center"/>
          </w:tcPr>
          <w:p w14:paraId="7E49871E">
            <w:pPr>
              <w:spacing w:after="120"/>
              <w:jc w:val="right"/>
              <w:rPr>
                <w:rFonts w:ascii="Arial" w:hAnsi="Arial" w:cs="Arial"/>
                <w:lang w:val="en-GB"/>
              </w:rPr>
            </w:pPr>
          </w:p>
        </w:tc>
      </w:tr>
      <w:tr w14:paraId="2511789C">
        <w:tblPrEx>
          <w:tblCellMar>
            <w:top w:w="0" w:type="dxa"/>
            <w:left w:w="108" w:type="dxa"/>
            <w:bottom w:w="0" w:type="dxa"/>
            <w:right w:w="108" w:type="dxa"/>
          </w:tblCellMar>
        </w:tblPrEx>
        <w:trPr>
          <w:trHeight w:val="300" w:hRule="atLeast"/>
        </w:trPr>
        <w:tc>
          <w:tcPr>
            <w:tcW w:w="6521" w:type="dxa"/>
            <w:gridSpan w:val="4"/>
            <w:tcBorders>
              <w:top w:val="nil"/>
              <w:left w:val="nil"/>
              <w:bottom w:val="nil"/>
              <w:right w:val="nil"/>
            </w:tcBorders>
            <w:noWrap/>
            <w:vAlign w:val="center"/>
          </w:tcPr>
          <w:p w14:paraId="30AF1029">
            <w:pPr>
              <w:spacing w:after="120"/>
              <w:rPr>
                <w:rFonts w:ascii="Arial" w:hAnsi="Arial" w:cs="Arial"/>
                <w:b/>
                <w:bCs/>
                <w:color w:val="000000"/>
                <w:u w:val="single"/>
                <w:lang w:val="en-GB"/>
              </w:rPr>
            </w:pPr>
            <w:r>
              <w:rPr>
                <w:rFonts w:ascii="Arial" w:hAnsi="Arial" w:cs="Arial"/>
                <w:b/>
                <w:bCs/>
                <w:color w:val="000000"/>
                <w:u w:val="single"/>
                <w:lang w:val="en-GB"/>
              </w:rPr>
              <w:t>Reasons for non-compliance to prescribed antibiotic</w:t>
            </w:r>
          </w:p>
        </w:tc>
        <w:tc>
          <w:tcPr>
            <w:tcW w:w="1418" w:type="dxa"/>
            <w:tcBorders>
              <w:top w:val="nil"/>
              <w:left w:val="nil"/>
              <w:bottom w:val="nil"/>
              <w:right w:val="nil"/>
            </w:tcBorders>
            <w:noWrap/>
            <w:vAlign w:val="center"/>
          </w:tcPr>
          <w:p w14:paraId="470BB662">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27609E00">
            <w:pPr>
              <w:spacing w:after="120"/>
              <w:jc w:val="right"/>
              <w:rPr>
                <w:rFonts w:ascii="Arial" w:hAnsi="Arial" w:cs="Arial"/>
                <w:lang w:val="en-GB"/>
              </w:rPr>
            </w:pPr>
          </w:p>
        </w:tc>
        <w:tc>
          <w:tcPr>
            <w:tcW w:w="1276" w:type="dxa"/>
            <w:tcBorders>
              <w:top w:val="nil"/>
              <w:left w:val="nil"/>
              <w:bottom w:val="nil"/>
              <w:right w:val="nil"/>
            </w:tcBorders>
            <w:noWrap/>
            <w:vAlign w:val="center"/>
          </w:tcPr>
          <w:p w14:paraId="409A3C05">
            <w:pPr>
              <w:spacing w:after="120"/>
              <w:jc w:val="right"/>
              <w:rPr>
                <w:rFonts w:ascii="Arial" w:hAnsi="Arial" w:cs="Arial"/>
                <w:lang w:val="en-GB"/>
              </w:rPr>
            </w:pPr>
          </w:p>
        </w:tc>
        <w:tc>
          <w:tcPr>
            <w:tcW w:w="1559" w:type="dxa"/>
            <w:tcBorders>
              <w:top w:val="nil"/>
              <w:left w:val="nil"/>
              <w:bottom w:val="nil"/>
              <w:right w:val="nil"/>
            </w:tcBorders>
            <w:noWrap/>
            <w:vAlign w:val="center"/>
          </w:tcPr>
          <w:p w14:paraId="77FD535F">
            <w:pPr>
              <w:spacing w:after="120"/>
              <w:rPr>
                <w:rFonts w:ascii="Arial" w:hAnsi="Arial" w:cs="Arial"/>
                <w:lang w:val="en-GB"/>
              </w:rPr>
            </w:pPr>
          </w:p>
        </w:tc>
        <w:tc>
          <w:tcPr>
            <w:tcW w:w="1276" w:type="dxa"/>
            <w:tcBorders>
              <w:top w:val="nil"/>
              <w:left w:val="nil"/>
              <w:bottom w:val="nil"/>
              <w:right w:val="nil"/>
            </w:tcBorders>
            <w:noWrap/>
            <w:vAlign w:val="center"/>
          </w:tcPr>
          <w:p w14:paraId="4C744F42">
            <w:pPr>
              <w:spacing w:after="120"/>
              <w:jc w:val="right"/>
              <w:rPr>
                <w:rFonts w:ascii="Arial" w:hAnsi="Arial" w:cs="Arial"/>
                <w:lang w:val="en-GB"/>
              </w:rPr>
            </w:pPr>
          </w:p>
        </w:tc>
      </w:tr>
      <w:tr w14:paraId="6ED51C32">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2A4CC626">
            <w:pPr>
              <w:spacing w:after="120"/>
              <w:rPr>
                <w:rFonts w:ascii="Arial" w:hAnsi="Arial" w:cs="Arial"/>
                <w:color w:val="000000"/>
                <w:lang w:val="en-GB"/>
              </w:rPr>
            </w:pPr>
            <w:r>
              <w:rPr>
                <w:rFonts w:ascii="Arial" w:hAnsi="Arial" w:cs="Arial"/>
                <w:color w:val="000000"/>
                <w:lang w:val="en-GB"/>
              </w:rPr>
              <w:t>Feel better</w:t>
            </w:r>
          </w:p>
        </w:tc>
        <w:tc>
          <w:tcPr>
            <w:tcW w:w="1502" w:type="dxa"/>
            <w:tcBorders>
              <w:top w:val="nil"/>
              <w:left w:val="nil"/>
              <w:bottom w:val="nil"/>
              <w:right w:val="nil"/>
            </w:tcBorders>
            <w:noWrap/>
            <w:vAlign w:val="center"/>
          </w:tcPr>
          <w:p w14:paraId="5E5A7299">
            <w:pPr>
              <w:spacing w:after="120"/>
              <w:jc w:val="right"/>
              <w:rPr>
                <w:rFonts w:ascii="Arial" w:hAnsi="Arial" w:cs="Arial"/>
                <w:color w:val="000000"/>
                <w:lang w:val="en-GB"/>
              </w:rPr>
            </w:pPr>
            <w:r>
              <w:rPr>
                <w:rFonts w:ascii="Arial" w:hAnsi="Arial" w:cs="Arial"/>
                <w:color w:val="000000"/>
                <w:lang w:val="en-GB"/>
              </w:rPr>
              <w:t>2 (0.97%)</w:t>
            </w:r>
          </w:p>
        </w:tc>
        <w:tc>
          <w:tcPr>
            <w:tcW w:w="1560" w:type="dxa"/>
            <w:tcBorders>
              <w:top w:val="nil"/>
              <w:left w:val="nil"/>
              <w:bottom w:val="nil"/>
              <w:right w:val="nil"/>
            </w:tcBorders>
            <w:noWrap/>
            <w:vAlign w:val="center"/>
          </w:tcPr>
          <w:p w14:paraId="4EEB4CC5">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33ECFEB4">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5F410C4">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1F33ECB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260D2D8E">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62996AD7">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32A4942C">
            <w:pPr>
              <w:spacing w:after="120"/>
              <w:jc w:val="right"/>
              <w:rPr>
                <w:rFonts w:ascii="Arial" w:hAnsi="Arial" w:cs="Arial"/>
                <w:color w:val="000000"/>
                <w:lang w:val="en-GB"/>
              </w:rPr>
            </w:pPr>
            <w:r>
              <w:rPr>
                <w:rFonts w:ascii="Arial" w:hAnsi="Arial" w:cs="Arial"/>
                <w:color w:val="000000"/>
                <w:lang w:val="en-GB"/>
              </w:rPr>
              <w:t>0</w:t>
            </w:r>
          </w:p>
        </w:tc>
      </w:tr>
      <w:tr w14:paraId="4A030409">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00A79D8F">
            <w:pPr>
              <w:spacing w:after="120"/>
              <w:rPr>
                <w:rFonts w:ascii="Arial" w:hAnsi="Arial" w:cs="Arial"/>
                <w:color w:val="000000"/>
                <w:lang w:val="en-GB"/>
              </w:rPr>
            </w:pPr>
            <w:r>
              <w:rPr>
                <w:rFonts w:ascii="Arial" w:hAnsi="Arial" w:cs="Arial"/>
                <w:color w:val="000000"/>
                <w:lang w:val="en-GB"/>
              </w:rPr>
              <w:t>Forgot to take it</w:t>
            </w:r>
          </w:p>
        </w:tc>
        <w:tc>
          <w:tcPr>
            <w:tcW w:w="1502" w:type="dxa"/>
            <w:tcBorders>
              <w:top w:val="nil"/>
              <w:left w:val="nil"/>
              <w:bottom w:val="nil"/>
              <w:right w:val="nil"/>
            </w:tcBorders>
            <w:noWrap/>
            <w:vAlign w:val="center"/>
          </w:tcPr>
          <w:p w14:paraId="39541FF0">
            <w:pPr>
              <w:spacing w:after="120"/>
              <w:jc w:val="right"/>
              <w:rPr>
                <w:rFonts w:ascii="Arial" w:hAnsi="Arial" w:cs="Arial"/>
                <w:color w:val="000000"/>
                <w:lang w:val="en-GB"/>
              </w:rPr>
            </w:pPr>
            <w:r>
              <w:rPr>
                <w:rFonts w:ascii="Arial" w:hAnsi="Arial" w:cs="Arial"/>
                <w:color w:val="000000"/>
                <w:lang w:val="en-GB"/>
              </w:rPr>
              <w:t>0</w:t>
            </w:r>
          </w:p>
        </w:tc>
        <w:tc>
          <w:tcPr>
            <w:tcW w:w="1560" w:type="dxa"/>
            <w:tcBorders>
              <w:top w:val="nil"/>
              <w:left w:val="nil"/>
              <w:bottom w:val="nil"/>
              <w:right w:val="nil"/>
            </w:tcBorders>
            <w:noWrap/>
            <w:vAlign w:val="center"/>
          </w:tcPr>
          <w:p w14:paraId="6B59FB60">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760D783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7DCA27B4">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4F620E1D">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7FC453C2">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9CE48E4">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69CF1FC7">
            <w:pPr>
              <w:spacing w:after="120"/>
              <w:jc w:val="right"/>
              <w:rPr>
                <w:rFonts w:ascii="Arial" w:hAnsi="Arial" w:cs="Arial"/>
                <w:color w:val="000000"/>
                <w:lang w:val="en-GB"/>
              </w:rPr>
            </w:pPr>
            <w:r>
              <w:rPr>
                <w:rFonts w:ascii="Arial" w:hAnsi="Arial" w:cs="Arial"/>
                <w:color w:val="000000"/>
                <w:lang w:val="en-GB"/>
              </w:rPr>
              <w:t>0</w:t>
            </w:r>
          </w:p>
        </w:tc>
      </w:tr>
      <w:tr w14:paraId="03FAA680">
        <w:tblPrEx>
          <w:tblCellMar>
            <w:top w:w="0" w:type="dxa"/>
            <w:left w:w="108" w:type="dxa"/>
            <w:bottom w:w="0" w:type="dxa"/>
            <w:right w:w="108" w:type="dxa"/>
          </w:tblCellMar>
        </w:tblPrEx>
        <w:trPr>
          <w:trHeight w:val="300" w:hRule="atLeast"/>
        </w:trPr>
        <w:tc>
          <w:tcPr>
            <w:tcW w:w="2042" w:type="dxa"/>
            <w:tcBorders>
              <w:top w:val="nil"/>
              <w:left w:val="nil"/>
              <w:bottom w:val="nil"/>
              <w:right w:val="nil"/>
            </w:tcBorders>
            <w:noWrap/>
            <w:vAlign w:val="center"/>
          </w:tcPr>
          <w:p w14:paraId="70BEB8F0">
            <w:pPr>
              <w:spacing w:after="120"/>
              <w:rPr>
                <w:rFonts w:ascii="Arial" w:hAnsi="Arial" w:cs="Arial"/>
                <w:color w:val="000000"/>
                <w:lang w:val="en-GB"/>
              </w:rPr>
            </w:pPr>
            <w:r>
              <w:rPr>
                <w:rFonts w:ascii="Arial" w:hAnsi="Arial" w:cs="Arial"/>
                <w:color w:val="000000"/>
                <w:lang w:val="en-GB"/>
              </w:rPr>
              <w:t>Side effects</w:t>
            </w:r>
          </w:p>
        </w:tc>
        <w:tc>
          <w:tcPr>
            <w:tcW w:w="1502" w:type="dxa"/>
            <w:tcBorders>
              <w:top w:val="nil"/>
              <w:left w:val="nil"/>
              <w:bottom w:val="nil"/>
              <w:right w:val="nil"/>
            </w:tcBorders>
            <w:noWrap/>
            <w:vAlign w:val="center"/>
          </w:tcPr>
          <w:p w14:paraId="5FC9D010">
            <w:pPr>
              <w:spacing w:after="120"/>
              <w:jc w:val="right"/>
              <w:rPr>
                <w:rFonts w:ascii="Arial" w:hAnsi="Arial" w:cs="Arial"/>
                <w:color w:val="000000"/>
                <w:lang w:val="en-GB"/>
              </w:rPr>
            </w:pPr>
            <w:r>
              <w:rPr>
                <w:rFonts w:ascii="Arial" w:hAnsi="Arial" w:cs="Arial"/>
                <w:color w:val="000000"/>
                <w:lang w:val="en-GB"/>
              </w:rPr>
              <w:t>2 (0.97%)</w:t>
            </w:r>
          </w:p>
        </w:tc>
        <w:tc>
          <w:tcPr>
            <w:tcW w:w="1560" w:type="dxa"/>
            <w:tcBorders>
              <w:top w:val="nil"/>
              <w:left w:val="nil"/>
              <w:bottom w:val="nil"/>
              <w:right w:val="nil"/>
            </w:tcBorders>
            <w:noWrap/>
            <w:vAlign w:val="center"/>
          </w:tcPr>
          <w:p w14:paraId="5C3FDFD6">
            <w:pPr>
              <w:spacing w:after="120"/>
              <w:jc w:val="right"/>
              <w:rPr>
                <w:rFonts w:ascii="Arial" w:hAnsi="Arial" w:cs="Arial"/>
                <w:color w:val="000000"/>
                <w:lang w:val="en-GB"/>
              </w:rPr>
            </w:pPr>
            <w:r>
              <w:rPr>
                <w:rFonts w:ascii="Arial" w:hAnsi="Arial" w:cs="Arial"/>
                <w:color w:val="000000"/>
                <w:lang w:val="en-GB"/>
              </w:rPr>
              <w:t>0</w:t>
            </w:r>
          </w:p>
        </w:tc>
        <w:tc>
          <w:tcPr>
            <w:tcW w:w="1417" w:type="dxa"/>
            <w:tcBorders>
              <w:top w:val="nil"/>
              <w:left w:val="nil"/>
              <w:bottom w:val="nil"/>
              <w:right w:val="nil"/>
            </w:tcBorders>
            <w:noWrap/>
            <w:vAlign w:val="center"/>
          </w:tcPr>
          <w:p w14:paraId="197AEF68">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1C3F3A61">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40AF6DA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250EBEBE">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1B84A67">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560B20EA">
            <w:pPr>
              <w:spacing w:after="120"/>
              <w:jc w:val="right"/>
              <w:rPr>
                <w:rFonts w:ascii="Arial" w:hAnsi="Arial" w:cs="Arial"/>
                <w:color w:val="000000"/>
                <w:lang w:val="en-GB"/>
              </w:rPr>
            </w:pPr>
            <w:r>
              <w:rPr>
                <w:rFonts w:ascii="Arial" w:hAnsi="Arial" w:cs="Arial"/>
                <w:color w:val="000000"/>
                <w:lang w:val="en-GB"/>
              </w:rPr>
              <w:t>0</w:t>
            </w:r>
          </w:p>
        </w:tc>
      </w:tr>
      <w:tr w14:paraId="610D842E">
        <w:tblPrEx>
          <w:tblCellMar>
            <w:top w:w="0" w:type="dxa"/>
            <w:left w:w="108" w:type="dxa"/>
            <w:bottom w:w="0" w:type="dxa"/>
            <w:right w:w="108" w:type="dxa"/>
          </w:tblCellMar>
        </w:tblPrEx>
        <w:trPr>
          <w:trHeight w:val="320" w:hRule="atLeast"/>
        </w:trPr>
        <w:tc>
          <w:tcPr>
            <w:tcW w:w="2042" w:type="dxa"/>
            <w:tcBorders>
              <w:top w:val="nil"/>
              <w:left w:val="nil"/>
              <w:bottom w:val="nil"/>
              <w:right w:val="nil"/>
            </w:tcBorders>
            <w:noWrap/>
            <w:vAlign w:val="center"/>
          </w:tcPr>
          <w:p w14:paraId="41D228C8">
            <w:pPr>
              <w:spacing w:after="120"/>
              <w:rPr>
                <w:rFonts w:ascii="Arial" w:hAnsi="Arial" w:cs="Arial"/>
                <w:color w:val="000000"/>
                <w:lang w:val="en-GB"/>
              </w:rPr>
            </w:pPr>
            <w:r>
              <w:rPr>
                <w:rFonts w:ascii="Arial" w:hAnsi="Arial" w:cs="Arial"/>
                <w:color w:val="000000"/>
                <w:lang w:val="en-GB"/>
              </w:rPr>
              <w:t>Others</w:t>
            </w:r>
          </w:p>
        </w:tc>
        <w:tc>
          <w:tcPr>
            <w:tcW w:w="1502" w:type="dxa"/>
            <w:tcBorders>
              <w:top w:val="nil"/>
              <w:left w:val="nil"/>
              <w:bottom w:val="nil"/>
              <w:right w:val="nil"/>
            </w:tcBorders>
            <w:noWrap/>
            <w:vAlign w:val="center"/>
          </w:tcPr>
          <w:p w14:paraId="367367E9">
            <w:pPr>
              <w:spacing w:after="120"/>
              <w:jc w:val="right"/>
              <w:rPr>
                <w:rFonts w:ascii="Arial" w:hAnsi="Arial" w:cs="Arial"/>
                <w:color w:val="000000"/>
                <w:lang w:val="en-GB"/>
              </w:rPr>
            </w:pPr>
            <w:r>
              <w:rPr>
                <w:rFonts w:ascii="Arial" w:hAnsi="Arial" w:cs="Arial"/>
                <w:color w:val="000000"/>
                <w:lang w:val="en-GB"/>
              </w:rPr>
              <w:t>3 (1.46%)</w:t>
            </w:r>
          </w:p>
        </w:tc>
        <w:tc>
          <w:tcPr>
            <w:tcW w:w="1560" w:type="dxa"/>
            <w:tcBorders>
              <w:top w:val="nil"/>
              <w:left w:val="nil"/>
              <w:bottom w:val="nil"/>
              <w:right w:val="nil"/>
            </w:tcBorders>
            <w:noWrap/>
            <w:vAlign w:val="center"/>
          </w:tcPr>
          <w:p w14:paraId="046614AA">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5B336804">
            <w:pPr>
              <w:spacing w:after="120"/>
              <w:jc w:val="right"/>
              <w:rPr>
                <w:rFonts w:ascii="Arial" w:hAnsi="Arial" w:cs="Arial"/>
                <w:color w:val="000000"/>
                <w:lang w:val="en-GB"/>
              </w:rPr>
            </w:pPr>
            <w:r>
              <w:rPr>
                <w:rFonts w:ascii="Arial" w:hAnsi="Arial" w:cs="Arial"/>
                <w:color w:val="000000"/>
                <w:lang w:val="en-GB"/>
              </w:rPr>
              <w:t>2 (0.97%)</w:t>
            </w:r>
          </w:p>
        </w:tc>
        <w:tc>
          <w:tcPr>
            <w:tcW w:w="1418" w:type="dxa"/>
            <w:tcBorders>
              <w:top w:val="nil"/>
              <w:left w:val="nil"/>
              <w:bottom w:val="nil"/>
              <w:right w:val="nil"/>
            </w:tcBorders>
            <w:noWrap/>
            <w:vAlign w:val="center"/>
          </w:tcPr>
          <w:p w14:paraId="5E2A4C60">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17C0E06F">
            <w:pPr>
              <w:spacing w:after="120"/>
              <w:jc w:val="right"/>
              <w:rPr>
                <w:rFonts w:ascii="Arial" w:hAnsi="Arial" w:cs="Arial"/>
                <w:color w:val="000000"/>
                <w:lang w:val="en-GB"/>
              </w:rPr>
            </w:pPr>
            <w:r>
              <w:rPr>
                <w:rFonts w:ascii="Arial" w:hAnsi="Arial" w:cs="Arial"/>
                <w:color w:val="000000"/>
                <w:lang w:val="en-GB"/>
              </w:rPr>
              <w:t>5 (2.43%)</w:t>
            </w:r>
          </w:p>
        </w:tc>
        <w:tc>
          <w:tcPr>
            <w:tcW w:w="1276" w:type="dxa"/>
            <w:tcBorders>
              <w:top w:val="nil"/>
              <w:left w:val="nil"/>
              <w:bottom w:val="nil"/>
              <w:right w:val="nil"/>
            </w:tcBorders>
            <w:noWrap/>
            <w:vAlign w:val="center"/>
          </w:tcPr>
          <w:p w14:paraId="5D6EC8D5">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7E1B6A4B">
            <w:pPr>
              <w:spacing w:after="120"/>
              <w:jc w:val="right"/>
              <w:rPr>
                <w:rFonts w:ascii="Arial" w:hAnsi="Arial" w:cs="Arial"/>
                <w:color w:val="000000"/>
                <w:lang w:val="en-GB"/>
              </w:rPr>
            </w:pPr>
            <w:r>
              <w:rPr>
                <w:rFonts w:ascii="Arial" w:hAnsi="Arial" w:cs="Arial"/>
                <w:color w:val="000000"/>
                <w:lang w:val="en-GB"/>
              </w:rPr>
              <w:t>5 (2.43%)</w:t>
            </w:r>
          </w:p>
        </w:tc>
        <w:tc>
          <w:tcPr>
            <w:tcW w:w="1276" w:type="dxa"/>
            <w:tcBorders>
              <w:top w:val="nil"/>
              <w:left w:val="nil"/>
              <w:bottom w:val="nil"/>
              <w:right w:val="nil"/>
            </w:tcBorders>
            <w:noWrap/>
            <w:vAlign w:val="center"/>
          </w:tcPr>
          <w:p w14:paraId="7CC9B40E">
            <w:pPr>
              <w:spacing w:after="120"/>
              <w:jc w:val="right"/>
              <w:rPr>
                <w:rFonts w:ascii="Arial" w:hAnsi="Arial" w:cs="Arial"/>
                <w:color w:val="000000"/>
                <w:lang w:val="en-GB"/>
              </w:rPr>
            </w:pPr>
            <w:r>
              <w:rPr>
                <w:rFonts w:ascii="Arial" w:hAnsi="Arial" w:cs="Arial"/>
                <w:color w:val="000000"/>
                <w:lang w:val="en-GB"/>
              </w:rPr>
              <w:t>0</w:t>
            </w:r>
          </w:p>
        </w:tc>
      </w:tr>
      <w:tr w14:paraId="03FC6C79">
        <w:tblPrEx>
          <w:tblCellMar>
            <w:top w:w="0" w:type="dxa"/>
            <w:left w:w="108" w:type="dxa"/>
            <w:bottom w:w="0" w:type="dxa"/>
            <w:right w:w="108" w:type="dxa"/>
          </w:tblCellMar>
        </w:tblPrEx>
        <w:trPr>
          <w:trHeight w:val="300" w:hRule="atLeast"/>
        </w:trPr>
        <w:tc>
          <w:tcPr>
            <w:tcW w:w="2042" w:type="dxa"/>
            <w:tcBorders>
              <w:top w:val="nil"/>
              <w:left w:val="nil"/>
              <w:bottom w:val="single" w:color="auto" w:sz="8" w:space="0"/>
              <w:right w:val="nil"/>
            </w:tcBorders>
            <w:noWrap/>
            <w:vAlign w:val="center"/>
          </w:tcPr>
          <w:p w14:paraId="5E94C5BB">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single" w:color="auto" w:sz="8" w:space="0"/>
              <w:right w:val="nil"/>
            </w:tcBorders>
            <w:noWrap/>
            <w:vAlign w:val="center"/>
          </w:tcPr>
          <w:p w14:paraId="0C727BCA">
            <w:pPr>
              <w:spacing w:after="120"/>
              <w:jc w:val="right"/>
              <w:rPr>
                <w:rFonts w:ascii="Arial" w:hAnsi="Arial" w:cs="Arial"/>
                <w:color w:val="000000"/>
                <w:lang w:val="en-GB"/>
              </w:rPr>
            </w:pPr>
            <w:r>
              <w:rPr>
                <w:rFonts w:ascii="Arial" w:hAnsi="Arial" w:cs="Arial"/>
                <w:color w:val="000000"/>
                <w:lang w:val="en-GB"/>
              </w:rPr>
              <w:t>88 (42.72%)</w:t>
            </w:r>
          </w:p>
        </w:tc>
        <w:tc>
          <w:tcPr>
            <w:tcW w:w="1560" w:type="dxa"/>
            <w:tcBorders>
              <w:top w:val="nil"/>
              <w:left w:val="nil"/>
              <w:bottom w:val="single" w:color="auto" w:sz="8" w:space="0"/>
              <w:right w:val="nil"/>
            </w:tcBorders>
            <w:noWrap/>
            <w:vAlign w:val="center"/>
          </w:tcPr>
          <w:p w14:paraId="1F03BA98">
            <w:pPr>
              <w:spacing w:after="120"/>
              <w:jc w:val="right"/>
              <w:rPr>
                <w:rFonts w:ascii="Arial" w:hAnsi="Arial" w:cs="Arial"/>
                <w:color w:val="000000"/>
                <w:lang w:val="en-GB"/>
              </w:rPr>
            </w:pPr>
            <w:r>
              <w:rPr>
                <w:rFonts w:ascii="Arial" w:hAnsi="Arial" w:cs="Arial"/>
                <w:color w:val="000000"/>
                <w:lang w:val="en-GB"/>
              </w:rPr>
              <w:t>105 (50.97%)</w:t>
            </w:r>
          </w:p>
        </w:tc>
        <w:tc>
          <w:tcPr>
            <w:tcW w:w="1417" w:type="dxa"/>
            <w:tcBorders>
              <w:top w:val="nil"/>
              <w:left w:val="nil"/>
              <w:bottom w:val="single" w:color="auto" w:sz="8" w:space="0"/>
              <w:right w:val="nil"/>
            </w:tcBorders>
            <w:noWrap/>
            <w:vAlign w:val="center"/>
          </w:tcPr>
          <w:p w14:paraId="6D1A1443">
            <w:pPr>
              <w:spacing w:after="120"/>
              <w:jc w:val="right"/>
              <w:rPr>
                <w:rFonts w:ascii="Arial" w:hAnsi="Arial" w:cs="Arial"/>
                <w:color w:val="000000"/>
                <w:lang w:val="en-GB"/>
              </w:rPr>
            </w:pPr>
            <w:r>
              <w:rPr>
                <w:rFonts w:ascii="Arial" w:hAnsi="Arial" w:cs="Arial"/>
                <w:color w:val="000000"/>
                <w:lang w:val="en-GB"/>
              </w:rPr>
              <w:t>126 (61.17%)</w:t>
            </w:r>
          </w:p>
        </w:tc>
        <w:tc>
          <w:tcPr>
            <w:tcW w:w="1418" w:type="dxa"/>
            <w:tcBorders>
              <w:top w:val="nil"/>
              <w:left w:val="nil"/>
              <w:bottom w:val="single" w:color="auto" w:sz="8" w:space="0"/>
              <w:right w:val="nil"/>
            </w:tcBorders>
            <w:noWrap/>
            <w:vAlign w:val="center"/>
          </w:tcPr>
          <w:p w14:paraId="1C882D47">
            <w:pPr>
              <w:spacing w:after="120"/>
              <w:jc w:val="right"/>
              <w:rPr>
                <w:rFonts w:ascii="Arial" w:hAnsi="Arial" w:cs="Arial"/>
                <w:color w:val="000000"/>
                <w:lang w:val="en-GB"/>
              </w:rPr>
            </w:pPr>
            <w:r>
              <w:rPr>
                <w:rFonts w:ascii="Arial" w:hAnsi="Arial" w:cs="Arial"/>
                <w:color w:val="000000"/>
                <w:lang w:val="en-GB"/>
              </w:rPr>
              <w:t>67 (32.52%)</w:t>
            </w:r>
          </w:p>
        </w:tc>
        <w:tc>
          <w:tcPr>
            <w:tcW w:w="1559" w:type="dxa"/>
            <w:tcBorders>
              <w:top w:val="nil"/>
              <w:left w:val="nil"/>
              <w:bottom w:val="single" w:color="auto" w:sz="8" w:space="0"/>
              <w:right w:val="nil"/>
            </w:tcBorders>
            <w:noWrap/>
            <w:vAlign w:val="center"/>
          </w:tcPr>
          <w:p w14:paraId="2F3DB5AA">
            <w:pPr>
              <w:spacing w:after="120"/>
              <w:jc w:val="right"/>
              <w:rPr>
                <w:rFonts w:ascii="Arial" w:hAnsi="Arial" w:cs="Arial"/>
                <w:color w:val="000000"/>
                <w:lang w:val="en-GB"/>
              </w:rPr>
            </w:pPr>
            <w:r>
              <w:rPr>
                <w:rFonts w:ascii="Arial" w:hAnsi="Arial" w:cs="Arial"/>
                <w:color w:val="000000"/>
                <w:lang w:val="en-GB"/>
              </w:rPr>
              <w:t>189 (91.75%)</w:t>
            </w:r>
          </w:p>
        </w:tc>
        <w:tc>
          <w:tcPr>
            <w:tcW w:w="1276" w:type="dxa"/>
            <w:tcBorders>
              <w:top w:val="nil"/>
              <w:left w:val="nil"/>
              <w:bottom w:val="single" w:color="auto" w:sz="8" w:space="0"/>
              <w:right w:val="nil"/>
            </w:tcBorders>
            <w:noWrap/>
            <w:vAlign w:val="center"/>
          </w:tcPr>
          <w:p w14:paraId="6D6F0F6D">
            <w:pPr>
              <w:spacing w:after="120"/>
              <w:jc w:val="right"/>
              <w:rPr>
                <w:rFonts w:ascii="Arial" w:hAnsi="Arial" w:cs="Arial"/>
                <w:color w:val="000000"/>
                <w:lang w:val="en-GB"/>
              </w:rPr>
            </w:pPr>
            <w:r>
              <w:rPr>
                <w:rFonts w:ascii="Arial" w:hAnsi="Arial" w:cs="Arial"/>
                <w:color w:val="000000"/>
                <w:lang w:val="en-GB"/>
              </w:rPr>
              <w:t>4 (1.94%)</w:t>
            </w:r>
          </w:p>
        </w:tc>
        <w:tc>
          <w:tcPr>
            <w:tcW w:w="1559" w:type="dxa"/>
            <w:tcBorders>
              <w:top w:val="nil"/>
              <w:left w:val="nil"/>
              <w:bottom w:val="single" w:color="auto" w:sz="8" w:space="0"/>
              <w:right w:val="nil"/>
            </w:tcBorders>
            <w:noWrap/>
            <w:vAlign w:val="center"/>
          </w:tcPr>
          <w:p w14:paraId="58AFAC2D">
            <w:pPr>
              <w:spacing w:after="120"/>
              <w:jc w:val="right"/>
              <w:rPr>
                <w:rFonts w:ascii="Arial" w:hAnsi="Arial" w:cs="Arial"/>
                <w:color w:val="000000"/>
                <w:lang w:val="en-GB"/>
              </w:rPr>
            </w:pPr>
            <w:r>
              <w:rPr>
                <w:rFonts w:ascii="Arial" w:hAnsi="Arial" w:cs="Arial"/>
                <w:color w:val="000000"/>
                <w:lang w:val="en-GB"/>
              </w:rPr>
              <w:t>180 (87.38%)</w:t>
            </w:r>
          </w:p>
        </w:tc>
        <w:tc>
          <w:tcPr>
            <w:tcW w:w="1276" w:type="dxa"/>
            <w:tcBorders>
              <w:top w:val="nil"/>
              <w:left w:val="nil"/>
              <w:bottom w:val="single" w:color="auto" w:sz="8" w:space="0"/>
              <w:right w:val="nil"/>
            </w:tcBorders>
            <w:noWrap/>
            <w:vAlign w:val="center"/>
          </w:tcPr>
          <w:p w14:paraId="666D239F">
            <w:pPr>
              <w:spacing w:after="120"/>
              <w:jc w:val="right"/>
              <w:rPr>
                <w:rFonts w:ascii="Arial" w:hAnsi="Arial" w:cs="Arial"/>
                <w:color w:val="000000"/>
                <w:lang w:val="en-GB"/>
              </w:rPr>
            </w:pPr>
            <w:r>
              <w:rPr>
                <w:rFonts w:ascii="Arial" w:hAnsi="Arial" w:cs="Arial"/>
                <w:color w:val="000000"/>
                <w:lang w:val="en-GB"/>
              </w:rPr>
              <w:t>7 (3.40%)</w:t>
            </w:r>
          </w:p>
        </w:tc>
      </w:tr>
    </w:tbl>
    <w:p w14:paraId="05DA0C0B">
      <w:pPr>
        <w:spacing w:before="120"/>
        <w:rPr>
          <w:rFonts w:ascii="Arial" w:hAnsi="Arial" w:cs="Arial"/>
          <w:lang w:val="en-GB"/>
        </w:rPr>
        <w:sectPr>
          <w:pgSz w:w="16838" w:h="11906" w:orient="landscape"/>
          <w:pgMar w:top="1440" w:right="1440" w:bottom="1440" w:left="1440" w:header="708" w:footer="708" w:gutter="0"/>
          <w:cols w:space="708" w:num="1"/>
          <w:docGrid w:linePitch="360" w:charSpace="0"/>
        </w:sectPr>
      </w:pPr>
    </w:p>
    <w:p w14:paraId="15EE67E7">
      <w:pPr>
        <w:pStyle w:val="3"/>
        <w:spacing w:before="0" w:after="120"/>
        <w:rPr>
          <w:rFonts w:ascii="Arial" w:hAnsi="Arial" w:eastAsia="Times New Roman" w:cs="Arial"/>
          <w:b/>
          <w:bCs/>
          <w:color w:val="000000" w:themeColor="text1"/>
          <w:sz w:val="22"/>
          <w:szCs w:val="22"/>
          <w14:textFill>
            <w14:solidFill>
              <w14:schemeClr w14:val="tx1"/>
            </w14:solidFill>
          </w14:textFill>
        </w:rPr>
      </w:pPr>
      <w:bookmarkStart w:id="20" w:name="_Toc126238935"/>
      <w:r>
        <w:rPr>
          <w:rFonts w:ascii="Arial" w:hAnsi="Arial" w:eastAsia="Times New Roman" w:cs="Arial"/>
          <w:b/>
          <w:bCs/>
          <w:color w:val="000000" w:themeColor="text1"/>
          <w:sz w:val="22"/>
          <w:szCs w:val="22"/>
          <w14:textFill>
            <w14:solidFill>
              <w14:schemeClr w14:val="tx1"/>
            </w14:solidFill>
          </w14:textFill>
        </w:rPr>
        <w:t>3.6</w:t>
      </w:r>
      <w:r>
        <w:rPr>
          <w:rFonts w:ascii="Arial" w:hAnsi="Arial" w:eastAsia="Times New Roman" w:cs="Arial"/>
          <w:b/>
          <w:bCs/>
          <w:color w:val="000000" w:themeColor="text1"/>
          <w:sz w:val="22"/>
          <w:szCs w:val="22"/>
          <w14:textFill>
            <w14:solidFill>
              <w14:schemeClr w14:val="tx1"/>
            </w14:solidFill>
          </w14:textFill>
        </w:rPr>
        <w:tab/>
      </w:r>
      <w:r>
        <w:rPr>
          <w:rFonts w:ascii="Arial" w:hAnsi="Arial" w:eastAsia="Times New Roman" w:cs="Arial"/>
          <w:b/>
          <w:bCs/>
          <w:color w:val="000000" w:themeColor="text1"/>
          <w:sz w:val="22"/>
          <w:szCs w:val="22"/>
          <w14:textFill>
            <w14:solidFill>
              <w14:schemeClr w14:val="tx1"/>
            </w14:solidFill>
          </w14:textFill>
        </w:rPr>
        <w:t>Correlational analysis of study variables</w:t>
      </w:r>
      <w:bookmarkEnd w:id="20"/>
    </w:p>
    <w:p w14:paraId="7614BC2A">
      <w:pPr>
        <w:spacing w:after="120"/>
        <w:contextualSpacing/>
        <w:jc w:val="both"/>
        <w:rPr>
          <w:rFonts w:ascii="Arial" w:hAnsi="Arial" w:cs="Arial"/>
          <w:lang w:val="en-GB"/>
        </w:rPr>
      </w:pPr>
      <w:r>
        <w:rPr>
          <w:rFonts w:ascii="Arial" w:hAnsi="Arial" w:cs="Arial"/>
          <w:color w:val="000000" w:themeColor="text1"/>
          <w:lang w:val="en-GB"/>
          <w14:textFill>
            <w14:solidFill>
              <w14:schemeClr w14:val="tx1"/>
            </w14:solidFill>
          </w14:textFill>
        </w:rPr>
        <w:t xml:space="preserve">The influence of one study variable to another was evaluated using correlational analysis. As shown in Table 9, a </w:t>
      </w:r>
      <w:r>
        <w:rPr>
          <w:rFonts w:ascii="Arial" w:hAnsi="Arial" w:cs="Arial"/>
          <w:lang w:val="en-GB"/>
        </w:rPr>
        <w:t>positive correlation was observed between mental disease type and HBV infection, mental disease diagnosis, age at marriage, type of marriage, location and obstetric history. A negative correlation was observed between mental disease type and syphilis infection, age, marital status, gender, age at first sexual experience, occupation and number of children. Other positive correlations were observed between HBV infection and syphilis infections and age at first sexual experience; HIV infection and age; mental disease diagnosis and age at and type of marriage.</w:t>
      </w:r>
    </w:p>
    <w:p w14:paraId="1483A0C1">
      <w:pPr>
        <w:spacing w:after="120"/>
        <w:contextualSpacing/>
        <w:jc w:val="both"/>
        <w:rPr>
          <w:rFonts w:ascii="Arial" w:hAnsi="Arial" w:cs="Arial"/>
          <w:lang w:val="en-GB"/>
        </w:rPr>
      </w:pPr>
    </w:p>
    <w:p w14:paraId="18BACB95">
      <w:pPr>
        <w:spacing w:after="120"/>
        <w:rPr>
          <w:rFonts w:ascii="Arial" w:hAnsi="Arial" w:cs="Arial"/>
          <w:b/>
          <w:bCs/>
          <w:color w:val="1F497D" w:themeColor="text2"/>
          <w:lang w:val="en-GB"/>
          <w14:textFill>
            <w14:solidFill>
              <w14:schemeClr w14:val="tx2"/>
            </w14:solidFill>
          </w14:textFill>
        </w:rPr>
      </w:pPr>
      <w:r>
        <w:rPr>
          <w:rFonts w:ascii="Arial" w:hAnsi="Arial" w:cs="Arial"/>
          <w:b/>
          <w:bCs/>
          <w:i/>
          <w:iCs/>
          <w:lang w:val="en-GB"/>
        </w:rPr>
        <w:br w:type="page"/>
      </w:r>
    </w:p>
    <w:p w14:paraId="5120C0D6">
      <w:pPr>
        <w:pStyle w:val="13"/>
        <w:keepNext/>
        <w:spacing w:after="120"/>
        <w:jc w:val="both"/>
        <w:rPr>
          <w:rFonts w:ascii="Arial" w:hAnsi="Arial" w:cs="Arial"/>
          <w:b/>
          <w:bCs/>
          <w:i w:val="0"/>
          <w:iCs w:val="0"/>
          <w:sz w:val="20"/>
          <w:szCs w:val="20"/>
        </w:rPr>
      </w:pPr>
      <w:bookmarkStart w:id="21" w:name="_Toc110677198"/>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9</w:t>
      </w:r>
      <w:r>
        <w:rPr>
          <w:rFonts w:ascii="Arial" w:hAnsi="Arial" w:cs="Arial"/>
          <w:b/>
          <w:bCs/>
          <w:i w:val="0"/>
          <w:iCs w:val="0"/>
          <w:sz w:val="20"/>
          <w:szCs w:val="20"/>
        </w:rPr>
        <w:fldChar w:fldCharType="end"/>
      </w:r>
      <w:r>
        <w:rPr>
          <w:rFonts w:ascii="Arial" w:hAnsi="Arial" w:cs="Arial"/>
          <w:b/>
          <w:bCs/>
          <w:i w:val="0"/>
          <w:iCs w:val="0"/>
          <w:sz w:val="20"/>
          <w:szCs w:val="20"/>
        </w:rPr>
        <w:t>: Correlational Analysis of Data Showing Only Statistically Significant Values</w:t>
      </w:r>
      <w:bookmarkEnd w:id="21"/>
    </w:p>
    <w:tbl>
      <w:tblPr>
        <w:tblStyle w:val="9"/>
        <w:tblW w:w="8897" w:type="dxa"/>
        <w:tblInd w:w="0" w:type="dxa"/>
        <w:tblLayout w:type="fixed"/>
        <w:tblCellMar>
          <w:top w:w="0" w:type="dxa"/>
          <w:left w:w="108" w:type="dxa"/>
          <w:bottom w:w="0" w:type="dxa"/>
          <w:right w:w="108" w:type="dxa"/>
        </w:tblCellMar>
      </w:tblPr>
      <w:tblGrid>
        <w:gridCol w:w="3227"/>
        <w:gridCol w:w="1701"/>
        <w:gridCol w:w="1559"/>
        <w:gridCol w:w="1134"/>
        <w:gridCol w:w="1276"/>
      </w:tblGrid>
      <w:tr w14:paraId="66B3513A">
        <w:tblPrEx>
          <w:tblCellMar>
            <w:top w:w="0" w:type="dxa"/>
            <w:left w:w="108" w:type="dxa"/>
            <w:bottom w:w="0" w:type="dxa"/>
            <w:right w:w="108" w:type="dxa"/>
          </w:tblCellMar>
        </w:tblPrEx>
        <w:trPr>
          <w:trHeight w:val="320" w:hRule="atLeast"/>
        </w:trPr>
        <w:tc>
          <w:tcPr>
            <w:tcW w:w="3227" w:type="dxa"/>
            <w:tcBorders>
              <w:top w:val="single" w:color="auto" w:sz="4" w:space="0"/>
              <w:left w:val="nil"/>
              <w:bottom w:val="nil"/>
              <w:right w:val="nil"/>
            </w:tcBorders>
            <w:noWrap/>
            <w:vAlign w:val="bottom"/>
          </w:tcPr>
          <w:p w14:paraId="7092A3F0">
            <w:pPr>
              <w:spacing w:before="40" w:after="40"/>
              <w:rPr>
                <w:rFonts w:ascii="Arial" w:hAnsi="Arial" w:cs="Arial"/>
                <w:b/>
                <w:bCs/>
                <w:color w:val="000000"/>
                <w:lang w:val="en-GB"/>
              </w:rPr>
            </w:pPr>
            <w:r>
              <w:rPr>
                <w:rFonts w:ascii="Arial" w:hAnsi="Arial" w:cs="Arial"/>
                <w:b/>
                <w:bCs/>
                <w:color w:val="000000"/>
                <w:lang w:val="en-GB"/>
              </w:rPr>
              <w:t>Pearson's Correlations</w:t>
            </w:r>
          </w:p>
        </w:tc>
        <w:tc>
          <w:tcPr>
            <w:tcW w:w="1701" w:type="dxa"/>
            <w:tcBorders>
              <w:top w:val="single" w:color="auto" w:sz="4" w:space="0"/>
              <w:left w:val="nil"/>
              <w:bottom w:val="nil"/>
              <w:right w:val="nil"/>
            </w:tcBorders>
            <w:noWrap/>
            <w:vAlign w:val="bottom"/>
          </w:tcPr>
          <w:p w14:paraId="44A811FE">
            <w:pPr>
              <w:spacing w:before="40" w:after="40"/>
              <w:jc w:val="both"/>
              <w:rPr>
                <w:rFonts w:ascii="Arial" w:hAnsi="Arial" w:cs="Arial"/>
                <w:color w:val="000000"/>
                <w:lang w:val="en-GB"/>
              </w:rPr>
            </w:pPr>
            <w:r>
              <w:rPr>
                <w:rFonts w:ascii="Arial" w:hAnsi="Arial" w:cs="Arial"/>
                <w:color w:val="000000"/>
                <w:lang w:val="en-GB"/>
              </w:rPr>
              <w:t> </w:t>
            </w:r>
          </w:p>
        </w:tc>
        <w:tc>
          <w:tcPr>
            <w:tcW w:w="1559" w:type="dxa"/>
            <w:tcBorders>
              <w:top w:val="single" w:color="auto" w:sz="4" w:space="0"/>
              <w:left w:val="nil"/>
              <w:bottom w:val="nil"/>
              <w:right w:val="nil"/>
            </w:tcBorders>
            <w:noWrap/>
            <w:vAlign w:val="bottom"/>
          </w:tcPr>
          <w:p w14:paraId="7EC71503">
            <w:pPr>
              <w:spacing w:before="40" w:after="40"/>
              <w:jc w:val="right"/>
              <w:rPr>
                <w:rFonts w:ascii="Arial" w:hAnsi="Arial" w:cs="Arial"/>
                <w:color w:val="000000"/>
                <w:lang w:val="en-GB"/>
              </w:rPr>
            </w:pPr>
            <w:r>
              <w:rPr>
                <w:rFonts w:ascii="Arial" w:hAnsi="Arial" w:cs="Arial"/>
                <w:color w:val="000000"/>
                <w:lang w:val="en-GB"/>
              </w:rPr>
              <w:t> </w:t>
            </w:r>
          </w:p>
        </w:tc>
        <w:tc>
          <w:tcPr>
            <w:tcW w:w="1134" w:type="dxa"/>
            <w:tcBorders>
              <w:top w:val="single" w:color="auto" w:sz="4" w:space="0"/>
              <w:left w:val="nil"/>
              <w:bottom w:val="nil"/>
              <w:right w:val="nil"/>
            </w:tcBorders>
            <w:noWrap/>
            <w:vAlign w:val="bottom"/>
          </w:tcPr>
          <w:p w14:paraId="367E08D4">
            <w:pPr>
              <w:spacing w:before="40" w:after="40"/>
              <w:jc w:val="right"/>
              <w:rPr>
                <w:rFonts w:ascii="Arial" w:hAnsi="Arial" w:cs="Arial"/>
                <w:color w:val="000000"/>
                <w:lang w:val="en-GB"/>
              </w:rPr>
            </w:pPr>
            <w:r>
              <w:rPr>
                <w:rFonts w:ascii="Arial" w:hAnsi="Arial" w:cs="Arial"/>
                <w:color w:val="000000"/>
                <w:lang w:val="en-GB"/>
              </w:rPr>
              <w:t> </w:t>
            </w:r>
          </w:p>
        </w:tc>
        <w:tc>
          <w:tcPr>
            <w:tcW w:w="1276" w:type="dxa"/>
            <w:tcBorders>
              <w:top w:val="single" w:color="auto" w:sz="4" w:space="0"/>
              <w:left w:val="nil"/>
              <w:bottom w:val="nil"/>
              <w:right w:val="nil"/>
            </w:tcBorders>
            <w:noWrap/>
            <w:vAlign w:val="bottom"/>
          </w:tcPr>
          <w:p w14:paraId="1C2586DB">
            <w:pPr>
              <w:spacing w:before="40" w:after="40"/>
              <w:jc w:val="right"/>
              <w:rPr>
                <w:rFonts w:ascii="Arial" w:hAnsi="Arial" w:cs="Arial"/>
                <w:color w:val="000000"/>
                <w:lang w:val="en-GB"/>
              </w:rPr>
            </w:pPr>
            <w:r>
              <w:rPr>
                <w:rFonts w:ascii="Arial" w:hAnsi="Arial" w:cs="Arial"/>
                <w:color w:val="000000"/>
                <w:lang w:val="en-GB"/>
              </w:rPr>
              <w:t> </w:t>
            </w:r>
          </w:p>
        </w:tc>
      </w:tr>
      <w:tr w14:paraId="3E21D25F">
        <w:tblPrEx>
          <w:tblCellMar>
            <w:top w:w="0" w:type="dxa"/>
            <w:left w:w="108" w:type="dxa"/>
            <w:bottom w:w="0" w:type="dxa"/>
            <w:right w:w="108" w:type="dxa"/>
          </w:tblCellMar>
        </w:tblPrEx>
        <w:trPr>
          <w:trHeight w:val="340" w:hRule="atLeast"/>
        </w:trPr>
        <w:tc>
          <w:tcPr>
            <w:tcW w:w="3227" w:type="dxa"/>
            <w:tcBorders>
              <w:top w:val="nil"/>
              <w:left w:val="nil"/>
              <w:bottom w:val="single" w:color="auto" w:sz="8" w:space="0"/>
              <w:right w:val="nil"/>
            </w:tcBorders>
            <w:noWrap/>
            <w:vAlign w:val="bottom"/>
          </w:tcPr>
          <w:p w14:paraId="08401DD4">
            <w:pPr>
              <w:spacing w:before="40" w:after="40"/>
              <w:rPr>
                <w:rFonts w:ascii="Arial" w:hAnsi="Arial" w:cs="Arial"/>
                <w:b/>
                <w:bCs/>
                <w:color w:val="000000"/>
                <w:lang w:val="en-GB"/>
              </w:rPr>
            </w:pPr>
            <w:r>
              <w:rPr>
                <w:rFonts w:ascii="Arial" w:hAnsi="Arial" w:cs="Arial"/>
                <w:b/>
                <w:bCs/>
                <w:color w:val="000000"/>
                <w:lang w:val="en-GB"/>
              </w:rPr>
              <w:t>Variable</w:t>
            </w:r>
          </w:p>
        </w:tc>
        <w:tc>
          <w:tcPr>
            <w:tcW w:w="1701" w:type="dxa"/>
            <w:tcBorders>
              <w:top w:val="nil"/>
              <w:left w:val="nil"/>
              <w:bottom w:val="single" w:color="auto" w:sz="8" w:space="0"/>
              <w:right w:val="nil"/>
            </w:tcBorders>
            <w:noWrap/>
            <w:vAlign w:val="bottom"/>
          </w:tcPr>
          <w:p w14:paraId="1EC4F5E1">
            <w:pPr>
              <w:spacing w:before="40" w:after="40"/>
              <w:jc w:val="both"/>
              <w:rPr>
                <w:rFonts w:ascii="Arial" w:hAnsi="Arial" w:cs="Arial"/>
                <w:b/>
                <w:bCs/>
                <w:color w:val="000000"/>
                <w:lang w:val="en-GB"/>
              </w:rPr>
            </w:pPr>
            <w:r>
              <w:rPr>
                <w:rFonts w:ascii="Arial" w:hAnsi="Arial" w:cs="Arial"/>
                <w:b/>
                <w:bCs/>
                <w:color w:val="000000"/>
                <w:lang w:val="en-GB"/>
              </w:rPr>
              <w:t> </w:t>
            </w:r>
          </w:p>
        </w:tc>
        <w:tc>
          <w:tcPr>
            <w:tcW w:w="1559" w:type="dxa"/>
            <w:tcBorders>
              <w:top w:val="nil"/>
              <w:left w:val="nil"/>
              <w:bottom w:val="single" w:color="auto" w:sz="8" w:space="0"/>
              <w:right w:val="nil"/>
            </w:tcBorders>
            <w:noWrap/>
            <w:vAlign w:val="center"/>
          </w:tcPr>
          <w:p w14:paraId="0519847F">
            <w:pPr>
              <w:spacing w:before="40" w:after="40"/>
              <w:jc w:val="right"/>
              <w:rPr>
                <w:rFonts w:ascii="Arial" w:hAnsi="Arial" w:cs="Arial"/>
                <w:b/>
                <w:bCs/>
                <w:color w:val="000000"/>
                <w:lang w:val="en-GB"/>
              </w:rPr>
            </w:pPr>
            <w:r>
              <w:rPr>
                <w:rFonts w:ascii="Arial" w:hAnsi="Arial" w:cs="Arial"/>
                <w:b/>
                <w:bCs/>
                <w:color w:val="000000"/>
                <w:lang w:val="en-GB"/>
              </w:rPr>
              <w:t>Psychotic/ Non-psychotic</w:t>
            </w:r>
          </w:p>
        </w:tc>
        <w:tc>
          <w:tcPr>
            <w:tcW w:w="1134" w:type="dxa"/>
            <w:tcBorders>
              <w:top w:val="nil"/>
              <w:left w:val="nil"/>
              <w:bottom w:val="single" w:color="auto" w:sz="8" w:space="0"/>
              <w:right w:val="nil"/>
            </w:tcBorders>
            <w:noWrap/>
            <w:vAlign w:val="center"/>
          </w:tcPr>
          <w:p w14:paraId="3EFCA1C0">
            <w:pPr>
              <w:spacing w:before="40" w:after="40"/>
              <w:jc w:val="right"/>
              <w:rPr>
                <w:rFonts w:ascii="Arial" w:hAnsi="Arial" w:cs="Arial"/>
                <w:b/>
                <w:bCs/>
                <w:color w:val="000000"/>
                <w:lang w:val="en-GB"/>
              </w:rPr>
            </w:pPr>
            <w:r>
              <w:rPr>
                <w:rFonts w:ascii="Arial" w:hAnsi="Arial" w:cs="Arial"/>
                <w:b/>
                <w:bCs/>
                <w:color w:val="000000"/>
                <w:lang w:val="en-GB"/>
              </w:rPr>
              <w:t>HBV</w:t>
            </w:r>
          </w:p>
        </w:tc>
        <w:tc>
          <w:tcPr>
            <w:tcW w:w="1276" w:type="dxa"/>
            <w:tcBorders>
              <w:top w:val="nil"/>
              <w:left w:val="nil"/>
              <w:bottom w:val="single" w:color="auto" w:sz="8" w:space="0"/>
              <w:right w:val="nil"/>
            </w:tcBorders>
            <w:noWrap/>
            <w:vAlign w:val="center"/>
          </w:tcPr>
          <w:p w14:paraId="7CD623A1">
            <w:pPr>
              <w:spacing w:before="40" w:after="40"/>
              <w:jc w:val="right"/>
              <w:rPr>
                <w:rFonts w:ascii="Arial" w:hAnsi="Arial" w:cs="Arial"/>
                <w:b/>
                <w:bCs/>
                <w:color w:val="000000"/>
                <w:lang w:val="en-GB"/>
              </w:rPr>
            </w:pPr>
            <w:r>
              <w:rPr>
                <w:rFonts w:ascii="Arial" w:hAnsi="Arial" w:cs="Arial"/>
                <w:b/>
                <w:bCs/>
                <w:color w:val="000000"/>
                <w:lang w:val="en-GB"/>
              </w:rPr>
              <w:t>Syphilis</w:t>
            </w:r>
          </w:p>
        </w:tc>
      </w:tr>
      <w:tr w14:paraId="34949D91">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32905C28">
            <w:pPr>
              <w:spacing w:before="40" w:after="40"/>
              <w:rPr>
                <w:rFonts w:ascii="Arial" w:hAnsi="Arial" w:cs="Arial"/>
                <w:color w:val="000000"/>
                <w:lang w:val="en-GB"/>
              </w:rPr>
            </w:pPr>
            <w:r>
              <w:rPr>
                <w:rFonts w:ascii="Arial" w:hAnsi="Arial" w:cs="Arial"/>
                <w:color w:val="000000"/>
                <w:lang w:val="en-GB"/>
              </w:rPr>
              <w:t>HBV</w:t>
            </w:r>
          </w:p>
        </w:tc>
        <w:tc>
          <w:tcPr>
            <w:tcW w:w="1701" w:type="dxa"/>
            <w:tcBorders>
              <w:top w:val="nil"/>
              <w:left w:val="nil"/>
              <w:bottom w:val="nil"/>
              <w:right w:val="nil"/>
            </w:tcBorders>
            <w:noWrap/>
            <w:vAlign w:val="bottom"/>
          </w:tcPr>
          <w:p w14:paraId="672C359B">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26117BAA">
            <w:pPr>
              <w:spacing w:before="40" w:after="40"/>
              <w:jc w:val="right"/>
              <w:rPr>
                <w:rFonts w:ascii="Arial" w:hAnsi="Arial" w:cs="Arial"/>
                <w:color w:val="000000"/>
                <w:lang w:val="en-GB"/>
              </w:rPr>
            </w:pPr>
            <w:r>
              <w:rPr>
                <w:rFonts w:ascii="Arial" w:hAnsi="Arial" w:cs="Arial"/>
                <w:color w:val="000000"/>
                <w:lang w:val="en-GB"/>
              </w:rPr>
              <w:t>0.176</w:t>
            </w:r>
          </w:p>
        </w:tc>
        <w:tc>
          <w:tcPr>
            <w:tcW w:w="1134" w:type="dxa"/>
            <w:tcBorders>
              <w:top w:val="nil"/>
              <w:left w:val="nil"/>
              <w:bottom w:val="nil"/>
              <w:right w:val="nil"/>
            </w:tcBorders>
            <w:noWrap/>
            <w:vAlign w:val="bottom"/>
          </w:tcPr>
          <w:p w14:paraId="07C1E202">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34081183">
            <w:pPr>
              <w:spacing w:before="40" w:after="40"/>
              <w:jc w:val="right"/>
              <w:rPr>
                <w:rFonts w:ascii="Arial" w:hAnsi="Arial" w:cs="Arial"/>
                <w:color w:val="000000"/>
                <w:lang w:val="en-GB"/>
              </w:rPr>
            </w:pPr>
          </w:p>
        </w:tc>
      </w:tr>
      <w:tr w14:paraId="09960498">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446D8863">
            <w:pPr>
              <w:spacing w:before="40" w:after="40"/>
              <w:rPr>
                <w:rFonts w:ascii="Arial" w:hAnsi="Arial" w:cs="Arial"/>
                <w:lang w:val="en-GB"/>
              </w:rPr>
            </w:pPr>
          </w:p>
        </w:tc>
        <w:tc>
          <w:tcPr>
            <w:tcW w:w="1701" w:type="dxa"/>
            <w:tcBorders>
              <w:top w:val="nil"/>
              <w:left w:val="nil"/>
              <w:bottom w:val="nil"/>
              <w:right w:val="nil"/>
            </w:tcBorders>
            <w:noWrap/>
            <w:vAlign w:val="bottom"/>
          </w:tcPr>
          <w:p w14:paraId="39160718">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-value</w:t>
            </w:r>
          </w:p>
        </w:tc>
        <w:tc>
          <w:tcPr>
            <w:tcW w:w="1559" w:type="dxa"/>
            <w:tcBorders>
              <w:top w:val="nil"/>
              <w:left w:val="nil"/>
              <w:bottom w:val="nil"/>
              <w:right w:val="nil"/>
            </w:tcBorders>
            <w:noWrap/>
            <w:vAlign w:val="bottom"/>
          </w:tcPr>
          <w:p w14:paraId="1D1B085A">
            <w:pPr>
              <w:spacing w:before="40" w:after="40"/>
              <w:jc w:val="right"/>
              <w:rPr>
                <w:rFonts w:ascii="Arial" w:hAnsi="Arial" w:cs="Arial"/>
                <w:color w:val="000000"/>
                <w:lang w:val="en-GB"/>
              </w:rPr>
            </w:pPr>
            <w:r>
              <w:rPr>
                <w:rFonts w:ascii="Arial" w:hAnsi="Arial" w:cs="Arial"/>
                <w:color w:val="000000"/>
                <w:lang w:val="en-GB"/>
              </w:rPr>
              <w:t>.013</w:t>
            </w:r>
          </w:p>
        </w:tc>
        <w:tc>
          <w:tcPr>
            <w:tcW w:w="1134" w:type="dxa"/>
            <w:tcBorders>
              <w:top w:val="nil"/>
              <w:left w:val="nil"/>
              <w:bottom w:val="nil"/>
              <w:right w:val="nil"/>
            </w:tcBorders>
            <w:noWrap/>
            <w:vAlign w:val="bottom"/>
          </w:tcPr>
          <w:p w14:paraId="311C1600">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D84C569">
            <w:pPr>
              <w:spacing w:before="40" w:after="40"/>
              <w:jc w:val="right"/>
              <w:rPr>
                <w:rFonts w:ascii="Arial" w:hAnsi="Arial" w:cs="Arial"/>
                <w:color w:val="000000"/>
                <w:lang w:val="en-GB"/>
              </w:rPr>
            </w:pPr>
          </w:p>
        </w:tc>
      </w:tr>
      <w:tr w14:paraId="7F98DC2B">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5B3AFE94">
            <w:pPr>
              <w:spacing w:before="40" w:after="40"/>
              <w:rPr>
                <w:rFonts w:ascii="Arial" w:hAnsi="Arial" w:cs="Arial"/>
                <w:color w:val="000000"/>
                <w:lang w:val="en-GB"/>
              </w:rPr>
            </w:pPr>
            <w:r>
              <w:rPr>
                <w:rFonts w:ascii="Arial" w:hAnsi="Arial" w:cs="Arial"/>
                <w:color w:val="000000"/>
                <w:lang w:val="en-GB"/>
              </w:rPr>
              <w:t>Syphilis</w:t>
            </w:r>
          </w:p>
        </w:tc>
        <w:tc>
          <w:tcPr>
            <w:tcW w:w="1701" w:type="dxa"/>
            <w:tcBorders>
              <w:top w:val="nil"/>
              <w:left w:val="nil"/>
              <w:bottom w:val="nil"/>
              <w:right w:val="nil"/>
            </w:tcBorders>
            <w:noWrap/>
            <w:vAlign w:val="bottom"/>
          </w:tcPr>
          <w:p w14:paraId="014558EC">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5C711173">
            <w:pPr>
              <w:spacing w:before="40" w:after="40"/>
              <w:jc w:val="right"/>
              <w:rPr>
                <w:rFonts w:ascii="Arial" w:hAnsi="Arial" w:cs="Arial"/>
                <w:color w:val="000000"/>
                <w:lang w:val="en-GB"/>
              </w:rPr>
            </w:pPr>
            <w:r>
              <w:rPr>
                <w:rFonts w:ascii="Arial" w:hAnsi="Arial" w:cs="Arial"/>
                <w:color w:val="000000"/>
                <w:lang w:val="en-GB"/>
              </w:rPr>
              <w:t>-0.018</w:t>
            </w:r>
          </w:p>
        </w:tc>
        <w:tc>
          <w:tcPr>
            <w:tcW w:w="1134" w:type="dxa"/>
            <w:tcBorders>
              <w:top w:val="nil"/>
              <w:left w:val="nil"/>
              <w:bottom w:val="nil"/>
              <w:right w:val="nil"/>
            </w:tcBorders>
            <w:noWrap/>
            <w:vAlign w:val="bottom"/>
          </w:tcPr>
          <w:p w14:paraId="78B76010">
            <w:pPr>
              <w:spacing w:before="40" w:after="40"/>
              <w:jc w:val="right"/>
              <w:rPr>
                <w:rFonts w:ascii="Arial" w:hAnsi="Arial" w:cs="Arial"/>
                <w:color w:val="000000"/>
                <w:lang w:val="en-GB"/>
              </w:rPr>
            </w:pPr>
            <w:r>
              <w:rPr>
                <w:rFonts w:ascii="Arial" w:hAnsi="Arial" w:cs="Arial"/>
                <w:color w:val="000000"/>
                <w:lang w:val="en-GB"/>
              </w:rPr>
              <w:t>0.161</w:t>
            </w:r>
          </w:p>
        </w:tc>
        <w:tc>
          <w:tcPr>
            <w:tcW w:w="1276" w:type="dxa"/>
            <w:tcBorders>
              <w:top w:val="nil"/>
              <w:left w:val="nil"/>
              <w:bottom w:val="nil"/>
              <w:right w:val="nil"/>
            </w:tcBorders>
            <w:noWrap/>
            <w:vAlign w:val="bottom"/>
          </w:tcPr>
          <w:p w14:paraId="2DED31B6">
            <w:pPr>
              <w:spacing w:before="40" w:after="40"/>
              <w:jc w:val="right"/>
              <w:rPr>
                <w:rFonts w:ascii="Arial" w:hAnsi="Arial" w:cs="Arial"/>
                <w:color w:val="000000"/>
                <w:lang w:val="en-GB"/>
              </w:rPr>
            </w:pPr>
          </w:p>
        </w:tc>
      </w:tr>
      <w:tr w14:paraId="181E40B0">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264361A6">
            <w:pPr>
              <w:spacing w:before="40" w:after="40"/>
              <w:rPr>
                <w:rFonts w:ascii="Arial" w:hAnsi="Arial" w:cs="Arial"/>
                <w:lang w:val="en-GB"/>
              </w:rPr>
            </w:pPr>
          </w:p>
        </w:tc>
        <w:tc>
          <w:tcPr>
            <w:tcW w:w="1701" w:type="dxa"/>
            <w:tcBorders>
              <w:top w:val="nil"/>
              <w:left w:val="nil"/>
              <w:bottom w:val="nil"/>
              <w:right w:val="nil"/>
            </w:tcBorders>
            <w:noWrap/>
            <w:vAlign w:val="bottom"/>
          </w:tcPr>
          <w:p w14:paraId="0205D2E2">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3477D6B5">
            <w:pPr>
              <w:spacing w:before="40" w:after="40"/>
              <w:jc w:val="right"/>
              <w:rPr>
                <w:rFonts w:ascii="Arial" w:hAnsi="Arial" w:cs="Arial"/>
                <w:color w:val="000000"/>
                <w:lang w:val="en-GB"/>
              </w:rPr>
            </w:pPr>
            <w:r>
              <w:rPr>
                <w:rFonts w:ascii="Arial" w:hAnsi="Arial" w:cs="Arial"/>
                <w:color w:val="000000"/>
                <w:lang w:val="en-GB"/>
              </w:rPr>
              <w:t>.807</w:t>
            </w:r>
          </w:p>
        </w:tc>
        <w:tc>
          <w:tcPr>
            <w:tcW w:w="1134" w:type="dxa"/>
            <w:tcBorders>
              <w:top w:val="nil"/>
              <w:left w:val="nil"/>
              <w:bottom w:val="nil"/>
              <w:right w:val="nil"/>
            </w:tcBorders>
            <w:noWrap/>
            <w:vAlign w:val="bottom"/>
          </w:tcPr>
          <w:p w14:paraId="7474B6D8">
            <w:pPr>
              <w:spacing w:before="40" w:after="40"/>
              <w:jc w:val="right"/>
              <w:rPr>
                <w:rFonts w:ascii="Arial" w:hAnsi="Arial" w:cs="Arial"/>
                <w:color w:val="000000"/>
                <w:lang w:val="en-GB"/>
              </w:rPr>
            </w:pPr>
            <w:r>
              <w:rPr>
                <w:rFonts w:ascii="Arial" w:hAnsi="Arial" w:cs="Arial"/>
                <w:color w:val="000000"/>
                <w:lang w:val="en-GB"/>
              </w:rPr>
              <w:t>.024</w:t>
            </w:r>
          </w:p>
        </w:tc>
        <w:tc>
          <w:tcPr>
            <w:tcW w:w="1276" w:type="dxa"/>
            <w:tcBorders>
              <w:top w:val="nil"/>
              <w:left w:val="nil"/>
              <w:bottom w:val="nil"/>
              <w:right w:val="nil"/>
            </w:tcBorders>
            <w:noWrap/>
            <w:vAlign w:val="bottom"/>
          </w:tcPr>
          <w:p w14:paraId="3C976C30">
            <w:pPr>
              <w:spacing w:before="40" w:after="40"/>
              <w:jc w:val="right"/>
              <w:rPr>
                <w:rFonts w:ascii="Arial" w:hAnsi="Arial" w:cs="Arial"/>
                <w:color w:val="000000"/>
                <w:lang w:val="en-GB"/>
              </w:rPr>
            </w:pPr>
          </w:p>
        </w:tc>
      </w:tr>
      <w:tr w14:paraId="6D72A0BC">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5BA44BD8">
            <w:pPr>
              <w:spacing w:before="40" w:after="40"/>
              <w:rPr>
                <w:rFonts w:ascii="Arial" w:hAnsi="Arial" w:cs="Arial"/>
                <w:color w:val="000000"/>
                <w:lang w:val="en-GB"/>
              </w:rPr>
            </w:pPr>
            <w:r>
              <w:rPr>
                <w:rFonts w:ascii="Arial" w:hAnsi="Arial" w:cs="Arial"/>
                <w:color w:val="000000"/>
                <w:lang w:val="en-GB"/>
              </w:rPr>
              <w:t>Age Range</w:t>
            </w:r>
          </w:p>
        </w:tc>
        <w:tc>
          <w:tcPr>
            <w:tcW w:w="1701" w:type="dxa"/>
            <w:tcBorders>
              <w:top w:val="nil"/>
              <w:left w:val="nil"/>
              <w:bottom w:val="nil"/>
              <w:right w:val="nil"/>
            </w:tcBorders>
            <w:noWrap/>
            <w:vAlign w:val="bottom"/>
          </w:tcPr>
          <w:p w14:paraId="48FE883E">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67BD8624">
            <w:pPr>
              <w:spacing w:before="40" w:after="40"/>
              <w:jc w:val="right"/>
              <w:rPr>
                <w:rFonts w:ascii="Arial" w:hAnsi="Arial" w:cs="Arial"/>
                <w:color w:val="000000"/>
                <w:lang w:val="en-GB"/>
              </w:rPr>
            </w:pPr>
            <w:r>
              <w:rPr>
                <w:rFonts w:ascii="Arial" w:hAnsi="Arial" w:cs="Arial"/>
                <w:color w:val="000000"/>
                <w:lang w:val="en-GB"/>
              </w:rPr>
              <w:t>-0.287</w:t>
            </w:r>
          </w:p>
        </w:tc>
        <w:tc>
          <w:tcPr>
            <w:tcW w:w="1134" w:type="dxa"/>
            <w:tcBorders>
              <w:top w:val="nil"/>
              <w:left w:val="nil"/>
              <w:bottom w:val="nil"/>
              <w:right w:val="nil"/>
            </w:tcBorders>
            <w:noWrap/>
            <w:vAlign w:val="bottom"/>
          </w:tcPr>
          <w:p w14:paraId="6CD00830">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03D715F9">
            <w:pPr>
              <w:spacing w:before="40" w:after="40"/>
              <w:jc w:val="right"/>
              <w:rPr>
                <w:rFonts w:ascii="Arial" w:hAnsi="Arial" w:cs="Arial"/>
                <w:lang w:val="en-GB"/>
              </w:rPr>
            </w:pPr>
          </w:p>
        </w:tc>
      </w:tr>
      <w:tr w14:paraId="4A5C71F9">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618D3DBD">
            <w:pPr>
              <w:spacing w:before="40" w:after="40"/>
              <w:rPr>
                <w:rFonts w:ascii="Arial" w:hAnsi="Arial" w:cs="Arial"/>
                <w:lang w:val="en-GB"/>
              </w:rPr>
            </w:pPr>
          </w:p>
        </w:tc>
        <w:tc>
          <w:tcPr>
            <w:tcW w:w="1701" w:type="dxa"/>
            <w:tcBorders>
              <w:top w:val="nil"/>
              <w:left w:val="nil"/>
              <w:bottom w:val="nil"/>
              <w:right w:val="nil"/>
            </w:tcBorders>
            <w:noWrap/>
            <w:vAlign w:val="bottom"/>
          </w:tcPr>
          <w:p w14:paraId="028655CE">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69660A7">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0206D5F1">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5B4A3EEA">
            <w:pPr>
              <w:spacing w:before="40" w:after="40"/>
              <w:jc w:val="right"/>
              <w:rPr>
                <w:rFonts w:ascii="Arial" w:hAnsi="Arial" w:cs="Arial"/>
                <w:lang w:val="en-GB"/>
              </w:rPr>
            </w:pPr>
          </w:p>
        </w:tc>
      </w:tr>
      <w:tr w14:paraId="2020DC09">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578D3B91">
            <w:pPr>
              <w:spacing w:before="40" w:after="40"/>
              <w:rPr>
                <w:rFonts w:ascii="Arial" w:hAnsi="Arial" w:cs="Arial"/>
                <w:color w:val="000000"/>
                <w:lang w:val="en-GB"/>
              </w:rPr>
            </w:pPr>
            <w:r>
              <w:rPr>
                <w:rFonts w:ascii="Arial" w:hAnsi="Arial" w:cs="Arial"/>
                <w:color w:val="000000"/>
                <w:lang w:val="en-GB"/>
              </w:rPr>
              <w:t>Marital Status</w:t>
            </w:r>
          </w:p>
        </w:tc>
        <w:tc>
          <w:tcPr>
            <w:tcW w:w="1701" w:type="dxa"/>
            <w:tcBorders>
              <w:top w:val="nil"/>
              <w:left w:val="nil"/>
              <w:bottom w:val="nil"/>
              <w:right w:val="nil"/>
            </w:tcBorders>
            <w:noWrap/>
            <w:vAlign w:val="bottom"/>
          </w:tcPr>
          <w:p w14:paraId="603308E8">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20E9A751">
            <w:pPr>
              <w:spacing w:before="40" w:after="40"/>
              <w:jc w:val="right"/>
              <w:rPr>
                <w:rFonts w:ascii="Arial" w:hAnsi="Arial" w:cs="Arial"/>
                <w:color w:val="000000"/>
                <w:lang w:val="en-GB"/>
              </w:rPr>
            </w:pPr>
            <w:r>
              <w:rPr>
                <w:rFonts w:ascii="Arial" w:hAnsi="Arial" w:cs="Arial"/>
                <w:color w:val="000000"/>
                <w:lang w:val="en-GB"/>
              </w:rPr>
              <w:t>-0.317</w:t>
            </w:r>
          </w:p>
        </w:tc>
        <w:tc>
          <w:tcPr>
            <w:tcW w:w="1134" w:type="dxa"/>
            <w:tcBorders>
              <w:top w:val="nil"/>
              <w:left w:val="nil"/>
              <w:bottom w:val="nil"/>
              <w:right w:val="nil"/>
            </w:tcBorders>
            <w:noWrap/>
            <w:vAlign w:val="bottom"/>
          </w:tcPr>
          <w:p w14:paraId="3EC48BA5">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52DFBC8">
            <w:pPr>
              <w:spacing w:before="40" w:after="40"/>
              <w:jc w:val="right"/>
              <w:rPr>
                <w:rFonts w:ascii="Arial" w:hAnsi="Arial" w:cs="Arial"/>
                <w:lang w:val="en-GB"/>
              </w:rPr>
            </w:pPr>
          </w:p>
        </w:tc>
      </w:tr>
      <w:tr w14:paraId="36B9F04A">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27A5F779">
            <w:pPr>
              <w:spacing w:before="40" w:after="40"/>
              <w:rPr>
                <w:rFonts w:ascii="Arial" w:hAnsi="Arial" w:cs="Arial"/>
                <w:lang w:val="en-GB"/>
              </w:rPr>
            </w:pPr>
          </w:p>
        </w:tc>
        <w:tc>
          <w:tcPr>
            <w:tcW w:w="1701" w:type="dxa"/>
            <w:tcBorders>
              <w:top w:val="nil"/>
              <w:left w:val="nil"/>
              <w:bottom w:val="nil"/>
              <w:right w:val="nil"/>
            </w:tcBorders>
            <w:noWrap/>
            <w:vAlign w:val="bottom"/>
          </w:tcPr>
          <w:p w14:paraId="2513AB42">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E9DD5B2">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081BFBE3">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349AEE6F">
            <w:pPr>
              <w:spacing w:before="40" w:after="40"/>
              <w:jc w:val="right"/>
              <w:rPr>
                <w:rFonts w:ascii="Arial" w:hAnsi="Arial" w:cs="Arial"/>
                <w:lang w:val="en-GB"/>
              </w:rPr>
            </w:pPr>
          </w:p>
        </w:tc>
      </w:tr>
      <w:tr w14:paraId="5B8ECA3A">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16442A2A">
            <w:pPr>
              <w:spacing w:before="40" w:after="40"/>
              <w:rPr>
                <w:rFonts w:ascii="Arial" w:hAnsi="Arial" w:cs="Arial"/>
                <w:color w:val="000000"/>
                <w:lang w:val="en-GB"/>
              </w:rPr>
            </w:pPr>
            <w:r>
              <w:rPr>
                <w:rFonts w:ascii="Arial" w:hAnsi="Arial" w:cs="Arial"/>
                <w:color w:val="000000"/>
                <w:lang w:val="en-GB"/>
              </w:rPr>
              <w:t>Gender</w:t>
            </w:r>
          </w:p>
        </w:tc>
        <w:tc>
          <w:tcPr>
            <w:tcW w:w="1701" w:type="dxa"/>
            <w:tcBorders>
              <w:top w:val="nil"/>
              <w:left w:val="nil"/>
              <w:bottom w:val="nil"/>
              <w:right w:val="nil"/>
            </w:tcBorders>
            <w:noWrap/>
            <w:vAlign w:val="bottom"/>
          </w:tcPr>
          <w:p w14:paraId="50125A95">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6B29F159">
            <w:pPr>
              <w:spacing w:before="40" w:after="40"/>
              <w:jc w:val="right"/>
              <w:rPr>
                <w:rFonts w:ascii="Arial" w:hAnsi="Arial" w:cs="Arial"/>
                <w:color w:val="000000"/>
                <w:lang w:val="en-GB"/>
              </w:rPr>
            </w:pPr>
            <w:r>
              <w:rPr>
                <w:rFonts w:ascii="Arial" w:hAnsi="Arial" w:cs="Arial"/>
                <w:color w:val="000000"/>
                <w:lang w:val="en-GB"/>
              </w:rPr>
              <w:t>-0.215</w:t>
            </w:r>
          </w:p>
        </w:tc>
        <w:tc>
          <w:tcPr>
            <w:tcW w:w="1134" w:type="dxa"/>
            <w:tcBorders>
              <w:top w:val="nil"/>
              <w:left w:val="nil"/>
              <w:bottom w:val="nil"/>
              <w:right w:val="nil"/>
            </w:tcBorders>
            <w:noWrap/>
            <w:vAlign w:val="bottom"/>
          </w:tcPr>
          <w:p w14:paraId="431CE0C3">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45E77560">
            <w:pPr>
              <w:spacing w:before="40" w:after="40"/>
              <w:jc w:val="right"/>
              <w:rPr>
                <w:rFonts w:ascii="Arial" w:hAnsi="Arial" w:cs="Arial"/>
                <w:lang w:val="en-GB"/>
              </w:rPr>
            </w:pPr>
          </w:p>
        </w:tc>
      </w:tr>
      <w:tr w14:paraId="458498E9">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0FF0F18F">
            <w:pPr>
              <w:spacing w:before="40" w:after="40"/>
              <w:rPr>
                <w:rFonts w:ascii="Arial" w:hAnsi="Arial" w:cs="Arial"/>
                <w:lang w:val="en-GB"/>
              </w:rPr>
            </w:pPr>
          </w:p>
        </w:tc>
        <w:tc>
          <w:tcPr>
            <w:tcW w:w="1701" w:type="dxa"/>
            <w:tcBorders>
              <w:top w:val="nil"/>
              <w:left w:val="nil"/>
              <w:bottom w:val="nil"/>
              <w:right w:val="nil"/>
            </w:tcBorders>
            <w:noWrap/>
            <w:vAlign w:val="bottom"/>
          </w:tcPr>
          <w:p w14:paraId="296FB04D">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3CCB3A09">
            <w:pPr>
              <w:spacing w:before="40" w:after="40"/>
              <w:jc w:val="right"/>
              <w:rPr>
                <w:rFonts w:ascii="Arial" w:hAnsi="Arial" w:cs="Arial"/>
                <w:color w:val="000000"/>
                <w:lang w:val="en-GB"/>
              </w:rPr>
            </w:pPr>
            <w:r>
              <w:rPr>
                <w:rFonts w:ascii="Arial" w:hAnsi="Arial" w:cs="Arial"/>
                <w:color w:val="000000"/>
                <w:lang w:val="en-GB"/>
              </w:rPr>
              <w:t>.002</w:t>
            </w:r>
          </w:p>
        </w:tc>
        <w:tc>
          <w:tcPr>
            <w:tcW w:w="1134" w:type="dxa"/>
            <w:tcBorders>
              <w:top w:val="nil"/>
              <w:left w:val="nil"/>
              <w:bottom w:val="nil"/>
              <w:right w:val="nil"/>
            </w:tcBorders>
            <w:noWrap/>
            <w:vAlign w:val="bottom"/>
          </w:tcPr>
          <w:p w14:paraId="5B7E50B9">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7EBA0CD">
            <w:pPr>
              <w:spacing w:before="40" w:after="40"/>
              <w:jc w:val="right"/>
              <w:rPr>
                <w:rFonts w:ascii="Arial" w:hAnsi="Arial" w:cs="Arial"/>
                <w:lang w:val="en-GB"/>
              </w:rPr>
            </w:pPr>
          </w:p>
        </w:tc>
      </w:tr>
      <w:tr w14:paraId="1C056797">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0AEB0494">
            <w:pPr>
              <w:spacing w:before="40" w:after="40"/>
              <w:rPr>
                <w:rFonts w:ascii="Arial" w:hAnsi="Arial" w:cs="Arial"/>
                <w:color w:val="000000"/>
                <w:lang w:val="en-GB"/>
              </w:rPr>
            </w:pPr>
            <w:r>
              <w:rPr>
                <w:rFonts w:ascii="Arial" w:hAnsi="Arial" w:cs="Arial"/>
                <w:color w:val="000000"/>
                <w:lang w:val="en-GB"/>
              </w:rPr>
              <w:t>Age at Marriage</w:t>
            </w:r>
          </w:p>
        </w:tc>
        <w:tc>
          <w:tcPr>
            <w:tcW w:w="1701" w:type="dxa"/>
            <w:tcBorders>
              <w:top w:val="nil"/>
              <w:left w:val="nil"/>
              <w:bottom w:val="nil"/>
              <w:right w:val="nil"/>
            </w:tcBorders>
            <w:noWrap/>
            <w:vAlign w:val="bottom"/>
          </w:tcPr>
          <w:p w14:paraId="751B64C0">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36F5026D">
            <w:pPr>
              <w:spacing w:before="40" w:after="40"/>
              <w:jc w:val="right"/>
              <w:rPr>
                <w:rFonts w:ascii="Arial" w:hAnsi="Arial" w:cs="Arial"/>
                <w:color w:val="000000"/>
                <w:lang w:val="en-GB"/>
              </w:rPr>
            </w:pPr>
            <w:r>
              <w:rPr>
                <w:rFonts w:ascii="Arial" w:hAnsi="Arial" w:cs="Arial"/>
                <w:color w:val="000000"/>
                <w:lang w:val="en-GB"/>
              </w:rPr>
              <w:t>0.296</w:t>
            </w:r>
          </w:p>
        </w:tc>
        <w:tc>
          <w:tcPr>
            <w:tcW w:w="1134" w:type="dxa"/>
            <w:tcBorders>
              <w:top w:val="nil"/>
              <w:left w:val="nil"/>
              <w:bottom w:val="nil"/>
              <w:right w:val="nil"/>
            </w:tcBorders>
            <w:noWrap/>
            <w:vAlign w:val="bottom"/>
          </w:tcPr>
          <w:p w14:paraId="706ADFFE">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4F200FA7">
            <w:pPr>
              <w:spacing w:before="40" w:after="40"/>
              <w:jc w:val="right"/>
              <w:rPr>
                <w:rFonts w:ascii="Arial" w:hAnsi="Arial" w:cs="Arial"/>
                <w:color w:val="000000"/>
                <w:lang w:val="en-GB"/>
              </w:rPr>
            </w:pPr>
            <w:r>
              <w:rPr>
                <w:rFonts w:ascii="Arial" w:hAnsi="Arial" w:cs="Arial"/>
                <w:color w:val="000000"/>
                <w:lang w:val="en-GB"/>
              </w:rPr>
              <w:t>-0.19</w:t>
            </w:r>
          </w:p>
        </w:tc>
      </w:tr>
      <w:tr w14:paraId="1077D949">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1663D13E">
            <w:pPr>
              <w:spacing w:before="40" w:after="40"/>
              <w:rPr>
                <w:rFonts w:ascii="Arial" w:hAnsi="Arial" w:cs="Arial"/>
                <w:color w:val="000000"/>
                <w:lang w:val="en-GB"/>
              </w:rPr>
            </w:pPr>
          </w:p>
        </w:tc>
        <w:tc>
          <w:tcPr>
            <w:tcW w:w="1701" w:type="dxa"/>
            <w:tcBorders>
              <w:top w:val="nil"/>
              <w:left w:val="nil"/>
              <w:bottom w:val="nil"/>
              <w:right w:val="nil"/>
            </w:tcBorders>
            <w:noWrap/>
            <w:vAlign w:val="bottom"/>
          </w:tcPr>
          <w:p w14:paraId="0E5EF2A5">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6B8F637A">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76E840B8">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4707C75B">
            <w:pPr>
              <w:spacing w:before="40" w:after="40"/>
              <w:jc w:val="right"/>
              <w:rPr>
                <w:rFonts w:ascii="Arial" w:hAnsi="Arial" w:cs="Arial"/>
                <w:color w:val="000000"/>
                <w:lang w:val="en-GB"/>
              </w:rPr>
            </w:pPr>
            <w:r>
              <w:rPr>
                <w:rFonts w:ascii="Arial" w:hAnsi="Arial" w:cs="Arial"/>
                <w:color w:val="000000"/>
                <w:lang w:val="en-GB"/>
              </w:rPr>
              <w:t>.007</w:t>
            </w:r>
          </w:p>
        </w:tc>
      </w:tr>
      <w:tr w14:paraId="473C918A">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60D77639">
            <w:pPr>
              <w:spacing w:before="40" w:after="40"/>
              <w:rPr>
                <w:rFonts w:ascii="Arial" w:hAnsi="Arial" w:cs="Arial"/>
                <w:color w:val="000000"/>
                <w:lang w:val="en-GB"/>
              </w:rPr>
            </w:pPr>
            <w:r>
              <w:rPr>
                <w:rFonts w:ascii="Arial" w:hAnsi="Arial" w:cs="Arial"/>
                <w:color w:val="000000"/>
                <w:lang w:val="en-GB"/>
              </w:rPr>
              <w:t>Age at First Sexual Intercourse</w:t>
            </w:r>
          </w:p>
        </w:tc>
        <w:tc>
          <w:tcPr>
            <w:tcW w:w="1701" w:type="dxa"/>
            <w:tcBorders>
              <w:top w:val="nil"/>
              <w:left w:val="nil"/>
              <w:bottom w:val="nil"/>
              <w:right w:val="nil"/>
            </w:tcBorders>
            <w:noWrap/>
            <w:vAlign w:val="bottom"/>
          </w:tcPr>
          <w:p w14:paraId="44DF4518">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446A8222">
            <w:pPr>
              <w:spacing w:before="40" w:after="40"/>
              <w:jc w:val="right"/>
              <w:rPr>
                <w:rFonts w:ascii="Arial" w:hAnsi="Arial" w:cs="Arial"/>
                <w:color w:val="000000"/>
                <w:lang w:val="en-GB"/>
              </w:rPr>
            </w:pPr>
            <w:r>
              <w:rPr>
                <w:rFonts w:ascii="Arial" w:hAnsi="Arial" w:cs="Arial"/>
                <w:color w:val="000000"/>
                <w:lang w:val="en-GB"/>
              </w:rPr>
              <w:t>-0.043</w:t>
            </w:r>
          </w:p>
        </w:tc>
        <w:tc>
          <w:tcPr>
            <w:tcW w:w="1134" w:type="dxa"/>
            <w:tcBorders>
              <w:top w:val="nil"/>
              <w:left w:val="nil"/>
              <w:bottom w:val="nil"/>
              <w:right w:val="nil"/>
            </w:tcBorders>
            <w:noWrap/>
            <w:vAlign w:val="bottom"/>
          </w:tcPr>
          <w:p w14:paraId="450F3914">
            <w:pPr>
              <w:spacing w:before="40" w:after="40"/>
              <w:jc w:val="right"/>
              <w:rPr>
                <w:rFonts w:ascii="Arial" w:hAnsi="Arial" w:cs="Arial"/>
                <w:color w:val="000000"/>
                <w:lang w:val="en-GB"/>
              </w:rPr>
            </w:pPr>
            <w:r>
              <w:rPr>
                <w:rFonts w:ascii="Arial" w:hAnsi="Arial" w:cs="Arial"/>
                <w:color w:val="000000"/>
                <w:lang w:val="en-GB"/>
              </w:rPr>
              <w:t>0.152</w:t>
            </w:r>
          </w:p>
        </w:tc>
        <w:tc>
          <w:tcPr>
            <w:tcW w:w="1276" w:type="dxa"/>
            <w:tcBorders>
              <w:top w:val="nil"/>
              <w:left w:val="nil"/>
              <w:bottom w:val="nil"/>
              <w:right w:val="nil"/>
            </w:tcBorders>
            <w:noWrap/>
            <w:vAlign w:val="bottom"/>
          </w:tcPr>
          <w:p w14:paraId="740D8F3A">
            <w:pPr>
              <w:spacing w:before="40" w:after="40"/>
              <w:jc w:val="right"/>
              <w:rPr>
                <w:rFonts w:ascii="Arial" w:hAnsi="Arial" w:cs="Arial"/>
                <w:color w:val="000000"/>
                <w:lang w:val="en-GB"/>
              </w:rPr>
            </w:pPr>
          </w:p>
        </w:tc>
      </w:tr>
      <w:tr w14:paraId="1CBE4F31">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79A84381">
            <w:pPr>
              <w:spacing w:before="40" w:after="40"/>
              <w:rPr>
                <w:rFonts w:ascii="Arial" w:hAnsi="Arial" w:cs="Arial"/>
                <w:lang w:val="en-GB"/>
              </w:rPr>
            </w:pPr>
          </w:p>
        </w:tc>
        <w:tc>
          <w:tcPr>
            <w:tcW w:w="1701" w:type="dxa"/>
            <w:tcBorders>
              <w:top w:val="nil"/>
              <w:left w:val="nil"/>
              <w:bottom w:val="nil"/>
              <w:right w:val="nil"/>
            </w:tcBorders>
            <w:noWrap/>
            <w:vAlign w:val="bottom"/>
          </w:tcPr>
          <w:p w14:paraId="4732AD0A">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E25382A">
            <w:pPr>
              <w:spacing w:before="40" w:after="40"/>
              <w:jc w:val="right"/>
              <w:rPr>
                <w:rFonts w:ascii="Arial" w:hAnsi="Arial" w:cs="Arial"/>
                <w:color w:val="000000"/>
                <w:lang w:val="en-GB"/>
              </w:rPr>
            </w:pPr>
            <w:r>
              <w:rPr>
                <w:rFonts w:ascii="Arial" w:hAnsi="Arial" w:cs="Arial"/>
                <w:color w:val="000000"/>
                <w:lang w:val="en-GB"/>
              </w:rPr>
              <w:t>.538</w:t>
            </w:r>
          </w:p>
        </w:tc>
        <w:tc>
          <w:tcPr>
            <w:tcW w:w="1134" w:type="dxa"/>
            <w:tcBorders>
              <w:top w:val="nil"/>
              <w:left w:val="nil"/>
              <w:bottom w:val="nil"/>
              <w:right w:val="nil"/>
            </w:tcBorders>
            <w:noWrap/>
            <w:vAlign w:val="bottom"/>
          </w:tcPr>
          <w:p w14:paraId="74E893CC">
            <w:pPr>
              <w:spacing w:before="40" w:after="40"/>
              <w:jc w:val="right"/>
              <w:rPr>
                <w:rFonts w:ascii="Arial" w:hAnsi="Arial" w:cs="Arial"/>
                <w:color w:val="000000"/>
                <w:lang w:val="en-GB"/>
              </w:rPr>
            </w:pPr>
            <w:r>
              <w:rPr>
                <w:rFonts w:ascii="Arial" w:hAnsi="Arial" w:cs="Arial"/>
                <w:color w:val="000000"/>
                <w:lang w:val="en-GB"/>
              </w:rPr>
              <w:t>.032</w:t>
            </w:r>
          </w:p>
        </w:tc>
        <w:tc>
          <w:tcPr>
            <w:tcW w:w="1276" w:type="dxa"/>
            <w:tcBorders>
              <w:top w:val="nil"/>
              <w:left w:val="nil"/>
              <w:bottom w:val="nil"/>
              <w:right w:val="nil"/>
            </w:tcBorders>
            <w:noWrap/>
            <w:vAlign w:val="bottom"/>
          </w:tcPr>
          <w:p w14:paraId="197AF2B8">
            <w:pPr>
              <w:spacing w:before="40" w:after="40"/>
              <w:jc w:val="right"/>
              <w:rPr>
                <w:rFonts w:ascii="Arial" w:hAnsi="Arial" w:cs="Arial"/>
                <w:color w:val="000000"/>
                <w:lang w:val="en-GB"/>
              </w:rPr>
            </w:pPr>
          </w:p>
        </w:tc>
      </w:tr>
      <w:tr w14:paraId="09AA7FC4">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4BF0D62E">
            <w:pPr>
              <w:spacing w:before="40" w:after="40"/>
              <w:rPr>
                <w:rFonts w:ascii="Arial" w:hAnsi="Arial" w:cs="Arial"/>
                <w:color w:val="000000"/>
                <w:lang w:val="en-GB"/>
              </w:rPr>
            </w:pPr>
            <w:r>
              <w:rPr>
                <w:rFonts w:ascii="Arial" w:hAnsi="Arial" w:cs="Arial"/>
                <w:color w:val="000000"/>
                <w:lang w:val="en-GB"/>
              </w:rPr>
              <w:t>Type of Marriage</w:t>
            </w:r>
          </w:p>
        </w:tc>
        <w:tc>
          <w:tcPr>
            <w:tcW w:w="1701" w:type="dxa"/>
            <w:tcBorders>
              <w:top w:val="nil"/>
              <w:left w:val="nil"/>
              <w:bottom w:val="nil"/>
              <w:right w:val="nil"/>
            </w:tcBorders>
            <w:noWrap/>
            <w:vAlign w:val="bottom"/>
          </w:tcPr>
          <w:p w14:paraId="71557235">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760B50BD">
            <w:pPr>
              <w:spacing w:before="40" w:after="40"/>
              <w:jc w:val="right"/>
              <w:rPr>
                <w:rFonts w:ascii="Arial" w:hAnsi="Arial" w:cs="Arial"/>
                <w:color w:val="000000"/>
                <w:lang w:val="en-GB"/>
              </w:rPr>
            </w:pPr>
            <w:r>
              <w:rPr>
                <w:rFonts w:ascii="Arial" w:hAnsi="Arial" w:cs="Arial"/>
                <w:color w:val="000000"/>
                <w:lang w:val="en-GB"/>
              </w:rPr>
              <w:t>0.393</w:t>
            </w:r>
          </w:p>
        </w:tc>
        <w:tc>
          <w:tcPr>
            <w:tcW w:w="1134" w:type="dxa"/>
            <w:tcBorders>
              <w:top w:val="nil"/>
              <w:left w:val="nil"/>
              <w:bottom w:val="nil"/>
              <w:right w:val="nil"/>
            </w:tcBorders>
            <w:noWrap/>
            <w:vAlign w:val="bottom"/>
          </w:tcPr>
          <w:p w14:paraId="2B255BAC">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533A9672">
            <w:pPr>
              <w:spacing w:before="40" w:after="40"/>
              <w:jc w:val="right"/>
              <w:rPr>
                <w:rFonts w:ascii="Arial" w:hAnsi="Arial" w:cs="Arial"/>
                <w:color w:val="000000"/>
                <w:lang w:val="en-GB"/>
              </w:rPr>
            </w:pPr>
            <w:r>
              <w:rPr>
                <w:rFonts w:ascii="Arial" w:hAnsi="Arial" w:cs="Arial"/>
                <w:color w:val="000000"/>
                <w:lang w:val="en-GB"/>
              </w:rPr>
              <w:t>-0.162</w:t>
            </w:r>
          </w:p>
        </w:tc>
      </w:tr>
      <w:tr w14:paraId="54503381">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6CF42857">
            <w:pPr>
              <w:spacing w:before="40" w:after="40"/>
              <w:rPr>
                <w:rFonts w:ascii="Arial" w:hAnsi="Arial" w:cs="Arial"/>
                <w:color w:val="000000"/>
                <w:lang w:val="en-GB"/>
              </w:rPr>
            </w:pPr>
          </w:p>
        </w:tc>
        <w:tc>
          <w:tcPr>
            <w:tcW w:w="1701" w:type="dxa"/>
            <w:tcBorders>
              <w:top w:val="nil"/>
              <w:left w:val="nil"/>
              <w:bottom w:val="nil"/>
              <w:right w:val="nil"/>
            </w:tcBorders>
            <w:noWrap/>
            <w:vAlign w:val="bottom"/>
          </w:tcPr>
          <w:p w14:paraId="6DBC7CE6">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31087F3">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5C3C73FB">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63A4405">
            <w:pPr>
              <w:spacing w:before="40" w:after="40"/>
              <w:jc w:val="right"/>
              <w:rPr>
                <w:rFonts w:ascii="Arial" w:hAnsi="Arial" w:cs="Arial"/>
                <w:color w:val="000000"/>
                <w:lang w:val="en-GB"/>
              </w:rPr>
            </w:pPr>
            <w:r>
              <w:rPr>
                <w:rFonts w:ascii="Arial" w:hAnsi="Arial" w:cs="Arial"/>
                <w:color w:val="000000"/>
                <w:lang w:val="en-GB"/>
              </w:rPr>
              <w:t>.023</w:t>
            </w:r>
          </w:p>
        </w:tc>
      </w:tr>
      <w:tr w14:paraId="13C127C0">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23D4C4D7">
            <w:pPr>
              <w:spacing w:before="40" w:after="40"/>
              <w:rPr>
                <w:rFonts w:ascii="Arial" w:hAnsi="Arial" w:cs="Arial"/>
                <w:color w:val="000000"/>
                <w:lang w:val="en-GB"/>
              </w:rPr>
            </w:pPr>
            <w:r>
              <w:rPr>
                <w:rFonts w:ascii="Arial" w:hAnsi="Arial" w:cs="Arial"/>
                <w:color w:val="000000"/>
                <w:lang w:val="en-GB"/>
              </w:rPr>
              <w:t>Location/Place of Residence</w:t>
            </w:r>
          </w:p>
        </w:tc>
        <w:tc>
          <w:tcPr>
            <w:tcW w:w="1701" w:type="dxa"/>
            <w:tcBorders>
              <w:top w:val="nil"/>
              <w:left w:val="nil"/>
              <w:bottom w:val="nil"/>
              <w:right w:val="nil"/>
            </w:tcBorders>
            <w:noWrap/>
            <w:vAlign w:val="bottom"/>
          </w:tcPr>
          <w:p w14:paraId="349031F1">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1AD8A91E">
            <w:pPr>
              <w:spacing w:before="40" w:after="40"/>
              <w:jc w:val="right"/>
              <w:rPr>
                <w:rFonts w:ascii="Arial" w:hAnsi="Arial" w:cs="Arial"/>
                <w:color w:val="000000"/>
                <w:lang w:val="en-GB"/>
              </w:rPr>
            </w:pPr>
            <w:r>
              <w:rPr>
                <w:rFonts w:ascii="Arial" w:hAnsi="Arial" w:cs="Arial"/>
                <w:color w:val="000000"/>
                <w:lang w:val="en-GB"/>
              </w:rPr>
              <w:t>0.229</w:t>
            </w:r>
          </w:p>
        </w:tc>
        <w:tc>
          <w:tcPr>
            <w:tcW w:w="1134" w:type="dxa"/>
            <w:tcBorders>
              <w:top w:val="nil"/>
              <w:left w:val="nil"/>
              <w:bottom w:val="nil"/>
              <w:right w:val="nil"/>
            </w:tcBorders>
            <w:noWrap/>
            <w:vAlign w:val="bottom"/>
          </w:tcPr>
          <w:p w14:paraId="04DCB114">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1820331">
            <w:pPr>
              <w:spacing w:before="40" w:after="40"/>
              <w:jc w:val="right"/>
              <w:rPr>
                <w:rFonts w:ascii="Arial" w:hAnsi="Arial" w:cs="Arial"/>
                <w:lang w:val="en-GB"/>
              </w:rPr>
            </w:pPr>
          </w:p>
        </w:tc>
      </w:tr>
      <w:tr w14:paraId="07EF7CF0">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741EA605">
            <w:pPr>
              <w:spacing w:before="40" w:after="40"/>
              <w:rPr>
                <w:rFonts w:ascii="Arial" w:hAnsi="Arial" w:cs="Arial"/>
                <w:lang w:val="en-GB"/>
              </w:rPr>
            </w:pPr>
          </w:p>
        </w:tc>
        <w:tc>
          <w:tcPr>
            <w:tcW w:w="1701" w:type="dxa"/>
            <w:tcBorders>
              <w:top w:val="nil"/>
              <w:left w:val="nil"/>
              <w:bottom w:val="nil"/>
              <w:right w:val="nil"/>
            </w:tcBorders>
            <w:noWrap/>
            <w:vAlign w:val="bottom"/>
          </w:tcPr>
          <w:p w14:paraId="56D413A3">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21023DF1">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6E0F0557">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514CBCB0">
            <w:pPr>
              <w:spacing w:before="40" w:after="40"/>
              <w:jc w:val="right"/>
              <w:rPr>
                <w:rFonts w:ascii="Arial" w:hAnsi="Arial" w:cs="Arial"/>
                <w:lang w:val="en-GB"/>
              </w:rPr>
            </w:pPr>
          </w:p>
        </w:tc>
      </w:tr>
      <w:tr w14:paraId="67BB3673">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0998C43B">
            <w:pPr>
              <w:spacing w:before="40" w:after="40"/>
              <w:rPr>
                <w:rFonts w:ascii="Arial" w:hAnsi="Arial" w:cs="Arial"/>
                <w:color w:val="000000"/>
                <w:lang w:val="en-GB"/>
              </w:rPr>
            </w:pPr>
            <w:r>
              <w:rPr>
                <w:rFonts w:ascii="Arial" w:hAnsi="Arial" w:cs="Arial"/>
                <w:color w:val="000000"/>
                <w:lang w:val="en-GB"/>
              </w:rPr>
              <w:t>Occupation</w:t>
            </w:r>
          </w:p>
        </w:tc>
        <w:tc>
          <w:tcPr>
            <w:tcW w:w="1701" w:type="dxa"/>
            <w:tcBorders>
              <w:top w:val="nil"/>
              <w:left w:val="nil"/>
              <w:bottom w:val="nil"/>
              <w:right w:val="nil"/>
            </w:tcBorders>
            <w:noWrap/>
            <w:vAlign w:val="bottom"/>
          </w:tcPr>
          <w:p w14:paraId="44ACB206">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30365890">
            <w:pPr>
              <w:spacing w:before="40" w:after="40"/>
              <w:jc w:val="right"/>
              <w:rPr>
                <w:rFonts w:ascii="Arial" w:hAnsi="Arial" w:cs="Arial"/>
                <w:color w:val="000000"/>
                <w:lang w:val="en-GB"/>
              </w:rPr>
            </w:pPr>
            <w:r>
              <w:rPr>
                <w:rFonts w:ascii="Arial" w:hAnsi="Arial" w:cs="Arial"/>
                <w:color w:val="000000"/>
                <w:lang w:val="en-GB"/>
              </w:rPr>
              <w:t>-0.155</w:t>
            </w:r>
          </w:p>
        </w:tc>
        <w:tc>
          <w:tcPr>
            <w:tcW w:w="1134" w:type="dxa"/>
            <w:tcBorders>
              <w:top w:val="nil"/>
              <w:left w:val="nil"/>
              <w:bottom w:val="nil"/>
              <w:right w:val="nil"/>
            </w:tcBorders>
            <w:noWrap/>
            <w:vAlign w:val="bottom"/>
          </w:tcPr>
          <w:p w14:paraId="2FF0519F">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31781B47">
            <w:pPr>
              <w:spacing w:before="40" w:after="40"/>
              <w:jc w:val="right"/>
              <w:rPr>
                <w:rFonts w:ascii="Arial" w:hAnsi="Arial" w:cs="Arial"/>
                <w:lang w:val="en-GB"/>
              </w:rPr>
            </w:pPr>
          </w:p>
        </w:tc>
      </w:tr>
      <w:tr w14:paraId="138CF65A">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1424DACF">
            <w:pPr>
              <w:spacing w:before="40" w:after="40"/>
              <w:rPr>
                <w:rFonts w:ascii="Arial" w:hAnsi="Arial" w:cs="Arial"/>
                <w:lang w:val="en-GB"/>
              </w:rPr>
            </w:pPr>
          </w:p>
        </w:tc>
        <w:tc>
          <w:tcPr>
            <w:tcW w:w="1701" w:type="dxa"/>
            <w:tcBorders>
              <w:top w:val="nil"/>
              <w:left w:val="nil"/>
              <w:bottom w:val="nil"/>
              <w:right w:val="nil"/>
            </w:tcBorders>
            <w:noWrap/>
            <w:vAlign w:val="bottom"/>
          </w:tcPr>
          <w:p w14:paraId="64EAE26E">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21FD8EBF">
            <w:pPr>
              <w:spacing w:before="40" w:after="40"/>
              <w:jc w:val="right"/>
              <w:rPr>
                <w:rFonts w:ascii="Arial" w:hAnsi="Arial" w:cs="Arial"/>
                <w:color w:val="000000"/>
                <w:lang w:val="en-GB"/>
              </w:rPr>
            </w:pPr>
            <w:r>
              <w:rPr>
                <w:rFonts w:ascii="Arial" w:hAnsi="Arial" w:cs="Arial"/>
                <w:color w:val="000000"/>
                <w:lang w:val="en-GB"/>
              </w:rPr>
              <w:t>.026</w:t>
            </w:r>
          </w:p>
        </w:tc>
        <w:tc>
          <w:tcPr>
            <w:tcW w:w="1134" w:type="dxa"/>
            <w:tcBorders>
              <w:top w:val="nil"/>
              <w:left w:val="nil"/>
              <w:bottom w:val="nil"/>
              <w:right w:val="nil"/>
            </w:tcBorders>
            <w:noWrap/>
            <w:vAlign w:val="bottom"/>
          </w:tcPr>
          <w:p w14:paraId="175A07BC">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73E782AC">
            <w:pPr>
              <w:spacing w:before="40" w:after="40"/>
              <w:jc w:val="right"/>
              <w:rPr>
                <w:rFonts w:ascii="Arial" w:hAnsi="Arial" w:cs="Arial"/>
                <w:lang w:val="en-GB"/>
              </w:rPr>
            </w:pPr>
          </w:p>
        </w:tc>
      </w:tr>
      <w:tr w14:paraId="2FCDC707">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21D38389">
            <w:pPr>
              <w:spacing w:before="40" w:after="40"/>
              <w:rPr>
                <w:rFonts w:ascii="Arial" w:hAnsi="Arial" w:cs="Arial"/>
                <w:color w:val="000000"/>
                <w:lang w:val="en-GB"/>
              </w:rPr>
            </w:pPr>
            <w:r>
              <w:rPr>
                <w:rFonts w:ascii="Arial" w:hAnsi="Arial" w:cs="Arial"/>
                <w:color w:val="000000"/>
                <w:lang w:val="en-GB"/>
              </w:rPr>
              <w:t>Previous Obstetric History</w:t>
            </w:r>
          </w:p>
        </w:tc>
        <w:tc>
          <w:tcPr>
            <w:tcW w:w="1701" w:type="dxa"/>
            <w:tcBorders>
              <w:top w:val="nil"/>
              <w:left w:val="nil"/>
              <w:bottom w:val="nil"/>
              <w:right w:val="nil"/>
            </w:tcBorders>
            <w:noWrap/>
            <w:vAlign w:val="bottom"/>
          </w:tcPr>
          <w:p w14:paraId="4A69D205">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58AAECF2">
            <w:pPr>
              <w:spacing w:before="40" w:after="40"/>
              <w:jc w:val="right"/>
              <w:rPr>
                <w:rFonts w:ascii="Arial" w:hAnsi="Arial" w:cs="Arial"/>
                <w:color w:val="000000"/>
                <w:lang w:val="en-GB"/>
              </w:rPr>
            </w:pPr>
            <w:r>
              <w:rPr>
                <w:rFonts w:ascii="Arial" w:hAnsi="Arial" w:cs="Arial"/>
                <w:color w:val="000000"/>
                <w:lang w:val="en-GB"/>
              </w:rPr>
              <w:t>0.221</w:t>
            </w:r>
          </w:p>
        </w:tc>
        <w:tc>
          <w:tcPr>
            <w:tcW w:w="1134" w:type="dxa"/>
            <w:tcBorders>
              <w:top w:val="nil"/>
              <w:left w:val="nil"/>
              <w:bottom w:val="nil"/>
              <w:right w:val="nil"/>
            </w:tcBorders>
            <w:noWrap/>
            <w:vAlign w:val="bottom"/>
          </w:tcPr>
          <w:p w14:paraId="3050E5AB">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A879E39">
            <w:pPr>
              <w:spacing w:before="40" w:after="40"/>
              <w:jc w:val="right"/>
              <w:rPr>
                <w:rFonts w:ascii="Arial" w:hAnsi="Arial" w:cs="Arial"/>
                <w:lang w:val="en-GB"/>
              </w:rPr>
            </w:pPr>
          </w:p>
        </w:tc>
      </w:tr>
      <w:tr w14:paraId="3D6A48BC">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0459149D">
            <w:pPr>
              <w:spacing w:before="40" w:after="40"/>
              <w:rPr>
                <w:rFonts w:ascii="Arial" w:hAnsi="Arial" w:cs="Arial"/>
                <w:lang w:val="en-GB"/>
              </w:rPr>
            </w:pPr>
          </w:p>
        </w:tc>
        <w:tc>
          <w:tcPr>
            <w:tcW w:w="1701" w:type="dxa"/>
            <w:tcBorders>
              <w:top w:val="nil"/>
              <w:left w:val="nil"/>
              <w:bottom w:val="nil"/>
              <w:right w:val="nil"/>
            </w:tcBorders>
            <w:noWrap/>
            <w:vAlign w:val="bottom"/>
          </w:tcPr>
          <w:p w14:paraId="68787FEF">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1D0D6CD">
            <w:pPr>
              <w:spacing w:before="40" w:after="40"/>
              <w:jc w:val="right"/>
              <w:rPr>
                <w:rFonts w:ascii="Arial" w:hAnsi="Arial" w:cs="Arial"/>
                <w:color w:val="000000"/>
                <w:lang w:val="en-GB"/>
              </w:rPr>
            </w:pPr>
            <w:r>
              <w:rPr>
                <w:rFonts w:ascii="Arial" w:hAnsi="Arial" w:cs="Arial"/>
                <w:color w:val="000000"/>
                <w:lang w:val="en-GB"/>
              </w:rPr>
              <w:t>.001</w:t>
            </w:r>
          </w:p>
        </w:tc>
        <w:tc>
          <w:tcPr>
            <w:tcW w:w="1134" w:type="dxa"/>
            <w:tcBorders>
              <w:top w:val="nil"/>
              <w:left w:val="nil"/>
              <w:bottom w:val="nil"/>
              <w:right w:val="nil"/>
            </w:tcBorders>
            <w:noWrap/>
            <w:vAlign w:val="bottom"/>
          </w:tcPr>
          <w:p w14:paraId="73CD74A6">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C010003">
            <w:pPr>
              <w:spacing w:before="40" w:after="40"/>
              <w:jc w:val="right"/>
              <w:rPr>
                <w:rFonts w:ascii="Arial" w:hAnsi="Arial" w:cs="Arial"/>
                <w:lang w:val="en-GB"/>
              </w:rPr>
            </w:pPr>
          </w:p>
        </w:tc>
      </w:tr>
      <w:tr w14:paraId="3CD4C2C9">
        <w:tblPrEx>
          <w:tblCellMar>
            <w:top w:w="0" w:type="dxa"/>
            <w:left w:w="108" w:type="dxa"/>
            <w:bottom w:w="0" w:type="dxa"/>
            <w:right w:w="108" w:type="dxa"/>
          </w:tblCellMar>
        </w:tblPrEx>
        <w:trPr>
          <w:trHeight w:val="320" w:hRule="atLeast"/>
        </w:trPr>
        <w:tc>
          <w:tcPr>
            <w:tcW w:w="3227" w:type="dxa"/>
            <w:tcBorders>
              <w:top w:val="nil"/>
              <w:left w:val="nil"/>
              <w:bottom w:val="nil"/>
              <w:right w:val="nil"/>
            </w:tcBorders>
            <w:noWrap/>
            <w:vAlign w:val="bottom"/>
          </w:tcPr>
          <w:p w14:paraId="31751F60">
            <w:pPr>
              <w:spacing w:before="40" w:after="40"/>
              <w:rPr>
                <w:rFonts w:ascii="Arial" w:hAnsi="Arial" w:cs="Arial"/>
                <w:color w:val="000000"/>
                <w:lang w:val="en-GB"/>
              </w:rPr>
            </w:pPr>
            <w:r>
              <w:rPr>
                <w:rFonts w:ascii="Arial" w:hAnsi="Arial" w:cs="Arial"/>
                <w:color w:val="000000"/>
                <w:lang w:val="en-GB"/>
              </w:rPr>
              <w:t>Parity (Number of Children)</w:t>
            </w:r>
          </w:p>
        </w:tc>
        <w:tc>
          <w:tcPr>
            <w:tcW w:w="1701" w:type="dxa"/>
            <w:tcBorders>
              <w:top w:val="nil"/>
              <w:left w:val="nil"/>
              <w:bottom w:val="nil"/>
              <w:right w:val="nil"/>
            </w:tcBorders>
            <w:noWrap/>
            <w:vAlign w:val="bottom"/>
          </w:tcPr>
          <w:p w14:paraId="75417FDC">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6CD320E4">
            <w:pPr>
              <w:spacing w:before="40" w:after="40"/>
              <w:jc w:val="right"/>
              <w:rPr>
                <w:rFonts w:ascii="Arial" w:hAnsi="Arial" w:cs="Arial"/>
                <w:color w:val="000000"/>
                <w:lang w:val="en-GB"/>
              </w:rPr>
            </w:pPr>
            <w:r>
              <w:rPr>
                <w:rFonts w:ascii="Arial" w:hAnsi="Arial" w:cs="Arial"/>
                <w:color w:val="000000"/>
                <w:lang w:val="en-GB"/>
              </w:rPr>
              <w:t>-0.227</w:t>
            </w:r>
          </w:p>
        </w:tc>
        <w:tc>
          <w:tcPr>
            <w:tcW w:w="1134" w:type="dxa"/>
            <w:tcBorders>
              <w:top w:val="nil"/>
              <w:left w:val="nil"/>
              <w:bottom w:val="nil"/>
              <w:right w:val="nil"/>
            </w:tcBorders>
            <w:noWrap/>
            <w:vAlign w:val="bottom"/>
          </w:tcPr>
          <w:p w14:paraId="7AA1C256">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AA952A8">
            <w:pPr>
              <w:spacing w:before="40" w:after="40"/>
              <w:jc w:val="right"/>
              <w:rPr>
                <w:rFonts w:ascii="Arial" w:hAnsi="Arial" w:cs="Arial"/>
                <w:lang w:val="en-GB"/>
              </w:rPr>
            </w:pPr>
          </w:p>
        </w:tc>
      </w:tr>
      <w:tr w14:paraId="5AF160EE">
        <w:tblPrEx>
          <w:tblCellMar>
            <w:top w:w="0" w:type="dxa"/>
            <w:left w:w="108" w:type="dxa"/>
            <w:bottom w:w="0" w:type="dxa"/>
            <w:right w:w="108" w:type="dxa"/>
          </w:tblCellMar>
        </w:tblPrEx>
        <w:trPr>
          <w:trHeight w:val="340" w:hRule="atLeast"/>
        </w:trPr>
        <w:tc>
          <w:tcPr>
            <w:tcW w:w="3227" w:type="dxa"/>
            <w:tcBorders>
              <w:top w:val="nil"/>
              <w:left w:val="nil"/>
              <w:bottom w:val="single" w:color="auto" w:sz="8" w:space="0"/>
              <w:right w:val="nil"/>
            </w:tcBorders>
            <w:noWrap/>
            <w:vAlign w:val="bottom"/>
          </w:tcPr>
          <w:p w14:paraId="494164FF">
            <w:pPr>
              <w:spacing w:before="40" w:after="40"/>
              <w:rPr>
                <w:rFonts w:ascii="Arial" w:hAnsi="Arial" w:cs="Arial"/>
                <w:color w:val="000000"/>
                <w:lang w:val="en-GB"/>
              </w:rPr>
            </w:pPr>
            <w:r>
              <w:rPr>
                <w:rFonts w:ascii="Arial" w:hAnsi="Arial" w:cs="Arial"/>
                <w:color w:val="000000"/>
                <w:lang w:val="en-GB"/>
              </w:rPr>
              <w:t> </w:t>
            </w:r>
          </w:p>
        </w:tc>
        <w:tc>
          <w:tcPr>
            <w:tcW w:w="1701" w:type="dxa"/>
            <w:tcBorders>
              <w:top w:val="nil"/>
              <w:left w:val="nil"/>
              <w:bottom w:val="single" w:color="auto" w:sz="8" w:space="0"/>
              <w:right w:val="nil"/>
            </w:tcBorders>
            <w:noWrap/>
            <w:vAlign w:val="bottom"/>
          </w:tcPr>
          <w:p w14:paraId="6CCC6B84">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single" w:color="auto" w:sz="8" w:space="0"/>
              <w:right w:val="nil"/>
            </w:tcBorders>
            <w:noWrap/>
            <w:vAlign w:val="bottom"/>
          </w:tcPr>
          <w:p w14:paraId="7945A1D5">
            <w:pPr>
              <w:spacing w:before="40" w:after="40"/>
              <w:jc w:val="right"/>
              <w:rPr>
                <w:rFonts w:ascii="Arial" w:hAnsi="Arial" w:cs="Arial"/>
                <w:color w:val="000000"/>
                <w:lang w:val="en-GB"/>
              </w:rPr>
            </w:pPr>
            <w:r>
              <w:rPr>
                <w:rFonts w:ascii="Arial" w:hAnsi="Arial" w:cs="Arial"/>
                <w:color w:val="000000"/>
                <w:lang w:val="en-GB"/>
              </w:rPr>
              <w:t>.001</w:t>
            </w:r>
          </w:p>
        </w:tc>
        <w:tc>
          <w:tcPr>
            <w:tcW w:w="1134" w:type="dxa"/>
            <w:tcBorders>
              <w:top w:val="nil"/>
              <w:left w:val="nil"/>
              <w:bottom w:val="single" w:color="auto" w:sz="8" w:space="0"/>
              <w:right w:val="nil"/>
            </w:tcBorders>
            <w:noWrap/>
            <w:vAlign w:val="bottom"/>
          </w:tcPr>
          <w:p w14:paraId="7F5E6462">
            <w:pPr>
              <w:spacing w:before="40" w:after="40"/>
              <w:jc w:val="right"/>
              <w:rPr>
                <w:rFonts w:ascii="Arial" w:hAnsi="Arial" w:cs="Arial"/>
                <w:color w:val="000000"/>
                <w:lang w:val="en-GB"/>
              </w:rPr>
            </w:pPr>
            <w:r>
              <w:rPr>
                <w:rFonts w:ascii="Arial" w:hAnsi="Arial" w:cs="Arial"/>
                <w:color w:val="000000"/>
                <w:lang w:val="en-GB"/>
              </w:rPr>
              <w:t> </w:t>
            </w:r>
          </w:p>
        </w:tc>
        <w:tc>
          <w:tcPr>
            <w:tcW w:w="1276" w:type="dxa"/>
            <w:tcBorders>
              <w:top w:val="nil"/>
              <w:left w:val="nil"/>
              <w:bottom w:val="single" w:color="auto" w:sz="8" w:space="0"/>
              <w:right w:val="nil"/>
            </w:tcBorders>
            <w:noWrap/>
            <w:vAlign w:val="bottom"/>
          </w:tcPr>
          <w:p w14:paraId="633DF51E">
            <w:pPr>
              <w:spacing w:before="40" w:after="40"/>
              <w:jc w:val="right"/>
              <w:rPr>
                <w:rFonts w:ascii="Arial" w:hAnsi="Arial" w:cs="Arial"/>
                <w:color w:val="000000"/>
                <w:lang w:val="en-GB"/>
              </w:rPr>
            </w:pPr>
            <w:r>
              <w:rPr>
                <w:rFonts w:ascii="Arial" w:hAnsi="Arial" w:cs="Arial"/>
                <w:color w:val="000000"/>
                <w:lang w:val="en-GB"/>
              </w:rPr>
              <w:t> </w:t>
            </w:r>
          </w:p>
        </w:tc>
      </w:tr>
    </w:tbl>
    <w:p w14:paraId="79206CEA">
      <w:pPr>
        <w:spacing w:after="120"/>
        <w:jc w:val="both"/>
        <w:rPr>
          <w:rFonts w:ascii="Arial" w:hAnsi="Arial" w:cs="Arial"/>
          <w:lang w:val="en-GB"/>
        </w:rPr>
      </w:pPr>
    </w:p>
    <w:p w14:paraId="6BFF40C5">
      <w:pPr>
        <w:spacing w:after="120"/>
        <w:rPr>
          <w:rFonts w:ascii="Arial" w:hAnsi="Arial" w:cs="Arial"/>
          <w:b/>
          <w:bCs/>
          <w:lang w:val="en-GB"/>
        </w:rPr>
      </w:pPr>
      <w:r>
        <w:rPr>
          <w:rFonts w:ascii="Arial" w:hAnsi="Arial" w:cs="Arial"/>
          <w:b/>
          <w:bCs/>
          <w:lang w:val="en-GB"/>
        </w:rPr>
        <w:br w:type="page"/>
      </w:r>
    </w:p>
    <w:p w14:paraId="44ED405E">
      <w:pPr>
        <w:pStyle w:val="48"/>
        <w:spacing w:after="120"/>
        <w:jc w:val="both"/>
        <w:rPr>
          <w:rFonts w:ascii="Arial" w:hAnsi="Arial" w:cs="Arial"/>
          <w:lang w:val="en-GB"/>
        </w:rPr>
      </w:pPr>
      <w:r>
        <w:rPr>
          <w:rFonts w:ascii="Arial" w:hAnsi="Arial" w:cs="Arial"/>
          <w:lang w:val="en-GB"/>
        </w:rPr>
        <w:t>4. DISCUSSION</w:t>
      </w:r>
    </w:p>
    <w:p w14:paraId="5CCB35C1">
      <w:pPr>
        <w:pStyle w:val="43"/>
        <w:rPr>
          <w:rFonts w:ascii="Arial" w:hAnsi="Arial" w:cs="Arial"/>
          <w:lang w:val="en-GB"/>
        </w:rPr>
      </w:pPr>
      <w:r>
        <w:rPr>
          <w:rFonts w:ascii="Arial" w:hAnsi="Arial" w:cs="Arial"/>
          <w:lang w:val="en-GB"/>
        </w:rPr>
        <w:t xml:space="preserve">Mental health disorders is thought to start in the teenage age peaking in later life from age 30 and reducing significantly as one gets older (WHO, 2021). This is reflected from socio-demographics data from this study that revealed an age range of 18 to 75 years with a mean age of 39.44 ± 13.48 years. Also, single and unmarried individuals constituted about half (50.49%) of the study population closely followed by married people, a finding that supports the fact that young people are more affected by mental health disorders (WHO, 2021). There were also more females that males among the study participants and this may be due to the type of mental health disorders that were prevalent in this study that probably affects more females than males.  Nearly 70% of the participants had tertiary education and this was followed by those with secondary education while 67% of the participants were employed and students made up 23.79%. Only 4.85% of the participants were unemployed while 4.37% were retired individuals. This seems to suggest that people with higher education and who were employed had a higher prevalence of mental health challenges probably due to work and environment related pressure and other stressors. Also, over 50% of the study participants reside in the metropolitan city of Port Harcourt and nearly 40% in the equally urbanized Obio-Akpor local government area of Rivers State. High cost of living and other socio-economic factors that are prevalent in urban cities may be risk factors for mental health disorders as shown in this study population. </w:t>
      </w:r>
    </w:p>
    <w:p w14:paraId="7ADA249F">
      <w:pPr>
        <w:pStyle w:val="43"/>
        <w:rPr>
          <w:rFonts w:ascii="Arial" w:hAnsi="Arial" w:cs="Arial"/>
          <w:lang w:val="en-GB"/>
        </w:rPr>
      </w:pPr>
      <w:r>
        <w:rPr>
          <w:rFonts w:ascii="Arial" w:hAnsi="Arial" w:cs="Arial"/>
          <w:lang w:val="en-GB"/>
        </w:rPr>
        <w:t xml:space="preserve">Approximately 60% of the participants had no children and probably constitute the over 50% of the study population who were single while 34.9% of the participants had between 1 and 4 children and less than 10% had more than 4 children. This seems to suggest an impact of socioeconomic factors on parity affecting the desire of people to have children and the number of children they desire to have. A careful look at the obstetric history shows that 14 (6.8%) and 11 (5.34%) and 1 (0.49%) had experienced caesarean section, spontaneous abortion and post-partum bleeding respectively. This may be explained by the established fact that women with mental health disorders had higher rates of gynaecological abnormalities and were at higher risk of gynaecological diseases than women without such disorders (Hope et al., 2022).  </w:t>
      </w:r>
    </w:p>
    <w:p w14:paraId="1DBBDD1A">
      <w:pPr>
        <w:pStyle w:val="43"/>
        <w:rPr>
          <w:rFonts w:ascii="Arial" w:hAnsi="Arial" w:cs="Arial"/>
          <w:lang w:val="en-GB"/>
        </w:rPr>
      </w:pPr>
      <w:r>
        <w:rPr>
          <w:rFonts w:ascii="Arial" w:hAnsi="Arial" w:cs="Arial"/>
          <w:lang w:val="en-GB"/>
        </w:rPr>
        <w:t>Approximately 65% of participants initiated sexual debut during the 15 to 19 and 20 to 24 years age groups. This is in consonance with the already established fact that young people in the 15 to 24 age group are very active sexually (Graham et al., 2017; Easton et al., 2010) and mental health disorders are also more prevalent in young people of this age bracket (Jurewicz, 2015). From this present study as shown in Table 1, depression and anxiety were the most prevalent non-psychotic mental health disorders while bipolar disorder, schizophrenia and schizoaffective disorder were the most prevalent psychotic disorders encountered. This is supported consistently by scientific evidence from literature (WHO, 2022A).</w:t>
      </w:r>
    </w:p>
    <w:p w14:paraId="4B1DF34E">
      <w:pPr>
        <w:pStyle w:val="43"/>
        <w:rPr>
          <w:rFonts w:ascii="Arial" w:hAnsi="Arial" w:cs="Arial"/>
          <w:lang w:val="en-GB"/>
        </w:rPr>
      </w:pPr>
      <w:r>
        <w:rPr>
          <w:rFonts w:ascii="Arial" w:hAnsi="Arial" w:cs="Arial"/>
          <w:lang w:val="en-GB"/>
        </w:rPr>
        <w:t>In this study the prevalence of three sexually transmitted infections among the study participants was investigated. These were hepatitis B virus (HBV), human immunodeficiency virus (HIV) and syphilis. There were 7 cases of hepatitis B virus, 75 cases of HIV and four cases of syphilis. These translated to a prevalence of 3.5%, 36.23% and 2.03% for HBV, HIV and syphilis respectively. The prevalence of HBV on a study done in Benin in 2013 by Oladeinde and co-workers was approximately half of the 3.5% prevalence found in this study. There is however, a marked difference in the prevalence of HIV (35.23%) found in this study compared to previous studies (Okonko et al., 2012; FMH, 2010, Elekima et al., 2023, Nwalozie et al., 2024) in which the prevalence of HIV was much lower. This may be due to fact that these studies were conducted in a population without mental health issues. Also, the distribution of HIV among patients suffering from depression, bipolar disorder, schizophrenia and schizoaffective disorder will contribute to further spread of the infection as these conditions can predispose sufferers to risky sexual behaviour that can lead to sexually transmitted infections</w:t>
      </w:r>
    </w:p>
    <w:p w14:paraId="570BCE67">
      <w:pPr>
        <w:pStyle w:val="43"/>
        <w:rPr>
          <w:rFonts w:ascii="Arial" w:hAnsi="Arial" w:cs="Arial"/>
          <w:lang w:val="en-GB"/>
        </w:rPr>
      </w:pPr>
      <w:r>
        <w:rPr>
          <w:rFonts w:ascii="Arial" w:hAnsi="Arial" w:cs="Arial"/>
          <w:lang w:val="en-GB"/>
        </w:rPr>
        <w:t>The result of this study with respect to HIV is of serious concern considering the high prevalence of HIV among the study population and the fact that even among the individuals without mental illness who served as controls there were 4 positive cases of HIV and a positive case of syphilis. Another possible explanation for the high prevalence of HIV among the study participants may be due to the fact that some of them are taken to spiritual healing homes where they are chained to restrict their movement in the process of which they may sustain injuries. These injuries if infected can be a vehicle for further transmission of HIV to others who may come in contact with blood or other body fluids from them.  There was an almost equal distribution of HBV in both male (1.5%) and female (2.0%). The prevalence of HIV was higher in females (20%) than in males (15.1%). Sexual habits may contribute to the above outcomes.</w:t>
      </w:r>
    </w:p>
    <w:p w14:paraId="7AFA21CD">
      <w:pPr>
        <w:pStyle w:val="43"/>
        <w:rPr>
          <w:rFonts w:ascii="Arial" w:hAnsi="Arial" w:cs="Arial"/>
          <w:lang w:val="en-GB"/>
        </w:rPr>
      </w:pPr>
      <w:r>
        <w:rPr>
          <w:rFonts w:ascii="Arial" w:hAnsi="Arial" w:cs="Arial"/>
          <w:lang w:val="en-GB"/>
        </w:rPr>
        <w:t>One interesting finding of this study was the observation of multiple infections in some participants who were co-infected with two different infections as shown in Table 6. Other STIs and certain genital ulcers are known to enhance HIV transmission and it is not surprising that some participants either had HIV with HBV or HIV with syphilis co-infections and multiple infections will also lead to more serious reproductive health outcomes such as abortions, miscarriage or infertility (Gong et al., 2020; Sousa et al., 2022, Getaneh et al., 2023). As a consequence of this finding, it should be made mandatory for patients with mental health disorders, pregnant women and new employees of the hospital to be screened for HIV and other common STIs so that those who are infected can promptly initiate treatment and break the chain of transmission.</w:t>
      </w:r>
    </w:p>
    <w:p w14:paraId="4EE2E1FA">
      <w:pPr>
        <w:pStyle w:val="43"/>
        <w:rPr>
          <w:rFonts w:ascii="Arial" w:hAnsi="Arial" w:cs="Arial"/>
          <w:lang w:val="en-GB"/>
        </w:rPr>
      </w:pPr>
      <w:r>
        <w:rPr>
          <w:rFonts w:ascii="Arial" w:hAnsi="Arial" w:cs="Arial"/>
          <w:lang w:val="en-GB"/>
        </w:rPr>
        <w:t>There is a statistically significant relationship between age, marital status, gender, occupation, or residence and diagnosis on the mental health of an individual as discussed earlier in the text (P ≤ 0.05) as seen in Table 9. However, religion and ethnicity did not significantly impact the mental health status of participants. A significant relationship was also observed between HBV and sexual health (P = 0.013). Also, age at marriage, age at sexual debut, caesarean section and parity (number of children) all have a statistically significant impact on mental health. The risk of having sex without protection is also significantly high. Poor attitude to drug use such as taking drugs without prescription or being prescribed by an unqualified person and non-compliance to medication regimen all significantly affected treatment outcomes. With respect to HBV, there was a statistically significance between psychotic and non-psychotic conditions (P = 0.013).</w:t>
      </w:r>
    </w:p>
    <w:p w14:paraId="71040EC8">
      <w:pPr>
        <w:pStyle w:val="48"/>
        <w:spacing w:after="120"/>
        <w:jc w:val="both"/>
        <w:rPr>
          <w:rFonts w:ascii="Arial" w:hAnsi="Arial" w:cs="Arial"/>
          <w:lang w:val="en-GB"/>
        </w:rPr>
      </w:pPr>
      <w:r>
        <w:rPr>
          <w:rFonts w:ascii="Arial" w:hAnsi="Arial" w:cs="Arial"/>
          <w:lang w:val="en-GB"/>
        </w:rPr>
        <w:t>5. Conclusion</w:t>
      </w:r>
    </w:p>
    <w:p w14:paraId="5DF593BC">
      <w:pPr>
        <w:spacing w:after="120"/>
        <w:jc w:val="both"/>
        <w:rPr>
          <w:rFonts w:ascii="Arial" w:hAnsi="Arial" w:cs="Arial"/>
          <w:lang w:val="en-GB"/>
        </w:rPr>
      </w:pPr>
      <w:r>
        <w:rPr>
          <w:rFonts w:ascii="Arial" w:hAnsi="Arial" w:cs="Arial"/>
          <w:lang w:val="en-GB"/>
        </w:rPr>
        <w:t xml:space="preserve">This study found a high prevalence of different sexually transmitted infections and HIV among patients with mental health disorders accessing care at the University of Port Harcourt Teaching Hospital, Port Harcourt. Some hospital staff who had no mental health problems that served as controls also tested positive for HIV. Considering that the UPTH is a tertiary referral centre serving not only Rivers State but other neighbouring states of Bayelsa, Abia, Akwa-Ibom and Cross Rivers States, the high prevalence obtained from this study is of grave concern as these infections could rapidly spread across the region through transmission from patients to healthcare workers and vice versa. This will erode the gains previously made in the infection prevention and control of HIV and other STIs and put everyone at heightened risk of contracting these infections. Positive correlation existing between mental health disorder and some STIs requires appropriate and urgent intervention in order to forestall possible complications and adverse outcomes associated the infections.  </w:t>
      </w:r>
    </w:p>
    <w:p w14:paraId="313189AF">
      <w:pPr>
        <w:pStyle w:val="43"/>
        <w:spacing w:after="120"/>
        <w:rPr>
          <w:rFonts w:ascii="Arial" w:hAnsi="Arial" w:cs="Arial"/>
          <w:b/>
          <w:bCs/>
          <w:caps/>
          <w:sz w:val="22"/>
          <w:lang w:val="en-GB"/>
        </w:rPr>
      </w:pPr>
      <w:r>
        <w:rPr>
          <w:rFonts w:ascii="Arial" w:hAnsi="Arial" w:cs="Arial"/>
          <w:b/>
          <w:bCs/>
          <w:caps/>
          <w:sz w:val="22"/>
          <w:lang w:val="en-GB"/>
        </w:rPr>
        <w:t>LimitationS of study</w:t>
      </w:r>
    </w:p>
    <w:p w14:paraId="31F6518E">
      <w:pPr>
        <w:spacing w:after="120"/>
        <w:jc w:val="both"/>
        <w:rPr>
          <w:rFonts w:ascii="Arial" w:hAnsi="Arial" w:cs="Arial"/>
          <w:lang w:val="en-GB"/>
        </w:rPr>
      </w:pPr>
      <w:r>
        <w:rPr>
          <w:rFonts w:ascii="Arial" w:hAnsi="Arial" w:cs="Arial"/>
          <w:lang w:val="en-GB"/>
        </w:rPr>
        <w:t>The study recruited only consenting patients who presented at the study sites at the time of the study. It also does not include a representation of patients across all the local government areas of the state. The results may therefore be underreported since not all patients with mental disorders are represented in the study. Additionally, the categories of psychotic and non-psychotic mental health disorders covered in the study is limited to only those exhibited by the patients encountered during the study and hence do not cover every mental disorder. More so, the result obtained from the study do not evaluate the potential effect of some psychotropic medications in use by the patients on their general reproductive and sexual function.</w:t>
      </w:r>
    </w:p>
    <w:p w14:paraId="47A647B8">
      <w:pPr>
        <w:pStyle w:val="43"/>
        <w:spacing w:after="0"/>
        <w:rPr>
          <w:rFonts w:ascii="Arial" w:hAnsi="Arial" w:cs="Arial"/>
          <w:lang w:val="en-GB"/>
        </w:rPr>
      </w:pPr>
    </w:p>
    <w:p w14:paraId="2DA2C621">
      <w:pPr>
        <w:pStyle w:val="50"/>
        <w:spacing w:after="120"/>
        <w:jc w:val="both"/>
        <w:rPr>
          <w:rFonts w:ascii="Arial" w:hAnsi="Arial" w:cs="Arial"/>
          <w:bCs/>
          <w:lang w:val="en-GB"/>
        </w:rPr>
      </w:pPr>
      <w:r>
        <w:rPr>
          <w:rFonts w:ascii="Arial" w:hAnsi="Arial" w:cs="Arial"/>
          <w:bCs/>
          <w:lang w:val="en-GB"/>
        </w:rPr>
        <w:t xml:space="preserve">Consent </w:t>
      </w:r>
    </w:p>
    <w:p w14:paraId="5897B04F">
      <w:pPr>
        <w:pStyle w:val="50"/>
        <w:spacing w:after="0"/>
        <w:jc w:val="both"/>
        <w:rPr>
          <w:rFonts w:ascii="Arial" w:hAnsi="Arial" w:cs="Arial"/>
          <w:b w:val="0"/>
          <w:caps w:val="0"/>
          <w:sz w:val="20"/>
          <w:lang w:val="en-GB"/>
        </w:rPr>
      </w:pPr>
      <w:r>
        <w:rPr>
          <w:rFonts w:ascii="Arial" w:hAnsi="Arial" w:cs="Arial"/>
          <w:b w:val="0"/>
          <w:caps w:val="0"/>
          <w:sz w:val="20"/>
          <w:lang w:val="en-GB"/>
        </w:rPr>
        <w:t>All authors declare that ‘written informed consent was obtained from the patient (or other approved parties) for publication of this original research article. A copy of the written consent is available for review by the Editorial office/Chief Editor/Editorial Board members of this journal.</w:t>
      </w:r>
    </w:p>
    <w:p w14:paraId="4E53BC1C">
      <w:pPr>
        <w:pStyle w:val="50"/>
        <w:spacing w:after="0"/>
        <w:jc w:val="both"/>
        <w:rPr>
          <w:rFonts w:ascii="Arial" w:hAnsi="Arial" w:cs="Arial"/>
          <w:b w:val="0"/>
          <w:caps w:val="0"/>
          <w:sz w:val="20"/>
          <w:lang w:val="en-GB"/>
        </w:rPr>
      </w:pPr>
    </w:p>
    <w:p w14:paraId="1131B2FE">
      <w:pPr>
        <w:pStyle w:val="50"/>
        <w:spacing w:after="120"/>
        <w:jc w:val="both"/>
        <w:rPr>
          <w:rFonts w:ascii="Arial" w:hAnsi="Arial" w:cs="Arial"/>
          <w:bCs/>
          <w:lang w:val="en-GB"/>
        </w:rPr>
      </w:pPr>
      <w:r>
        <w:rPr>
          <w:rFonts w:ascii="Arial" w:hAnsi="Arial" w:cs="Arial"/>
          <w:bCs/>
          <w:lang w:val="en-GB"/>
        </w:rPr>
        <w:t>Ethical approval</w:t>
      </w:r>
    </w:p>
    <w:p w14:paraId="3AAC78FD">
      <w:pPr>
        <w:pStyle w:val="50"/>
        <w:spacing w:after="0"/>
        <w:jc w:val="both"/>
        <w:rPr>
          <w:rFonts w:ascii="Arial" w:hAnsi="Arial" w:cs="Arial"/>
          <w:b w:val="0"/>
          <w:caps w:val="0"/>
          <w:sz w:val="20"/>
          <w:lang w:val="en-GB"/>
        </w:rPr>
      </w:pPr>
      <w:r>
        <w:rPr>
          <w:rFonts w:ascii="Arial" w:hAnsi="Arial" w:cs="Arial"/>
          <w:b w:val="0"/>
          <w:caps w:val="0"/>
          <w:sz w:val="20"/>
          <w:lang w:val="en-GB"/>
        </w:rPr>
        <w:t xml:space="preserve">All authors hereby declare that all experiments have been examined and approved by the appropriate ethics committee (University of Port Harcourt (UPTH) Research and Ethics Committee (UPTH/ADM/90/S.II/VOL.XI/1395)) and have therefore been performed in accordance with the ethical standards laid down in the 1964 Declaration of Helsinki. </w:t>
      </w:r>
    </w:p>
    <w:p w14:paraId="26237E4B">
      <w:pPr>
        <w:pStyle w:val="50"/>
        <w:spacing w:after="0"/>
        <w:jc w:val="both"/>
        <w:rPr>
          <w:rFonts w:ascii="Arial" w:hAnsi="Arial" w:cs="Arial"/>
          <w:b w:val="0"/>
          <w:caps w:val="0"/>
          <w:sz w:val="20"/>
          <w:lang w:val="en-GB"/>
        </w:rPr>
      </w:pPr>
    </w:p>
    <w:p w14:paraId="75494160">
      <w:pPr>
        <w:spacing w:after="120"/>
        <w:jc w:val="both"/>
        <w:rPr>
          <w:rFonts w:ascii="Arial" w:hAnsi="Arial" w:cs="Arial"/>
          <w:b/>
          <w:sz w:val="22"/>
          <w:szCs w:val="22"/>
        </w:rPr>
      </w:pPr>
      <w:r>
        <w:rPr>
          <w:rFonts w:ascii="Arial" w:hAnsi="Arial" w:cs="Arial"/>
          <w:b/>
          <w:sz w:val="22"/>
          <w:szCs w:val="22"/>
        </w:rPr>
        <w:t>DISCLAIMER (ARTIFICIAL INTELLIGENCE)</w:t>
      </w:r>
    </w:p>
    <w:p w14:paraId="6C1DED73">
      <w:pPr>
        <w:jc w:val="both"/>
        <w:rPr>
          <w:rFonts w:ascii="Arial" w:hAnsi="Arial" w:cs="Arial"/>
        </w:rPr>
      </w:pPr>
      <w:r>
        <w:rPr>
          <w:rFonts w:ascii="Arial" w:hAnsi="Arial" w:cs="Arial"/>
        </w:rPr>
        <w:t xml:space="preserve">The authors hereby declare that generative AI technologies such as Large Language Models (ChatGPT, COPILOT, etc.) and text-to-image generators have NOT been used during the writing or editing of this manuscript. </w:t>
      </w:r>
    </w:p>
    <w:p w14:paraId="05AA5D07">
      <w:pPr>
        <w:pStyle w:val="50"/>
        <w:spacing w:after="0"/>
        <w:jc w:val="both"/>
        <w:rPr>
          <w:rFonts w:ascii="Arial" w:hAnsi="Arial" w:cs="Arial"/>
          <w:lang w:val="en-GB"/>
        </w:rPr>
      </w:pPr>
    </w:p>
    <w:p w14:paraId="15405EC5">
      <w:pPr>
        <w:pStyle w:val="50"/>
        <w:spacing w:after="120"/>
        <w:jc w:val="both"/>
        <w:rPr>
          <w:rFonts w:ascii="Arial" w:hAnsi="Arial" w:cs="Arial"/>
          <w:lang w:val="en-GB"/>
        </w:rPr>
      </w:pPr>
      <w:r>
        <w:rPr>
          <w:rFonts w:ascii="Arial" w:hAnsi="Arial" w:cs="Arial"/>
          <w:lang w:val="en-GB"/>
        </w:rPr>
        <w:t>References</w:t>
      </w:r>
    </w:p>
    <w:p w14:paraId="5A786D84">
      <w:pPr>
        <w:pStyle w:val="50"/>
        <w:jc w:val="both"/>
        <w:rPr>
          <w:rFonts w:ascii="Arial" w:hAnsi="Arial" w:cs="Arial"/>
          <w:b w:val="0"/>
          <w:bCs/>
          <w:caps w:val="0"/>
          <w:color w:val="000000"/>
          <w:sz w:val="20"/>
          <w:shd w:val="clear" w:color="auto" w:fill="FFFFFF"/>
        </w:rPr>
      </w:pPr>
      <w:r>
        <w:rPr>
          <w:rFonts w:ascii="Arial" w:hAnsi="Arial" w:cs="Arial"/>
          <w:b w:val="0"/>
          <w:bCs/>
          <w:caps w:val="0"/>
          <w:color w:val="000000"/>
          <w:sz w:val="20"/>
          <w:shd w:val="clear" w:color="auto" w:fill="FFFFFF"/>
        </w:rPr>
        <w:t xml:space="preserve">Abayomi, O., Adelufosi, A., Adebayo, P., Ighoroje, M., Ajogbon, D., Ogunwale, A. (2013). HIV Risk Behavior in Persons with Severe Mental Disorders in a Psychiatric Hospital in Ogun, Nigeria. </w:t>
      </w:r>
      <w:r>
        <w:rPr>
          <w:rFonts w:ascii="Arial" w:hAnsi="Arial" w:cs="Arial"/>
          <w:b w:val="0"/>
          <w:bCs/>
          <w:i/>
          <w:iCs/>
          <w:caps w:val="0"/>
          <w:color w:val="000000"/>
          <w:sz w:val="20"/>
          <w:shd w:val="clear" w:color="auto" w:fill="FFFFFF"/>
        </w:rPr>
        <w:t>Annals of Medical Health Science Research,</w:t>
      </w:r>
      <w:r>
        <w:rPr>
          <w:rFonts w:ascii="Arial" w:hAnsi="Arial" w:cs="Arial"/>
          <w:b w:val="0"/>
          <w:bCs/>
          <w:caps w:val="0"/>
          <w:color w:val="000000"/>
          <w:sz w:val="20"/>
          <w:shd w:val="clear" w:color="auto" w:fill="FFFFFF"/>
        </w:rPr>
        <w:t xml:space="preserve"> 3:380-384.</w:t>
      </w:r>
    </w:p>
    <w:p w14:paraId="179C9A98">
      <w:pPr>
        <w:pStyle w:val="50"/>
        <w:jc w:val="both"/>
        <w:rPr>
          <w:rFonts w:ascii="Arial" w:hAnsi="Arial" w:cs="Arial"/>
          <w:b w:val="0"/>
          <w:caps w:val="0"/>
          <w:sz w:val="20"/>
          <w:lang w:val="en-GB"/>
        </w:rPr>
      </w:pPr>
      <w:r>
        <w:rPr>
          <w:rFonts w:ascii="Arial" w:hAnsi="Arial" w:cs="Arial"/>
          <w:b w:val="0"/>
          <w:bCs/>
          <w:caps w:val="0"/>
          <w:color w:val="000000"/>
          <w:sz w:val="20"/>
          <w:shd w:val="clear" w:color="auto" w:fill="FFFFFF"/>
        </w:rPr>
        <w:t>American Psychiatric Association (2013)</w:t>
      </w:r>
      <w:r>
        <w:rPr>
          <w:rFonts w:ascii="Arial" w:hAnsi="Arial" w:cs="Arial"/>
          <w:b w:val="0"/>
          <w:sz w:val="20"/>
        </w:rPr>
        <w:t xml:space="preserve">. </w:t>
      </w:r>
      <w:r>
        <w:rPr>
          <w:rFonts w:ascii="Arial" w:hAnsi="Arial" w:cs="Arial"/>
          <w:b w:val="0"/>
          <w:caps w:val="0"/>
          <w:sz w:val="20"/>
          <w:lang w:val="en-GB"/>
        </w:rPr>
        <w:t>Diagnostic and statistical manual of mental disorders</w:t>
      </w:r>
      <w:r>
        <w:rPr>
          <w:rFonts w:ascii="Arial" w:hAnsi="Arial" w:cs="Arial"/>
          <w:b w:val="0"/>
          <w:sz w:val="20"/>
        </w:rPr>
        <w:t xml:space="preserve">. </w:t>
      </w:r>
      <w:r>
        <w:rPr>
          <w:rFonts w:ascii="Arial" w:hAnsi="Arial" w:cs="Arial"/>
          <w:b w:val="0"/>
          <w:caps w:val="0"/>
          <w:sz w:val="20"/>
          <w:lang w:val="en-GB"/>
        </w:rPr>
        <w:t xml:space="preserve">5th ed. Washington (DC): American Psychiatric Publishing. Available: </w:t>
      </w:r>
      <w:r>
        <w:fldChar w:fldCharType="begin"/>
      </w:r>
      <w:r>
        <w:instrText xml:space="preserve"> HYPERLINK "https://www.psychiatry.org/psychiatrists/practice/dsm" \t "_new" </w:instrText>
      </w:r>
      <w:r>
        <w:fldChar w:fldCharType="separate"/>
      </w:r>
      <w:r>
        <w:rPr>
          <w:rFonts w:ascii="Arial" w:hAnsi="Arial" w:cs="Arial"/>
          <w:b w:val="0"/>
          <w:caps w:val="0"/>
          <w:sz w:val="20"/>
          <w:lang w:val="en-GB"/>
        </w:rPr>
        <w:t>https://www.psychiatry.org/psychiatrists/practice/dsm</w:t>
      </w:r>
      <w:r>
        <w:rPr>
          <w:rFonts w:ascii="Arial" w:hAnsi="Arial" w:cs="Arial"/>
          <w:b w:val="0"/>
          <w:caps w:val="0"/>
          <w:sz w:val="20"/>
          <w:lang w:val="en-GB"/>
        </w:rPr>
        <w:fldChar w:fldCharType="end"/>
      </w:r>
    </w:p>
    <w:p w14:paraId="618059F2">
      <w:pPr>
        <w:pStyle w:val="43"/>
        <w:rPr>
          <w:rFonts w:ascii="Arial" w:hAnsi="Arial" w:cs="Arial"/>
          <w:lang w:val="en-GB"/>
        </w:rPr>
      </w:pPr>
      <w:r>
        <w:rPr>
          <w:rFonts w:ascii="Arial" w:hAnsi="Arial" w:cs="Arial"/>
          <w:lang w:val="en-GB"/>
        </w:rPr>
        <w:t>Bello, O. O., Bella-Awusah, T. T., Adebayo, A. M., John-Akinola, Y. O., Ndikom, C. M., Ilori, T., Cadmus, E. O., and Omokhodion, F. (2023). Psychiatric morbidity among pregnant and non-pregnant women in Ibadan, Nigeria. Journal of Obstetrics and Gynaecology, 43:1.</w:t>
      </w:r>
    </w:p>
    <w:p w14:paraId="14078377">
      <w:pPr>
        <w:pStyle w:val="43"/>
        <w:rPr>
          <w:rFonts w:ascii="Arial" w:hAnsi="Arial" w:cs="Arial"/>
          <w:lang w:val="en-GB"/>
        </w:rPr>
      </w:pPr>
      <w:r>
        <w:rPr>
          <w:rFonts w:ascii="Arial" w:hAnsi="Arial" w:cs="Arial"/>
          <w:lang w:val="en-GB"/>
        </w:rPr>
        <w:t xml:space="preserve">Duko, B., Belayhun, Y. and Bedaso, A. (2024). Prevalence of common mental disorder and its association with perceived stigma and social support among people living with HIV/AIDS in Ethiopia: A systematic review and meta-analysis. International journal of mental health systems, 18(1), 25. </w:t>
      </w:r>
    </w:p>
    <w:p w14:paraId="7F4B2AF1">
      <w:pPr>
        <w:pStyle w:val="43"/>
        <w:rPr>
          <w:rFonts w:ascii="Arial" w:hAnsi="Arial" w:cs="Arial"/>
          <w:lang w:val="en-GB"/>
        </w:rPr>
      </w:pPr>
      <w:r>
        <w:rPr>
          <w:rFonts w:ascii="Arial" w:hAnsi="Arial" w:cs="Arial"/>
          <w:lang w:val="en-GB"/>
        </w:rPr>
        <w:t>Easton, J. A., Confer, J. C., Goetz, C. D. and Buss, D. M. (2010) Reproduction expediting: Sexual motivations, fantasies, and the ticking biological clock. Personality and Individual Differences, 49(5):516-520.</w:t>
      </w:r>
    </w:p>
    <w:p w14:paraId="01BB6108">
      <w:pPr>
        <w:pStyle w:val="43"/>
        <w:rPr>
          <w:rFonts w:ascii="Arial" w:hAnsi="Arial" w:cs="Arial"/>
          <w:lang w:val="en-GB"/>
        </w:rPr>
      </w:pPr>
      <w:r>
        <w:rPr>
          <w:rFonts w:ascii="Arial" w:hAnsi="Arial" w:cs="Arial"/>
          <w:lang w:val="en-GB"/>
        </w:rPr>
        <w:t xml:space="preserve">Ebuenyi, I. D., Chikezie, U. E. and Nwoke, E. A. (2021). Psychosocial correlates of risky sexual behaviour amongst students in Niger Delta University, Bayelsa. The Pan African Medical Journal, 38, 7. </w:t>
      </w:r>
    </w:p>
    <w:p w14:paraId="0C861E97">
      <w:pPr>
        <w:pStyle w:val="43"/>
        <w:rPr>
          <w:rFonts w:ascii="Arial" w:hAnsi="Arial" w:cs="Arial"/>
          <w:lang w:val="en-GB"/>
        </w:rPr>
      </w:pPr>
      <w:r>
        <w:rPr>
          <w:rFonts w:ascii="Arial" w:hAnsi="Arial" w:cs="Arial"/>
          <w:lang w:val="en-GB"/>
        </w:rPr>
        <w:t xml:space="preserve">Elekima, I., Mike-Ogburia, M., Omereji-David, C., Moore-Igwe, B., Nwokah, E., George-Opuda, I., Agi, N., Monsi, T., Ollor, O., Okoro, O., Brisibe, N. and Ben-Chioma, A. (2023). Prevalence of HIV, Hepatitis B, and Hepatitis C in Rivers State University, Port Harcourt: Outcome of a Medical Outreach. Advances in Infectious Diseases, 13, 692-705. </w:t>
      </w:r>
    </w:p>
    <w:p w14:paraId="1050408E">
      <w:pPr>
        <w:pStyle w:val="43"/>
        <w:rPr>
          <w:rFonts w:ascii="Arial" w:hAnsi="Arial" w:cs="Arial"/>
          <w:lang w:val="en-GB"/>
        </w:rPr>
      </w:pPr>
      <w:r>
        <w:rPr>
          <w:rFonts w:ascii="Arial" w:hAnsi="Arial" w:cs="Arial"/>
          <w:lang w:val="en-GB"/>
        </w:rPr>
        <w:t xml:space="preserve">Envuladu, E. A., Massar, K. and de Wit, J. (2022). Adolescents' Sexual and Reproductive Healthcare-Seeking Behaviour and Service Utilisation in Plateau State, Nigeria. Healthcare, 10(2), 301. </w:t>
      </w:r>
    </w:p>
    <w:p w14:paraId="71C94CCF">
      <w:pPr>
        <w:pStyle w:val="43"/>
        <w:rPr>
          <w:rFonts w:ascii="Arial" w:hAnsi="Arial" w:cs="Arial"/>
          <w:lang w:val="en-GB"/>
        </w:rPr>
      </w:pPr>
      <w:r>
        <w:rPr>
          <w:rFonts w:ascii="Arial" w:hAnsi="Arial" w:cs="Arial"/>
          <w:lang w:val="en-GB"/>
        </w:rPr>
        <w:t xml:space="preserve">Federal Ministry of Health Technical Report (2007). National HIV/Syphilis Sero-prevalence Sentinel Survey Among Pregnant Women Attending Antenatal Clinics in Nigeria. Federal Ministry of Health Technical Report. </w:t>
      </w:r>
    </w:p>
    <w:p w14:paraId="52948BDC">
      <w:pPr>
        <w:pStyle w:val="43"/>
        <w:rPr>
          <w:rFonts w:ascii="Arial" w:hAnsi="Arial" w:cs="Arial"/>
          <w:lang w:val="en-GB"/>
        </w:rPr>
      </w:pPr>
      <w:r>
        <w:rPr>
          <w:rFonts w:ascii="Arial" w:hAnsi="Arial" w:cs="Arial"/>
          <w:lang w:val="en-GB"/>
        </w:rPr>
        <w:t>Getaneh, Y., Getnet, F., Amogne, M. D., Liao, L., Yi, F. and Shao, Y. (2023). Burden of hepatitis B virus and syphilis co-infections and its impact on HIV treatment outcomes in Ethiopia: Nationwide community-based study. Annals of Medicine, 55(2). 2239828.</w:t>
      </w:r>
    </w:p>
    <w:p w14:paraId="27C6534F">
      <w:pPr>
        <w:pStyle w:val="43"/>
        <w:rPr>
          <w:rFonts w:ascii="Arial" w:hAnsi="Arial" w:cs="Arial"/>
          <w:lang w:val="en-GB"/>
        </w:rPr>
      </w:pPr>
      <w:r>
        <w:rPr>
          <w:rFonts w:ascii="Arial" w:hAnsi="Arial" w:cs="Arial"/>
          <w:lang w:val="en-GB"/>
        </w:rPr>
        <w:t xml:space="preserve">Gong, H. Z., Hu, K. R., Lyu, W., Zheng, H. Y., Zhu, W. G., Wan, X. and Li, J. (2020). Risk Factors for the Co-infection with HIV, Hepatitis B and C Virus in Syphilis Patients. Acta dermato-venereologica, 100(17), adv00296. </w:t>
      </w:r>
    </w:p>
    <w:p w14:paraId="7E76D61C">
      <w:pPr>
        <w:pStyle w:val="43"/>
        <w:rPr>
          <w:rFonts w:ascii="Arial" w:hAnsi="Arial" w:cs="Arial"/>
          <w:lang w:val="en-GB"/>
        </w:rPr>
      </w:pPr>
      <w:r>
        <w:rPr>
          <w:rFonts w:ascii="Arial" w:hAnsi="Arial" w:cs="Arial"/>
          <w:lang w:val="en-GB"/>
        </w:rPr>
        <w:t xml:space="preserve">Graham, C. A., Mercer, C. H., Tanton, C., Jones, K. G., Johnson, A. M., Wellings, K. and Mitchell, K. R. (2017) What factors are associated with reporting lacking interest in sex and how do these vary by gender? Findings from the third British national survey of sexual attitudes and lifestyles. BMJ Open Sciences, 7(9):e016942. </w:t>
      </w:r>
    </w:p>
    <w:p w14:paraId="3000FD43">
      <w:pPr>
        <w:pStyle w:val="43"/>
        <w:rPr>
          <w:rFonts w:ascii="Arial" w:hAnsi="Arial" w:cs="Arial"/>
          <w:lang w:val="en-GB"/>
        </w:rPr>
      </w:pPr>
      <w:r>
        <w:rPr>
          <w:rFonts w:ascii="Arial" w:hAnsi="Arial" w:cs="Arial"/>
          <w:lang w:val="en-GB"/>
        </w:rPr>
        <w:t>Hope, H., Pierce, M., Johnstone, E. D., Myers, J. and Abel, K. M. (2022). The sexual and reproductive health of women with mental illness: A primary care registry study. Archives of Women’s Mental Health, (25):585-593.</w:t>
      </w:r>
    </w:p>
    <w:p w14:paraId="3100CE61">
      <w:pPr>
        <w:pStyle w:val="43"/>
        <w:rPr>
          <w:rFonts w:ascii="Arial" w:hAnsi="Arial" w:cs="Arial"/>
          <w:lang w:val="en-GB"/>
        </w:rPr>
      </w:pPr>
      <w:r>
        <w:rPr>
          <w:rFonts w:ascii="Arial" w:hAnsi="Arial" w:cs="Arial"/>
          <w:lang w:val="en-GB"/>
        </w:rPr>
        <w:t xml:space="preserve">Jurewicz I. (2015). Mental health in young adults and adolescents - supporting general physicians to provide holistic care. Clinical Medicine, 15(2), 151-154. </w:t>
      </w:r>
    </w:p>
    <w:p w14:paraId="05D0CDAA">
      <w:pPr>
        <w:pStyle w:val="114"/>
        <w:spacing w:after="240" w:line="240" w:lineRule="auto"/>
        <w:ind w:left="0" w:firstLine="0"/>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Pr>
          <w:rFonts w:ascii="Arial" w:hAnsi="Arial" w:cs="Arial"/>
        </w:rPr>
        <w:t xml:space="preserve">Marquez, P. V., and Saxena, S. (2016). Making Mental Health a Global Priority. </w:t>
      </w:r>
      <w:r>
        <w:rPr>
          <w:rFonts w:ascii="Arial" w:hAnsi="Arial" w:cs="Arial"/>
          <w:iCs/>
        </w:rPr>
        <w:t>Cerebrum: The Dana Forum on Brain Science</w:t>
      </w:r>
      <w:r>
        <w:rPr>
          <w:rFonts w:ascii="Arial" w:hAnsi="Arial" w:cs="Arial"/>
        </w:rPr>
        <w:t>, cer-10-16.</w:t>
      </w:r>
    </w:p>
    <w:p w14:paraId="06FA2D51">
      <w:pPr>
        <w:pStyle w:val="43"/>
        <w:rPr>
          <w:rFonts w:ascii="Arial" w:hAnsi="Arial" w:cs="Arial"/>
        </w:rPr>
      </w:pPr>
      <w:r>
        <w:rPr>
          <w:rFonts w:ascii="Arial" w:hAnsi="Arial" w:cs="Arial"/>
        </w:rPr>
        <w:fldChar w:fldCharType="end"/>
      </w:r>
      <w:r>
        <w:rPr>
          <w:rFonts w:ascii="Arial" w:hAnsi="Arial" w:cs="Arial"/>
          <w:lang w:val="en-GB"/>
        </w:rPr>
        <w:t>McCool-Myers, M., Theurich, M., Zuelke, A., Knuettel, H. and Apfelbacher, C. (2018) Predictors of female sexual dysfunction: a systematic review and qualitative analysis through gender inequality paradigms. BMC Womens Health, 18(1):108.</w:t>
      </w:r>
    </w:p>
    <w:p w14:paraId="46A93A3E">
      <w:pPr>
        <w:pStyle w:val="43"/>
        <w:rPr>
          <w:rFonts w:ascii="Arial" w:hAnsi="Arial" w:cs="Arial"/>
          <w:lang w:val="en-GB"/>
        </w:rPr>
      </w:pPr>
      <w:r>
        <w:rPr>
          <w:rFonts w:ascii="Arial" w:hAnsi="Arial" w:cs="Arial"/>
          <w:lang w:val="en-GB"/>
        </w:rPr>
        <w:t>Nwalozie, R., Jubril, A. K. and Ikpo, P. E. (2024). Epidemiological Distribution of Human Immunodeficiency Virus (HIV) Among Residents of Port Harcourt Metropolis in Rivers State Nigeria. Asian Journal of Research in Infectious Diseases 15(6):1-11</w:t>
      </w:r>
    </w:p>
    <w:p w14:paraId="652C30BE">
      <w:pPr>
        <w:pStyle w:val="43"/>
        <w:rPr>
          <w:rFonts w:ascii="Arial" w:hAnsi="Arial" w:cs="Arial"/>
          <w:lang w:val="en-GB"/>
        </w:rPr>
      </w:pPr>
      <w:r>
        <w:rPr>
          <w:rFonts w:ascii="Arial" w:hAnsi="Arial" w:cs="Arial"/>
          <w:lang w:val="en-GB"/>
        </w:rPr>
        <w:t>Okonko, I. O., Okerentugba, P. O., Adejuwon, A. O. and Onoh, C. C. (2012) Prevalence of sexually transmitted infections (STIs) among attendees of lead city university medical centre in Ibadan, Southwestern, Nigeria. Archives of Applied Science Research, 4(2):980-987.</w:t>
      </w:r>
    </w:p>
    <w:p w14:paraId="6B56C927">
      <w:pPr>
        <w:pStyle w:val="43"/>
        <w:rPr>
          <w:rFonts w:ascii="Arial" w:hAnsi="Arial" w:cs="Arial"/>
          <w:lang w:val="en-GB"/>
        </w:rPr>
      </w:pPr>
      <w:r>
        <w:rPr>
          <w:rFonts w:ascii="Arial" w:hAnsi="Arial" w:cs="Arial"/>
          <w:lang w:val="en-GB"/>
        </w:rPr>
        <w:t>Okonta P. I. (2007). Adolescent sexual and reproductive health in the Niger Delta region of Nigeria--issues and challenges. African journal of reproductive health, 11(1), 113-124.</w:t>
      </w:r>
    </w:p>
    <w:p w14:paraId="7B6FDF17">
      <w:pPr>
        <w:pStyle w:val="43"/>
        <w:rPr>
          <w:rFonts w:ascii="Arial" w:hAnsi="Arial" w:cs="Arial"/>
          <w:lang w:val="en-GB"/>
        </w:rPr>
      </w:pPr>
      <w:r>
        <w:rPr>
          <w:rFonts w:ascii="Arial" w:hAnsi="Arial" w:cs="Arial"/>
          <w:lang w:val="en-GB"/>
        </w:rPr>
        <w:t>Oladeinde, B. H., Omoregie, R. and Oladeinde, O. B. (2013). Prevalence of HIV, HBV, and HCV infections among pregnant women receiving antenatal care in a traditional birth home in Benin City, Nigeria. Saudi Journal for Health Sciences. 2. 113.</w:t>
      </w:r>
    </w:p>
    <w:p w14:paraId="0DCE745D">
      <w:pPr>
        <w:pStyle w:val="43"/>
        <w:rPr>
          <w:rFonts w:ascii="Arial" w:hAnsi="Arial" w:cs="Arial"/>
          <w:lang w:val="en-GB"/>
        </w:rPr>
      </w:pPr>
      <w:r>
        <w:rPr>
          <w:rFonts w:ascii="Arial" w:hAnsi="Arial" w:cs="Arial"/>
          <w:lang w:val="en-GB"/>
        </w:rPr>
        <w:t xml:space="preserve">Orza, L., Bewley, S., Logie, C. H., Crone, E. T., Moroz, S., Strachan, S., Vazquez, M. and Welbourn, A. (2015). How does living with HIV impact on women's mental health? Voices from a global survey. Journal of the International AIDS Society, 18(Suppl 5), 20289. </w:t>
      </w:r>
    </w:p>
    <w:p w14:paraId="4452C2C4">
      <w:pPr>
        <w:pStyle w:val="43"/>
        <w:rPr>
          <w:rFonts w:ascii="Arial" w:hAnsi="Arial" w:cs="Arial"/>
          <w:lang w:val="en-GB"/>
        </w:rPr>
      </w:pPr>
      <w:r>
        <w:rPr>
          <w:rFonts w:ascii="Arial" w:hAnsi="Arial" w:cs="Arial"/>
          <w:lang w:val="en-GB"/>
        </w:rPr>
        <w:t xml:space="preserve">Sousa, J. D., Müller, V. and Vandamme, A. M. (2022). The Impact of Genital Ulcers on HIV Transmission Has Been Underestimated-A Critical Review. Viruses, 14(3), 538. </w:t>
      </w:r>
    </w:p>
    <w:p w14:paraId="3606AEC6">
      <w:pPr>
        <w:pStyle w:val="43"/>
        <w:rPr>
          <w:rFonts w:ascii="Arial" w:hAnsi="Arial" w:cs="Arial"/>
          <w:lang w:val="en-GB"/>
        </w:rPr>
      </w:pPr>
      <w:r>
        <w:rPr>
          <w:rFonts w:ascii="Arial" w:hAnsi="Arial" w:cs="Arial"/>
          <w:lang w:val="en-GB"/>
        </w:rPr>
        <w:t>World Health Organization (2001) ‘The World Health Report: Mental Health: New Understanding, New Hope. Available: https://apps.who.int/iris/handle/10665/42390</w:t>
      </w:r>
    </w:p>
    <w:p w14:paraId="396BA60A">
      <w:pPr>
        <w:pStyle w:val="43"/>
        <w:rPr>
          <w:rFonts w:ascii="Arial" w:hAnsi="Arial" w:cs="Arial"/>
          <w:lang w:val="en-GB"/>
        </w:rPr>
      </w:pPr>
      <w:r>
        <w:rPr>
          <w:rFonts w:ascii="Arial" w:hAnsi="Arial" w:cs="Arial"/>
          <w:lang w:val="en-GB"/>
        </w:rPr>
        <w:t>World health Organization (2021) Adolescent mental health: Key fact sheets. Available: https://www.who.int/news-room/fact-sheets/detail/adolescent-mental-health</w:t>
      </w:r>
    </w:p>
    <w:p w14:paraId="0F1402BB">
      <w:pPr>
        <w:pStyle w:val="43"/>
        <w:rPr>
          <w:rFonts w:ascii="Arial" w:hAnsi="Arial" w:cs="Arial"/>
          <w:lang w:val="en-GB"/>
        </w:rPr>
      </w:pPr>
      <w:r>
        <w:rPr>
          <w:rFonts w:ascii="Arial" w:hAnsi="Arial" w:cs="Arial"/>
          <w:lang w:val="en-GB"/>
        </w:rPr>
        <w:t>World Health Organization (2022a) Mental Disorders. Key Facts. Available:  https://www.who.int/news-room/fact-sheets/detail/mental-disorders</w:t>
      </w:r>
    </w:p>
    <w:p w14:paraId="06ED11E3">
      <w:pPr>
        <w:pStyle w:val="114"/>
        <w:spacing w:after="240" w:line="240" w:lineRule="auto"/>
        <w:ind w:left="0" w:firstLine="0"/>
        <w:rPr>
          <w:rFonts w:ascii="Arial" w:hAnsi="Arial" w:cs="Arial"/>
        </w:rPr>
      </w:pPr>
      <w:r>
        <w:rPr>
          <w:rFonts w:ascii="Arial" w:hAnsi="Arial" w:cs="Arial"/>
        </w:rPr>
        <w:t xml:space="preserve">World Health Organization (2022b) </w:t>
      </w:r>
      <w:r>
        <w:rPr>
          <w:rFonts w:ascii="Arial" w:hAnsi="Arial" w:cs="Arial"/>
          <w:iCs/>
          <w:lang w:val="en-GB"/>
        </w:rPr>
        <w:t>Mental health: strengthening our response</w:t>
      </w:r>
      <w:r>
        <w:rPr>
          <w:rFonts w:ascii="Arial" w:hAnsi="Arial" w:cs="Arial"/>
        </w:rPr>
        <w:t xml:space="preserve">. Available: </w:t>
      </w:r>
      <w:r>
        <w:fldChar w:fldCharType="begin"/>
      </w:r>
      <w:r>
        <w:instrText xml:space="preserve"> HYPERLINK "https://www.who.int/news-room/fact-sheets/detail/mental-health-strengthening-our-response" \t "_new" </w:instrText>
      </w:r>
      <w:r>
        <w:fldChar w:fldCharType="separate"/>
      </w:r>
      <w:r>
        <w:rPr>
          <w:rStyle w:val="22"/>
          <w:rFonts w:ascii="Arial" w:hAnsi="Arial" w:cs="Arial"/>
          <w:color w:val="auto"/>
          <w:u w:val="none"/>
        </w:rPr>
        <w:t>https://www.who.int/news-room/fact-sheets/detail/mental-health-strengthening-our-response</w:t>
      </w:r>
      <w:r>
        <w:rPr>
          <w:rStyle w:val="22"/>
          <w:rFonts w:ascii="Arial" w:hAnsi="Arial" w:cs="Arial"/>
          <w:color w:val="auto"/>
          <w:u w:val="none"/>
        </w:rPr>
        <w:fldChar w:fldCharType="end"/>
      </w:r>
    </w:p>
    <w:p w14:paraId="6B437D51">
      <w:pPr>
        <w:pStyle w:val="43"/>
        <w:rPr>
          <w:rFonts w:ascii="Arial" w:hAnsi="Arial" w:cs="Arial"/>
        </w:rPr>
      </w:pPr>
    </w:p>
    <w:p w14:paraId="49859C04">
      <w:pPr>
        <w:pStyle w:val="43"/>
        <w:rPr>
          <w:rStyle w:val="113"/>
          <w:rFonts w:ascii="Arial" w:hAnsi="Arial" w:cs="Arial"/>
        </w:rPr>
      </w:pPr>
    </w:p>
    <w:p w14:paraId="7A427741">
      <w:pPr>
        <w:pStyle w:val="62"/>
        <w:jc w:val="both"/>
        <w:rPr>
          <w:rFonts w:ascii="Arial" w:hAnsi="Arial" w:cs="Arial"/>
          <w:b w:val="0"/>
          <w:lang w:val="en-GB"/>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62E5F3B8">
      <w:pPr>
        <w:pStyle w:val="62"/>
        <w:jc w:val="both"/>
        <w:rPr>
          <w:rFonts w:ascii="Arial" w:hAnsi="Arial" w:cs="Arial"/>
          <w:b w:val="0"/>
          <w:lang w:val="en-GB"/>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Pr>
      <w:id w:val="1787223417"/>
    </w:sdtPr>
    <w:sdtEndPr>
      <w:rPr>
        <w:rStyle w:val="26"/>
      </w:rPr>
    </w:sdtEndPr>
    <w:sdtContent>
      <w:p w14:paraId="6648ADE0">
        <w:pPr>
          <w:pStyle w:val="19"/>
          <w:framePr w:wrap="auto" w:vAnchor="text" w:hAnchor="margin" w:xAlign="right" w:y="1"/>
          <w:rPr>
            <w:rStyle w:val="26"/>
          </w:rPr>
        </w:pPr>
        <w:r>
          <w:rPr>
            <w:rStyle w:val="26"/>
          </w:rPr>
          <w:fldChar w:fldCharType="begin"/>
        </w:r>
        <w:r>
          <w:rPr>
            <w:rStyle w:val="26"/>
          </w:rPr>
          <w:instrText xml:space="preserve"> PAGE </w:instrText>
        </w:r>
        <w:r>
          <w:rPr>
            <w:rStyle w:val="26"/>
          </w:rPr>
          <w:fldChar w:fldCharType="separate"/>
        </w:r>
        <w:r>
          <w:rPr>
            <w:rStyle w:val="26"/>
          </w:rPr>
          <w:t>1</w:t>
        </w:r>
        <w:r>
          <w:rPr>
            <w:rStyle w:val="26"/>
          </w:rPr>
          <w:fldChar w:fldCharType="end"/>
        </w:r>
      </w:p>
    </w:sdtContent>
  </w:sdt>
  <w:p w14:paraId="0D4365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Pr>
      <w:id w:val="-791123622"/>
    </w:sdtPr>
    <w:sdtEndPr>
      <w:rPr>
        <w:rStyle w:val="26"/>
      </w:rPr>
    </w:sdtEndPr>
    <w:sdtContent>
      <w:p w14:paraId="7D430735">
        <w:pPr>
          <w:pStyle w:val="19"/>
          <w:framePr w:wrap="auto" w:vAnchor="text" w:hAnchor="margin" w:xAlign="right" w:y="1"/>
          <w:rPr>
            <w:rStyle w:val="26"/>
          </w:rPr>
        </w:pPr>
        <w:r>
          <w:rPr>
            <w:rStyle w:val="26"/>
          </w:rPr>
          <w:fldChar w:fldCharType="begin"/>
        </w:r>
        <w:r>
          <w:rPr>
            <w:rStyle w:val="26"/>
          </w:rPr>
          <w:instrText xml:space="preserve"> PAGE </w:instrText>
        </w:r>
        <w:r>
          <w:rPr>
            <w:rStyle w:val="26"/>
          </w:rPr>
          <w:fldChar w:fldCharType="end"/>
        </w:r>
      </w:p>
    </w:sdtContent>
  </w:sdt>
  <w:p w14:paraId="0F787DBC">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Pr>
      <w:id w:val="2052184792"/>
    </w:sdtPr>
    <w:sdtEndPr>
      <w:rPr>
        <w:rStyle w:val="26"/>
      </w:rPr>
    </w:sdtEndPr>
    <w:sdtContent>
      <w:p w14:paraId="469D8ABB">
        <w:pPr>
          <w:pStyle w:val="19"/>
          <w:framePr w:wrap="auto" w:vAnchor="text" w:hAnchor="margin" w:xAlign="right" w:y="1"/>
          <w:rPr>
            <w:rStyle w:val="26"/>
          </w:rPr>
        </w:pPr>
        <w:r>
          <w:rPr>
            <w:rStyle w:val="26"/>
          </w:rPr>
          <w:fldChar w:fldCharType="begin"/>
        </w:r>
        <w:r>
          <w:rPr>
            <w:rStyle w:val="26"/>
          </w:rPr>
          <w:instrText xml:space="preserve"> PAGE </w:instrText>
        </w:r>
        <w:r>
          <w:rPr>
            <w:rStyle w:val="26"/>
          </w:rPr>
          <w:fldChar w:fldCharType="separate"/>
        </w:r>
        <w:r>
          <w:rPr>
            <w:rStyle w:val="26"/>
          </w:rPr>
          <w:t>15</w:t>
        </w:r>
        <w:r>
          <w:rPr>
            <w:rStyle w:val="26"/>
          </w:rPr>
          <w:fldChar w:fldCharType="end"/>
        </w:r>
      </w:p>
    </w:sdtContent>
  </w:sdt>
  <w:p w14:paraId="24E00260">
    <w:pPr>
      <w:pStyle w:val="19"/>
      <w:ind w:right="360"/>
    </w:pPr>
  </w:p>
  <w:p w14:paraId="40C7D991">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761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590C">
    <w:pPr>
      <w:pStyle w:val="20"/>
    </w:pPr>
    <w:r>
      <w:pict>
        <v:shape id="PowerPlusWaterMarkObject22035486" o:spid="_x0000_s1029"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80A4">
    <w:pPr>
      <w:pStyle w:val="20"/>
    </w:pPr>
    <w:r>
      <w:pict>
        <v:shape id="PowerPlusWaterMarkObject22035485" o:spid="_x0000_s103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9BE4">
    <w:pPr>
      <w:pStyle w:val="20"/>
    </w:pPr>
    <w:r>
      <w:pict>
        <v:shape id="PowerPlusWaterMarkObject22035484" o:spid="_x0000_s1028"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F89D">
    <w:pPr>
      <w:pStyle w:val="20"/>
    </w:pPr>
    <w:r>
      <w:pict>
        <v:shape id="PowerPlusWaterMarkObject22035489" o:spid="_x0000_s1026"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62E6">
    <w:pPr>
      <w:pStyle w:val="20"/>
    </w:pPr>
    <w:r>
      <w:pict>
        <v:shape id="PowerPlusWaterMarkObject22035488" o:spid="_x0000_s1027"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5EF0">
    <w:pPr>
      <w:pStyle w:val="20"/>
    </w:pPr>
    <w:r>
      <w:pict>
        <v:shape id="PowerPlusWaterMarkObject22035487" o:spid="_x0000_s1025"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5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19A4"/>
    <w:rsid w:val="000230A9"/>
    <w:rsid w:val="00030174"/>
    <w:rsid w:val="0004579C"/>
    <w:rsid w:val="00052F9B"/>
    <w:rsid w:val="0006632D"/>
    <w:rsid w:val="000A47FA"/>
    <w:rsid w:val="000A65D3"/>
    <w:rsid w:val="000B1E33"/>
    <w:rsid w:val="000C0312"/>
    <w:rsid w:val="000C1BFB"/>
    <w:rsid w:val="000D0C8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1266"/>
    <w:rsid w:val="002248AD"/>
    <w:rsid w:val="00231920"/>
    <w:rsid w:val="0023195C"/>
    <w:rsid w:val="002365D1"/>
    <w:rsid w:val="0024282C"/>
    <w:rsid w:val="002460DC"/>
    <w:rsid w:val="00250413"/>
    <w:rsid w:val="00250985"/>
    <w:rsid w:val="002556F6"/>
    <w:rsid w:val="00283105"/>
    <w:rsid w:val="00284C4C"/>
    <w:rsid w:val="00287E68"/>
    <w:rsid w:val="00296529"/>
    <w:rsid w:val="002B27FB"/>
    <w:rsid w:val="002B685A"/>
    <w:rsid w:val="002C52DF"/>
    <w:rsid w:val="002C57D2"/>
    <w:rsid w:val="002E0D56"/>
    <w:rsid w:val="002F37CF"/>
    <w:rsid w:val="00305B5D"/>
    <w:rsid w:val="00315186"/>
    <w:rsid w:val="00316049"/>
    <w:rsid w:val="003231D5"/>
    <w:rsid w:val="0032342A"/>
    <w:rsid w:val="0033343E"/>
    <w:rsid w:val="003438EA"/>
    <w:rsid w:val="003512C2"/>
    <w:rsid w:val="00371FB6"/>
    <w:rsid w:val="003763C1"/>
    <w:rsid w:val="00376BBE"/>
    <w:rsid w:val="0039224F"/>
    <w:rsid w:val="003A435D"/>
    <w:rsid w:val="003A43A4"/>
    <w:rsid w:val="003A7E18"/>
    <w:rsid w:val="003C4C86"/>
    <w:rsid w:val="003C6258"/>
    <w:rsid w:val="003E2904"/>
    <w:rsid w:val="003F177E"/>
    <w:rsid w:val="00401927"/>
    <w:rsid w:val="0041027F"/>
    <w:rsid w:val="00412475"/>
    <w:rsid w:val="00423789"/>
    <w:rsid w:val="00425B50"/>
    <w:rsid w:val="00440F43"/>
    <w:rsid w:val="00441B6F"/>
    <w:rsid w:val="00446221"/>
    <w:rsid w:val="00450E62"/>
    <w:rsid w:val="004539DB"/>
    <w:rsid w:val="00471A80"/>
    <w:rsid w:val="004772FA"/>
    <w:rsid w:val="004C223F"/>
    <w:rsid w:val="004D305E"/>
    <w:rsid w:val="004D4277"/>
    <w:rsid w:val="00502516"/>
    <w:rsid w:val="00505F06"/>
    <w:rsid w:val="00506828"/>
    <w:rsid w:val="0052541D"/>
    <w:rsid w:val="0053056E"/>
    <w:rsid w:val="00542967"/>
    <w:rsid w:val="00550CB9"/>
    <w:rsid w:val="00554FDA"/>
    <w:rsid w:val="005A027D"/>
    <w:rsid w:val="005C784C"/>
    <w:rsid w:val="005D17F6"/>
    <w:rsid w:val="005E5539"/>
    <w:rsid w:val="00602BF5"/>
    <w:rsid w:val="00617FDD"/>
    <w:rsid w:val="00633614"/>
    <w:rsid w:val="00633F68"/>
    <w:rsid w:val="00636EB2"/>
    <w:rsid w:val="006375B8"/>
    <w:rsid w:val="00663141"/>
    <w:rsid w:val="0066510A"/>
    <w:rsid w:val="00673F9F"/>
    <w:rsid w:val="00684DB6"/>
    <w:rsid w:val="00686953"/>
    <w:rsid w:val="00687DEA"/>
    <w:rsid w:val="00687E67"/>
    <w:rsid w:val="0069102B"/>
    <w:rsid w:val="006967F7"/>
    <w:rsid w:val="0069784B"/>
    <w:rsid w:val="006A250C"/>
    <w:rsid w:val="006A250F"/>
    <w:rsid w:val="006B21D3"/>
    <w:rsid w:val="006B57D0"/>
    <w:rsid w:val="006D30FF"/>
    <w:rsid w:val="006D6940"/>
    <w:rsid w:val="006E788D"/>
    <w:rsid w:val="006F11EC"/>
    <w:rsid w:val="0070082C"/>
    <w:rsid w:val="007369E6"/>
    <w:rsid w:val="007370C0"/>
    <w:rsid w:val="00746E59"/>
    <w:rsid w:val="00752F74"/>
    <w:rsid w:val="00754C9A"/>
    <w:rsid w:val="0075599A"/>
    <w:rsid w:val="00761D52"/>
    <w:rsid w:val="007658E9"/>
    <w:rsid w:val="0077749E"/>
    <w:rsid w:val="00790ADA"/>
    <w:rsid w:val="007D2288"/>
    <w:rsid w:val="007E088F"/>
    <w:rsid w:val="007F7B32"/>
    <w:rsid w:val="00804BC2"/>
    <w:rsid w:val="0081431A"/>
    <w:rsid w:val="0083216F"/>
    <w:rsid w:val="00847311"/>
    <w:rsid w:val="00860000"/>
    <w:rsid w:val="00863BD3"/>
    <w:rsid w:val="008641ED"/>
    <w:rsid w:val="00866D66"/>
    <w:rsid w:val="008671C6"/>
    <w:rsid w:val="00875803"/>
    <w:rsid w:val="008B459E"/>
    <w:rsid w:val="008E13AE"/>
    <w:rsid w:val="008E1506"/>
    <w:rsid w:val="008E710C"/>
    <w:rsid w:val="008F0DE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BEB"/>
    <w:rsid w:val="00A94063"/>
    <w:rsid w:val="00AA6219"/>
    <w:rsid w:val="00AA74E0"/>
    <w:rsid w:val="00AB703F"/>
    <w:rsid w:val="00AC1BA4"/>
    <w:rsid w:val="00AC6BB8"/>
    <w:rsid w:val="00AE008F"/>
    <w:rsid w:val="00B01FCD"/>
    <w:rsid w:val="00B1776C"/>
    <w:rsid w:val="00B21346"/>
    <w:rsid w:val="00B52583"/>
    <w:rsid w:val="00B52896"/>
    <w:rsid w:val="00B74E24"/>
    <w:rsid w:val="00B875E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D4C"/>
    <w:rsid w:val="00C61C82"/>
    <w:rsid w:val="00C70F1B"/>
    <w:rsid w:val="00C71A47"/>
    <w:rsid w:val="00C7464C"/>
    <w:rsid w:val="00C85588"/>
    <w:rsid w:val="00CD6755"/>
    <w:rsid w:val="00CD6856"/>
    <w:rsid w:val="00CE0089"/>
    <w:rsid w:val="00CE793C"/>
    <w:rsid w:val="00CF193C"/>
    <w:rsid w:val="00D173F1"/>
    <w:rsid w:val="00D74CB0"/>
    <w:rsid w:val="00D8295D"/>
    <w:rsid w:val="00DA15EB"/>
    <w:rsid w:val="00DC2A65"/>
    <w:rsid w:val="00DE15F0"/>
    <w:rsid w:val="00DE5663"/>
    <w:rsid w:val="00DE78AA"/>
    <w:rsid w:val="00E0302E"/>
    <w:rsid w:val="00E053D0"/>
    <w:rsid w:val="00E15867"/>
    <w:rsid w:val="00E15994"/>
    <w:rsid w:val="00E3114E"/>
    <w:rsid w:val="00E31A70"/>
    <w:rsid w:val="00E35B02"/>
    <w:rsid w:val="00E66496"/>
    <w:rsid w:val="00E66B35"/>
    <w:rsid w:val="00E66E10"/>
    <w:rsid w:val="00E769F6"/>
    <w:rsid w:val="00E8407C"/>
    <w:rsid w:val="00E84F3C"/>
    <w:rsid w:val="00EA012C"/>
    <w:rsid w:val="00EB559C"/>
    <w:rsid w:val="00EC6A55"/>
    <w:rsid w:val="00ED0288"/>
    <w:rsid w:val="00ED3E3D"/>
    <w:rsid w:val="00EE52CB"/>
    <w:rsid w:val="00EF581D"/>
    <w:rsid w:val="00EF7FD8"/>
    <w:rsid w:val="00F06F59"/>
    <w:rsid w:val="00F17988"/>
    <w:rsid w:val="00F469F0"/>
    <w:rsid w:val="00F53273"/>
    <w:rsid w:val="00F755E4"/>
    <w:rsid w:val="00F77D02"/>
    <w:rsid w:val="00FB3A86"/>
    <w:rsid w:val="00FD36C8"/>
    <w:rsid w:val="00FE25FE"/>
    <w:rsid w:val="00FE39C9"/>
    <w:rsid w:val="00FF4AC5"/>
    <w:rsid w:val="01306E99"/>
    <w:rsid w:val="1A8B6099"/>
    <w:rsid w:val="208D4A74"/>
    <w:rsid w:val="29EA31D2"/>
    <w:rsid w:val="653E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qFormat="1"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0" w:name="Normal Indent"/>
    <w:lsdException w:uiPriority="0" w:name="footnote text"/>
    <w:lsdException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qFormat="1" w:uiPriority="99" w:semiHidden="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qFormat="1" w:uiPriority="99"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qFormat="1" w:uiPriority="99"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link w:val="92"/>
    <w:qFormat/>
    <w:uiPriority w:val="9"/>
    <w:pPr>
      <w:keepNext/>
      <w:spacing w:before="240" w:after="60"/>
      <w:outlineLvl w:val="0"/>
    </w:pPr>
    <w:rPr>
      <w:rFonts w:ascii="Arial" w:hAnsi="Arial"/>
      <w:b/>
      <w:kern w:val="28"/>
      <w:sz w:val="28"/>
    </w:rPr>
  </w:style>
  <w:style w:type="paragraph" w:styleId="3">
    <w:name w:val="heading 2"/>
    <w:basedOn w:val="1"/>
    <w:next w:val="1"/>
    <w:link w:val="87"/>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lang w:val="en-GB" w:eastAsia="en-GB"/>
    </w:rPr>
  </w:style>
  <w:style w:type="paragraph" w:styleId="4">
    <w:name w:val="heading 3"/>
    <w:basedOn w:val="1"/>
    <w:next w:val="1"/>
    <w:link w:val="86"/>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88"/>
    <w:unhideWhenUsed/>
    <w:qFormat/>
    <w:uiPriority w:val="9"/>
    <w:pPr>
      <w:keepNext/>
      <w:keepLines/>
      <w:spacing w:before="40"/>
      <w:outlineLvl w:val="3"/>
    </w:pPr>
    <w:rPr>
      <w:rFonts w:asciiTheme="majorHAnsi" w:hAnsiTheme="majorHAnsi" w:eastAsiaTheme="majorEastAsia" w:cstheme="majorBidi"/>
      <w:i/>
      <w:iCs/>
      <w:color w:val="376092" w:themeColor="accent1" w:themeShade="BF"/>
      <w:sz w:val="24"/>
      <w:szCs w:val="24"/>
      <w:lang w:val="en-GB" w:eastAsia="en-GB"/>
    </w:rPr>
  </w:style>
  <w:style w:type="paragraph" w:styleId="6">
    <w:name w:val="heading 5"/>
    <w:basedOn w:val="1"/>
    <w:next w:val="1"/>
    <w:link w:val="89"/>
    <w:unhideWhenUsed/>
    <w:qFormat/>
    <w:uiPriority w:val="9"/>
    <w:pPr>
      <w:keepNext/>
      <w:keepLines/>
      <w:spacing w:before="40"/>
      <w:outlineLvl w:val="4"/>
    </w:pPr>
    <w:rPr>
      <w:rFonts w:asciiTheme="majorHAnsi" w:hAnsiTheme="majorHAnsi" w:eastAsiaTheme="majorEastAsia" w:cstheme="majorBidi"/>
      <w:color w:val="376092" w:themeColor="accent1" w:themeShade="BF"/>
      <w:sz w:val="24"/>
      <w:szCs w:val="24"/>
      <w:lang w:val="en-GB" w:eastAsia="en-GB"/>
    </w:rPr>
  </w:style>
  <w:style w:type="paragraph" w:styleId="7">
    <w:name w:val="heading 6"/>
    <w:basedOn w:val="1"/>
    <w:next w:val="1"/>
    <w:link w:val="90"/>
    <w:unhideWhenUsed/>
    <w:qFormat/>
    <w:uiPriority w:val="9"/>
    <w:pPr>
      <w:keepNext/>
      <w:keepLines/>
      <w:spacing w:before="40"/>
      <w:outlineLvl w:val="5"/>
    </w:pPr>
    <w:rPr>
      <w:rFonts w:asciiTheme="majorHAnsi" w:hAnsiTheme="majorHAnsi" w:eastAsiaTheme="majorEastAsia" w:cstheme="majorBidi"/>
      <w:color w:val="254061" w:themeColor="accent1" w:themeShade="80"/>
      <w:sz w:val="24"/>
      <w:szCs w:val="24"/>
      <w:lang w:val="en-GB" w:eastAsia="en-GB"/>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82"/>
    <w:qFormat/>
    <w:uiPriority w:val="0"/>
    <w:rPr>
      <w:rFonts w:ascii="Tahoma" w:hAnsi="Tahoma" w:cs="Tahoma"/>
      <w:sz w:val="16"/>
      <w:szCs w:val="16"/>
    </w:rPr>
  </w:style>
  <w:style w:type="paragraph" w:styleId="11">
    <w:name w:val="Body Text 2"/>
    <w:basedOn w:val="1"/>
    <w:link w:val="80"/>
    <w:qFormat/>
    <w:uiPriority w:val="0"/>
    <w:pPr>
      <w:spacing w:after="120" w:line="480" w:lineRule="auto"/>
    </w:pPr>
  </w:style>
  <w:style w:type="paragraph" w:styleId="12">
    <w:name w:val="Body Text 3"/>
    <w:basedOn w:val="1"/>
    <w:link w:val="83"/>
    <w:qFormat/>
    <w:uiPriority w:val="0"/>
    <w:pPr>
      <w:spacing w:after="120"/>
    </w:pPr>
    <w:rPr>
      <w:sz w:val="16"/>
      <w:szCs w:val="16"/>
    </w:rPr>
  </w:style>
  <w:style w:type="paragraph" w:styleId="13">
    <w:name w:val="caption"/>
    <w:basedOn w:val="1"/>
    <w:next w:val="1"/>
    <w:unhideWhenUsed/>
    <w:qFormat/>
    <w:uiPriority w:val="35"/>
    <w:pPr>
      <w:spacing w:after="200"/>
    </w:pPr>
    <w:rPr>
      <w:rFonts w:ascii="Times New Roman" w:hAnsi="Times New Roman"/>
      <w:i/>
      <w:iCs/>
      <w:color w:val="1F497D" w:themeColor="text2"/>
      <w:sz w:val="18"/>
      <w:szCs w:val="18"/>
      <w:lang w:val="en-GB" w:eastAsia="en-GB"/>
      <w14:textFill>
        <w14:solidFill>
          <w14:schemeClr w14:val="tx2"/>
        </w14:solidFill>
      </w14:textFill>
    </w:rPr>
  </w:style>
  <w:style w:type="character" w:styleId="14">
    <w:name w:val="annotation reference"/>
    <w:basedOn w:val="8"/>
    <w:unhideWhenUsed/>
    <w:uiPriority w:val="99"/>
    <w:rPr>
      <w:sz w:val="16"/>
      <w:szCs w:val="16"/>
    </w:rPr>
  </w:style>
  <w:style w:type="paragraph" w:styleId="15">
    <w:name w:val="annotation text"/>
    <w:basedOn w:val="1"/>
    <w:link w:val="81"/>
    <w:unhideWhenUsed/>
    <w:uiPriority w:val="99"/>
    <w:rPr>
      <w:rFonts w:ascii="Times New Roman" w:hAnsi="Times New Roman"/>
      <w:lang w:val="nb-NO" w:eastAsia="nb-NO"/>
    </w:rPr>
  </w:style>
  <w:style w:type="paragraph" w:styleId="16">
    <w:name w:val="annotation subject"/>
    <w:basedOn w:val="15"/>
    <w:next w:val="15"/>
    <w:link w:val="91"/>
    <w:semiHidden/>
    <w:unhideWhenUsed/>
    <w:qFormat/>
    <w:uiPriority w:val="99"/>
    <w:rPr>
      <w:b/>
      <w:bCs/>
      <w:lang w:val="en-GB" w:eastAsia="en-GB"/>
    </w:rPr>
  </w:style>
  <w:style w:type="character" w:styleId="17">
    <w:name w:val="Emphasis"/>
    <w:basedOn w:val="8"/>
    <w:qFormat/>
    <w:uiPriority w:val="20"/>
    <w:rPr>
      <w:i/>
      <w:iCs/>
    </w:rPr>
  </w:style>
  <w:style w:type="character" w:styleId="18">
    <w:name w:val="FollowedHyperlink"/>
    <w:basedOn w:val="8"/>
    <w:qFormat/>
    <w:uiPriority w:val="99"/>
    <w:rPr>
      <w:color w:val="800080"/>
      <w:u w:val="single"/>
    </w:rPr>
  </w:style>
  <w:style w:type="paragraph" w:styleId="19">
    <w:name w:val="footer"/>
    <w:basedOn w:val="1"/>
    <w:link w:val="95"/>
    <w:qFormat/>
    <w:uiPriority w:val="99"/>
    <w:pPr>
      <w:tabs>
        <w:tab w:val="center" w:pos="4320"/>
        <w:tab w:val="right" w:pos="8640"/>
      </w:tabs>
    </w:pPr>
  </w:style>
  <w:style w:type="paragraph" w:styleId="20">
    <w:name w:val="header"/>
    <w:basedOn w:val="1"/>
    <w:link w:val="94"/>
    <w:qFormat/>
    <w:uiPriority w:val="99"/>
    <w:pPr>
      <w:tabs>
        <w:tab w:val="center" w:pos="4320"/>
        <w:tab w:val="right" w:pos="8640"/>
      </w:tabs>
    </w:pPr>
  </w:style>
  <w:style w:type="character" w:styleId="21">
    <w:name w:val="HTML Cite"/>
    <w:basedOn w:val="8"/>
    <w:semiHidden/>
    <w:unhideWhenUsed/>
    <w:qFormat/>
    <w:uiPriority w:val="99"/>
    <w:rPr>
      <w:i/>
      <w:iCs/>
    </w:rPr>
  </w:style>
  <w:style w:type="character" w:styleId="22">
    <w:name w:val="Hyperlink"/>
    <w:basedOn w:val="8"/>
    <w:qFormat/>
    <w:uiPriority w:val="99"/>
    <w:rPr>
      <w:color w:val="FF0080"/>
      <w:u w:val="single"/>
    </w:rPr>
  </w:style>
  <w:style w:type="paragraph" w:styleId="23">
    <w:name w:val="index 1"/>
    <w:basedOn w:val="1"/>
    <w:next w:val="1"/>
    <w:autoRedefine/>
    <w:unhideWhenUsed/>
    <w:qFormat/>
    <w:uiPriority w:val="99"/>
    <w:pPr>
      <w:spacing w:after="120" w:line="360" w:lineRule="auto"/>
      <w:ind w:left="240" w:hanging="240"/>
    </w:pPr>
    <w:rPr>
      <w:rFonts w:ascii="Times New Roman" w:hAnsi="Times New Roman"/>
      <w:sz w:val="24"/>
      <w:szCs w:val="24"/>
      <w:lang w:val="en-GB" w:eastAsia="en-GB"/>
    </w:rPr>
  </w:style>
  <w:style w:type="character" w:styleId="24">
    <w:name w:val="line number"/>
    <w:basedOn w:val="8"/>
    <w:uiPriority w:val="0"/>
  </w:style>
  <w:style w:type="paragraph" w:styleId="25">
    <w:name w:val="Normal (Web)"/>
    <w:basedOn w:val="1"/>
    <w:unhideWhenUsed/>
    <w:qFormat/>
    <w:uiPriority w:val="99"/>
    <w:pPr>
      <w:spacing w:before="100" w:beforeAutospacing="1" w:after="100" w:afterAutospacing="1"/>
    </w:pPr>
    <w:rPr>
      <w:rFonts w:ascii="Times New Roman" w:hAnsi="Times New Roman"/>
      <w:sz w:val="24"/>
      <w:szCs w:val="24"/>
      <w:lang w:val="en-GB" w:eastAsia="en-GB"/>
    </w:rPr>
  </w:style>
  <w:style w:type="character" w:styleId="26">
    <w:name w:val="page number"/>
    <w:basedOn w:val="8"/>
    <w:semiHidden/>
    <w:unhideWhenUsed/>
    <w:qFormat/>
    <w:uiPriority w:val="99"/>
  </w:style>
  <w:style w:type="paragraph" w:styleId="27">
    <w:name w:val="Signature"/>
    <w:basedOn w:val="1"/>
    <w:qFormat/>
    <w:uiPriority w:val="0"/>
    <w:pPr>
      <w:ind w:left="4320"/>
    </w:pPr>
  </w:style>
  <w:style w:type="character" w:styleId="28">
    <w:name w:val="Strong"/>
    <w:basedOn w:val="8"/>
    <w:qFormat/>
    <w:uiPriority w:val="22"/>
    <w:rPr>
      <w:b/>
      <w:bCs/>
    </w:rPr>
  </w:style>
  <w:style w:type="table" w:styleId="29">
    <w:name w:val="Table Grid"/>
    <w:basedOn w:val="9"/>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
    <w:name w:val="table of figures"/>
    <w:basedOn w:val="1"/>
    <w:next w:val="1"/>
    <w:unhideWhenUsed/>
    <w:qFormat/>
    <w:uiPriority w:val="99"/>
    <w:rPr>
      <w:rFonts w:ascii="Times New Roman" w:hAnsi="Times New Roman"/>
      <w:sz w:val="24"/>
      <w:szCs w:val="24"/>
      <w:lang w:val="en-GB" w:eastAsia="en-GB"/>
    </w:rPr>
  </w:style>
  <w:style w:type="paragraph" w:styleId="31">
    <w:name w:val="Title"/>
    <w:basedOn w:val="1"/>
    <w:link w:val="85"/>
    <w:qFormat/>
    <w:uiPriority w:val="10"/>
    <w:pPr>
      <w:spacing w:after="360"/>
      <w:jc w:val="right"/>
    </w:pPr>
    <w:rPr>
      <w:b/>
      <w:kern w:val="28"/>
      <w:sz w:val="36"/>
    </w:rPr>
  </w:style>
  <w:style w:type="paragraph" w:styleId="32">
    <w:name w:val="toc 1"/>
    <w:basedOn w:val="1"/>
    <w:next w:val="1"/>
    <w:autoRedefine/>
    <w:unhideWhenUsed/>
    <w:qFormat/>
    <w:uiPriority w:val="39"/>
    <w:pPr>
      <w:spacing w:before="360" w:after="360"/>
    </w:pPr>
    <w:rPr>
      <w:rFonts w:ascii="Times New Roman" w:hAnsi="Times New Roman" w:cstheme="minorHAnsi"/>
      <w:b/>
      <w:bCs/>
      <w:caps/>
      <w:sz w:val="24"/>
      <w:szCs w:val="24"/>
      <w:u w:val="single"/>
      <w:lang w:val="en-GB" w:eastAsia="en-GB"/>
    </w:rPr>
  </w:style>
  <w:style w:type="paragraph" w:styleId="33">
    <w:name w:val="toc 2"/>
    <w:basedOn w:val="1"/>
    <w:next w:val="1"/>
    <w:autoRedefine/>
    <w:unhideWhenUsed/>
    <w:qFormat/>
    <w:uiPriority w:val="39"/>
    <w:rPr>
      <w:rFonts w:ascii="Times New Roman" w:hAnsi="Times New Roman" w:cstheme="minorHAnsi"/>
      <w:b/>
      <w:bCs/>
      <w:smallCaps/>
      <w:sz w:val="24"/>
      <w:szCs w:val="24"/>
      <w:lang w:val="en-GB" w:eastAsia="en-GB"/>
    </w:rPr>
  </w:style>
  <w:style w:type="paragraph" w:styleId="34">
    <w:name w:val="toc 3"/>
    <w:basedOn w:val="1"/>
    <w:next w:val="1"/>
    <w:autoRedefine/>
    <w:unhideWhenUsed/>
    <w:qFormat/>
    <w:uiPriority w:val="39"/>
    <w:rPr>
      <w:rFonts w:ascii="Times New Roman" w:hAnsi="Times New Roman" w:cstheme="minorHAnsi"/>
      <w:smallCaps/>
      <w:sz w:val="24"/>
      <w:szCs w:val="24"/>
      <w:lang w:val="en-GB" w:eastAsia="en-GB"/>
    </w:rPr>
  </w:style>
  <w:style w:type="paragraph" w:styleId="35">
    <w:name w:val="toc 4"/>
    <w:basedOn w:val="1"/>
    <w:next w:val="1"/>
    <w:autoRedefine/>
    <w:semiHidden/>
    <w:unhideWhenUsed/>
    <w:qFormat/>
    <w:uiPriority w:val="39"/>
    <w:rPr>
      <w:rFonts w:ascii="Times New Roman" w:hAnsi="Times New Roman" w:cstheme="minorHAnsi"/>
      <w:sz w:val="24"/>
      <w:szCs w:val="24"/>
      <w:lang w:val="en-GB" w:eastAsia="en-GB"/>
    </w:rPr>
  </w:style>
  <w:style w:type="paragraph" w:styleId="36">
    <w:name w:val="toc 5"/>
    <w:basedOn w:val="1"/>
    <w:next w:val="1"/>
    <w:autoRedefine/>
    <w:semiHidden/>
    <w:unhideWhenUsed/>
    <w:qFormat/>
    <w:uiPriority w:val="39"/>
    <w:rPr>
      <w:rFonts w:ascii="Times New Roman" w:hAnsi="Times New Roman" w:cstheme="minorHAnsi"/>
      <w:sz w:val="24"/>
      <w:szCs w:val="24"/>
      <w:lang w:val="en-GB" w:eastAsia="en-GB"/>
    </w:rPr>
  </w:style>
  <w:style w:type="paragraph" w:styleId="37">
    <w:name w:val="toc 6"/>
    <w:basedOn w:val="1"/>
    <w:next w:val="1"/>
    <w:autoRedefine/>
    <w:semiHidden/>
    <w:unhideWhenUsed/>
    <w:qFormat/>
    <w:uiPriority w:val="39"/>
    <w:rPr>
      <w:rFonts w:ascii="Times New Roman" w:hAnsi="Times New Roman" w:cstheme="minorHAnsi"/>
      <w:sz w:val="24"/>
      <w:szCs w:val="24"/>
      <w:lang w:val="en-GB" w:eastAsia="en-GB"/>
    </w:rPr>
  </w:style>
  <w:style w:type="paragraph" w:styleId="38">
    <w:name w:val="toc 7"/>
    <w:basedOn w:val="1"/>
    <w:next w:val="1"/>
    <w:autoRedefine/>
    <w:semiHidden/>
    <w:unhideWhenUsed/>
    <w:qFormat/>
    <w:uiPriority w:val="39"/>
    <w:rPr>
      <w:rFonts w:ascii="Times New Roman" w:hAnsi="Times New Roman" w:cstheme="minorHAnsi"/>
      <w:sz w:val="24"/>
      <w:szCs w:val="24"/>
      <w:lang w:val="en-GB" w:eastAsia="en-GB"/>
    </w:rPr>
  </w:style>
  <w:style w:type="paragraph" w:styleId="39">
    <w:name w:val="toc 8"/>
    <w:basedOn w:val="1"/>
    <w:next w:val="1"/>
    <w:autoRedefine/>
    <w:semiHidden/>
    <w:unhideWhenUsed/>
    <w:qFormat/>
    <w:uiPriority w:val="39"/>
    <w:rPr>
      <w:rFonts w:ascii="Times New Roman" w:hAnsi="Times New Roman" w:cstheme="minorHAnsi"/>
      <w:sz w:val="24"/>
      <w:szCs w:val="24"/>
      <w:lang w:val="en-GB" w:eastAsia="en-GB"/>
    </w:rPr>
  </w:style>
  <w:style w:type="paragraph" w:styleId="40">
    <w:name w:val="toc 9"/>
    <w:basedOn w:val="1"/>
    <w:next w:val="1"/>
    <w:autoRedefine/>
    <w:semiHidden/>
    <w:unhideWhenUsed/>
    <w:qFormat/>
    <w:uiPriority w:val="39"/>
    <w:rPr>
      <w:rFonts w:ascii="Times New Roman" w:hAnsi="Times New Roman" w:cstheme="minorHAnsi"/>
      <w:sz w:val="24"/>
      <w:szCs w:val="24"/>
      <w:lang w:val="en-GB" w:eastAsia="en-GB"/>
    </w:rPr>
  </w:style>
  <w:style w:type="paragraph" w:customStyle="1" w:styleId="41">
    <w:name w:val="Author"/>
    <w:basedOn w:val="1"/>
    <w:qFormat/>
    <w:uiPriority w:val="0"/>
    <w:pPr>
      <w:spacing w:line="280" w:lineRule="exact"/>
      <w:jc w:val="right"/>
    </w:pPr>
    <w:rPr>
      <w:b/>
      <w:sz w:val="24"/>
    </w:rPr>
  </w:style>
  <w:style w:type="paragraph" w:customStyle="1" w:styleId="42">
    <w:name w:val="Affiliation"/>
    <w:basedOn w:val="1"/>
    <w:qFormat/>
    <w:uiPriority w:val="0"/>
    <w:pPr>
      <w:spacing w:after="240" w:line="240" w:lineRule="exact"/>
      <w:jc w:val="right"/>
    </w:pPr>
  </w:style>
  <w:style w:type="paragraph" w:customStyle="1" w:styleId="43">
    <w:name w:val="Body"/>
    <w:basedOn w:val="1"/>
    <w:qFormat/>
    <w:uiPriority w:val="0"/>
    <w:pPr>
      <w:spacing w:after="240"/>
      <w:jc w:val="both"/>
    </w:pPr>
  </w:style>
  <w:style w:type="paragraph" w:customStyle="1" w:styleId="44">
    <w:name w:val="Abst Head"/>
    <w:basedOn w:val="45"/>
    <w:qFormat/>
    <w:uiPriority w:val="0"/>
    <w:rPr>
      <w:sz w:val="22"/>
    </w:rPr>
  </w:style>
  <w:style w:type="paragraph" w:customStyle="1" w:styleId="45">
    <w:name w:val="Main Head"/>
    <w:basedOn w:val="1"/>
    <w:qFormat/>
    <w:uiPriority w:val="0"/>
    <w:pPr>
      <w:keepNext/>
      <w:spacing w:after="240"/>
    </w:pPr>
    <w:rPr>
      <w:b/>
      <w:caps/>
    </w:rPr>
  </w:style>
  <w:style w:type="paragraph" w:customStyle="1" w:styleId="46">
    <w:name w:val="Intro Head"/>
    <w:basedOn w:val="45"/>
    <w:qFormat/>
    <w:uiPriority w:val="0"/>
    <w:rPr>
      <w:sz w:val="22"/>
    </w:rPr>
  </w:style>
  <w:style w:type="paragraph" w:customStyle="1" w:styleId="47">
    <w:name w:val="Paper Number"/>
    <w:basedOn w:val="1"/>
    <w:qFormat/>
    <w:uiPriority w:val="0"/>
    <w:pPr>
      <w:spacing w:after="280" w:line="280" w:lineRule="exact"/>
      <w:jc w:val="right"/>
    </w:pPr>
    <w:rPr>
      <w:b/>
      <w:sz w:val="28"/>
    </w:rPr>
  </w:style>
  <w:style w:type="paragraph" w:customStyle="1" w:styleId="48">
    <w:name w:val="Conc Head"/>
    <w:basedOn w:val="45"/>
    <w:qFormat/>
    <w:uiPriority w:val="0"/>
    <w:rPr>
      <w:sz w:val="22"/>
    </w:rPr>
  </w:style>
  <w:style w:type="paragraph" w:customStyle="1" w:styleId="49">
    <w:name w:val="Ackn Head"/>
    <w:basedOn w:val="45"/>
    <w:qFormat/>
    <w:uiPriority w:val="0"/>
    <w:rPr>
      <w:sz w:val="22"/>
    </w:rPr>
  </w:style>
  <w:style w:type="paragraph" w:customStyle="1" w:styleId="50">
    <w:name w:val="Refer Head"/>
    <w:basedOn w:val="45"/>
    <w:qFormat/>
    <w:uiPriority w:val="0"/>
    <w:rPr>
      <w:sz w:val="22"/>
    </w:rPr>
  </w:style>
  <w:style w:type="paragraph" w:customStyle="1" w:styleId="51">
    <w:name w:val="AddSrc Head"/>
    <w:basedOn w:val="45"/>
    <w:uiPriority w:val="0"/>
    <w:rPr>
      <w:sz w:val="22"/>
    </w:rPr>
  </w:style>
  <w:style w:type="paragraph" w:customStyle="1" w:styleId="52">
    <w:name w:val="DefAcrHead"/>
    <w:basedOn w:val="45"/>
    <w:qFormat/>
    <w:uiPriority w:val="0"/>
    <w:rPr>
      <w:sz w:val="22"/>
    </w:rPr>
  </w:style>
  <w:style w:type="paragraph" w:customStyle="1" w:styleId="53">
    <w:name w:val="Copyright"/>
    <w:basedOn w:val="1"/>
    <w:qFormat/>
    <w:uiPriority w:val="0"/>
    <w:pPr>
      <w:spacing w:after="960" w:line="200" w:lineRule="exact"/>
    </w:pPr>
    <w:rPr>
      <w:sz w:val="16"/>
    </w:rPr>
  </w:style>
  <w:style w:type="paragraph" w:customStyle="1" w:styleId="54">
    <w:name w:val="Reference"/>
    <w:basedOn w:val="43"/>
    <w:qFormat/>
    <w:uiPriority w:val="0"/>
    <w:pPr>
      <w:numPr>
        <w:ilvl w:val="0"/>
        <w:numId w:val="1"/>
      </w:numPr>
      <w:spacing w:after="0" w:line="240" w:lineRule="exact"/>
    </w:pPr>
  </w:style>
  <w:style w:type="paragraph" w:customStyle="1" w:styleId="55">
    <w:name w:val="Head1"/>
    <w:basedOn w:val="45"/>
    <w:qFormat/>
    <w:uiPriority w:val="0"/>
    <w:rPr>
      <w:sz w:val="22"/>
    </w:rPr>
  </w:style>
  <w:style w:type="paragraph" w:customStyle="1" w:styleId="56">
    <w:name w:val="Contact Head"/>
    <w:basedOn w:val="45"/>
    <w:qFormat/>
    <w:uiPriority w:val="0"/>
    <w:rPr>
      <w:sz w:val="22"/>
    </w:rPr>
  </w:style>
  <w:style w:type="paragraph" w:customStyle="1" w:styleId="57">
    <w:name w:val="Head3"/>
    <w:basedOn w:val="58"/>
    <w:qFormat/>
    <w:uiPriority w:val="0"/>
    <w:rPr>
      <w:caps w:val="0"/>
      <w:u w:val="single"/>
    </w:rPr>
  </w:style>
  <w:style w:type="paragraph" w:customStyle="1" w:styleId="58">
    <w:name w:val="Head2"/>
    <w:basedOn w:val="1"/>
    <w:next w:val="43"/>
    <w:qFormat/>
    <w:uiPriority w:val="0"/>
    <w:pPr>
      <w:keepNext/>
      <w:spacing w:after="240"/>
    </w:pPr>
    <w:rPr>
      <w:caps/>
    </w:rPr>
  </w:style>
  <w:style w:type="paragraph" w:customStyle="1" w:styleId="59">
    <w:name w:val="Head4"/>
    <w:basedOn w:val="57"/>
    <w:qFormat/>
    <w:uiPriority w:val="0"/>
    <w:rPr>
      <w:u w:val="none"/>
    </w:rPr>
  </w:style>
  <w:style w:type="paragraph" w:customStyle="1" w:styleId="60">
    <w:name w:val="Unord List"/>
    <w:basedOn w:val="43"/>
    <w:qFormat/>
    <w:uiPriority w:val="0"/>
    <w:pPr>
      <w:spacing w:after="0"/>
      <w:ind w:left="360" w:hanging="360"/>
    </w:pPr>
  </w:style>
  <w:style w:type="paragraph" w:customStyle="1" w:styleId="61">
    <w:name w:val="Ord List"/>
    <w:basedOn w:val="60"/>
    <w:qFormat/>
    <w:uiPriority w:val="0"/>
    <w:pPr>
      <w:jc w:val="left"/>
    </w:pPr>
  </w:style>
  <w:style w:type="paragraph" w:customStyle="1" w:styleId="62">
    <w:name w:val="Appendix"/>
    <w:basedOn w:val="45"/>
    <w:qFormat/>
    <w:uiPriority w:val="0"/>
    <w:rPr>
      <w:sz w:val="22"/>
    </w:rPr>
  </w:style>
  <w:style w:type="paragraph" w:customStyle="1" w:styleId="63">
    <w:name w:val="Term"/>
    <w:basedOn w:val="43"/>
    <w:qFormat/>
    <w:uiPriority w:val="0"/>
    <w:pPr>
      <w:spacing w:after="0"/>
    </w:pPr>
    <w:rPr>
      <w:b/>
    </w:rPr>
  </w:style>
  <w:style w:type="paragraph" w:customStyle="1" w:styleId="64">
    <w:name w:val="Definition"/>
    <w:basedOn w:val="43"/>
    <w:qFormat/>
    <w:uiPriority w:val="0"/>
  </w:style>
  <w:style w:type="character" w:customStyle="1" w:styleId="65">
    <w:name w:val="Bold"/>
    <w:qFormat/>
    <w:uiPriority w:val="0"/>
    <w:rPr>
      <w:b/>
    </w:rPr>
  </w:style>
  <w:style w:type="character" w:customStyle="1" w:styleId="66">
    <w:name w:val="Italic"/>
    <w:qFormat/>
    <w:uiPriority w:val="0"/>
    <w:rPr>
      <w:i/>
    </w:rPr>
  </w:style>
  <w:style w:type="character" w:customStyle="1" w:styleId="67">
    <w:name w:val="Underline"/>
    <w:qFormat/>
    <w:uiPriority w:val="0"/>
    <w:rPr>
      <w:u w:val="single"/>
    </w:rPr>
  </w:style>
  <w:style w:type="paragraph" w:customStyle="1" w:styleId="68">
    <w:name w:val="Equation"/>
    <w:basedOn w:val="43"/>
    <w:qFormat/>
    <w:uiPriority w:val="0"/>
  </w:style>
  <w:style w:type="paragraph" w:customStyle="1" w:styleId="69">
    <w:name w:val="Figure"/>
    <w:basedOn w:val="53"/>
    <w:qFormat/>
    <w:uiPriority w:val="0"/>
    <w:pPr>
      <w:spacing w:after="240"/>
    </w:pPr>
    <w:rPr>
      <w:sz w:val="20"/>
    </w:rPr>
  </w:style>
  <w:style w:type="paragraph" w:customStyle="1" w:styleId="70">
    <w:name w:val="Head 4"/>
    <w:basedOn w:val="57"/>
    <w:qFormat/>
    <w:uiPriority w:val="0"/>
    <w:rPr>
      <w:u w:val="none"/>
    </w:rPr>
  </w:style>
  <w:style w:type="paragraph" w:customStyle="1" w:styleId="71">
    <w:name w:val="Paper"/>
    <w:basedOn w:val="1"/>
    <w:qFormat/>
    <w:uiPriority w:val="0"/>
    <w:pPr>
      <w:spacing w:after="360" w:line="440" w:lineRule="exact"/>
      <w:jc w:val="right"/>
    </w:pPr>
    <w:rPr>
      <w:b/>
      <w:sz w:val="36"/>
    </w:rPr>
  </w:style>
  <w:style w:type="character" w:customStyle="1" w:styleId="72">
    <w:name w:val="Subscript"/>
    <w:qFormat/>
    <w:uiPriority w:val="0"/>
    <w:rPr>
      <w:vertAlign w:val="subscript"/>
    </w:rPr>
  </w:style>
  <w:style w:type="character" w:customStyle="1" w:styleId="73">
    <w:name w:val="Superscript"/>
    <w:uiPriority w:val="0"/>
    <w:rPr>
      <w:vertAlign w:val="superscript"/>
    </w:rPr>
  </w:style>
  <w:style w:type="character" w:customStyle="1" w:styleId="74">
    <w:name w:val="Symbol"/>
    <w:uiPriority w:val="0"/>
    <w:rPr>
      <w:rFonts w:ascii="Symbol" w:hAnsi="Symbol"/>
    </w:rPr>
  </w:style>
  <w:style w:type="paragraph" w:customStyle="1" w:styleId="75">
    <w:name w:val="Symbol P"/>
    <w:basedOn w:val="43"/>
    <w:uiPriority w:val="0"/>
    <w:pPr>
      <w:tabs>
        <w:tab w:val="left" w:pos="720"/>
        <w:tab w:val="left" w:pos="3780"/>
      </w:tabs>
      <w:spacing w:after="0"/>
    </w:pPr>
    <w:rPr>
      <w:sz w:val="24"/>
    </w:rPr>
  </w:style>
  <w:style w:type="character" w:customStyle="1" w:styleId="76">
    <w:name w:val="BoldItal"/>
    <w:basedOn w:val="8"/>
    <w:uiPriority w:val="0"/>
    <w:rPr>
      <w:b/>
      <w:i/>
    </w:rPr>
  </w:style>
  <w:style w:type="character" w:customStyle="1" w:styleId="77">
    <w:name w:val="SubItal"/>
    <w:uiPriority w:val="0"/>
    <w:rPr>
      <w:i/>
      <w:vertAlign w:val="subscript"/>
    </w:rPr>
  </w:style>
  <w:style w:type="character" w:customStyle="1" w:styleId="78">
    <w:name w:val="SuperItal"/>
    <w:uiPriority w:val="0"/>
    <w:rPr>
      <w:i/>
      <w:vertAlign w:val="superscript"/>
    </w:rPr>
  </w:style>
  <w:style w:type="character" w:customStyle="1" w:styleId="79">
    <w:name w:val="SymItal"/>
    <w:uiPriority w:val="0"/>
    <w:rPr>
      <w:rFonts w:ascii="Symbol" w:hAnsi="Symbol"/>
      <w:i/>
    </w:rPr>
  </w:style>
  <w:style w:type="character" w:customStyle="1" w:styleId="80">
    <w:name w:val="Body Text 2 Char"/>
    <w:basedOn w:val="8"/>
    <w:link w:val="11"/>
    <w:uiPriority w:val="0"/>
    <w:rPr>
      <w:rFonts w:ascii="Helvetica" w:hAnsi="Helvetica"/>
    </w:rPr>
  </w:style>
  <w:style w:type="character" w:customStyle="1" w:styleId="81">
    <w:name w:val="Comment Text Char"/>
    <w:basedOn w:val="8"/>
    <w:link w:val="15"/>
    <w:uiPriority w:val="99"/>
    <w:rPr>
      <w:lang w:val="nb-NO" w:eastAsia="nb-NO"/>
    </w:rPr>
  </w:style>
  <w:style w:type="character" w:customStyle="1" w:styleId="82">
    <w:name w:val="Balloon Text Char"/>
    <w:basedOn w:val="8"/>
    <w:link w:val="10"/>
    <w:uiPriority w:val="0"/>
    <w:rPr>
      <w:rFonts w:ascii="Tahoma" w:hAnsi="Tahoma" w:cs="Tahoma"/>
      <w:sz w:val="16"/>
      <w:szCs w:val="16"/>
    </w:rPr>
  </w:style>
  <w:style w:type="character" w:customStyle="1" w:styleId="83">
    <w:name w:val="Body Text 3 Char"/>
    <w:basedOn w:val="8"/>
    <w:link w:val="12"/>
    <w:uiPriority w:val="0"/>
    <w:rPr>
      <w:rFonts w:ascii="Helvetica" w:hAnsi="Helvetica"/>
      <w:sz w:val="16"/>
      <w:szCs w:val="16"/>
    </w:rPr>
  </w:style>
  <w:style w:type="character" w:customStyle="1" w:styleId="84">
    <w:name w:val="Unresolved Mention1"/>
    <w:basedOn w:val="8"/>
    <w:semiHidden/>
    <w:unhideWhenUsed/>
    <w:uiPriority w:val="99"/>
    <w:rPr>
      <w:color w:val="605E5C"/>
      <w:shd w:val="clear" w:color="auto" w:fill="E1DFDD"/>
    </w:rPr>
  </w:style>
  <w:style w:type="character" w:customStyle="1" w:styleId="85">
    <w:name w:val="Title Char"/>
    <w:basedOn w:val="8"/>
    <w:link w:val="31"/>
    <w:qFormat/>
    <w:uiPriority w:val="10"/>
    <w:rPr>
      <w:rFonts w:ascii="Helvetica" w:hAnsi="Helvetica"/>
      <w:b/>
      <w:kern w:val="28"/>
      <w:sz w:val="36"/>
    </w:rPr>
  </w:style>
  <w:style w:type="character" w:customStyle="1" w:styleId="86">
    <w:name w:val="Heading 3 Char"/>
    <w:basedOn w:val="8"/>
    <w:link w:val="4"/>
    <w:uiPriority w:val="9"/>
    <w:rPr>
      <w:rFonts w:asciiTheme="majorHAnsi" w:hAnsiTheme="majorHAnsi" w:eastAsiaTheme="majorEastAsia" w:cstheme="majorBidi"/>
      <w:color w:val="254061" w:themeColor="accent1" w:themeShade="80"/>
      <w:sz w:val="24"/>
      <w:szCs w:val="24"/>
    </w:rPr>
  </w:style>
  <w:style w:type="character" w:customStyle="1" w:styleId="87">
    <w:name w:val="Heading 2 Char"/>
    <w:basedOn w:val="8"/>
    <w:link w:val="3"/>
    <w:qFormat/>
    <w:uiPriority w:val="9"/>
    <w:rPr>
      <w:rFonts w:asciiTheme="majorHAnsi" w:hAnsiTheme="majorHAnsi" w:eastAsiaTheme="majorEastAsia" w:cstheme="majorBidi"/>
      <w:color w:val="376092" w:themeColor="accent1" w:themeShade="BF"/>
      <w:sz w:val="26"/>
      <w:szCs w:val="26"/>
      <w:lang w:val="en-GB" w:eastAsia="en-GB"/>
    </w:rPr>
  </w:style>
  <w:style w:type="character" w:customStyle="1" w:styleId="88">
    <w:name w:val="Heading 4 Char"/>
    <w:basedOn w:val="8"/>
    <w:link w:val="5"/>
    <w:qFormat/>
    <w:uiPriority w:val="9"/>
    <w:rPr>
      <w:rFonts w:asciiTheme="majorHAnsi" w:hAnsiTheme="majorHAnsi" w:eastAsiaTheme="majorEastAsia" w:cstheme="majorBidi"/>
      <w:i/>
      <w:iCs/>
      <w:color w:val="376092" w:themeColor="accent1" w:themeShade="BF"/>
      <w:sz w:val="24"/>
      <w:szCs w:val="24"/>
      <w:lang w:val="en-GB" w:eastAsia="en-GB"/>
    </w:rPr>
  </w:style>
  <w:style w:type="character" w:customStyle="1" w:styleId="89">
    <w:name w:val="Heading 5 Char"/>
    <w:basedOn w:val="8"/>
    <w:link w:val="6"/>
    <w:qFormat/>
    <w:uiPriority w:val="9"/>
    <w:rPr>
      <w:rFonts w:asciiTheme="majorHAnsi" w:hAnsiTheme="majorHAnsi" w:eastAsiaTheme="majorEastAsia" w:cstheme="majorBidi"/>
      <w:color w:val="376092" w:themeColor="accent1" w:themeShade="BF"/>
      <w:sz w:val="24"/>
      <w:szCs w:val="24"/>
      <w:lang w:val="en-GB" w:eastAsia="en-GB"/>
    </w:rPr>
  </w:style>
  <w:style w:type="character" w:customStyle="1" w:styleId="90">
    <w:name w:val="Heading 6 Char"/>
    <w:basedOn w:val="8"/>
    <w:link w:val="7"/>
    <w:qFormat/>
    <w:uiPriority w:val="9"/>
    <w:rPr>
      <w:rFonts w:asciiTheme="majorHAnsi" w:hAnsiTheme="majorHAnsi" w:eastAsiaTheme="majorEastAsia" w:cstheme="majorBidi"/>
      <w:color w:val="254061" w:themeColor="accent1" w:themeShade="80"/>
      <w:sz w:val="24"/>
      <w:szCs w:val="24"/>
      <w:lang w:val="en-GB" w:eastAsia="en-GB"/>
    </w:rPr>
  </w:style>
  <w:style w:type="character" w:customStyle="1" w:styleId="91">
    <w:name w:val="Comment Subject Char"/>
    <w:basedOn w:val="81"/>
    <w:link w:val="16"/>
    <w:semiHidden/>
    <w:qFormat/>
    <w:uiPriority w:val="99"/>
    <w:rPr>
      <w:b/>
      <w:bCs/>
      <w:lang w:val="en-GB" w:eastAsia="en-GB"/>
    </w:rPr>
  </w:style>
  <w:style w:type="character" w:customStyle="1" w:styleId="92">
    <w:name w:val="Heading 1 Char"/>
    <w:basedOn w:val="8"/>
    <w:link w:val="2"/>
    <w:qFormat/>
    <w:uiPriority w:val="9"/>
    <w:rPr>
      <w:rFonts w:ascii="Arial" w:hAnsi="Arial"/>
      <w:b/>
      <w:kern w:val="28"/>
      <w:sz w:val="28"/>
    </w:rPr>
  </w:style>
  <w:style w:type="paragraph" w:styleId="93">
    <w:name w:val="List Paragraph"/>
    <w:basedOn w:val="1"/>
    <w:qFormat/>
    <w:uiPriority w:val="34"/>
    <w:pPr>
      <w:spacing w:after="200" w:line="276" w:lineRule="auto"/>
      <w:ind w:left="720"/>
      <w:contextualSpacing/>
    </w:pPr>
    <w:rPr>
      <w:rFonts w:ascii="Calibri" w:hAnsi="Calibri" w:eastAsia="Calibri" w:cs="SimSun"/>
      <w:sz w:val="24"/>
      <w:szCs w:val="24"/>
      <w:lang w:val="en-GB" w:eastAsia="en-GB"/>
    </w:rPr>
  </w:style>
  <w:style w:type="character" w:customStyle="1" w:styleId="94">
    <w:name w:val="Header Char"/>
    <w:basedOn w:val="8"/>
    <w:link w:val="20"/>
    <w:qFormat/>
    <w:uiPriority w:val="99"/>
    <w:rPr>
      <w:rFonts w:ascii="Helvetica" w:hAnsi="Helvetica"/>
    </w:rPr>
  </w:style>
  <w:style w:type="character" w:customStyle="1" w:styleId="95">
    <w:name w:val="Footer Char"/>
    <w:basedOn w:val="8"/>
    <w:link w:val="19"/>
    <w:qFormat/>
    <w:uiPriority w:val="99"/>
    <w:rPr>
      <w:rFonts w:ascii="Helvetica" w:hAnsi="Helvetica"/>
    </w:rPr>
  </w:style>
  <w:style w:type="paragraph" w:customStyle="1" w:styleId="96">
    <w:name w:val="TOC Heading1"/>
    <w:basedOn w:val="2"/>
    <w:next w:val="1"/>
    <w:unhideWhenUsed/>
    <w:qFormat/>
    <w:uiPriority w:val="39"/>
    <w:pPr>
      <w:keepLines/>
      <w:spacing w:before="480" w:after="0" w:line="276" w:lineRule="auto"/>
      <w:outlineLvl w:val="9"/>
    </w:pPr>
    <w:rPr>
      <w:rFonts w:asciiTheme="majorHAnsi" w:hAnsiTheme="majorHAnsi" w:eastAsiaTheme="majorEastAsia" w:cstheme="majorBidi"/>
      <w:bCs/>
      <w:color w:val="376092" w:themeColor="accent1" w:themeShade="BF"/>
      <w:kern w:val="0"/>
      <w:szCs w:val="28"/>
      <w:lang w:val="en-GB" w:eastAsia="en-GB"/>
    </w:rPr>
  </w:style>
  <w:style w:type="character" w:customStyle="1" w:styleId="97">
    <w:name w:val="Unresolved Mention11"/>
    <w:basedOn w:val="8"/>
    <w:semiHidden/>
    <w:unhideWhenUsed/>
    <w:qFormat/>
    <w:uiPriority w:val="99"/>
    <w:rPr>
      <w:color w:val="605E5C"/>
      <w:shd w:val="clear" w:color="auto" w:fill="E1DFDD"/>
    </w:rPr>
  </w:style>
  <w:style w:type="paragraph" w:customStyle="1" w:styleId="98">
    <w:name w:val="EndNote Bibliography"/>
    <w:basedOn w:val="1"/>
    <w:link w:val="99"/>
    <w:uiPriority w:val="0"/>
    <w:rPr>
      <w:rFonts w:ascii="Calibri" w:hAnsi="Calibri" w:cs="Calibri"/>
      <w:sz w:val="24"/>
      <w:szCs w:val="24"/>
      <w:lang w:val="en-GB" w:eastAsia="en-GB"/>
    </w:rPr>
  </w:style>
  <w:style w:type="character" w:customStyle="1" w:styleId="99">
    <w:name w:val="EndNote Bibliography Char"/>
    <w:basedOn w:val="8"/>
    <w:link w:val="98"/>
    <w:qFormat/>
    <w:uiPriority w:val="0"/>
    <w:rPr>
      <w:rFonts w:ascii="Calibri" w:hAnsi="Calibri" w:cs="Calibri"/>
      <w:sz w:val="24"/>
      <w:szCs w:val="24"/>
      <w:lang w:val="en-GB" w:eastAsia="en-GB"/>
    </w:rPr>
  </w:style>
  <w:style w:type="character" w:customStyle="1" w:styleId="100">
    <w:name w:val="apple-converted-space"/>
    <w:basedOn w:val="8"/>
    <w:uiPriority w:val="0"/>
  </w:style>
  <w:style w:type="paragraph" w:customStyle="1" w:styleId="101">
    <w:name w:val="contributor"/>
    <w:basedOn w:val="1"/>
    <w:qFormat/>
    <w:uiPriority w:val="0"/>
    <w:pPr>
      <w:spacing w:before="100" w:beforeAutospacing="1" w:after="100" w:afterAutospacing="1"/>
    </w:pPr>
    <w:rPr>
      <w:rFonts w:ascii="Times New Roman" w:hAnsi="Times New Roman"/>
      <w:sz w:val="24"/>
      <w:szCs w:val="24"/>
      <w:lang w:val="en-GB" w:eastAsia="en-GB"/>
    </w:rPr>
  </w:style>
  <w:style w:type="character" w:customStyle="1" w:styleId="102">
    <w:name w:val="name"/>
    <w:basedOn w:val="8"/>
    <w:qFormat/>
    <w:uiPriority w:val="0"/>
  </w:style>
  <w:style w:type="character" w:customStyle="1" w:styleId="103">
    <w:name w:val="authors-list-item"/>
    <w:basedOn w:val="8"/>
    <w:qFormat/>
    <w:uiPriority w:val="0"/>
  </w:style>
  <w:style w:type="character" w:customStyle="1" w:styleId="104">
    <w:name w:val="comma"/>
    <w:basedOn w:val="8"/>
    <w:qFormat/>
    <w:uiPriority w:val="0"/>
  </w:style>
  <w:style w:type="character" w:customStyle="1" w:styleId="105">
    <w:name w:val="cit-auth"/>
    <w:basedOn w:val="8"/>
    <w:qFormat/>
    <w:uiPriority w:val="0"/>
  </w:style>
  <w:style w:type="character" w:customStyle="1" w:styleId="106">
    <w:name w:val="cit-name-surname"/>
    <w:basedOn w:val="8"/>
    <w:qFormat/>
    <w:uiPriority w:val="0"/>
  </w:style>
  <w:style w:type="character" w:customStyle="1" w:styleId="107">
    <w:name w:val="cit-name-given-names"/>
    <w:basedOn w:val="8"/>
    <w:uiPriority w:val="0"/>
  </w:style>
  <w:style w:type="character" w:customStyle="1" w:styleId="108">
    <w:name w:val="cit-source"/>
    <w:basedOn w:val="8"/>
    <w:qFormat/>
    <w:uiPriority w:val="0"/>
  </w:style>
  <w:style w:type="character" w:customStyle="1" w:styleId="109">
    <w:name w:val="cit-publ-loc"/>
    <w:basedOn w:val="8"/>
    <w:uiPriority w:val="0"/>
  </w:style>
  <w:style w:type="character" w:customStyle="1" w:styleId="110">
    <w:name w:val="cit-publ-name"/>
    <w:basedOn w:val="8"/>
    <w:qFormat/>
    <w:uiPriority w:val="0"/>
  </w:style>
  <w:style w:type="character" w:customStyle="1" w:styleId="111">
    <w:name w:val="cit-pub-date"/>
    <w:basedOn w:val="8"/>
    <w:qFormat/>
    <w:uiPriority w:val="0"/>
  </w:style>
  <w:style w:type="character" w:customStyle="1" w:styleId="112">
    <w:name w:val="cit-comment"/>
    <w:basedOn w:val="8"/>
    <w:qFormat/>
    <w:uiPriority w:val="0"/>
  </w:style>
  <w:style w:type="character" w:customStyle="1" w:styleId="113">
    <w:name w:val="whitespace-normal"/>
    <w:basedOn w:val="8"/>
    <w:uiPriority w:val="0"/>
  </w:style>
  <w:style w:type="paragraph" w:customStyle="1" w:styleId="114">
    <w:name w:val="Bibliography"/>
    <w:basedOn w:val="1"/>
    <w:next w:val="1"/>
    <w:unhideWhenUsed/>
    <w:uiPriority w:val="37"/>
    <w:pPr>
      <w:spacing w:line="480" w:lineRule="auto"/>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9"/>
    <customShpInfo spid="_x0000_s1030"/>
    <customShpInfo spid="_x0000_s1028"/>
    <customShpInfo spid="_x0000_s1026" textRotate="1"/>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72D9E-4C3C-4BBA-850F-FE6E41A8D2CB}">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Company>aaaa</Company>
  <Pages>21</Pages>
  <Words>1946</Words>
  <Characters>10975</Characters>
  <Lines>333</Lines>
  <Paragraphs>93</Paragraphs>
  <TotalTime>0</TotalTime>
  <ScaleCrop>false</ScaleCrop>
  <LinksUpToDate>false</LinksUpToDate>
  <CharactersWithSpaces>12893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2026-04-17T07:45:00Z</dcterms:created>
  <dc:creator>SDI</dc:creator>
  <cp:lastModifiedBy>CATHERINE NONYELUM STANLEY</cp:lastModifiedBy>
  <cp:lastPrinted>1999-07-06T11:00:00Z</cp:lastPrinted>
  <dcterms:modified xsi:type="dcterms:W3CDTF">2026-04-20T11:02:30Z</dcterms:modified>
  <dc:title>Paper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eyJoZGlkIjoiMDBiZTBmMWRkMDBiYmFkYjNiNTVmYzk5N2ZkMGUyZTkiLCJ1c2VySWQiOiIxNjY2NTU3NTcxNzIxIn0=</vt:lpwstr>
  </property>
  <property fmtid="{D5CDD505-2E9C-101B-9397-08002B2CF9AE}" pid="3" name="KSOProductBuildVer">
    <vt:lpwstr>1033-12.1.0.25242</vt:lpwstr>
  </property>
  <property fmtid="{D5CDD505-2E9C-101B-9397-08002B2CF9AE}" pid="4" name="ICV">
    <vt:lpwstr>405B6A63A550478EBC143C4432327CAF_13</vt:lpwstr>
  </property>
  <property fmtid="{D5CDD505-2E9C-101B-9397-08002B2CF9AE}" pid="5" name="GrammarlyDocumentId">
    <vt:lpwstr>33932b41-464e-4aff-85a7-b255dcaff187</vt:lpwstr>
  </property>
  <property fmtid="{D5CDD505-2E9C-101B-9397-08002B2CF9AE}" pid="6" name="ZOTERO_PREF_1">
    <vt:lpwstr>&lt;data data-version="3" zotero-version="7.0.32"&gt;&lt;session id="3oOpGlu3"/&gt;&lt;style id="http://www.zotero.org/styles/apa" locale="en-US" hasBibliography="1" bibliographyStyleHasBeenSet="1"/&gt;&lt;prefs&gt;&lt;pref name="fieldType" value="Field"/&gt;&lt;/prefs&gt;&lt;/data&gt;</vt:lpwstr>
  </property>
</Properties>
</file>