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C9149" w14:textId="41EE5154" w:rsidR="00E34582" w:rsidRPr="00C920D5" w:rsidRDefault="00E34582" w:rsidP="00C920D5">
      <w:pPr>
        <w:jc w:val="right"/>
        <w:rPr>
          <w:rFonts w:ascii="Arial" w:hAnsi="Arial" w:cs="Arial"/>
          <w:b/>
          <w:bCs/>
          <w:i/>
          <w:iCs/>
          <w:sz w:val="32"/>
          <w:szCs w:val="32"/>
        </w:rPr>
      </w:pPr>
      <w:r w:rsidRPr="00C920D5">
        <w:rPr>
          <w:rFonts w:ascii="Arial" w:hAnsi="Arial" w:cs="Arial"/>
          <w:b/>
          <w:bCs/>
          <w:sz w:val="32"/>
          <w:szCs w:val="32"/>
        </w:rPr>
        <w:t xml:space="preserve">Boiling Duration </w:t>
      </w:r>
      <w:r w:rsidR="00464477">
        <w:rPr>
          <w:rFonts w:ascii="Arial" w:hAnsi="Arial" w:cs="Arial"/>
          <w:b/>
          <w:bCs/>
          <w:sz w:val="32"/>
          <w:szCs w:val="32"/>
        </w:rPr>
        <w:t>Affects</w:t>
      </w:r>
      <w:r w:rsidRPr="00C920D5">
        <w:rPr>
          <w:rFonts w:ascii="Arial" w:hAnsi="Arial" w:cs="Arial"/>
          <w:b/>
          <w:bCs/>
          <w:sz w:val="32"/>
          <w:szCs w:val="32"/>
        </w:rPr>
        <w:t xml:space="preserve"> the Nutritional, Phytochemical, and Functional Properties of </w:t>
      </w:r>
      <w:proofErr w:type="spellStart"/>
      <w:r w:rsidRPr="00C920D5">
        <w:rPr>
          <w:rFonts w:ascii="Arial" w:hAnsi="Arial" w:cs="Arial"/>
          <w:b/>
          <w:bCs/>
          <w:i/>
          <w:iCs/>
          <w:sz w:val="32"/>
          <w:szCs w:val="32"/>
        </w:rPr>
        <w:t>Ricinodendron</w:t>
      </w:r>
      <w:proofErr w:type="spellEnd"/>
      <w:r w:rsidRPr="00C920D5">
        <w:rPr>
          <w:rFonts w:ascii="Arial" w:hAnsi="Arial" w:cs="Arial"/>
          <w:b/>
          <w:bCs/>
          <w:i/>
          <w:iCs/>
          <w:sz w:val="32"/>
          <w:szCs w:val="32"/>
        </w:rPr>
        <w:t xml:space="preserve"> </w:t>
      </w:r>
      <w:proofErr w:type="spellStart"/>
      <w:r w:rsidRPr="00C920D5">
        <w:rPr>
          <w:rFonts w:ascii="Arial" w:hAnsi="Arial" w:cs="Arial"/>
          <w:b/>
          <w:bCs/>
          <w:i/>
          <w:iCs/>
          <w:sz w:val="32"/>
          <w:szCs w:val="32"/>
        </w:rPr>
        <w:t>heudelotii</w:t>
      </w:r>
      <w:proofErr w:type="spellEnd"/>
      <w:r w:rsidRPr="00C920D5">
        <w:rPr>
          <w:rFonts w:ascii="Arial" w:hAnsi="Arial" w:cs="Arial"/>
          <w:b/>
          <w:bCs/>
          <w:i/>
          <w:iCs/>
          <w:sz w:val="32"/>
          <w:szCs w:val="32"/>
        </w:rPr>
        <w:t xml:space="preserve"> </w:t>
      </w:r>
      <w:r w:rsidRPr="00C920D5">
        <w:rPr>
          <w:rFonts w:ascii="Arial" w:hAnsi="Arial" w:cs="Arial"/>
          <w:b/>
          <w:bCs/>
          <w:sz w:val="32"/>
          <w:szCs w:val="32"/>
        </w:rPr>
        <w:t>Seed Flour.</w:t>
      </w:r>
      <w:r w:rsidRPr="00C920D5">
        <w:rPr>
          <w:rFonts w:ascii="Arial" w:hAnsi="Arial" w:cs="Arial"/>
          <w:b/>
          <w:bCs/>
          <w:i/>
          <w:iCs/>
          <w:sz w:val="32"/>
          <w:szCs w:val="32"/>
        </w:rPr>
        <w:t xml:space="preserve"> </w:t>
      </w:r>
    </w:p>
    <w:p w14:paraId="3C8A2595" w14:textId="77777777" w:rsidR="006C20B5" w:rsidRPr="00A44632" w:rsidRDefault="006C20B5" w:rsidP="00A44632">
      <w:pPr>
        <w:spacing w:line="480" w:lineRule="auto"/>
        <w:jc w:val="right"/>
        <w:rPr>
          <w:rFonts w:ascii="Arial" w:hAnsi="Arial" w:cs="Arial"/>
          <w:b/>
          <w:bCs/>
          <w:i/>
          <w:iCs/>
          <w:sz w:val="28"/>
          <w:szCs w:val="28"/>
        </w:rPr>
      </w:pPr>
    </w:p>
    <w:p w14:paraId="66DD818D" w14:textId="5ABFE5C6" w:rsidR="006C20B5" w:rsidRPr="00A44632" w:rsidRDefault="006C20B5" w:rsidP="00A44632">
      <w:pPr>
        <w:spacing w:line="480" w:lineRule="auto"/>
        <w:jc w:val="right"/>
        <w:rPr>
          <w:rFonts w:ascii="Arial" w:hAnsi="Arial" w:cs="Arial"/>
          <w:bCs/>
          <w:sz w:val="20"/>
          <w:szCs w:val="20"/>
        </w:rPr>
      </w:pPr>
    </w:p>
    <w:p w14:paraId="12EFA73D" w14:textId="77777777" w:rsidR="00423339" w:rsidRPr="00A44632" w:rsidRDefault="00423339" w:rsidP="00A44632">
      <w:pPr>
        <w:spacing w:line="480" w:lineRule="auto"/>
        <w:jc w:val="both"/>
        <w:rPr>
          <w:rFonts w:ascii="Arial" w:hAnsi="Arial" w:cs="Arial"/>
          <w:b/>
          <w:bCs/>
          <w:sz w:val="22"/>
          <w:szCs w:val="22"/>
        </w:rPr>
      </w:pPr>
      <w:r w:rsidRPr="00A44632">
        <w:rPr>
          <w:rFonts w:ascii="Arial" w:hAnsi="Arial" w:cs="Arial"/>
          <w:b/>
          <w:bCs/>
          <w:sz w:val="22"/>
          <w:szCs w:val="22"/>
        </w:rPr>
        <w:t>ABSTRACT</w:t>
      </w:r>
    </w:p>
    <w:p w14:paraId="64B547CD" w14:textId="5E9E5188" w:rsidR="00423339" w:rsidRPr="00A44632" w:rsidRDefault="00423339" w:rsidP="00A44632">
      <w:pPr>
        <w:spacing w:line="480" w:lineRule="auto"/>
        <w:jc w:val="both"/>
        <w:rPr>
          <w:rFonts w:ascii="Arial" w:hAnsi="Arial" w:cs="Arial"/>
          <w:sz w:val="20"/>
          <w:szCs w:val="20"/>
        </w:rPr>
      </w:pPr>
      <w:r w:rsidRPr="00A44632">
        <w:rPr>
          <w:rFonts w:ascii="Arial" w:hAnsi="Arial" w:cs="Arial"/>
          <w:sz w:val="20"/>
          <w:szCs w:val="20"/>
        </w:rPr>
        <w:t xml:space="preserve">The seeds of </w:t>
      </w:r>
      <w:proofErr w:type="spellStart"/>
      <w:r w:rsidRPr="00A44632">
        <w:rPr>
          <w:rFonts w:ascii="Arial" w:hAnsi="Arial" w:cs="Arial"/>
          <w:i/>
          <w:iCs/>
          <w:sz w:val="20"/>
          <w:szCs w:val="20"/>
        </w:rPr>
        <w:t>Ricinodendron</w:t>
      </w:r>
      <w:proofErr w:type="spellEnd"/>
      <w:r w:rsidRPr="00A44632">
        <w:rPr>
          <w:rFonts w:ascii="Arial" w:hAnsi="Arial" w:cs="Arial"/>
          <w:i/>
          <w:iCs/>
          <w:sz w:val="20"/>
          <w:szCs w:val="20"/>
        </w:rPr>
        <w:t xml:space="preserve"> </w:t>
      </w:r>
      <w:proofErr w:type="spellStart"/>
      <w:r w:rsidRPr="00A44632">
        <w:rPr>
          <w:rFonts w:ascii="Arial" w:hAnsi="Arial" w:cs="Arial"/>
          <w:i/>
          <w:iCs/>
          <w:sz w:val="20"/>
          <w:szCs w:val="20"/>
        </w:rPr>
        <w:t>heudelotii</w:t>
      </w:r>
      <w:proofErr w:type="spellEnd"/>
      <w:r w:rsidRPr="00A44632">
        <w:rPr>
          <w:rFonts w:ascii="Arial" w:hAnsi="Arial" w:cs="Arial"/>
          <w:i/>
          <w:iCs/>
          <w:sz w:val="20"/>
          <w:szCs w:val="20"/>
        </w:rPr>
        <w:t xml:space="preserve"> </w:t>
      </w:r>
      <w:r w:rsidRPr="00A44632">
        <w:rPr>
          <w:rFonts w:ascii="Arial" w:hAnsi="Arial" w:cs="Arial"/>
          <w:sz w:val="20"/>
          <w:szCs w:val="20"/>
        </w:rPr>
        <w:t>(</w:t>
      </w:r>
      <w:proofErr w:type="spellStart"/>
      <w:r w:rsidRPr="00A44632">
        <w:rPr>
          <w:rFonts w:ascii="Arial" w:hAnsi="Arial" w:cs="Arial"/>
          <w:sz w:val="20"/>
          <w:szCs w:val="20"/>
        </w:rPr>
        <w:t>Baill</w:t>
      </w:r>
      <w:proofErr w:type="spellEnd"/>
      <w:r w:rsidRPr="00A44632">
        <w:rPr>
          <w:rFonts w:ascii="Arial" w:hAnsi="Arial" w:cs="Arial"/>
          <w:sz w:val="20"/>
          <w:szCs w:val="20"/>
        </w:rPr>
        <w:t>.) Pierre ex Pax (</w:t>
      </w:r>
      <w:proofErr w:type="spellStart"/>
      <w:r w:rsidRPr="00A44632">
        <w:rPr>
          <w:rFonts w:ascii="Arial" w:hAnsi="Arial" w:cs="Arial"/>
          <w:sz w:val="20"/>
          <w:szCs w:val="20"/>
        </w:rPr>
        <w:t>njangsa</w:t>
      </w:r>
      <w:proofErr w:type="spellEnd"/>
      <w:r w:rsidRPr="00A44632">
        <w:rPr>
          <w:rFonts w:ascii="Arial" w:hAnsi="Arial" w:cs="Arial"/>
          <w:sz w:val="20"/>
          <w:szCs w:val="20"/>
        </w:rPr>
        <w:t>) is a West and Central African culinary condiment and spice. It has been recognized for its nutritional and functional benefits, but remains underutilized. The effect of boiling time on the nutritional, functional, and phytochemical properties of seed flour was investigated for diverse food applications</w:t>
      </w:r>
      <w:r w:rsidR="00EE387D">
        <w:rPr>
          <w:rFonts w:ascii="Arial" w:hAnsi="Arial" w:cs="Arial"/>
          <w:sz w:val="20"/>
          <w:szCs w:val="20"/>
        </w:rPr>
        <w:t xml:space="preserve">. </w:t>
      </w:r>
      <w:r w:rsidRPr="00A44632">
        <w:rPr>
          <w:rFonts w:ascii="Arial" w:hAnsi="Arial" w:cs="Arial"/>
          <w:sz w:val="20"/>
          <w:szCs w:val="20"/>
        </w:rPr>
        <w:t>Th</w:t>
      </w:r>
      <w:r w:rsidR="00413D1F">
        <w:rPr>
          <w:rFonts w:ascii="Arial" w:hAnsi="Arial" w:cs="Arial"/>
          <w:sz w:val="20"/>
          <w:szCs w:val="20"/>
        </w:rPr>
        <w:t xml:space="preserve">is original research article </w:t>
      </w:r>
      <w:r w:rsidRPr="00A44632">
        <w:rPr>
          <w:rFonts w:ascii="Arial" w:hAnsi="Arial" w:cs="Arial"/>
          <w:sz w:val="20"/>
          <w:szCs w:val="20"/>
        </w:rPr>
        <w:t>used a completely randomized design (CRD).</w:t>
      </w:r>
      <w:r w:rsidR="00413D1F">
        <w:rPr>
          <w:rFonts w:ascii="Arial" w:hAnsi="Arial" w:cs="Arial"/>
          <w:sz w:val="20"/>
          <w:szCs w:val="20"/>
        </w:rPr>
        <w:t xml:space="preserve"> </w:t>
      </w:r>
      <w:r w:rsidRPr="00A44632">
        <w:rPr>
          <w:rFonts w:ascii="Arial" w:hAnsi="Arial" w:cs="Arial"/>
          <w:sz w:val="20"/>
          <w:szCs w:val="20"/>
        </w:rPr>
        <w:t xml:space="preserve">The study was carried out in the Department of Food Science and Technology, Chukwuemeka </w:t>
      </w:r>
      <w:proofErr w:type="spellStart"/>
      <w:r w:rsidRPr="00A44632">
        <w:rPr>
          <w:rFonts w:ascii="Arial" w:hAnsi="Arial" w:cs="Arial"/>
          <w:sz w:val="20"/>
          <w:szCs w:val="20"/>
        </w:rPr>
        <w:t>Odumegwu</w:t>
      </w:r>
      <w:proofErr w:type="spellEnd"/>
      <w:r w:rsidRPr="00A44632">
        <w:rPr>
          <w:rFonts w:ascii="Arial" w:hAnsi="Arial" w:cs="Arial"/>
          <w:sz w:val="20"/>
          <w:szCs w:val="20"/>
        </w:rPr>
        <w:t xml:space="preserve"> Ojukwu University, Anambra State in June, 2024.</w:t>
      </w:r>
      <w:r w:rsidR="00EE387D">
        <w:rPr>
          <w:rFonts w:ascii="Arial" w:hAnsi="Arial" w:cs="Arial"/>
          <w:sz w:val="20"/>
          <w:szCs w:val="20"/>
        </w:rPr>
        <w:t xml:space="preserve"> </w:t>
      </w:r>
      <w:r w:rsidRPr="00A44632">
        <w:rPr>
          <w:rFonts w:ascii="Arial" w:hAnsi="Arial" w:cs="Arial"/>
          <w:sz w:val="20"/>
          <w:szCs w:val="20"/>
        </w:rPr>
        <w:t xml:space="preserve">The seeds were processed into three (3) flour samples: G1 (unprocessed control); G2 (boiled for 2 </w:t>
      </w:r>
      <w:proofErr w:type="spellStart"/>
      <w:r w:rsidRPr="00A44632">
        <w:rPr>
          <w:rFonts w:ascii="Arial" w:hAnsi="Arial" w:cs="Arial"/>
          <w:sz w:val="20"/>
          <w:szCs w:val="20"/>
        </w:rPr>
        <w:t>h at</w:t>
      </w:r>
      <w:proofErr w:type="spellEnd"/>
      <w:r w:rsidRPr="00A44632">
        <w:rPr>
          <w:rFonts w:ascii="Arial" w:hAnsi="Arial" w:cs="Arial"/>
          <w:sz w:val="20"/>
          <w:szCs w:val="20"/>
        </w:rPr>
        <w:t xml:space="preserve"> 80</w:t>
      </w:r>
      <w:r w:rsidRPr="00A44632">
        <w:rPr>
          <w:rFonts w:ascii="Arial" w:hAnsi="Arial" w:cs="Arial"/>
          <w:sz w:val="20"/>
          <w:szCs w:val="20"/>
          <w:vertAlign w:val="superscript"/>
        </w:rPr>
        <w:t>0</w:t>
      </w:r>
      <w:r w:rsidRPr="00A44632">
        <w:rPr>
          <w:rFonts w:ascii="Arial" w:hAnsi="Arial" w:cs="Arial"/>
          <w:sz w:val="20"/>
          <w:szCs w:val="20"/>
        </w:rPr>
        <w:t xml:space="preserve">C) and G3 (boiled for 4 </w:t>
      </w:r>
      <w:proofErr w:type="spellStart"/>
      <w:r w:rsidRPr="00A44632">
        <w:rPr>
          <w:rFonts w:ascii="Arial" w:hAnsi="Arial" w:cs="Arial"/>
          <w:sz w:val="20"/>
          <w:szCs w:val="20"/>
        </w:rPr>
        <w:t>h at</w:t>
      </w:r>
      <w:proofErr w:type="spellEnd"/>
      <w:r w:rsidRPr="00A44632">
        <w:rPr>
          <w:rFonts w:ascii="Arial" w:hAnsi="Arial" w:cs="Arial"/>
          <w:sz w:val="20"/>
          <w:szCs w:val="20"/>
        </w:rPr>
        <w:t xml:space="preserve"> 80</w:t>
      </w:r>
      <w:r w:rsidRPr="00A44632">
        <w:rPr>
          <w:rFonts w:ascii="Arial" w:hAnsi="Arial" w:cs="Arial"/>
          <w:sz w:val="20"/>
          <w:szCs w:val="20"/>
          <w:vertAlign w:val="superscript"/>
        </w:rPr>
        <w:t>0</w:t>
      </w:r>
      <w:r w:rsidRPr="00A44632">
        <w:rPr>
          <w:rFonts w:ascii="Arial" w:hAnsi="Arial" w:cs="Arial"/>
          <w:sz w:val="20"/>
          <w:szCs w:val="20"/>
        </w:rPr>
        <w:t>C). Proximate, phytochemicals, vitamins (A, E, and C), and functional properties were analyzed using standard methods. The data were analyzed statistically using one-way analysis of variance and Fisher’s LSD post hoc test (p&lt;0.05).</w:t>
      </w:r>
      <w:r w:rsidR="00EE387D">
        <w:rPr>
          <w:rFonts w:ascii="Arial" w:hAnsi="Arial" w:cs="Arial"/>
          <w:sz w:val="20"/>
          <w:szCs w:val="20"/>
        </w:rPr>
        <w:t xml:space="preserve"> </w:t>
      </w:r>
      <w:r w:rsidRPr="00A44632">
        <w:rPr>
          <w:rFonts w:ascii="Arial" w:hAnsi="Arial" w:cs="Arial"/>
          <w:sz w:val="20"/>
          <w:szCs w:val="20"/>
        </w:rPr>
        <w:t xml:space="preserve">There </w:t>
      </w:r>
      <w:proofErr w:type="gramStart"/>
      <w:r w:rsidRPr="00A44632">
        <w:rPr>
          <w:rFonts w:ascii="Arial" w:hAnsi="Arial" w:cs="Arial"/>
          <w:sz w:val="20"/>
          <w:szCs w:val="20"/>
        </w:rPr>
        <w:t>were</w:t>
      </w:r>
      <w:proofErr w:type="gramEnd"/>
      <w:r w:rsidRPr="00A44632">
        <w:rPr>
          <w:rFonts w:ascii="Arial" w:hAnsi="Arial" w:cs="Arial"/>
          <w:sz w:val="20"/>
          <w:szCs w:val="20"/>
        </w:rPr>
        <w:t xml:space="preserve"> high crude protein (23.62-24.75%) and total carbohydrate (27.91-32.42%), with crude fat significantly reduced by boiling (34.08-39.28 mg/100g). Total phenolics and flavonoids increased by boiling (7.09-8.46 mg GAE/g and 5.61-6.01 mg QE/g, respectively). Phytate was significantly reduced at 2 h (191.49 mg/100g) and increased at 4 h (240.90 mg/100g), indicating a non-linear anti-nutritional response to prolonged boiling. Vitamin A increased with boiling duration (10.08-11.23 mg/100g), while vitamin C peaked at 2 h. Vitamin E declined with boiling duration (4.58-3.66 mg/100g). Water and oil absorption capacities increased with boiling duration (102.00-127.50% and 116.50-133.00%, respectively). Foaming capacity and stability were undetectable in all samples. LGC increased (20% to 30%) with boiling time.</w:t>
      </w:r>
      <w:r w:rsidR="00EE387D">
        <w:rPr>
          <w:rFonts w:ascii="Arial" w:hAnsi="Arial" w:cs="Arial"/>
          <w:sz w:val="20"/>
          <w:szCs w:val="20"/>
        </w:rPr>
        <w:t xml:space="preserve"> </w:t>
      </w:r>
      <w:r w:rsidRPr="00A44632">
        <w:rPr>
          <w:rFonts w:ascii="Arial" w:hAnsi="Arial" w:cs="Arial"/>
          <w:sz w:val="20"/>
          <w:szCs w:val="20"/>
        </w:rPr>
        <w:t>Boiling duration significantly (p&lt;0.05) influenced the studied parameters, with 2 h (80</w:t>
      </w:r>
      <w:r w:rsidRPr="00A44632">
        <w:rPr>
          <w:rFonts w:ascii="Arial" w:hAnsi="Arial" w:cs="Arial"/>
          <w:sz w:val="20"/>
          <w:szCs w:val="20"/>
          <w:vertAlign w:val="superscript"/>
        </w:rPr>
        <w:t>0</w:t>
      </w:r>
      <w:r w:rsidRPr="00A44632">
        <w:rPr>
          <w:rFonts w:ascii="Arial" w:hAnsi="Arial" w:cs="Arial"/>
          <w:sz w:val="20"/>
          <w:szCs w:val="20"/>
        </w:rPr>
        <w:t>C) identified as optimal for phytate reduction, phenolic enhancement, and vitamin retention. The results are useful for standardizing seed flour processing and valorization.</w:t>
      </w:r>
    </w:p>
    <w:p w14:paraId="4753BB44" w14:textId="63705956" w:rsidR="00423339" w:rsidRPr="00C920D5" w:rsidRDefault="00423339" w:rsidP="00A44632">
      <w:pPr>
        <w:spacing w:line="480" w:lineRule="auto"/>
        <w:jc w:val="both"/>
        <w:rPr>
          <w:rFonts w:ascii="Arial" w:hAnsi="Arial" w:cs="Arial"/>
          <w:b/>
          <w:bCs/>
          <w:sz w:val="20"/>
          <w:szCs w:val="20"/>
        </w:rPr>
      </w:pPr>
      <w:r w:rsidRPr="00A44632">
        <w:rPr>
          <w:rFonts w:ascii="Arial" w:hAnsi="Arial" w:cs="Arial"/>
          <w:b/>
          <w:bCs/>
          <w:sz w:val="20"/>
          <w:szCs w:val="20"/>
        </w:rPr>
        <w:t xml:space="preserve">Keywords: </w:t>
      </w:r>
      <w:proofErr w:type="spellStart"/>
      <w:r w:rsidRPr="00A44632">
        <w:rPr>
          <w:rFonts w:ascii="Arial" w:hAnsi="Arial" w:cs="Arial"/>
          <w:i/>
          <w:iCs/>
          <w:sz w:val="20"/>
          <w:szCs w:val="20"/>
        </w:rPr>
        <w:t>Ricinodendron</w:t>
      </w:r>
      <w:proofErr w:type="spellEnd"/>
      <w:r w:rsidRPr="00A44632">
        <w:rPr>
          <w:rFonts w:ascii="Arial" w:hAnsi="Arial" w:cs="Arial"/>
          <w:i/>
          <w:iCs/>
          <w:sz w:val="20"/>
          <w:szCs w:val="20"/>
        </w:rPr>
        <w:t xml:space="preserve"> </w:t>
      </w:r>
      <w:proofErr w:type="spellStart"/>
      <w:r w:rsidRPr="00A44632">
        <w:rPr>
          <w:rFonts w:ascii="Arial" w:hAnsi="Arial" w:cs="Arial"/>
          <w:i/>
          <w:iCs/>
          <w:sz w:val="20"/>
          <w:szCs w:val="20"/>
        </w:rPr>
        <w:t>heudelotii</w:t>
      </w:r>
      <w:proofErr w:type="spellEnd"/>
      <w:r w:rsidRPr="00A44632">
        <w:rPr>
          <w:rFonts w:ascii="Arial" w:hAnsi="Arial" w:cs="Arial"/>
          <w:i/>
          <w:iCs/>
          <w:sz w:val="20"/>
          <w:szCs w:val="20"/>
        </w:rPr>
        <w:t xml:space="preserve">; </w:t>
      </w:r>
      <w:r w:rsidRPr="00A44632">
        <w:rPr>
          <w:rFonts w:ascii="Arial" w:hAnsi="Arial" w:cs="Arial"/>
          <w:sz w:val="20"/>
          <w:szCs w:val="20"/>
        </w:rPr>
        <w:t>thermal processing; boiling duration; proximate composition; functional flour; West African Oilseeds; food valorization.</w:t>
      </w:r>
    </w:p>
    <w:p w14:paraId="2C3026E8" w14:textId="2376CE0D" w:rsidR="00E34582" w:rsidRPr="00A44632" w:rsidRDefault="00B57FA5" w:rsidP="00A44632">
      <w:pPr>
        <w:pStyle w:val="ListParagraph"/>
        <w:numPr>
          <w:ilvl w:val="0"/>
          <w:numId w:val="1"/>
        </w:numPr>
        <w:spacing w:line="480" w:lineRule="auto"/>
        <w:jc w:val="both"/>
        <w:rPr>
          <w:rFonts w:ascii="Arial" w:hAnsi="Arial" w:cs="Arial"/>
          <w:b/>
          <w:bCs/>
          <w:sz w:val="20"/>
          <w:szCs w:val="20"/>
        </w:rPr>
      </w:pPr>
      <w:r w:rsidRPr="00A44632">
        <w:rPr>
          <w:rFonts w:ascii="Arial" w:hAnsi="Arial" w:cs="Arial"/>
          <w:b/>
          <w:bCs/>
          <w:sz w:val="20"/>
          <w:szCs w:val="20"/>
        </w:rPr>
        <w:lastRenderedPageBreak/>
        <w:t>INTRODUCTION</w:t>
      </w:r>
    </w:p>
    <w:p w14:paraId="24C883C0" w14:textId="640A8FFB" w:rsidR="00EC460A" w:rsidRPr="00A44632" w:rsidRDefault="00B44A3F" w:rsidP="00A44632">
      <w:pPr>
        <w:spacing w:line="480" w:lineRule="auto"/>
        <w:jc w:val="both"/>
        <w:rPr>
          <w:rFonts w:ascii="Arial" w:hAnsi="Arial" w:cs="Arial"/>
          <w:sz w:val="20"/>
          <w:szCs w:val="20"/>
        </w:rPr>
      </w:pPr>
      <w:proofErr w:type="spellStart"/>
      <w:r w:rsidRPr="00A44632">
        <w:rPr>
          <w:rFonts w:ascii="Arial" w:hAnsi="Arial" w:cs="Arial"/>
          <w:sz w:val="20"/>
          <w:szCs w:val="20"/>
        </w:rPr>
        <w:t>Njangsa</w:t>
      </w:r>
      <w:proofErr w:type="spellEnd"/>
      <w:r w:rsidR="00B57FA5" w:rsidRPr="00A44632">
        <w:rPr>
          <w:rFonts w:ascii="Arial" w:hAnsi="Arial" w:cs="Arial"/>
          <w:sz w:val="20"/>
          <w:szCs w:val="20"/>
        </w:rPr>
        <w:t xml:space="preserve"> seed </w:t>
      </w:r>
      <w:r w:rsidR="006429E5" w:rsidRPr="00A44632">
        <w:rPr>
          <w:rFonts w:ascii="Arial" w:hAnsi="Arial" w:cs="Arial"/>
          <w:sz w:val="20"/>
          <w:szCs w:val="20"/>
        </w:rPr>
        <w:t>remains under</w:t>
      </w:r>
      <w:r w:rsidR="00B57FA5" w:rsidRPr="00A44632">
        <w:rPr>
          <w:rFonts w:ascii="Arial" w:hAnsi="Arial" w:cs="Arial"/>
          <w:sz w:val="20"/>
          <w:szCs w:val="20"/>
        </w:rPr>
        <w:t>utiliz</w:t>
      </w:r>
      <w:r w:rsidR="006429E5" w:rsidRPr="00A44632">
        <w:rPr>
          <w:rFonts w:ascii="Arial" w:hAnsi="Arial" w:cs="Arial"/>
          <w:sz w:val="20"/>
          <w:szCs w:val="20"/>
        </w:rPr>
        <w:t>ed</w:t>
      </w:r>
      <w:r w:rsidR="005B6477" w:rsidRPr="00A44632">
        <w:rPr>
          <w:rFonts w:ascii="Arial" w:hAnsi="Arial" w:cs="Arial"/>
          <w:sz w:val="20"/>
          <w:szCs w:val="20"/>
        </w:rPr>
        <w:t>, despite its recognized nutritional and functional properties</w:t>
      </w:r>
      <w:r w:rsidR="00B57FA5" w:rsidRPr="00A44632">
        <w:rPr>
          <w:rFonts w:ascii="Arial" w:hAnsi="Arial" w:cs="Arial"/>
          <w:sz w:val="20"/>
          <w:szCs w:val="20"/>
        </w:rPr>
        <w:t>.</w:t>
      </w:r>
      <w:r w:rsidR="005E2041" w:rsidRPr="00A44632">
        <w:rPr>
          <w:rFonts w:ascii="Arial" w:hAnsi="Arial" w:cs="Arial"/>
          <w:sz w:val="20"/>
          <w:szCs w:val="20"/>
        </w:rPr>
        <w:t xml:space="preserve"> With consumers’ growing demand for functional foods, </w:t>
      </w:r>
      <w:proofErr w:type="spellStart"/>
      <w:r w:rsidR="005E2041" w:rsidRPr="00A44632">
        <w:rPr>
          <w:rFonts w:ascii="Arial" w:hAnsi="Arial" w:cs="Arial"/>
          <w:sz w:val="20"/>
          <w:szCs w:val="20"/>
        </w:rPr>
        <w:t>njangsa</w:t>
      </w:r>
      <w:proofErr w:type="spellEnd"/>
      <w:r w:rsidR="005E2041" w:rsidRPr="00A44632">
        <w:rPr>
          <w:rFonts w:ascii="Arial" w:hAnsi="Arial" w:cs="Arial"/>
          <w:sz w:val="20"/>
          <w:szCs w:val="20"/>
        </w:rPr>
        <w:t xml:space="preserve"> seeds can be processed into flour and utilized as a non-gluten flour in functional bakery products, </w:t>
      </w:r>
      <w:proofErr w:type="spellStart"/>
      <w:r w:rsidR="005E2041" w:rsidRPr="00A44632">
        <w:rPr>
          <w:rFonts w:ascii="Arial" w:hAnsi="Arial" w:cs="Arial"/>
          <w:sz w:val="20"/>
          <w:szCs w:val="20"/>
        </w:rPr>
        <w:t>etc</w:t>
      </w:r>
      <w:proofErr w:type="spellEnd"/>
      <w:r w:rsidR="005E2041" w:rsidRPr="00A44632">
        <w:rPr>
          <w:rFonts w:ascii="Arial" w:hAnsi="Arial" w:cs="Arial"/>
          <w:sz w:val="20"/>
          <w:szCs w:val="20"/>
        </w:rPr>
        <w:t xml:space="preserve"> (</w:t>
      </w:r>
      <w:proofErr w:type="spellStart"/>
      <w:r w:rsidR="005E2041" w:rsidRPr="00A44632">
        <w:rPr>
          <w:rFonts w:ascii="Arial" w:hAnsi="Arial" w:cs="Arial"/>
          <w:sz w:val="20"/>
          <w:szCs w:val="20"/>
        </w:rPr>
        <w:t>Kinge</w:t>
      </w:r>
      <w:proofErr w:type="spellEnd"/>
      <w:r w:rsidR="005E2041" w:rsidRPr="00A44632">
        <w:rPr>
          <w:rFonts w:ascii="Arial" w:hAnsi="Arial" w:cs="Arial"/>
          <w:sz w:val="20"/>
          <w:szCs w:val="20"/>
        </w:rPr>
        <w:t xml:space="preserve"> et al., 2019). One way to make </w:t>
      </w:r>
      <w:proofErr w:type="spellStart"/>
      <w:r w:rsidR="005E2041" w:rsidRPr="00A44632">
        <w:rPr>
          <w:rFonts w:ascii="Arial" w:hAnsi="Arial" w:cs="Arial"/>
          <w:sz w:val="20"/>
          <w:szCs w:val="20"/>
        </w:rPr>
        <w:t>njangsa</w:t>
      </w:r>
      <w:proofErr w:type="spellEnd"/>
      <w:r w:rsidR="005E2041" w:rsidRPr="00A44632">
        <w:rPr>
          <w:rFonts w:ascii="Arial" w:hAnsi="Arial" w:cs="Arial"/>
          <w:sz w:val="20"/>
          <w:szCs w:val="20"/>
        </w:rPr>
        <w:t xml:space="preserve"> (</w:t>
      </w:r>
      <w:proofErr w:type="spellStart"/>
      <w:r w:rsidR="005E2041" w:rsidRPr="00A44632">
        <w:rPr>
          <w:rFonts w:ascii="Arial" w:hAnsi="Arial" w:cs="Arial"/>
          <w:sz w:val="20"/>
          <w:szCs w:val="20"/>
        </w:rPr>
        <w:t>Ricinodendron</w:t>
      </w:r>
      <w:proofErr w:type="spellEnd"/>
      <w:r w:rsidR="005E2041" w:rsidRPr="00A44632">
        <w:rPr>
          <w:rFonts w:ascii="Arial" w:hAnsi="Arial" w:cs="Arial"/>
          <w:sz w:val="20"/>
          <w:szCs w:val="20"/>
        </w:rPr>
        <w:t xml:space="preserve"> </w:t>
      </w:r>
      <w:proofErr w:type="spellStart"/>
      <w:r w:rsidR="005E2041" w:rsidRPr="00A44632">
        <w:rPr>
          <w:rFonts w:ascii="Arial" w:hAnsi="Arial" w:cs="Arial"/>
          <w:sz w:val="20"/>
          <w:szCs w:val="20"/>
        </w:rPr>
        <w:t>heudelotii</w:t>
      </w:r>
      <w:proofErr w:type="spellEnd"/>
      <w:r w:rsidR="005E2041" w:rsidRPr="00A44632">
        <w:rPr>
          <w:rFonts w:ascii="Arial" w:hAnsi="Arial" w:cs="Arial"/>
          <w:sz w:val="20"/>
          <w:szCs w:val="20"/>
        </w:rPr>
        <w:t>) seed flours safe, palatable, and versatile is to boil them before use. It softens the kernel, reduces bitterness, and improves digestibility</w:t>
      </w:r>
      <w:r w:rsidR="006275A1" w:rsidRPr="00A44632">
        <w:rPr>
          <w:rFonts w:ascii="Arial" w:hAnsi="Arial" w:cs="Arial"/>
          <w:sz w:val="20"/>
          <w:szCs w:val="20"/>
        </w:rPr>
        <w:t xml:space="preserve"> (</w:t>
      </w:r>
      <w:proofErr w:type="spellStart"/>
      <w:r w:rsidR="006275A1" w:rsidRPr="00A44632">
        <w:rPr>
          <w:rFonts w:ascii="Arial" w:hAnsi="Arial" w:cs="Arial"/>
          <w:sz w:val="20"/>
          <w:szCs w:val="20"/>
        </w:rPr>
        <w:t>Okpalanma</w:t>
      </w:r>
      <w:proofErr w:type="spellEnd"/>
      <w:r w:rsidR="006275A1" w:rsidRPr="00A44632">
        <w:rPr>
          <w:rFonts w:ascii="Arial" w:hAnsi="Arial" w:cs="Arial"/>
          <w:sz w:val="20"/>
          <w:szCs w:val="20"/>
        </w:rPr>
        <w:t xml:space="preserve"> et al., 2025)</w:t>
      </w:r>
      <w:r w:rsidR="005E2041" w:rsidRPr="00A44632">
        <w:rPr>
          <w:rFonts w:ascii="Arial" w:hAnsi="Arial" w:cs="Arial"/>
          <w:sz w:val="20"/>
          <w:szCs w:val="20"/>
        </w:rPr>
        <w:t xml:space="preserve">. </w:t>
      </w:r>
      <w:r w:rsidR="00EC460A" w:rsidRPr="00A44632">
        <w:rPr>
          <w:rFonts w:ascii="Arial" w:hAnsi="Arial" w:cs="Arial"/>
          <w:sz w:val="20"/>
          <w:szCs w:val="20"/>
        </w:rPr>
        <w:t xml:space="preserve">This is important for the diversified utilization </w:t>
      </w:r>
      <w:r w:rsidR="00937F9B">
        <w:rPr>
          <w:rFonts w:ascii="Arial" w:hAnsi="Arial" w:cs="Arial"/>
          <w:sz w:val="20"/>
          <w:szCs w:val="20"/>
        </w:rPr>
        <w:t xml:space="preserve">into </w:t>
      </w:r>
      <w:r w:rsidR="00EC460A" w:rsidRPr="00A44632">
        <w:rPr>
          <w:rFonts w:ascii="Arial" w:hAnsi="Arial" w:cs="Arial"/>
          <w:sz w:val="20"/>
          <w:szCs w:val="20"/>
        </w:rPr>
        <w:t xml:space="preserve">protein-dense, lipid-rich </w:t>
      </w:r>
      <w:proofErr w:type="spellStart"/>
      <w:r w:rsidR="00EC460A" w:rsidRPr="00A44632">
        <w:rPr>
          <w:rFonts w:ascii="Arial" w:hAnsi="Arial" w:cs="Arial"/>
          <w:sz w:val="20"/>
          <w:szCs w:val="20"/>
        </w:rPr>
        <w:t>njangsa</w:t>
      </w:r>
      <w:proofErr w:type="spellEnd"/>
      <w:r w:rsidR="00EC460A" w:rsidRPr="00A44632">
        <w:rPr>
          <w:rFonts w:ascii="Arial" w:hAnsi="Arial" w:cs="Arial"/>
          <w:sz w:val="20"/>
          <w:szCs w:val="20"/>
        </w:rPr>
        <w:t xml:space="preserve">-based food products. </w:t>
      </w:r>
      <w:r w:rsidR="00DD26F7">
        <w:rPr>
          <w:rFonts w:ascii="Arial" w:hAnsi="Arial" w:cs="Arial"/>
          <w:sz w:val="20"/>
          <w:szCs w:val="20"/>
        </w:rPr>
        <w:t>This is hope to offer</w:t>
      </w:r>
      <w:r w:rsidR="00EC460A" w:rsidRPr="00A44632">
        <w:rPr>
          <w:rFonts w:ascii="Arial" w:hAnsi="Arial" w:cs="Arial"/>
          <w:sz w:val="20"/>
          <w:szCs w:val="20"/>
        </w:rPr>
        <w:t xml:space="preserve"> a critical solution to protein-energy malnutrition and micronutrient deficiencies in the region (FAO et al, 2023</w:t>
      </w:r>
      <w:r w:rsidR="006275A1" w:rsidRPr="00A44632">
        <w:rPr>
          <w:rFonts w:ascii="Arial" w:hAnsi="Arial" w:cs="Arial"/>
          <w:sz w:val="20"/>
          <w:szCs w:val="20"/>
        </w:rPr>
        <w:t xml:space="preserve">, </w:t>
      </w:r>
      <w:proofErr w:type="spellStart"/>
      <w:r w:rsidR="006275A1" w:rsidRPr="00A44632">
        <w:rPr>
          <w:rFonts w:ascii="Arial" w:hAnsi="Arial" w:cs="Arial"/>
          <w:sz w:val="20"/>
          <w:szCs w:val="20"/>
        </w:rPr>
        <w:t>Nwagbo</w:t>
      </w:r>
      <w:proofErr w:type="spellEnd"/>
      <w:r w:rsidR="006275A1" w:rsidRPr="00A44632">
        <w:rPr>
          <w:rFonts w:ascii="Arial" w:hAnsi="Arial" w:cs="Arial"/>
          <w:sz w:val="20"/>
          <w:szCs w:val="20"/>
        </w:rPr>
        <w:t xml:space="preserve"> et al., 2025</w:t>
      </w:r>
      <w:r w:rsidR="00EC460A" w:rsidRPr="00A44632">
        <w:rPr>
          <w:rFonts w:ascii="Arial" w:hAnsi="Arial" w:cs="Arial"/>
          <w:sz w:val="20"/>
          <w:szCs w:val="20"/>
        </w:rPr>
        <w:t xml:space="preserve">). </w:t>
      </w:r>
    </w:p>
    <w:p w14:paraId="2468B60A" w14:textId="7519DE73" w:rsidR="00E34582" w:rsidRPr="00A44632" w:rsidRDefault="00E34582" w:rsidP="00A44632">
      <w:pPr>
        <w:spacing w:line="480" w:lineRule="auto"/>
        <w:jc w:val="both"/>
        <w:rPr>
          <w:rFonts w:ascii="Arial" w:hAnsi="Arial" w:cs="Arial"/>
          <w:sz w:val="20"/>
          <w:szCs w:val="20"/>
        </w:rPr>
      </w:pPr>
      <w:proofErr w:type="spellStart"/>
      <w:r w:rsidRPr="00A44632">
        <w:rPr>
          <w:rFonts w:ascii="Arial" w:hAnsi="Arial" w:cs="Arial"/>
          <w:i/>
          <w:iCs/>
          <w:sz w:val="20"/>
          <w:szCs w:val="20"/>
        </w:rPr>
        <w:t>Ricinodendron</w:t>
      </w:r>
      <w:proofErr w:type="spellEnd"/>
      <w:r w:rsidRPr="00A44632">
        <w:rPr>
          <w:rFonts w:ascii="Arial" w:hAnsi="Arial" w:cs="Arial"/>
          <w:i/>
          <w:iCs/>
          <w:sz w:val="20"/>
          <w:szCs w:val="20"/>
        </w:rPr>
        <w:t xml:space="preserve"> </w:t>
      </w:r>
      <w:proofErr w:type="spellStart"/>
      <w:r w:rsidRPr="00A44632">
        <w:rPr>
          <w:rFonts w:ascii="Arial" w:hAnsi="Arial" w:cs="Arial"/>
          <w:i/>
          <w:iCs/>
          <w:sz w:val="20"/>
          <w:szCs w:val="20"/>
        </w:rPr>
        <w:t>heudelotii</w:t>
      </w:r>
      <w:proofErr w:type="spellEnd"/>
      <w:r w:rsidRPr="00A44632">
        <w:rPr>
          <w:rFonts w:ascii="Arial" w:hAnsi="Arial" w:cs="Arial"/>
          <w:i/>
          <w:iCs/>
          <w:sz w:val="20"/>
          <w:szCs w:val="20"/>
        </w:rPr>
        <w:t xml:space="preserve"> </w:t>
      </w:r>
      <w:r w:rsidRPr="00A44632">
        <w:rPr>
          <w:rFonts w:ascii="Arial" w:hAnsi="Arial" w:cs="Arial"/>
          <w:sz w:val="20"/>
          <w:szCs w:val="20"/>
        </w:rPr>
        <w:t>(</w:t>
      </w:r>
      <w:proofErr w:type="spellStart"/>
      <w:r w:rsidRPr="00A44632">
        <w:rPr>
          <w:rFonts w:ascii="Arial" w:hAnsi="Arial" w:cs="Arial"/>
          <w:i/>
          <w:iCs/>
          <w:sz w:val="20"/>
          <w:szCs w:val="20"/>
        </w:rPr>
        <w:t>Njangsa</w:t>
      </w:r>
      <w:proofErr w:type="spellEnd"/>
      <w:r w:rsidRPr="00A44632">
        <w:rPr>
          <w:rFonts w:ascii="Arial" w:hAnsi="Arial" w:cs="Arial"/>
          <w:sz w:val="20"/>
          <w:szCs w:val="20"/>
        </w:rPr>
        <w:t>) (</w:t>
      </w:r>
      <w:proofErr w:type="spellStart"/>
      <w:r w:rsidRPr="00A44632">
        <w:rPr>
          <w:rFonts w:ascii="Arial" w:hAnsi="Arial" w:cs="Arial"/>
          <w:sz w:val="20"/>
          <w:szCs w:val="20"/>
        </w:rPr>
        <w:t>Baill</w:t>
      </w:r>
      <w:proofErr w:type="spellEnd"/>
      <w:r w:rsidRPr="00A44632">
        <w:rPr>
          <w:rFonts w:ascii="Arial" w:hAnsi="Arial" w:cs="Arial"/>
          <w:sz w:val="20"/>
          <w:szCs w:val="20"/>
        </w:rPr>
        <w:t xml:space="preserve">.) Pierre ex Pax (family </w:t>
      </w:r>
      <w:proofErr w:type="spellStart"/>
      <w:r w:rsidRPr="00A44632">
        <w:rPr>
          <w:rFonts w:ascii="Arial" w:hAnsi="Arial" w:cs="Arial"/>
          <w:sz w:val="20"/>
          <w:szCs w:val="20"/>
        </w:rPr>
        <w:t>Euphorbiaceae</w:t>
      </w:r>
      <w:proofErr w:type="spellEnd"/>
      <w:r w:rsidRPr="00A44632">
        <w:rPr>
          <w:rFonts w:ascii="Arial" w:hAnsi="Arial" w:cs="Arial"/>
          <w:sz w:val="20"/>
          <w:szCs w:val="20"/>
        </w:rPr>
        <w:t xml:space="preserve">), commonly known as </w:t>
      </w:r>
      <w:proofErr w:type="spellStart"/>
      <w:r w:rsidRPr="00A44632">
        <w:rPr>
          <w:rFonts w:ascii="Arial" w:hAnsi="Arial" w:cs="Arial"/>
          <w:sz w:val="20"/>
          <w:szCs w:val="20"/>
        </w:rPr>
        <w:t>njangsa</w:t>
      </w:r>
      <w:proofErr w:type="spellEnd"/>
      <w:r w:rsidR="00315FD6" w:rsidRPr="00A44632">
        <w:rPr>
          <w:rFonts w:ascii="Arial" w:hAnsi="Arial" w:cs="Arial"/>
          <w:sz w:val="20"/>
          <w:szCs w:val="20"/>
        </w:rPr>
        <w:t xml:space="preserve">, </w:t>
      </w:r>
      <w:proofErr w:type="spellStart"/>
      <w:r w:rsidR="00315FD6" w:rsidRPr="00A44632">
        <w:rPr>
          <w:rFonts w:ascii="Arial" w:hAnsi="Arial" w:cs="Arial"/>
          <w:sz w:val="20"/>
          <w:szCs w:val="20"/>
        </w:rPr>
        <w:t>njangsang</w:t>
      </w:r>
      <w:proofErr w:type="spellEnd"/>
      <w:r w:rsidR="00315FD6" w:rsidRPr="00A44632">
        <w:rPr>
          <w:rFonts w:ascii="Arial" w:hAnsi="Arial" w:cs="Arial"/>
          <w:sz w:val="20"/>
          <w:szCs w:val="20"/>
        </w:rPr>
        <w:t xml:space="preserve"> or </w:t>
      </w:r>
      <w:proofErr w:type="spellStart"/>
      <w:r w:rsidR="00315FD6" w:rsidRPr="00A44632">
        <w:rPr>
          <w:rFonts w:ascii="Arial" w:hAnsi="Arial" w:cs="Arial"/>
          <w:sz w:val="20"/>
          <w:szCs w:val="20"/>
        </w:rPr>
        <w:t>okwe</w:t>
      </w:r>
      <w:proofErr w:type="spellEnd"/>
      <w:r w:rsidR="00315FD6" w:rsidRPr="00A44632">
        <w:rPr>
          <w:rFonts w:ascii="Arial" w:hAnsi="Arial" w:cs="Arial"/>
          <w:sz w:val="20"/>
          <w:szCs w:val="20"/>
        </w:rPr>
        <w:t xml:space="preserve"> in Igbo; </w:t>
      </w:r>
      <w:proofErr w:type="spellStart"/>
      <w:r w:rsidR="00315FD6" w:rsidRPr="00A44632">
        <w:rPr>
          <w:rFonts w:ascii="Arial" w:hAnsi="Arial" w:cs="Arial"/>
          <w:sz w:val="20"/>
          <w:szCs w:val="20"/>
        </w:rPr>
        <w:t>erinmado</w:t>
      </w:r>
      <w:proofErr w:type="spellEnd"/>
      <w:r w:rsidR="00315FD6" w:rsidRPr="00A44632">
        <w:rPr>
          <w:rFonts w:ascii="Arial" w:hAnsi="Arial" w:cs="Arial"/>
          <w:sz w:val="20"/>
          <w:szCs w:val="20"/>
        </w:rPr>
        <w:t xml:space="preserve"> in Yoruba; </w:t>
      </w:r>
      <w:proofErr w:type="spellStart"/>
      <w:r w:rsidR="00315FD6" w:rsidRPr="00A44632">
        <w:rPr>
          <w:rFonts w:ascii="Arial" w:hAnsi="Arial" w:cs="Arial"/>
          <w:sz w:val="20"/>
          <w:szCs w:val="20"/>
        </w:rPr>
        <w:t>akpi</w:t>
      </w:r>
      <w:proofErr w:type="spellEnd"/>
      <w:r w:rsidR="00315FD6" w:rsidRPr="00A44632">
        <w:rPr>
          <w:rFonts w:ascii="Arial" w:hAnsi="Arial" w:cs="Arial"/>
          <w:sz w:val="20"/>
          <w:szCs w:val="20"/>
        </w:rPr>
        <w:t xml:space="preserve"> in Cote d’Ivoire </w:t>
      </w:r>
      <w:r w:rsidRPr="00A44632">
        <w:rPr>
          <w:rFonts w:ascii="Arial" w:hAnsi="Arial" w:cs="Arial"/>
          <w:sz w:val="20"/>
          <w:szCs w:val="20"/>
        </w:rPr>
        <w:t>or African wood-oil nut</w:t>
      </w:r>
      <w:r w:rsidR="00315FD6" w:rsidRPr="00A44632">
        <w:rPr>
          <w:rFonts w:ascii="Arial" w:hAnsi="Arial" w:cs="Arial"/>
          <w:sz w:val="20"/>
          <w:szCs w:val="20"/>
        </w:rPr>
        <w:t xml:space="preserve"> in English</w:t>
      </w:r>
      <w:r w:rsidRPr="00A44632">
        <w:rPr>
          <w:rFonts w:ascii="Arial" w:hAnsi="Arial" w:cs="Arial"/>
          <w:sz w:val="20"/>
          <w:szCs w:val="20"/>
        </w:rPr>
        <w:t>, is a large, fast-growing multipurpose tree</w:t>
      </w:r>
      <w:r w:rsidR="00D40AC2" w:rsidRPr="00A44632">
        <w:rPr>
          <w:rFonts w:ascii="Arial" w:hAnsi="Arial" w:cs="Arial"/>
          <w:sz w:val="20"/>
          <w:szCs w:val="20"/>
        </w:rPr>
        <w:t xml:space="preserve"> (</w:t>
      </w:r>
      <w:proofErr w:type="spellStart"/>
      <w:r w:rsidR="00D40AC2" w:rsidRPr="00A44632">
        <w:rPr>
          <w:rFonts w:ascii="Arial" w:hAnsi="Arial" w:cs="Arial"/>
          <w:sz w:val="20"/>
          <w:szCs w:val="20"/>
        </w:rPr>
        <w:t>Tchoundieu</w:t>
      </w:r>
      <w:proofErr w:type="spellEnd"/>
      <w:r w:rsidR="00D40AC2" w:rsidRPr="00A44632">
        <w:rPr>
          <w:rFonts w:ascii="Arial" w:hAnsi="Arial" w:cs="Arial"/>
          <w:sz w:val="20"/>
          <w:szCs w:val="20"/>
        </w:rPr>
        <w:t xml:space="preserve"> and </w:t>
      </w:r>
      <w:proofErr w:type="spellStart"/>
      <w:r w:rsidR="00D40AC2" w:rsidRPr="00A44632">
        <w:rPr>
          <w:rFonts w:ascii="Arial" w:hAnsi="Arial" w:cs="Arial"/>
          <w:sz w:val="20"/>
          <w:szCs w:val="20"/>
        </w:rPr>
        <w:t>Atangana</w:t>
      </w:r>
      <w:proofErr w:type="spellEnd"/>
      <w:r w:rsidR="00D40AC2" w:rsidRPr="00A44632">
        <w:rPr>
          <w:rFonts w:ascii="Arial" w:hAnsi="Arial" w:cs="Arial"/>
          <w:sz w:val="20"/>
          <w:szCs w:val="20"/>
        </w:rPr>
        <w:t>, 2006)</w:t>
      </w:r>
      <w:r w:rsidRPr="00A44632">
        <w:rPr>
          <w:rFonts w:ascii="Arial" w:hAnsi="Arial" w:cs="Arial"/>
          <w:sz w:val="20"/>
          <w:szCs w:val="20"/>
        </w:rPr>
        <w:t xml:space="preserve">. It is indigenous to </w:t>
      </w:r>
      <w:r w:rsidR="00315FD6" w:rsidRPr="00A44632">
        <w:rPr>
          <w:rFonts w:ascii="Arial" w:hAnsi="Arial" w:cs="Arial"/>
          <w:sz w:val="20"/>
          <w:szCs w:val="20"/>
        </w:rPr>
        <w:t xml:space="preserve">the </w:t>
      </w:r>
      <w:r w:rsidRPr="00A44632">
        <w:rPr>
          <w:rFonts w:ascii="Arial" w:hAnsi="Arial" w:cs="Arial"/>
          <w:sz w:val="20"/>
          <w:szCs w:val="20"/>
        </w:rPr>
        <w:t>tropical rainforests of West and Central Africa</w:t>
      </w:r>
      <w:r w:rsidR="005A709A">
        <w:rPr>
          <w:rFonts w:ascii="Arial" w:hAnsi="Arial" w:cs="Arial"/>
          <w:sz w:val="20"/>
          <w:szCs w:val="20"/>
        </w:rPr>
        <w:t xml:space="preserve"> </w:t>
      </w:r>
      <w:r w:rsidR="00315FD6" w:rsidRPr="00A44632">
        <w:rPr>
          <w:rFonts w:ascii="Arial" w:hAnsi="Arial" w:cs="Arial"/>
          <w:sz w:val="20"/>
          <w:szCs w:val="20"/>
        </w:rPr>
        <w:t>(</w:t>
      </w:r>
      <w:proofErr w:type="spellStart"/>
      <w:r w:rsidR="00315FD6" w:rsidRPr="00A44632">
        <w:rPr>
          <w:rFonts w:ascii="Arial" w:hAnsi="Arial" w:cs="Arial"/>
          <w:sz w:val="20"/>
          <w:szCs w:val="20"/>
        </w:rPr>
        <w:t>Adome</w:t>
      </w:r>
      <w:proofErr w:type="spellEnd"/>
      <w:r w:rsidR="00315FD6" w:rsidRPr="00A44632">
        <w:rPr>
          <w:rFonts w:ascii="Arial" w:hAnsi="Arial" w:cs="Arial"/>
          <w:sz w:val="20"/>
          <w:szCs w:val="20"/>
        </w:rPr>
        <w:t xml:space="preserve"> et al., 2022). </w:t>
      </w:r>
      <w:proofErr w:type="spellStart"/>
      <w:r w:rsidR="009F2029">
        <w:rPr>
          <w:rFonts w:ascii="Arial" w:hAnsi="Arial" w:cs="Arial"/>
          <w:sz w:val="20"/>
          <w:szCs w:val="20"/>
        </w:rPr>
        <w:t>Njangsa</w:t>
      </w:r>
      <w:proofErr w:type="spellEnd"/>
      <w:r w:rsidR="009F2029">
        <w:rPr>
          <w:rFonts w:ascii="Arial" w:hAnsi="Arial" w:cs="Arial"/>
          <w:sz w:val="20"/>
          <w:szCs w:val="20"/>
        </w:rPr>
        <w:t xml:space="preserve"> is</w:t>
      </w:r>
      <w:r w:rsidR="005A709A">
        <w:rPr>
          <w:rFonts w:ascii="Arial" w:hAnsi="Arial" w:cs="Arial"/>
          <w:sz w:val="20"/>
          <w:szCs w:val="20"/>
        </w:rPr>
        <w:t xml:space="preserve"> </w:t>
      </w:r>
      <w:r w:rsidR="00315FD6" w:rsidRPr="00A44632">
        <w:rPr>
          <w:rFonts w:ascii="Arial" w:hAnsi="Arial" w:cs="Arial"/>
          <w:sz w:val="20"/>
          <w:szCs w:val="20"/>
        </w:rPr>
        <w:t>one of the most nutritious indigenous African oilseeds</w:t>
      </w:r>
      <w:r w:rsidR="005A709A">
        <w:rPr>
          <w:rFonts w:ascii="Arial" w:hAnsi="Arial" w:cs="Arial"/>
          <w:sz w:val="20"/>
          <w:szCs w:val="20"/>
        </w:rPr>
        <w:t>, i</w:t>
      </w:r>
      <w:r w:rsidR="00315FD6" w:rsidRPr="00A44632">
        <w:rPr>
          <w:rFonts w:ascii="Arial" w:hAnsi="Arial" w:cs="Arial"/>
          <w:sz w:val="20"/>
          <w:szCs w:val="20"/>
        </w:rPr>
        <w:t>t has a crude protein content of 21-26 g/100g; crude lipid content of 44.9 to 58.76 g/100g, appreciable calcium, phosphorus, fat-soluble vitamins, and a phenolic and flavonoid-rich fraction</w:t>
      </w:r>
      <w:r w:rsidR="00D40AC2" w:rsidRPr="00A44632">
        <w:rPr>
          <w:rFonts w:ascii="Arial" w:hAnsi="Arial" w:cs="Arial"/>
          <w:sz w:val="20"/>
          <w:szCs w:val="20"/>
        </w:rPr>
        <w:t xml:space="preserve"> (</w:t>
      </w:r>
      <w:proofErr w:type="spellStart"/>
      <w:r w:rsidR="00D40AC2" w:rsidRPr="00A44632">
        <w:rPr>
          <w:rFonts w:ascii="Arial" w:hAnsi="Arial" w:cs="Arial"/>
          <w:sz w:val="20"/>
          <w:szCs w:val="20"/>
        </w:rPr>
        <w:t>Tchoundjeu</w:t>
      </w:r>
      <w:proofErr w:type="spellEnd"/>
      <w:r w:rsidR="00D40AC2" w:rsidRPr="00A44632">
        <w:rPr>
          <w:rFonts w:ascii="Arial" w:hAnsi="Arial" w:cs="Arial"/>
          <w:sz w:val="20"/>
          <w:szCs w:val="20"/>
        </w:rPr>
        <w:t xml:space="preserve"> and </w:t>
      </w:r>
      <w:proofErr w:type="spellStart"/>
      <w:r w:rsidR="00D40AC2" w:rsidRPr="00A44632">
        <w:rPr>
          <w:rFonts w:ascii="Arial" w:hAnsi="Arial" w:cs="Arial"/>
          <w:sz w:val="20"/>
          <w:szCs w:val="20"/>
        </w:rPr>
        <w:t>Atangana</w:t>
      </w:r>
      <w:proofErr w:type="spellEnd"/>
      <w:r w:rsidR="00D40AC2" w:rsidRPr="00A44632">
        <w:rPr>
          <w:rFonts w:ascii="Arial" w:hAnsi="Arial" w:cs="Arial"/>
          <w:sz w:val="20"/>
          <w:szCs w:val="20"/>
        </w:rPr>
        <w:t>, 2006).</w:t>
      </w:r>
      <w:r w:rsidR="00315FD6" w:rsidRPr="00A44632">
        <w:rPr>
          <w:rFonts w:ascii="Arial" w:hAnsi="Arial" w:cs="Arial"/>
          <w:sz w:val="20"/>
          <w:szCs w:val="20"/>
        </w:rPr>
        <w:t xml:space="preserve"> The rich flavonoid and phenolic fractions are responsible for its antioxidant, anti-inflammatory, and antimicrobial activities. The lipid fraction is dominated by polyunsaturated fatty acids</w:t>
      </w:r>
      <w:r w:rsidR="00D40AC2" w:rsidRPr="00A44632">
        <w:rPr>
          <w:rFonts w:ascii="Arial" w:hAnsi="Arial" w:cs="Arial"/>
          <w:sz w:val="20"/>
          <w:szCs w:val="20"/>
        </w:rPr>
        <w:t>, such as α-</w:t>
      </w:r>
      <w:proofErr w:type="spellStart"/>
      <w:r w:rsidR="00D40AC2" w:rsidRPr="00A44632">
        <w:rPr>
          <w:rFonts w:ascii="Arial" w:hAnsi="Arial" w:cs="Arial"/>
          <w:sz w:val="20"/>
          <w:szCs w:val="20"/>
        </w:rPr>
        <w:t>elaeostearic</w:t>
      </w:r>
      <w:proofErr w:type="spellEnd"/>
      <w:r w:rsidR="00D40AC2" w:rsidRPr="00A44632">
        <w:rPr>
          <w:rFonts w:ascii="Arial" w:hAnsi="Arial" w:cs="Arial"/>
          <w:sz w:val="20"/>
          <w:szCs w:val="20"/>
        </w:rPr>
        <w:t xml:space="preserve"> and </w:t>
      </w:r>
      <w:proofErr w:type="spellStart"/>
      <w:r w:rsidR="00D40AC2" w:rsidRPr="00A44632">
        <w:rPr>
          <w:rFonts w:ascii="Arial" w:hAnsi="Arial" w:cs="Arial"/>
          <w:sz w:val="20"/>
          <w:szCs w:val="20"/>
        </w:rPr>
        <w:t>eicosapentaenoic</w:t>
      </w:r>
      <w:proofErr w:type="spellEnd"/>
      <w:r w:rsidR="00D40AC2" w:rsidRPr="00A44632">
        <w:rPr>
          <w:rFonts w:ascii="Arial" w:hAnsi="Arial" w:cs="Arial"/>
          <w:sz w:val="20"/>
          <w:szCs w:val="20"/>
        </w:rPr>
        <w:t xml:space="preserve"> acids (</w:t>
      </w:r>
      <w:proofErr w:type="spellStart"/>
      <w:r w:rsidR="00D40AC2" w:rsidRPr="00A44632">
        <w:rPr>
          <w:rFonts w:ascii="Arial" w:hAnsi="Arial" w:cs="Arial"/>
          <w:sz w:val="20"/>
          <w:szCs w:val="20"/>
        </w:rPr>
        <w:t>Ezekwe</w:t>
      </w:r>
      <w:proofErr w:type="spellEnd"/>
      <w:r w:rsidR="00D40AC2" w:rsidRPr="00A44632">
        <w:rPr>
          <w:rFonts w:ascii="Arial" w:hAnsi="Arial" w:cs="Arial"/>
          <w:sz w:val="20"/>
          <w:szCs w:val="20"/>
        </w:rPr>
        <w:t xml:space="preserve"> et al., 2014; </w:t>
      </w:r>
      <w:proofErr w:type="spellStart"/>
      <w:r w:rsidR="00D40AC2" w:rsidRPr="00A44632">
        <w:rPr>
          <w:rFonts w:ascii="Arial" w:hAnsi="Arial" w:cs="Arial"/>
          <w:sz w:val="20"/>
          <w:szCs w:val="20"/>
        </w:rPr>
        <w:t>Olasehinde</w:t>
      </w:r>
      <w:proofErr w:type="spellEnd"/>
      <w:r w:rsidR="00D40AC2" w:rsidRPr="00A44632">
        <w:rPr>
          <w:rFonts w:ascii="Arial" w:hAnsi="Arial" w:cs="Arial"/>
          <w:sz w:val="20"/>
          <w:szCs w:val="20"/>
        </w:rPr>
        <w:t xml:space="preserve"> et al., 2016</w:t>
      </w:r>
      <w:r w:rsidR="00315FD6" w:rsidRPr="00A44632">
        <w:rPr>
          <w:rFonts w:ascii="Arial" w:hAnsi="Arial" w:cs="Arial"/>
          <w:sz w:val="20"/>
          <w:szCs w:val="20"/>
        </w:rPr>
        <w:t>).</w:t>
      </w:r>
      <w:r w:rsidR="00D40AC2" w:rsidRPr="00A44632">
        <w:rPr>
          <w:rFonts w:ascii="Arial" w:hAnsi="Arial" w:cs="Arial"/>
          <w:sz w:val="20"/>
          <w:szCs w:val="20"/>
        </w:rPr>
        <w:t xml:space="preserve"> Th</w:t>
      </w:r>
      <w:r w:rsidR="00C121D1">
        <w:rPr>
          <w:rFonts w:ascii="Arial" w:hAnsi="Arial" w:cs="Arial"/>
          <w:sz w:val="20"/>
          <w:szCs w:val="20"/>
        </w:rPr>
        <w:t xml:space="preserve">e seeds are </w:t>
      </w:r>
      <w:r w:rsidR="00D40AC2" w:rsidRPr="00A44632">
        <w:rPr>
          <w:rFonts w:ascii="Arial" w:hAnsi="Arial" w:cs="Arial"/>
          <w:sz w:val="20"/>
          <w:szCs w:val="20"/>
        </w:rPr>
        <w:t>commercial</w:t>
      </w:r>
      <w:r w:rsidR="00C121D1">
        <w:rPr>
          <w:rFonts w:ascii="Arial" w:hAnsi="Arial" w:cs="Arial"/>
          <w:sz w:val="20"/>
          <w:szCs w:val="20"/>
        </w:rPr>
        <w:t xml:space="preserve">ly viable </w:t>
      </w:r>
      <w:r w:rsidR="00D40AC2" w:rsidRPr="00A44632">
        <w:rPr>
          <w:rFonts w:ascii="Arial" w:hAnsi="Arial" w:cs="Arial"/>
          <w:sz w:val="20"/>
          <w:szCs w:val="20"/>
        </w:rPr>
        <w:t xml:space="preserve">between Cameroon, Nigeria and Europe. </w:t>
      </w:r>
      <w:r w:rsidR="00C121D1">
        <w:rPr>
          <w:rFonts w:ascii="Arial" w:hAnsi="Arial" w:cs="Arial"/>
          <w:sz w:val="20"/>
          <w:szCs w:val="20"/>
        </w:rPr>
        <w:t>There was an</w:t>
      </w:r>
      <w:r w:rsidR="00D40AC2" w:rsidRPr="00A44632">
        <w:rPr>
          <w:rFonts w:ascii="Arial" w:hAnsi="Arial" w:cs="Arial"/>
          <w:sz w:val="20"/>
          <w:szCs w:val="20"/>
        </w:rPr>
        <w:t xml:space="preserve"> estimated </w:t>
      </w:r>
      <w:r w:rsidR="00C121D1">
        <w:rPr>
          <w:rFonts w:ascii="Arial" w:hAnsi="Arial" w:cs="Arial"/>
          <w:sz w:val="20"/>
          <w:szCs w:val="20"/>
        </w:rPr>
        <w:t xml:space="preserve">harvest of </w:t>
      </w:r>
      <w:r w:rsidR="0053477A" w:rsidRPr="00A44632">
        <w:rPr>
          <w:rFonts w:ascii="Arial" w:hAnsi="Arial" w:cs="Arial"/>
          <w:sz w:val="20"/>
          <w:szCs w:val="20"/>
        </w:rPr>
        <w:t xml:space="preserve">65.8 </w:t>
      </w:r>
      <w:proofErr w:type="spellStart"/>
      <w:r w:rsidR="0053477A" w:rsidRPr="00A44632">
        <w:rPr>
          <w:rFonts w:ascii="Arial" w:hAnsi="Arial" w:cs="Arial"/>
          <w:sz w:val="20"/>
          <w:szCs w:val="20"/>
        </w:rPr>
        <w:t>tonnes</w:t>
      </w:r>
      <w:proofErr w:type="spellEnd"/>
      <w:r w:rsidR="0053477A" w:rsidRPr="00A44632">
        <w:rPr>
          <w:rFonts w:ascii="Arial" w:hAnsi="Arial" w:cs="Arial"/>
          <w:sz w:val="20"/>
          <w:szCs w:val="20"/>
        </w:rPr>
        <w:t xml:space="preserve"> in Cameroon alone</w:t>
      </w:r>
      <w:r w:rsidR="00D40AC2" w:rsidRPr="00A44632">
        <w:rPr>
          <w:rFonts w:ascii="Arial" w:hAnsi="Arial" w:cs="Arial"/>
          <w:sz w:val="20"/>
          <w:szCs w:val="20"/>
        </w:rPr>
        <w:t xml:space="preserve"> between 2013 and 2016 (</w:t>
      </w:r>
      <w:proofErr w:type="spellStart"/>
      <w:r w:rsidR="00D40AC2" w:rsidRPr="00A44632">
        <w:rPr>
          <w:rFonts w:ascii="Arial" w:hAnsi="Arial" w:cs="Arial"/>
          <w:sz w:val="20"/>
          <w:szCs w:val="20"/>
        </w:rPr>
        <w:t>Ndumbe</w:t>
      </w:r>
      <w:proofErr w:type="spellEnd"/>
      <w:r w:rsidR="00D40AC2" w:rsidRPr="00A44632">
        <w:rPr>
          <w:rFonts w:ascii="Arial" w:hAnsi="Arial" w:cs="Arial"/>
          <w:sz w:val="20"/>
          <w:szCs w:val="20"/>
        </w:rPr>
        <w:t xml:space="preserve"> et al., 2019). Despite the growing market interest and nutritional profile, </w:t>
      </w:r>
      <w:proofErr w:type="spellStart"/>
      <w:r w:rsidR="00D40AC2" w:rsidRPr="00A44632">
        <w:rPr>
          <w:rFonts w:ascii="Arial" w:hAnsi="Arial" w:cs="Arial"/>
          <w:i/>
          <w:iCs/>
          <w:sz w:val="20"/>
          <w:szCs w:val="20"/>
        </w:rPr>
        <w:t>Ricinodendron</w:t>
      </w:r>
      <w:proofErr w:type="spellEnd"/>
      <w:r w:rsidR="00D40AC2" w:rsidRPr="00A44632">
        <w:rPr>
          <w:rFonts w:ascii="Arial" w:hAnsi="Arial" w:cs="Arial"/>
          <w:i/>
          <w:iCs/>
          <w:sz w:val="20"/>
          <w:szCs w:val="20"/>
        </w:rPr>
        <w:t xml:space="preserve"> </w:t>
      </w:r>
      <w:proofErr w:type="spellStart"/>
      <w:r w:rsidR="00D40AC2" w:rsidRPr="00A44632">
        <w:rPr>
          <w:rFonts w:ascii="Arial" w:hAnsi="Arial" w:cs="Arial"/>
          <w:i/>
          <w:iCs/>
          <w:sz w:val="20"/>
          <w:szCs w:val="20"/>
        </w:rPr>
        <w:t>heudelotii</w:t>
      </w:r>
      <w:proofErr w:type="spellEnd"/>
      <w:r w:rsidR="00D40AC2" w:rsidRPr="00A44632">
        <w:rPr>
          <w:rFonts w:ascii="Arial" w:hAnsi="Arial" w:cs="Arial"/>
          <w:i/>
          <w:iCs/>
          <w:sz w:val="20"/>
          <w:szCs w:val="20"/>
        </w:rPr>
        <w:t xml:space="preserve"> </w:t>
      </w:r>
      <w:r w:rsidR="00D40AC2" w:rsidRPr="00A44632">
        <w:rPr>
          <w:rFonts w:ascii="Arial" w:hAnsi="Arial" w:cs="Arial"/>
          <w:sz w:val="20"/>
          <w:szCs w:val="20"/>
        </w:rPr>
        <w:t xml:space="preserve">remains an underutilized crop. This gap is not </w:t>
      </w:r>
      <w:r w:rsidR="0053477A" w:rsidRPr="00A44632">
        <w:rPr>
          <w:rFonts w:ascii="Arial" w:hAnsi="Arial" w:cs="Arial"/>
          <w:sz w:val="20"/>
          <w:szCs w:val="20"/>
        </w:rPr>
        <w:t>due to a lack of value, but rather</w:t>
      </w:r>
      <w:r w:rsidR="00D40AC2" w:rsidRPr="00A44632">
        <w:rPr>
          <w:rFonts w:ascii="Arial" w:hAnsi="Arial" w:cs="Arial"/>
          <w:sz w:val="20"/>
          <w:szCs w:val="20"/>
        </w:rPr>
        <w:t xml:space="preserve"> a deficit of scientific data </w:t>
      </w:r>
      <w:r w:rsidR="00B16913">
        <w:rPr>
          <w:rFonts w:ascii="Arial" w:hAnsi="Arial" w:cs="Arial"/>
          <w:sz w:val="20"/>
          <w:szCs w:val="20"/>
        </w:rPr>
        <w:t xml:space="preserve">on </w:t>
      </w:r>
      <w:r w:rsidR="00D40AC2" w:rsidRPr="00A44632">
        <w:rPr>
          <w:rFonts w:ascii="Arial" w:hAnsi="Arial" w:cs="Arial"/>
          <w:sz w:val="20"/>
          <w:szCs w:val="20"/>
        </w:rPr>
        <w:t xml:space="preserve">its processing </w:t>
      </w:r>
      <w:r w:rsidR="00B16913">
        <w:rPr>
          <w:rFonts w:ascii="Arial" w:hAnsi="Arial" w:cs="Arial"/>
          <w:sz w:val="20"/>
          <w:szCs w:val="20"/>
        </w:rPr>
        <w:t xml:space="preserve">characteristics </w:t>
      </w:r>
      <w:r w:rsidR="00D40AC2" w:rsidRPr="00A44632">
        <w:rPr>
          <w:rFonts w:ascii="Arial" w:hAnsi="Arial" w:cs="Arial"/>
          <w:sz w:val="20"/>
          <w:szCs w:val="20"/>
        </w:rPr>
        <w:t xml:space="preserve">and formal food system integration. </w:t>
      </w:r>
    </w:p>
    <w:p w14:paraId="4BB38CD5" w14:textId="3F2F439C" w:rsidR="00D40AC2" w:rsidRPr="00A44632" w:rsidRDefault="00D40AC2" w:rsidP="00A44632">
      <w:pPr>
        <w:spacing w:line="480" w:lineRule="auto"/>
        <w:jc w:val="both"/>
        <w:rPr>
          <w:rFonts w:ascii="Arial" w:hAnsi="Arial" w:cs="Arial"/>
          <w:sz w:val="20"/>
          <w:szCs w:val="20"/>
        </w:rPr>
      </w:pPr>
      <w:r w:rsidRPr="00A44632">
        <w:rPr>
          <w:rFonts w:ascii="Arial" w:hAnsi="Arial" w:cs="Arial"/>
          <w:sz w:val="20"/>
          <w:szCs w:val="20"/>
        </w:rPr>
        <w:t xml:space="preserve">Heat denatures </w:t>
      </w:r>
      <w:r w:rsidR="0053477A" w:rsidRPr="00A44632">
        <w:rPr>
          <w:rFonts w:ascii="Arial" w:hAnsi="Arial" w:cs="Arial"/>
          <w:sz w:val="20"/>
          <w:szCs w:val="20"/>
        </w:rPr>
        <w:t>proteins</w:t>
      </w:r>
      <w:r w:rsidR="00B16913">
        <w:rPr>
          <w:rFonts w:ascii="Arial" w:hAnsi="Arial" w:cs="Arial"/>
          <w:sz w:val="20"/>
          <w:szCs w:val="20"/>
        </w:rPr>
        <w:t xml:space="preserve">, </w:t>
      </w:r>
      <w:r w:rsidRPr="00A44632">
        <w:rPr>
          <w:rFonts w:ascii="Arial" w:hAnsi="Arial" w:cs="Arial"/>
          <w:sz w:val="20"/>
          <w:szCs w:val="20"/>
        </w:rPr>
        <w:t>degrades heat-labile vitamins</w:t>
      </w:r>
      <w:r w:rsidR="00355EFA" w:rsidRPr="00A44632">
        <w:rPr>
          <w:rFonts w:ascii="Arial" w:hAnsi="Arial" w:cs="Arial"/>
          <w:sz w:val="20"/>
          <w:szCs w:val="20"/>
        </w:rPr>
        <w:t xml:space="preserve">, </w:t>
      </w:r>
      <w:r w:rsidR="0053477A" w:rsidRPr="00A44632">
        <w:rPr>
          <w:rFonts w:ascii="Arial" w:hAnsi="Arial" w:cs="Arial"/>
          <w:sz w:val="20"/>
          <w:szCs w:val="20"/>
        </w:rPr>
        <w:t xml:space="preserve">drives lipid oxidation and </w:t>
      </w:r>
      <w:r w:rsidR="00B16913" w:rsidRPr="00A44632">
        <w:rPr>
          <w:rFonts w:ascii="Arial" w:hAnsi="Arial" w:cs="Arial"/>
          <w:sz w:val="20"/>
          <w:szCs w:val="20"/>
        </w:rPr>
        <w:t xml:space="preserve">deactivates anti-nutritional factors </w:t>
      </w:r>
      <w:r w:rsidR="0053477A" w:rsidRPr="00A44632">
        <w:rPr>
          <w:rFonts w:ascii="Arial" w:hAnsi="Arial" w:cs="Arial"/>
          <w:sz w:val="20"/>
          <w:szCs w:val="20"/>
        </w:rPr>
        <w:t>(</w:t>
      </w:r>
      <w:proofErr w:type="spellStart"/>
      <w:r w:rsidR="0053477A" w:rsidRPr="00A44632">
        <w:rPr>
          <w:rFonts w:ascii="Arial" w:hAnsi="Arial" w:cs="Arial"/>
          <w:sz w:val="20"/>
          <w:szCs w:val="20"/>
        </w:rPr>
        <w:t>Tenyang</w:t>
      </w:r>
      <w:proofErr w:type="spellEnd"/>
      <w:r w:rsidR="0053477A" w:rsidRPr="00A44632">
        <w:rPr>
          <w:rFonts w:ascii="Arial" w:hAnsi="Arial" w:cs="Arial"/>
          <w:sz w:val="20"/>
          <w:szCs w:val="20"/>
        </w:rPr>
        <w:t xml:space="preserve"> et al., 2017). </w:t>
      </w:r>
      <w:r w:rsidR="00B16913">
        <w:rPr>
          <w:rFonts w:ascii="Arial" w:hAnsi="Arial" w:cs="Arial"/>
          <w:sz w:val="20"/>
          <w:szCs w:val="20"/>
        </w:rPr>
        <w:t xml:space="preserve">It also </w:t>
      </w:r>
      <w:r w:rsidR="0053477A" w:rsidRPr="00A44632">
        <w:rPr>
          <w:rFonts w:ascii="Arial" w:hAnsi="Arial" w:cs="Arial"/>
          <w:sz w:val="20"/>
          <w:szCs w:val="20"/>
        </w:rPr>
        <w:t>reduce</w:t>
      </w:r>
      <w:r w:rsidR="00B16913">
        <w:rPr>
          <w:rFonts w:ascii="Arial" w:hAnsi="Arial" w:cs="Arial"/>
          <w:sz w:val="20"/>
          <w:szCs w:val="20"/>
        </w:rPr>
        <w:t>s</w:t>
      </w:r>
      <w:r w:rsidR="0053477A" w:rsidRPr="00A44632">
        <w:rPr>
          <w:rFonts w:ascii="Arial" w:hAnsi="Arial" w:cs="Arial"/>
          <w:sz w:val="20"/>
          <w:szCs w:val="20"/>
        </w:rPr>
        <w:t xml:space="preserve"> mineral bioavailability and protein digestibility (Samtiya et al., 2020; Gupta et al.</w:t>
      </w:r>
      <w:r w:rsidR="00355EFA" w:rsidRPr="00A44632">
        <w:rPr>
          <w:rFonts w:ascii="Arial" w:hAnsi="Arial" w:cs="Arial"/>
          <w:sz w:val="20"/>
          <w:szCs w:val="20"/>
        </w:rPr>
        <w:t>,</w:t>
      </w:r>
      <w:r w:rsidR="0053477A" w:rsidRPr="00A44632">
        <w:rPr>
          <w:rFonts w:ascii="Arial" w:hAnsi="Arial" w:cs="Arial"/>
          <w:sz w:val="20"/>
          <w:szCs w:val="20"/>
        </w:rPr>
        <w:t xml:space="preserve"> 2015).</w:t>
      </w:r>
      <w:r w:rsidR="0055467E" w:rsidRPr="00A44632">
        <w:rPr>
          <w:rFonts w:ascii="Arial" w:hAnsi="Arial" w:cs="Arial"/>
          <w:sz w:val="20"/>
          <w:szCs w:val="20"/>
        </w:rPr>
        <w:t xml:space="preserve"> </w:t>
      </w:r>
      <w:r w:rsidR="00630117" w:rsidRPr="00A44632">
        <w:rPr>
          <w:rFonts w:ascii="Arial" w:hAnsi="Arial" w:cs="Arial"/>
          <w:sz w:val="20"/>
          <w:szCs w:val="20"/>
        </w:rPr>
        <w:t xml:space="preserve">For </w:t>
      </w:r>
      <w:proofErr w:type="spellStart"/>
      <w:r w:rsidR="00630117" w:rsidRPr="00B16913">
        <w:rPr>
          <w:rFonts w:ascii="Arial" w:hAnsi="Arial" w:cs="Arial"/>
          <w:i/>
          <w:iCs/>
          <w:sz w:val="20"/>
          <w:szCs w:val="20"/>
        </w:rPr>
        <w:t>Ricinodendron</w:t>
      </w:r>
      <w:proofErr w:type="spellEnd"/>
      <w:r w:rsidR="00630117" w:rsidRPr="00B16913">
        <w:rPr>
          <w:rFonts w:ascii="Arial" w:hAnsi="Arial" w:cs="Arial"/>
          <w:i/>
          <w:iCs/>
          <w:sz w:val="20"/>
          <w:szCs w:val="20"/>
        </w:rPr>
        <w:t xml:space="preserve"> </w:t>
      </w:r>
      <w:proofErr w:type="spellStart"/>
      <w:r w:rsidR="00630117" w:rsidRPr="00B16913">
        <w:rPr>
          <w:rFonts w:ascii="Arial" w:hAnsi="Arial" w:cs="Arial"/>
          <w:i/>
          <w:iCs/>
          <w:sz w:val="20"/>
          <w:szCs w:val="20"/>
        </w:rPr>
        <w:t>heudelotii</w:t>
      </w:r>
      <w:proofErr w:type="spellEnd"/>
      <w:r w:rsidR="00630117" w:rsidRPr="00A44632">
        <w:rPr>
          <w:rFonts w:ascii="Arial" w:hAnsi="Arial" w:cs="Arial"/>
          <w:sz w:val="20"/>
          <w:szCs w:val="20"/>
        </w:rPr>
        <w:t xml:space="preserve">, </w:t>
      </w:r>
      <w:proofErr w:type="spellStart"/>
      <w:r w:rsidR="00630117" w:rsidRPr="00A44632">
        <w:rPr>
          <w:rFonts w:ascii="Arial" w:hAnsi="Arial" w:cs="Arial"/>
          <w:sz w:val="20"/>
          <w:szCs w:val="20"/>
        </w:rPr>
        <w:t>Kinge</w:t>
      </w:r>
      <w:proofErr w:type="spellEnd"/>
      <w:r w:rsidR="00630117" w:rsidRPr="00A44632">
        <w:rPr>
          <w:rFonts w:ascii="Arial" w:hAnsi="Arial" w:cs="Arial"/>
          <w:sz w:val="20"/>
          <w:szCs w:val="20"/>
        </w:rPr>
        <w:t xml:space="preserve"> et al. (2019) demonstrated that roasting significantly reduced both the polyphenol and antioxidant activities of </w:t>
      </w:r>
      <w:proofErr w:type="spellStart"/>
      <w:r w:rsidR="00630117" w:rsidRPr="00A44632">
        <w:rPr>
          <w:rFonts w:ascii="Arial" w:hAnsi="Arial" w:cs="Arial"/>
          <w:sz w:val="20"/>
          <w:szCs w:val="20"/>
        </w:rPr>
        <w:t>njangsa</w:t>
      </w:r>
      <w:proofErr w:type="spellEnd"/>
      <w:r w:rsidR="00630117" w:rsidRPr="00A44632">
        <w:rPr>
          <w:rFonts w:ascii="Arial" w:hAnsi="Arial" w:cs="Arial"/>
          <w:sz w:val="20"/>
          <w:szCs w:val="20"/>
        </w:rPr>
        <w:t xml:space="preserve"> seeds. </w:t>
      </w:r>
      <w:proofErr w:type="spellStart"/>
      <w:r w:rsidR="00630117" w:rsidRPr="00A44632">
        <w:rPr>
          <w:rFonts w:ascii="Arial" w:hAnsi="Arial" w:cs="Arial"/>
          <w:sz w:val="20"/>
          <w:szCs w:val="20"/>
        </w:rPr>
        <w:t>Choumessi</w:t>
      </w:r>
      <w:proofErr w:type="spellEnd"/>
      <w:r w:rsidR="00630117" w:rsidRPr="00A44632">
        <w:rPr>
          <w:rFonts w:ascii="Arial" w:hAnsi="Arial" w:cs="Arial"/>
          <w:sz w:val="20"/>
          <w:szCs w:val="20"/>
        </w:rPr>
        <w:t xml:space="preserve"> et al. (2021) showed that a moderate boiling temperature (65°C) increased the</w:t>
      </w:r>
      <w:r w:rsidR="0055467E" w:rsidRPr="00A44632">
        <w:rPr>
          <w:rFonts w:ascii="Arial" w:hAnsi="Arial" w:cs="Arial"/>
          <w:sz w:val="20"/>
          <w:szCs w:val="20"/>
        </w:rPr>
        <w:t xml:space="preserve"> </w:t>
      </w:r>
      <w:r w:rsidR="00C920D5" w:rsidRPr="00A44632">
        <w:rPr>
          <w:rFonts w:ascii="Arial" w:hAnsi="Arial" w:cs="Arial"/>
          <w:sz w:val="20"/>
          <w:szCs w:val="20"/>
        </w:rPr>
        <w:t>bio accessibility</w:t>
      </w:r>
      <w:r w:rsidR="00630117" w:rsidRPr="00A44632">
        <w:rPr>
          <w:rFonts w:ascii="Arial" w:hAnsi="Arial" w:cs="Arial"/>
          <w:sz w:val="20"/>
          <w:szCs w:val="20"/>
        </w:rPr>
        <w:t xml:space="preserve"> </w:t>
      </w:r>
      <w:r w:rsidR="00630117" w:rsidRPr="00A44632">
        <w:rPr>
          <w:rFonts w:ascii="Arial" w:hAnsi="Arial" w:cs="Arial"/>
          <w:sz w:val="20"/>
          <w:szCs w:val="20"/>
        </w:rPr>
        <w:lastRenderedPageBreak/>
        <w:t>of phenolics and flavonoids</w:t>
      </w:r>
      <w:r w:rsidR="0055467E" w:rsidRPr="00A44632">
        <w:rPr>
          <w:rFonts w:ascii="Arial" w:hAnsi="Arial" w:cs="Arial"/>
          <w:sz w:val="20"/>
          <w:szCs w:val="20"/>
        </w:rPr>
        <w:t xml:space="preserve"> in related Cameroonian spices. The</w:t>
      </w:r>
      <w:r w:rsidR="00B16913">
        <w:rPr>
          <w:rFonts w:ascii="Arial" w:hAnsi="Arial" w:cs="Arial"/>
          <w:sz w:val="20"/>
          <w:szCs w:val="20"/>
        </w:rPr>
        <w:t>re is no documented study on t</w:t>
      </w:r>
      <w:r w:rsidR="00FC1B39" w:rsidRPr="00A44632">
        <w:rPr>
          <w:rFonts w:ascii="Arial" w:hAnsi="Arial" w:cs="Arial"/>
          <w:sz w:val="20"/>
          <w:szCs w:val="20"/>
        </w:rPr>
        <w:t xml:space="preserve">he effect of boiling duration on the nutritional </w:t>
      </w:r>
      <w:r w:rsidR="00630117" w:rsidRPr="00A44632">
        <w:rPr>
          <w:rFonts w:ascii="Arial" w:hAnsi="Arial" w:cs="Arial"/>
          <w:sz w:val="20"/>
          <w:szCs w:val="20"/>
        </w:rPr>
        <w:t>and functional characteristics</w:t>
      </w:r>
      <w:r w:rsidR="00FC1B39" w:rsidRPr="00A44632">
        <w:rPr>
          <w:rFonts w:ascii="Arial" w:hAnsi="Arial" w:cs="Arial"/>
          <w:sz w:val="20"/>
          <w:szCs w:val="20"/>
        </w:rPr>
        <w:t xml:space="preserve"> of </w:t>
      </w:r>
      <w:proofErr w:type="spellStart"/>
      <w:r w:rsidR="00FC1B39" w:rsidRPr="00A44632">
        <w:rPr>
          <w:rFonts w:ascii="Arial" w:hAnsi="Arial" w:cs="Arial"/>
          <w:i/>
          <w:iCs/>
          <w:sz w:val="20"/>
          <w:szCs w:val="20"/>
        </w:rPr>
        <w:t>Ricinodendron</w:t>
      </w:r>
      <w:proofErr w:type="spellEnd"/>
      <w:r w:rsidR="00FC1B39" w:rsidRPr="00A44632">
        <w:rPr>
          <w:rFonts w:ascii="Arial" w:hAnsi="Arial" w:cs="Arial"/>
          <w:i/>
          <w:iCs/>
          <w:sz w:val="20"/>
          <w:szCs w:val="20"/>
        </w:rPr>
        <w:t xml:space="preserve"> </w:t>
      </w:r>
      <w:proofErr w:type="spellStart"/>
      <w:r w:rsidR="00FC1B39" w:rsidRPr="00A44632">
        <w:rPr>
          <w:rFonts w:ascii="Arial" w:hAnsi="Arial" w:cs="Arial"/>
          <w:i/>
          <w:iCs/>
          <w:sz w:val="20"/>
          <w:szCs w:val="20"/>
        </w:rPr>
        <w:t>heudelotii</w:t>
      </w:r>
      <w:proofErr w:type="spellEnd"/>
      <w:r w:rsidR="00FC1B39" w:rsidRPr="00A44632">
        <w:rPr>
          <w:rFonts w:ascii="Arial" w:hAnsi="Arial" w:cs="Arial"/>
          <w:i/>
          <w:iCs/>
          <w:sz w:val="20"/>
          <w:szCs w:val="20"/>
        </w:rPr>
        <w:t xml:space="preserve"> </w:t>
      </w:r>
      <w:r w:rsidR="00630117" w:rsidRPr="00A44632">
        <w:rPr>
          <w:rFonts w:ascii="Arial" w:hAnsi="Arial" w:cs="Arial"/>
          <w:sz w:val="20"/>
          <w:szCs w:val="20"/>
        </w:rPr>
        <w:t>seed flour</w:t>
      </w:r>
      <w:r w:rsidR="00FC1B39" w:rsidRPr="00A44632">
        <w:rPr>
          <w:rFonts w:ascii="Arial" w:hAnsi="Arial" w:cs="Arial"/>
          <w:sz w:val="20"/>
          <w:szCs w:val="20"/>
        </w:rPr>
        <w:t xml:space="preserve">. </w:t>
      </w:r>
    </w:p>
    <w:p w14:paraId="3CA20B57" w14:textId="7CFBF3B0" w:rsidR="00E34582" w:rsidRPr="00A44632" w:rsidRDefault="00FC4573" w:rsidP="00A44632">
      <w:pPr>
        <w:spacing w:line="480" w:lineRule="auto"/>
        <w:jc w:val="both"/>
        <w:rPr>
          <w:rFonts w:ascii="Arial" w:hAnsi="Arial" w:cs="Arial"/>
          <w:sz w:val="20"/>
          <w:szCs w:val="20"/>
        </w:rPr>
      </w:pPr>
      <w:r w:rsidRPr="00A44632">
        <w:rPr>
          <w:rFonts w:ascii="Arial" w:hAnsi="Arial" w:cs="Arial"/>
          <w:sz w:val="20"/>
          <w:szCs w:val="20"/>
        </w:rPr>
        <w:t>The present study was designed to generate empirical data to address these gaps. The</w:t>
      </w:r>
      <w:r w:rsidR="00192459">
        <w:rPr>
          <w:rFonts w:ascii="Arial" w:hAnsi="Arial" w:cs="Arial"/>
          <w:sz w:val="20"/>
          <w:szCs w:val="20"/>
        </w:rPr>
        <w:t xml:space="preserve"> objectives of the study were to determine how</w:t>
      </w:r>
      <w:r w:rsidRPr="00A44632">
        <w:rPr>
          <w:rFonts w:ascii="Arial" w:hAnsi="Arial" w:cs="Arial"/>
          <w:sz w:val="20"/>
          <w:szCs w:val="20"/>
        </w:rPr>
        <w:t xml:space="preserve"> three boiling durations: 0 h, 2 h</w:t>
      </w:r>
      <w:r w:rsidR="00455C5D" w:rsidRPr="00A44632">
        <w:rPr>
          <w:rFonts w:ascii="Arial" w:hAnsi="Arial" w:cs="Arial"/>
          <w:sz w:val="20"/>
          <w:szCs w:val="20"/>
        </w:rPr>
        <w:t>, and 4 h at 80</w:t>
      </w:r>
      <w:r w:rsidR="00192459">
        <w:rPr>
          <w:rFonts w:ascii="Arial" w:hAnsi="Arial" w:cs="Arial"/>
          <w:sz w:val="20"/>
          <w:szCs w:val="20"/>
        </w:rPr>
        <w:t xml:space="preserve"> </w:t>
      </w:r>
      <w:r w:rsidR="00455C5D" w:rsidRPr="00192459">
        <w:rPr>
          <w:rFonts w:ascii="Arial" w:hAnsi="Arial" w:cs="Arial"/>
          <w:sz w:val="20"/>
          <w:szCs w:val="20"/>
          <w:vertAlign w:val="superscript"/>
        </w:rPr>
        <w:t>0</w:t>
      </w:r>
      <w:r w:rsidR="00455C5D" w:rsidRPr="00A44632">
        <w:rPr>
          <w:rFonts w:ascii="Arial" w:hAnsi="Arial" w:cs="Arial"/>
          <w:sz w:val="20"/>
          <w:szCs w:val="20"/>
        </w:rPr>
        <w:t xml:space="preserve">C </w:t>
      </w:r>
      <w:r w:rsidR="00192459">
        <w:rPr>
          <w:rFonts w:ascii="Arial" w:hAnsi="Arial" w:cs="Arial"/>
          <w:sz w:val="20"/>
          <w:szCs w:val="20"/>
        </w:rPr>
        <w:t>influenced</w:t>
      </w:r>
      <w:r w:rsidR="00455C5D" w:rsidRPr="00A44632">
        <w:rPr>
          <w:rFonts w:ascii="Arial" w:hAnsi="Arial" w:cs="Arial"/>
          <w:sz w:val="20"/>
          <w:szCs w:val="20"/>
        </w:rPr>
        <w:t xml:space="preserve"> the proximate composition, phytochemical profile (total phenols, flavonoids, oxalates, and phytates), vitamin content (vitamin A, E, and C), and functional properties of </w:t>
      </w:r>
      <w:proofErr w:type="spellStart"/>
      <w:r w:rsidR="00455C5D" w:rsidRPr="00A44632">
        <w:rPr>
          <w:rFonts w:ascii="Arial" w:hAnsi="Arial" w:cs="Arial"/>
          <w:i/>
          <w:iCs/>
          <w:sz w:val="20"/>
          <w:szCs w:val="20"/>
        </w:rPr>
        <w:t>Ricinodendron</w:t>
      </w:r>
      <w:proofErr w:type="spellEnd"/>
      <w:r w:rsidR="00455C5D" w:rsidRPr="00A44632">
        <w:rPr>
          <w:rFonts w:ascii="Arial" w:hAnsi="Arial" w:cs="Arial"/>
          <w:i/>
          <w:iCs/>
          <w:sz w:val="20"/>
          <w:szCs w:val="20"/>
        </w:rPr>
        <w:t xml:space="preserve"> </w:t>
      </w:r>
      <w:proofErr w:type="spellStart"/>
      <w:r w:rsidR="00455C5D" w:rsidRPr="00A44632">
        <w:rPr>
          <w:rFonts w:ascii="Arial" w:hAnsi="Arial" w:cs="Arial"/>
          <w:i/>
          <w:iCs/>
          <w:sz w:val="20"/>
          <w:szCs w:val="20"/>
        </w:rPr>
        <w:t>heudelotii</w:t>
      </w:r>
      <w:proofErr w:type="spellEnd"/>
      <w:r w:rsidR="00455C5D" w:rsidRPr="00A44632">
        <w:rPr>
          <w:rFonts w:ascii="Arial" w:hAnsi="Arial" w:cs="Arial"/>
          <w:sz w:val="20"/>
          <w:szCs w:val="20"/>
        </w:rPr>
        <w:t xml:space="preserve"> seed</w:t>
      </w:r>
      <w:r w:rsidRPr="00A44632">
        <w:rPr>
          <w:rFonts w:ascii="Arial" w:hAnsi="Arial" w:cs="Arial"/>
          <w:sz w:val="20"/>
          <w:szCs w:val="20"/>
        </w:rPr>
        <w:t xml:space="preserve"> flour. The temperature of 80</w:t>
      </w:r>
      <w:r w:rsidR="004E76A2">
        <w:rPr>
          <w:rFonts w:ascii="Arial" w:hAnsi="Arial" w:cs="Arial"/>
          <w:sz w:val="20"/>
          <w:szCs w:val="20"/>
        </w:rPr>
        <w:t xml:space="preserve"> </w:t>
      </w:r>
      <w:r w:rsidRPr="00A44632">
        <w:rPr>
          <w:rFonts w:ascii="Arial" w:hAnsi="Arial" w:cs="Arial"/>
          <w:sz w:val="20"/>
          <w:szCs w:val="20"/>
          <w:vertAlign w:val="superscript"/>
        </w:rPr>
        <w:t>0</w:t>
      </w:r>
      <w:r w:rsidRPr="00A44632">
        <w:rPr>
          <w:rFonts w:ascii="Arial" w:hAnsi="Arial" w:cs="Arial"/>
          <w:sz w:val="20"/>
          <w:szCs w:val="20"/>
        </w:rPr>
        <w:t xml:space="preserve">C was selected to reflect the commonly documented </w:t>
      </w:r>
      <w:r w:rsidR="00B44A3F" w:rsidRPr="00A44632">
        <w:rPr>
          <w:rFonts w:ascii="Arial" w:hAnsi="Arial" w:cs="Arial"/>
          <w:sz w:val="20"/>
          <w:szCs w:val="20"/>
        </w:rPr>
        <w:t xml:space="preserve">slow- or </w:t>
      </w:r>
      <w:r w:rsidRPr="00A44632">
        <w:rPr>
          <w:rFonts w:ascii="Arial" w:hAnsi="Arial" w:cs="Arial"/>
          <w:sz w:val="20"/>
          <w:szCs w:val="20"/>
        </w:rPr>
        <w:t xml:space="preserve">sub-boiling, open-fire processing conditions for </w:t>
      </w:r>
      <w:proofErr w:type="spellStart"/>
      <w:r w:rsidRPr="00A44632">
        <w:rPr>
          <w:rFonts w:ascii="Arial" w:hAnsi="Arial" w:cs="Arial"/>
          <w:sz w:val="20"/>
          <w:szCs w:val="20"/>
        </w:rPr>
        <w:t>njangsa</w:t>
      </w:r>
      <w:proofErr w:type="spellEnd"/>
      <w:r w:rsidRPr="00A44632">
        <w:rPr>
          <w:rFonts w:ascii="Arial" w:hAnsi="Arial" w:cs="Arial"/>
          <w:sz w:val="20"/>
          <w:szCs w:val="20"/>
        </w:rPr>
        <w:t xml:space="preserve"> in Nigeria and Cameroon (Kinge et al., 2019)</w:t>
      </w:r>
      <w:r w:rsidR="00B44A3F" w:rsidRPr="00A44632">
        <w:rPr>
          <w:rFonts w:ascii="Arial" w:hAnsi="Arial" w:cs="Arial"/>
          <w:sz w:val="20"/>
          <w:szCs w:val="20"/>
        </w:rPr>
        <w:t>. The findings are intended to provide actionable guidance for food processors, nutritionists</w:t>
      </w:r>
      <w:r w:rsidR="004E76A2">
        <w:rPr>
          <w:rFonts w:ascii="Arial" w:hAnsi="Arial" w:cs="Arial"/>
          <w:sz w:val="20"/>
          <w:szCs w:val="20"/>
        </w:rPr>
        <w:t>,</w:t>
      </w:r>
      <w:r w:rsidR="00B44A3F" w:rsidRPr="00A44632">
        <w:rPr>
          <w:rFonts w:ascii="Arial" w:hAnsi="Arial" w:cs="Arial"/>
          <w:sz w:val="20"/>
          <w:szCs w:val="20"/>
        </w:rPr>
        <w:t xml:space="preserve"> and policy makers engaged in the valorization of indigenous African oilseeds.</w:t>
      </w:r>
    </w:p>
    <w:p w14:paraId="5E400B51" w14:textId="3BEF5189" w:rsidR="00A334A0" w:rsidRPr="00C56DD7" w:rsidRDefault="00C56DD7" w:rsidP="00C56DD7">
      <w:pPr>
        <w:spacing w:line="480" w:lineRule="auto"/>
        <w:jc w:val="both"/>
        <w:rPr>
          <w:rFonts w:ascii="Arial" w:hAnsi="Arial" w:cs="Arial"/>
          <w:b/>
          <w:bCs/>
          <w:sz w:val="22"/>
          <w:szCs w:val="22"/>
        </w:rPr>
      </w:pPr>
      <w:r>
        <w:rPr>
          <w:rFonts w:ascii="Arial" w:hAnsi="Arial" w:cs="Arial"/>
          <w:b/>
          <w:bCs/>
          <w:sz w:val="22"/>
          <w:szCs w:val="22"/>
        </w:rPr>
        <w:t xml:space="preserve">2. </w:t>
      </w:r>
      <w:r w:rsidR="00A334A0" w:rsidRPr="00C56DD7">
        <w:rPr>
          <w:rFonts w:ascii="Arial" w:hAnsi="Arial" w:cs="Arial"/>
          <w:b/>
          <w:bCs/>
          <w:sz w:val="22"/>
          <w:szCs w:val="22"/>
        </w:rPr>
        <w:t>MATERIALS AND METHODS</w:t>
      </w:r>
    </w:p>
    <w:p w14:paraId="302C1F4E" w14:textId="59586161" w:rsidR="00C56DD7" w:rsidRPr="00C56DD7" w:rsidRDefault="00C56DD7" w:rsidP="00C56DD7">
      <w:pPr>
        <w:pStyle w:val="ListParagraph"/>
        <w:numPr>
          <w:ilvl w:val="1"/>
          <w:numId w:val="3"/>
        </w:numPr>
        <w:spacing w:line="480" w:lineRule="auto"/>
        <w:jc w:val="both"/>
        <w:rPr>
          <w:rFonts w:ascii="Arial" w:hAnsi="Arial" w:cs="Arial"/>
          <w:b/>
          <w:bCs/>
          <w:sz w:val="22"/>
          <w:szCs w:val="22"/>
        </w:rPr>
      </w:pPr>
      <w:r w:rsidRPr="00C56DD7">
        <w:rPr>
          <w:rFonts w:ascii="Arial" w:hAnsi="Arial" w:cs="Arial"/>
          <w:b/>
          <w:bCs/>
          <w:sz w:val="22"/>
          <w:szCs w:val="22"/>
        </w:rPr>
        <w:t>Sample Procurement</w:t>
      </w:r>
    </w:p>
    <w:p w14:paraId="59FF07BA" w14:textId="47AC1846" w:rsidR="00A334A0" w:rsidRPr="00C56DD7" w:rsidRDefault="00A334A0" w:rsidP="00C56DD7">
      <w:pPr>
        <w:spacing w:line="480" w:lineRule="auto"/>
        <w:jc w:val="both"/>
        <w:rPr>
          <w:rFonts w:ascii="Arial" w:hAnsi="Arial" w:cs="Arial"/>
          <w:sz w:val="20"/>
          <w:szCs w:val="20"/>
        </w:rPr>
      </w:pPr>
      <w:r w:rsidRPr="00C56DD7">
        <w:rPr>
          <w:rFonts w:ascii="Arial" w:hAnsi="Arial" w:cs="Arial"/>
          <w:sz w:val="20"/>
          <w:szCs w:val="20"/>
        </w:rPr>
        <w:t xml:space="preserve">Mature, dried seeds of </w:t>
      </w:r>
      <w:proofErr w:type="spellStart"/>
      <w:r w:rsidRPr="00C56DD7">
        <w:rPr>
          <w:rFonts w:ascii="Arial" w:hAnsi="Arial" w:cs="Arial"/>
          <w:i/>
          <w:iCs/>
          <w:sz w:val="20"/>
          <w:szCs w:val="20"/>
        </w:rPr>
        <w:t>Ricinodendron</w:t>
      </w:r>
      <w:proofErr w:type="spellEnd"/>
      <w:r w:rsidRPr="00C56DD7">
        <w:rPr>
          <w:rFonts w:ascii="Arial" w:hAnsi="Arial" w:cs="Arial"/>
          <w:i/>
          <w:iCs/>
          <w:sz w:val="20"/>
          <w:szCs w:val="20"/>
        </w:rPr>
        <w:t xml:space="preserve"> </w:t>
      </w:r>
      <w:proofErr w:type="spellStart"/>
      <w:r w:rsidRPr="00C56DD7">
        <w:rPr>
          <w:rFonts w:ascii="Arial" w:hAnsi="Arial" w:cs="Arial"/>
          <w:i/>
          <w:iCs/>
          <w:sz w:val="20"/>
          <w:szCs w:val="20"/>
        </w:rPr>
        <w:t>heudelotii</w:t>
      </w:r>
      <w:proofErr w:type="spellEnd"/>
      <w:r w:rsidRPr="00C56DD7">
        <w:rPr>
          <w:rFonts w:ascii="Arial" w:hAnsi="Arial" w:cs="Arial"/>
          <w:i/>
          <w:iCs/>
          <w:sz w:val="20"/>
          <w:szCs w:val="20"/>
        </w:rPr>
        <w:t xml:space="preserve"> </w:t>
      </w:r>
      <w:r w:rsidRPr="00C56DD7">
        <w:rPr>
          <w:rFonts w:ascii="Arial" w:hAnsi="Arial" w:cs="Arial"/>
          <w:sz w:val="20"/>
          <w:szCs w:val="20"/>
        </w:rPr>
        <w:t xml:space="preserve">were bought from Relief Market, </w:t>
      </w:r>
      <w:proofErr w:type="spellStart"/>
      <w:r w:rsidRPr="00C56DD7">
        <w:rPr>
          <w:rFonts w:ascii="Arial" w:hAnsi="Arial" w:cs="Arial"/>
          <w:sz w:val="20"/>
          <w:szCs w:val="20"/>
        </w:rPr>
        <w:t>Ogbaru</w:t>
      </w:r>
      <w:proofErr w:type="spellEnd"/>
      <w:r w:rsidRPr="00C56DD7">
        <w:rPr>
          <w:rFonts w:ascii="Arial" w:hAnsi="Arial" w:cs="Arial"/>
          <w:sz w:val="20"/>
          <w:szCs w:val="20"/>
        </w:rPr>
        <w:t xml:space="preserve">, Anambra State, Nigeria. The seeds were authenticated morphologically and cross-referenced with the herbarium specimen description by </w:t>
      </w:r>
      <w:proofErr w:type="spellStart"/>
      <w:r w:rsidRPr="00C56DD7">
        <w:rPr>
          <w:rFonts w:ascii="Arial" w:hAnsi="Arial" w:cs="Arial"/>
          <w:sz w:val="20"/>
          <w:szCs w:val="20"/>
        </w:rPr>
        <w:t>Tchoundieu</w:t>
      </w:r>
      <w:proofErr w:type="spellEnd"/>
      <w:r w:rsidRPr="00C56DD7">
        <w:rPr>
          <w:rFonts w:ascii="Arial" w:hAnsi="Arial" w:cs="Arial"/>
          <w:sz w:val="20"/>
          <w:szCs w:val="20"/>
        </w:rPr>
        <w:t xml:space="preserve"> and </w:t>
      </w:r>
      <w:proofErr w:type="spellStart"/>
      <w:r w:rsidRPr="00C56DD7">
        <w:rPr>
          <w:rFonts w:ascii="Arial" w:hAnsi="Arial" w:cs="Arial"/>
          <w:sz w:val="20"/>
          <w:szCs w:val="20"/>
        </w:rPr>
        <w:t>Atangana</w:t>
      </w:r>
      <w:proofErr w:type="spellEnd"/>
      <w:r w:rsidRPr="00C56DD7">
        <w:rPr>
          <w:rFonts w:ascii="Arial" w:hAnsi="Arial" w:cs="Arial"/>
          <w:sz w:val="20"/>
          <w:szCs w:val="20"/>
        </w:rPr>
        <w:t xml:space="preserve"> (2006). All the reagents used were of analytical grade.</w:t>
      </w:r>
    </w:p>
    <w:p w14:paraId="27D85A97" w14:textId="2F893A0D" w:rsidR="00A334A0" w:rsidRPr="00A44632" w:rsidRDefault="00C56DD7" w:rsidP="00A44632">
      <w:pPr>
        <w:spacing w:line="480" w:lineRule="auto"/>
        <w:jc w:val="both"/>
        <w:rPr>
          <w:rFonts w:ascii="Arial" w:hAnsi="Arial" w:cs="Arial"/>
          <w:b/>
          <w:bCs/>
          <w:sz w:val="22"/>
          <w:szCs w:val="22"/>
        </w:rPr>
      </w:pPr>
      <w:r>
        <w:rPr>
          <w:rFonts w:ascii="Arial" w:hAnsi="Arial" w:cs="Arial"/>
          <w:b/>
          <w:bCs/>
          <w:sz w:val="22"/>
          <w:szCs w:val="22"/>
        </w:rPr>
        <w:t xml:space="preserve">2.2 </w:t>
      </w:r>
      <w:r w:rsidR="00A334A0" w:rsidRPr="00A44632">
        <w:rPr>
          <w:rFonts w:ascii="Arial" w:hAnsi="Arial" w:cs="Arial"/>
          <w:b/>
          <w:bCs/>
          <w:sz w:val="22"/>
          <w:szCs w:val="22"/>
        </w:rPr>
        <w:t>Sample Preparation</w:t>
      </w:r>
    </w:p>
    <w:p w14:paraId="32181B89" w14:textId="4B34ED4F" w:rsidR="00A334A0" w:rsidRPr="00A44632" w:rsidRDefault="00A334A0" w:rsidP="00A44632">
      <w:pPr>
        <w:spacing w:line="480" w:lineRule="auto"/>
        <w:jc w:val="both"/>
        <w:rPr>
          <w:rFonts w:ascii="Arial" w:hAnsi="Arial" w:cs="Arial"/>
          <w:sz w:val="20"/>
          <w:szCs w:val="20"/>
        </w:rPr>
      </w:pPr>
      <w:r w:rsidRPr="00A44632">
        <w:rPr>
          <w:rFonts w:ascii="Arial" w:hAnsi="Arial" w:cs="Arial"/>
          <w:sz w:val="20"/>
          <w:szCs w:val="20"/>
        </w:rPr>
        <w:t>The seeds were sorted, cleaned manually and divided by systematic random allocation into three equal batches designated as G1. G2 and G3. G1 was the control (0 h), which was processed directly into flour without heat treatment. Batches G2 and G3 were subjected to aqueous heat treatment in a stainless-steel cooking pot at 80°C by slow simmering. The seeds were boiled in 1:10 (w/v) for 2 h (G2) and 4 h (G3), respectively. Following thermal treatment, all the boiled samples were drained and transferred to a convection oven (</w:t>
      </w:r>
      <w:proofErr w:type="spellStart"/>
      <w:r w:rsidRPr="00A44632">
        <w:rPr>
          <w:rFonts w:ascii="Arial" w:hAnsi="Arial" w:cs="Arial"/>
          <w:sz w:val="20"/>
          <w:szCs w:val="20"/>
        </w:rPr>
        <w:t>Genlab</w:t>
      </w:r>
      <w:proofErr w:type="spellEnd"/>
      <w:r w:rsidRPr="00A44632">
        <w:rPr>
          <w:rFonts w:ascii="Arial" w:hAnsi="Arial" w:cs="Arial"/>
          <w:sz w:val="20"/>
          <w:szCs w:val="20"/>
        </w:rPr>
        <w:t xml:space="preserve"> Ltd., Cheshire, UK) and dried at 50</w:t>
      </w:r>
      <w:r w:rsidRPr="00A44632">
        <w:rPr>
          <w:rFonts w:ascii="Arial" w:hAnsi="Arial" w:cs="Arial"/>
          <w:sz w:val="20"/>
          <w:szCs w:val="20"/>
          <w:vertAlign w:val="superscript"/>
        </w:rPr>
        <w:t>0</w:t>
      </w:r>
      <w:r w:rsidRPr="00A44632">
        <w:rPr>
          <w:rFonts w:ascii="Arial" w:hAnsi="Arial" w:cs="Arial"/>
          <w:sz w:val="20"/>
          <w:szCs w:val="20"/>
        </w:rPr>
        <w:t>C for 4 h to achieve a uniform moisture level suitable for milling. Dried samples from all three batches were milled into fine powder using an electric blender (</w:t>
      </w:r>
      <w:proofErr w:type="spellStart"/>
      <w:r w:rsidRPr="00A44632">
        <w:rPr>
          <w:rFonts w:ascii="Arial" w:hAnsi="Arial" w:cs="Arial"/>
          <w:sz w:val="20"/>
          <w:szCs w:val="20"/>
        </w:rPr>
        <w:t>Binatone</w:t>
      </w:r>
      <w:proofErr w:type="spellEnd"/>
      <w:r w:rsidRPr="00A44632">
        <w:rPr>
          <w:rFonts w:ascii="Arial" w:hAnsi="Arial" w:cs="Arial"/>
          <w:sz w:val="20"/>
          <w:szCs w:val="20"/>
        </w:rPr>
        <w:t xml:space="preserve"> BLG-450, Lagos, Nigeria). The flours were sieved (250 µm) and stored in sealed </w:t>
      </w:r>
      <w:proofErr w:type="spellStart"/>
      <w:r w:rsidRPr="00A44632">
        <w:rPr>
          <w:rFonts w:ascii="Arial" w:hAnsi="Arial" w:cs="Arial"/>
          <w:sz w:val="20"/>
          <w:szCs w:val="20"/>
        </w:rPr>
        <w:t>ziplock</w:t>
      </w:r>
      <w:proofErr w:type="spellEnd"/>
      <w:r w:rsidRPr="00A44632">
        <w:rPr>
          <w:rFonts w:ascii="Arial" w:hAnsi="Arial" w:cs="Arial"/>
          <w:sz w:val="20"/>
          <w:szCs w:val="20"/>
        </w:rPr>
        <w:t xml:space="preserve"> bags at room temperature until used. Analysis was carried out within 72 h of flour preparation.</w:t>
      </w:r>
    </w:p>
    <w:p w14:paraId="61E537F3" w14:textId="79E2A485" w:rsidR="00A334A0" w:rsidRPr="00A44632" w:rsidRDefault="00C56DD7" w:rsidP="00A44632">
      <w:pPr>
        <w:spacing w:line="480" w:lineRule="auto"/>
        <w:jc w:val="both"/>
        <w:rPr>
          <w:rFonts w:ascii="Arial" w:hAnsi="Arial" w:cs="Arial"/>
          <w:b/>
          <w:bCs/>
          <w:sz w:val="22"/>
          <w:szCs w:val="22"/>
        </w:rPr>
      </w:pPr>
      <w:r>
        <w:rPr>
          <w:rFonts w:ascii="Arial" w:hAnsi="Arial" w:cs="Arial"/>
          <w:b/>
          <w:bCs/>
          <w:sz w:val="22"/>
          <w:szCs w:val="22"/>
        </w:rPr>
        <w:t xml:space="preserve">2.3 </w:t>
      </w:r>
      <w:r w:rsidR="00A334A0" w:rsidRPr="00A44632">
        <w:rPr>
          <w:rFonts w:ascii="Arial" w:hAnsi="Arial" w:cs="Arial"/>
          <w:b/>
          <w:bCs/>
          <w:sz w:val="22"/>
          <w:szCs w:val="22"/>
        </w:rPr>
        <w:t>Proximate Composition Analysis</w:t>
      </w:r>
    </w:p>
    <w:p w14:paraId="31A055AC" w14:textId="2D213E82" w:rsidR="00A334A0" w:rsidRPr="00A44632" w:rsidRDefault="00A334A0" w:rsidP="00A44632">
      <w:pPr>
        <w:spacing w:line="480" w:lineRule="auto"/>
        <w:jc w:val="both"/>
        <w:rPr>
          <w:rFonts w:ascii="Arial" w:hAnsi="Arial" w:cs="Arial"/>
          <w:sz w:val="20"/>
          <w:szCs w:val="20"/>
        </w:rPr>
      </w:pPr>
      <w:r w:rsidRPr="00A44632">
        <w:rPr>
          <w:rFonts w:ascii="Arial" w:hAnsi="Arial" w:cs="Arial"/>
          <w:sz w:val="20"/>
          <w:szCs w:val="20"/>
        </w:rPr>
        <w:t>The seed flours were analyzed for proximate composition using AOAC (2019) methods. Moisture content was determined by the oven-drying method (105</w:t>
      </w:r>
      <w:r w:rsidRPr="00A44632">
        <w:rPr>
          <w:rFonts w:ascii="Arial" w:hAnsi="Arial" w:cs="Arial"/>
          <w:sz w:val="20"/>
          <w:szCs w:val="20"/>
          <w:vertAlign w:val="superscript"/>
        </w:rPr>
        <w:t>0</w:t>
      </w:r>
      <w:r w:rsidRPr="00A44632">
        <w:rPr>
          <w:rFonts w:ascii="Arial" w:hAnsi="Arial" w:cs="Arial"/>
          <w:sz w:val="20"/>
          <w:szCs w:val="20"/>
        </w:rPr>
        <w:t xml:space="preserve">C) to constant weight. Crude protein was measured using </w:t>
      </w:r>
      <w:r w:rsidRPr="00A44632">
        <w:rPr>
          <w:rFonts w:ascii="Arial" w:hAnsi="Arial" w:cs="Arial"/>
          <w:sz w:val="20"/>
          <w:szCs w:val="20"/>
        </w:rPr>
        <w:lastRenderedPageBreak/>
        <w:t>the Kjeldahl method. A nitrogen-to-protein conversion factor of 6.25 was used to calculate the crude protein value. Crude fat was analyzed by the Soxhlet extraction method using petroleum ether for six hours at 40-60</w:t>
      </w:r>
      <w:r w:rsidRPr="00A44632">
        <w:rPr>
          <w:rFonts w:ascii="Arial" w:hAnsi="Arial" w:cs="Arial"/>
          <w:sz w:val="20"/>
          <w:szCs w:val="20"/>
          <w:vertAlign w:val="superscript"/>
        </w:rPr>
        <w:t>0</w:t>
      </w:r>
      <w:r w:rsidRPr="00A44632">
        <w:rPr>
          <w:rFonts w:ascii="Arial" w:hAnsi="Arial" w:cs="Arial"/>
          <w:sz w:val="20"/>
          <w:szCs w:val="20"/>
        </w:rPr>
        <w:t>C. Crude fiber was analyzed with acid (1.25% H</w:t>
      </w:r>
      <w:r w:rsidRPr="00A44632">
        <w:rPr>
          <w:rFonts w:ascii="Arial" w:hAnsi="Arial" w:cs="Arial"/>
          <w:sz w:val="20"/>
          <w:szCs w:val="20"/>
          <w:vertAlign w:val="subscript"/>
        </w:rPr>
        <w:t>2</w:t>
      </w:r>
      <w:r w:rsidRPr="00A44632">
        <w:rPr>
          <w:rFonts w:ascii="Arial" w:hAnsi="Arial" w:cs="Arial"/>
          <w:sz w:val="20"/>
          <w:szCs w:val="20"/>
        </w:rPr>
        <w:t>SO</w:t>
      </w:r>
      <w:r w:rsidRPr="00A44632">
        <w:rPr>
          <w:rFonts w:ascii="Arial" w:hAnsi="Arial" w:cs="Arial"/>
          <w:sz w:val="20"/>
          <w:szCs w:val="20"/>
          <w:vertAlign w:val="subscript"/>
        </w:rPr>
        <w:t>4</w:t>
      </w:r>
      <w:r w:rsidRPr="00A44632">
        <w:rPr>
          <w:rFonts w:ascii="Arial" w:hAnsi="Arial" w:cs="Arial"/>
          <w:sz w:val="20"/>
          <w:szCs w:val="20"/>
        </w:rPr>
        <w:t xml:space="preserve">) and alkaline (1.25% NaOH) digestion and combustion of the residue. Crude ash was analyzed using the dry </w:t>
      </w:r>
      <w:proofErr w:type="spellStart"/>
      <w:r w:rsidRPr="00A44632">
        <w:rPr>
          <w:rFonts w:ascii="Arial" w:hAnsi="Arial" w:cs="Arial"/>
          <w:sz w:val="20"/>
          <w:szCs w:val="20"/>
        </w:rPr>
        <w:t>ashing</w:t>
      </w:r>
      <w:proofErr w:type="spellEnd"/>
      <w:r w:rsidRPr="00A44632">
        <w:rPr>
          <w:rFonts w:ascii="Arial" w:hAnsi="Arial" w:cs="Arial"/>
          <w:sz w:val="20"/>
          <w:szCs w:val="20"/>
        </w:rPr>
        <w:t xml:space="preserve"> method in a muffle furnace at 550</w:t>
      </w:r>
      <w:r w:rsidRPr="00A44632">
        <w:rPr>
          <w:rFonts w:ascii="Arial" w:hAnsi="Arial" w:cs="Arial"/>
          <w:sz w:val="20"/>
          <w:szCs w:val="20"/>
          <w:vertAlign w:val="superscript"/>
        </w:rPr>
        <w:t>0</w:t>
      </w:r>
      <w:r w:rsidRPr="00A44632">
        <w:rPr>
          <w:rFonts w:ascii="Arial" w:hAnsi="Arial" w:cs="Arial"/>
          <w:sz w:val="20"/>
          <w:szCs w:val="20"/>
        </w:rPr>
        <w:t xml:space="preserve">C for 6 hours. Total carbohydrate was determined by the difference of other parameters as Carbohydrate (%) = 100 </w:t>
      </w:r>
      <w:proofErr w:type="gramStart"/>
      <w:r w:rsidRPr="00A44632">
        <w:rPr>
          <w:rFonts w:ascii="Arial" w:hAnsi="Arial" w:cs="Arial"/>
          <w:sz w:val="20"/>
          <w:szCs w:val="20"/>
        </w:rPr>
        <w:t>–(</w:t>
      </w:r>
      <w:proofErr w:type="gramEnd"/>
      <w:r w:rsidRPr="00A44632">
        <w:rPr>
          <w:rFonts w:ascii="Arial" w:hAnsi="Arial" w:cs="Arial"/>
          <w:sz w:val="20"/>
          <w:szCs w:val="20"/>
        </w:rPr>
        <w:t>moisture + crude protein + crude fat + crude fiber + ash).</w:t>
      </w:r>
    </w:p>
    <w:p w14:paraId="6F036CA4" w14:textId="3BAB2568" w:rsidR="00A334A0" w:rsidRPr="00A44632" w:rsidRDefault="00C56DD7" w:rsidP="00A44632">
      <w:pPr>
        <w:spacing w:line="480" w:lineRule="auto"/>
        <w:jc w:val="both"/>
        <w:rPr>
          <w:rFonts w:ascii="Arial" w:hAnsi="Arial" w:cs="Arial"/>
          <w:b/>
          <w:bCs/>
          <w:sz w:val="22"/>
          <w:szCs w:val="22"/>
        </w:rPr>
      </w:pPr>
      <w:r>
        <w:rPr>
          <w:rFonts w:ascii="Arial" w:hAnsi="Arial" w:cs="Arial"/>
          <w:b/>
          <w:bCs/>
          <w:sz w:val="22"/>
          <w:szCs w:val="22"/>
        </w:rPr>
        <w:t xml:space="preserve">2.4 </w:t>
      </w:r>
      <w:r w:rsidR="00A334A0" w:rsidRPr="00A44632">
        <w:rPr>
          <w:rFonts w:ascii="Arial" w:hAnsi="Arial" w:cs="Arial"/>
          <w:b/>
          <w:bCs/>
          <w:sz w:val="22"/>
          <w:szCs w:val="22"/>
        </w:rPr>
        <w:t>Phytochemical Analysis</w:t>
      </w:r>
    </w:p>
    <w:p w14:paraId="5FE2271E" w14:textId="2F1B2FBF" w:rsidR="00C56DD7" w:rsidRDefault="00C56DD7" w:rsidP="00A44632">
      <w:pPr>
        <w:spacing w:line="480" w:lineRule="auto"/>
        <w:jc w:val="both"/>
        <w:rPr>
          <w:rFonts w:ascii="Arial" w:hAnsi="Arial" w:cs="Arial"/>
          <w:b/>
          <w:bCs/>
          <w:sz w:val="20"/>
          <w:szCs w:val="20"/>
        </w:rPr>
      </w:pPr>
      <w:r>
        <w:rPr>
          <w:rFonts w:ascii="Arial" w:hAnsi="Arial" w:cs="Arial"/>
          <w:b/>
          <w:bCs/>
          <w:sz w:val="20"/>
          <w:szCs w:val="20"/>
        </w:rPr>
        <w:t>2.4.1 Total Phenolics Determination</w:t>
      </w:r>
    </w:p>
    <w:p w14:paraId="716BC284" w14:textId="12CD0FC1" w:rsidR="00A334A0" w:rsidRPr="00A44632" w:rsidRDefault="00A334A0" w:rsidP="00A44632">
      <w:pPr>
        <w:spacing w:line="480" w:lineRule="auto"/>
        <w:jc w:val="both"/>
        <w:rPr>
          <w:rFonts w:ascii="Arial" w:hAnsi="Arial" w:cs="Arial"/>
          <w:sz w:val="20"/>
          <w:szCs w:val="20"/>
        </w:rPr>
      </w:pPr>
      <w:r w:rsidRPr="00A44632">
        <w:rPr>
          <w:rFonts w:ascii="Arial" w:hAnsi="Arial" w:cs="Arial"/>
          <w:sz w:val="20"/>
          <w:szCs w:val="20"/>
        </w:rPr>
        <w:t xml:space="preserve">Total phenolic content (TPC) was analyzed using the </w:t>
      </w:r>
      <w:proofErr w:type="spellStart"/>
      <w:r w:rsidRPr="00A44632">
        <w:rPr>
          <w:rFonts w:ascii="Arial" w:hAnsi="Arial" w:cs="Arial"/>
          <w:sz w:val="20"/>
          <w:szCs w:val="20"/>
        </w:rPr>
        <w:t>Folin-Ciocalteu</w:t>
      </w:r>
      <w:proofErr w:type="spellEnd"/>
      <w:r w:rsidRPr="00A44632">
        <w:rPr>
          <w:rFonts w:ascii="Arial" w:hAnsi="Arial" w:cs="Arial"/>
          <w:sz w:val="20"/>
          <w:szCs w:val="20"/>
        </w:rPr>
        <w:t xml:space="preserve"> colorimetric method by Singleton et al., (1999) and adapted by N’Dri et al., (2013). A 10 mL aliquot of crude methanolic extract (prepared by macerating 1 g flour in 10 mL of 80 % methanol) for 24 h at 25</w:t>
      </w:r>
      <w:r w:rsidRPr="00A44632">
        <w:rPr>
          <w:rFonts w:ascii="Arial" w:hAnsi="Arial" w:cs="Arial"/>
          <w:sz w:val="20"/>
          <w:szCs w:val="20"/>
          <w:vertAlign w:val="superscript"/>
        </w:rPr>
        <w:t>0</w:t>
      </w:r>
      <w:r w:rsidRPr="00A44632">
        <w:rPr>
          <w:rFonts w:ascii="Arial" w:hAnsi="Arial" w:cs="Arial"/>
          <w:sz w:val="20"/>
          <w:szCs w:val="20"/>
        </w:rPr>
        <w:t>C. The mixture was shaken at 150 rp</w:t>
      </w:r>
      <w:r w:rsidR="00976AEB">
        <w:rPr>
          <w:rFonts w:ascii="Arial" w:hAnsi="Arial" w:cs="Arial"/>
          <w:sz w:val="20"/>
          <w:szCs w:val="20"/>
        </w:rPr>
        <w:t>m,</w:t>
      </w:r>
      <w:r w:rsidRPr="00A44632">
        <w:rPr>
          <w:rFonts w:ascii="Arial" w:hAnsi="Arial" w:cs="Arial"/>
          <w:sz w:val="20"/>
          <w:szCs w:val="20"/>
        </w:rPr>
        <w:t xml:space="preserve"> filtered and mixed with a 10-fold diluted </w:t>
      </w:r>
      <w:proofErr w:type="spellStart"/>
      <w:r w:rsidRPr="00A44632">
        <w:rPr>
          <w:rFonts w:ascii="Arial" w:hAnsi="Arial" w:cs="Arial"/>
          <w:sz w:val="20"/>
          <w:szCs w:val="20"/>
        </w:rPr>
        <w:t>Folin-Ciocalteu</w:t>
      </w:r>
      <w:proofErr w:type="spellEnd"/>
      <w:r w:rsidRPr="00A44632">
        <w:rPr>
          <w:rFonts w:ascii="Arial" w:hAnsi="Arial" w:cs="Arial"/>
          <w:sz w:val="20"/>
          <w:szCs w:val="20"/>
        </w:rPr>
        <w:t xml:space="preserve"> reagent and 6% (W/V) Na</w:t>
      </w:r>
      <w:r w:rsidRPr="00A44632">
        <w:rPr>
          <w:rFonts w:ascii="Arial" w:hAnsi="Arial" w:cs="Arial"/>
          <w:sz w:val="20"/>
          <w:szCs w:val="20"/>
          <w:vertAlign w:val="subscript"/>
        </w:rPr>
        <w:t>2</w:t>
      </w:r>
      <w:r w:rsidRPr="00A44632">
        <w:rPr>
          <w:rFonts w:ascii="Arial" w:hAnsi="Arial" w:cs="Arial"/>
          <w:sz w:val="20"/>
          <w:szCs w:val="20"/>
        </w:rPr>
        <w:t>CO</w:t>
      </w:r>
      <w:r w:rsidRPr="00A44632">
        <w:rPr>
          <w:rFonts w:ascii="Arial" w:hAnsi="Arial" w:cs="Arial"/>
          <w:sz w:val="20"/>
          <w:szCs w:val="20"/>
          <w:vertAlign w:val="subscript"/>
        </w:rPr>
        <w:t>3</w:t>
      </w:r>
      <w:r w:rsidRPr="00A44632">
        <w:rPr>
          <w:rFonts w:ascii="Arial" w:hAnsi="Arial" w:cs="Arial"/>
          <w:sz w:val="20"/>
          <w:szCs w:val="20"/>
        </w:rPr>
        <w:t xml:space="preserve"> in a 25 mL volumetric flask. After 15 min incubation in the dark at room temperature, absorbance was measured at 725 nm. A standard calibration curve was constructed using gallic acid (0-200 mg/L; R</w:t>
      </w:r>
      <w:r w:rsidRPr="00A44632">
        <w:rPr>
          <w:rFonts w:ascii="Arial" w:hAnsi="Arial" w:cs="Arial"/>
          <w:sz w:val="20"/>
          <w:szCs w:val="20"/>
          <w:vertAlign w:val="superscript"/>
        </w:rPr>
        <w:t>2</w:t>
      </w:r>
      <w:r w:rsidRPr="00A44632">
        <w:rPr>
          <w:rFonts w:ascii="Arial" w:hAnsi="Arial" w:cs="Arial"/>
          <w:sz w:val="20"/>
          <w:szCs w:val="20"/>
        </w:rPr>
        <w:t xml:space="preserve">&gt;0.99) and results were expressed as mg gallic equivalent per 100 g dry weight (mg GAE/100g </w:t>
      </w:r>
      <w:proofErr w:type="spellStart"/>
      <w:r w:rsidRPr="00A44632">
        <w:rPr>
          <w:rFonts w:ascii="Arial" w:hAnsi="Arial" w:cs="Arial"/>
          <w:sz w:val="20"/>
          <w:szCs w:val="20"/>
        </w:rPr>
        <w:t>dw</w:t>
      </w:r>
      <w:proofErr w:type="spellEnd"/>
      <w:r w:rsidRPr="00A44632">
        <w:rPr>
          <w:rFonts w:ascii="Arial" w:hAnsi="Arial" w:cs="Arial"/>
          <w:sz w:val="20"/>
          <w:szCs w:val="20"/>
        </w:rPr>
        <w:t>)</w:t>
      </w:r>
    </w:p>
    <w:p w14:paraId="4E12345E" w14:textId="5181F2DF" w:rsidR="00A334A0" w:rsidRPr="00C56DD7" w:rsidRDefault="00C56DD7" w:rsidP="00A44632">
      <w:pPr>
        <w:spacing w:line="480" w:lineRule="auto"/>
        <w:jc w:val="both"/>
        <w:rPr>
          <w:rFonts w:ascii="Arial" w:hAnsi="Arial" w:cs="Arial"/>
          <w:b/>
          <w:bCs/>
          <w:sz w:val="20"/>
          <w:szCs w:val="20"/>
        </w:rPr>
      </w:pPr>
      <w:r w:rsidRPr="00C56DD7">
        <w:rPr>
          <w:rFonts w:ascii="Arial" w:hAnsi="Arial" w:cs="Arial"/>
          <w:b/>
          <w:bCs/>
          <w:sz w:val="20"/>
          <w:szCs w:val="20"/>
        </w:rPr>
        <w:t xml:space="preserve">2.4.2 </w:t>
      </w:r>
      <w:r w:rsidR="00A334A0" w:rsidRPr="00C56DD7">
        <w:rPr>
          <w:rFonts w:ascii="Arial" w:hAnsi="Arial" w:cs="Arial"/>
          <w:b/>
          <w:bCs/>
          <w:sz w:val="20"/>
          <w:szCs w:val="20"/>
        </w:rPr>
        <w:t>Total Flavonoid Analysis</w:t>
      </w:r>
    </w:p>
    <w:p w14:paraId="2B6FE213" w14:textId="141F4FB5" w:rsidR="00A334A0" w:rsidRPr="00A44632" w:rsidRDefault="00A334A0" w:rsidP="00A44632">
      <w:pPr>
        <w:spacing w:line="480" w:lineRule="auto"/>
        <w:jc w:val="both"/>
        <w:rPr>
          <w:rFonts w:ascii="Arial" w:hAnsi="Arial" w:cs="Arial"/>
          <w:sz w:val="20"/>
          <w:szCs w:val="20"/>
        </w:rPr>
      </w:pPr>
      <w:r w:rsidRPr="00A44632">
        <w:rPr>
          <w:rFonts w:ascii="Arial" w:hAnsi="Arial" w:cs="Arial"/>
          <w:sz w:val="20"/>
          <w:szCs w:val="20"/>
        </w:rPr>
        <w:t xml:space="preserve">Total flavonoid content (TFC) </w:t>
      </w:r>
      <w:r w:rsidR="00CA2D35">
        <w:rPr>
          <w:rFonts w:ascii="Arial" w:hAnsi="Arial" w:cs="Arial"/>
          <w:sz w:val="20"/>
          <w:szCs w:val="20"/>
        </w:rPr>
        <w:t>(</w:t>
      </w:r>
      <w:r w:rsidR="00CA2D35" w:rsidRPr="00A44632">
        <w:rPr>
          <w:rFonts w:ascii="Arial" w:hAnsi="Arial" w:cs="Arial"/>
          <w:sz w:val="20"/>
          <w:szCs w:val="20"/>
        </w:rPr>
        <w:t xml:space="preserve">mg quercetin equivalents per gram, dry weight </w:t>
      </w:r>
      <w:r w:rsidR="00CA2D35">
        <w:rPr>
          <w:rFonts w:ascii="Arial" w:hAnsi="Arial" w:cs="Arial"/>
          <w:sz w:val="20"/>
          <w:szCs w:val="20"/>
        </w:rPr>
        <w:t xml:space="preserve">or </w:t>
      </w:r>
      <w:r w:rsidR="00CA2D35" w:rsidRPr="00A44632">
        <w:rPr>
          <w:rFonts w:ascii="Arial" w:hAnsi="Arial" w:cs="Arial"/>
          <w:sz w:val="20"/>
          <w:szCs w:val="20"/>
        </w:rPr>
        <w:t xml:space="preserve">mg QE/g </w:t>
      </w:r>
      <w:proofErr w:type="spellStart"/>
      <w:r w:rsidR="00CA2D35" w:rsidRPr="00A44632">
        <w:rPr>
          <w:rFonts w:ascii="Arial" w:hAnsi="Arial" w:cs="Arial"/>
          <w:sz w:val="20"/>
          <w:szCs w:val="20"/>
        </w:rPr>
        <w:t>dw</w:t>
      </w:r>
      <w:proofErr w:type="spellEnd"/>
      <w:r w:rsidR="00CA2D35" w:rsidRPr="00A44632">
        <w:rPr>
          <w:rFonts w:ascii="Arial" w:hAnsi="Arial" w:cs="Arial"/>
          <w:sz w:val="20"/>
          <w:szCs w:val="20"/>
        </w:rPr>
        <w:t>).</w:t>
      </w:r>
      <w:r w:rsidR="00CA2D35">
        <w:rPr>
          <w:rFonts w:ascii="Arial" w:hAnsi="Arial" w:cs="Arial"/>
          <w:sz w:val="20"/>
          <w:szCs w:val="20"/>
        </w:rPr>
        <w:t xml:space="preserve">) </w:t>
      </w:r>
      <w:r w:rsidRPr="00A44632">
        <w:rPr>
          <w:rFonts w:ascii="Arial" w:hAnsi="Arial" w:cs="Arial"/>
          <w:sz w:val="20"/>
          <w:szCs w:val="20"/>
        </w:rPr>
        <w:t>was quantifiable by the aluminum chloride colorimetric method (Meda et al., 2005). One mL of methanolic extract was added to 5.6 mL of distilled water, followed by 3 mL of 95% ethanol, 0.2 mL of 10% AlCl</w:t>
      </w:r>
      <w:r w:rsidRPr="00A44632">
        <w:rPr>
          <w:rFonts w:ascii="Arial" w:hAnsi="Arial" w:cs="Arial"/>
          <w:sz w:val="20"/>
          <w:szCs w:val="20"/>
          <w:vertAlign w:val="subscript"/>
        </w:rPr>
        <w:t xml:space="preserve">3 </w:t>
      </w:r>
      <w:r w:rsidRPr="00A44632">
        <w:rPr>
          <w:rFonts w:ascii="Arial" w:hAnsi="Arial" w:cs="Arial"/>
          <w:sz w:val="20"/>
          <w:szCs w:val="20"/>
        </w:rPr>
        <w:t>and 0.2 mL of 1 mol/L potassium acetate. After 30 min incubation at room temperature, absorbance was read at 415 nm. Quercetin was used as the standard (0-200 mg/L; R</w:t>
      </w:r>
      <w:r w:rsidRPr="00A44632">
        <w:rPr>
          <w:rFonts w:ascii="Arial" w:hAnsi="Arial" w:cs="Arial"/>
          <w:sz w:val="20"/>
          <w:szCs w:val="20"/>
          <w:vertAlign w:val="superscript"/>
        </w:rPr>
        <w:t>2</w:t>
      </w:r>
      <w:r w:rsidRPr="00A44632">
        <w:rPr>
          <w:rFonts w:ascii="Arial" w:hAnsi="Arial" w:cs="Arial"/>
          <w:sz w:val="20"/>
          <w:szCs w:val="20"/>
        </w:rPr>
        <w:t xml:space="preserve">&gt;0.99), </w:t>
      </w:r>
    </w:p>
    <w:p w14:paraId="7E40CA44" w14:textId="63CEDB7C" w:rsidR="00A334A0" w:rsidRPr="00C56DD7" w:rsidRDefault="00C56DD7" w:rsidP="00A44632">
      <w:pPr>
        <w:spacing w:line="480" w:lineRule="auto"/>
        <w:jc w:val="both"/>
        <w:rPr>
          <w:rFonts w:ascii="Arial" w:hAnsi="Arial" w:cs="Arial"/>
          <w:b/>
          <w:bCs/>
          <w:sz w:val="20"/>
          <w:szCs w:val="20"/>
        </w:rPr>
      </w:pPr>
      <w:r w:rsidRPr="00C56DD7">
        <w:rPr>
          <w:rFonts w:ascii="Arial" w:hAnsi="Arial" w:cs="Arial"/>
          <w:b/>
          <w:bCs/>
          <w:sz w:val="20"/>
          <w:szCs w:val="20"/>
        </w:rPr>
        <w:t xml:space="preserve">2.4.3 </w:t>
      </w:r>
      <w:r w:rsidR="00A334A0" w:rsidRPr="00C56DD7">
        <w:rPr>
          <w:rFonts w:ascii="Arial" w:hAnsi="Arial" w:cs="Arial"/>
          <w:b/>
          <w:bCs/>
          <w:sz w:val="20"/>
          <w:szCs w:val="20"/>
        </w:rPr>
        <w:t>Oxalate Analysis</w:t>
      </w:r>
    </w:p>
    <w:p w14:paraId="169C8AF7" w14:textId="78ED8050" w:rsidR="00A334A0" w:rsidRPr="00A44632" w:rsidRDefault="00A334A0" w:rsidP="00A44632">
      <w:pPr>
        <w:spacing w:line="480" w:lineRule="auto"/>
        <w:jc w:val="both"/>
        <w:rPr>
          <w:rFonts w:ascii="Arial" w:hAnsi="Arial" w:cs="Arial"/>
          <w:sz w:val="20"/>
          <w:szCs w:val="20"/>
        </w:rPr>
      </w:pPr>
      <w:r w:rsidRPr="00A44632">
        <w:rPr>
          <w:rFonts w:ascii="Arial" w:hAnsi="Arial" w:cs="Arial"/>
          <w:sz w:val="20"/>
          <w:szCs w:val="20"/>
        </w:rPr>
        <w:t>Oxalate content</w:t>
      </w:r>
      <w:r w:rsidR="00CA2D35">
        <w:rPr>
          <w:rFonts w:ascii="Arial" w:hAnsi="Arial" w:cs="Arial"/>
          <w:sz w:val="20"/>
          <w:szCs w:val="20"/>
        </w:rPr>
        <w:t xml:space="preserve"> (</w:t>
      </w:r>
      <w:r w:rsidR="00CA2D35" w:rsidRPr="00A44632">
        <w:rPr>
          <w:rFonts w:ascii="Arial" w:hAnsi="Arial" w:cs="Arial"/>
          <w:sz w:val="20"/>
          <w:szCs w:val="20"/>
        </w:rPr>
        <w:t xml:space="preserve">mg/g </w:t>
      </w:r>
      <w:proofErr w:type="spellStart"/>
      <w:r w:rsidR="00CA2D35" w:rsidRPr="00A44632">
        <w:rPr>
          <w:rFonts w:ascii="Arial" w:hAnsi="Arial" w:cs="Arial"/>
          <w:sz w:val="20"/>
          <w:szCs w:val="20"/>
        </w:rPr>
        <w:t>dw</w:t>
      </w:r>
      <w:proofErr w:type="spellEnd"/>
      <w:r w:rsidR="00CA2D35">
        <w:rPr>
          <w:rFonts w:ascii="Arial" w:hAnsi="Arial" w:cs="Arial"/>
          <w:sz w:val="20"/>
          <w:szCs w:val="20"/>
        </w:rPr>
        <w:t>)</w:t>
      </w:r>
      <w:r w:rsidRPr="00A44632">
        <w:rPr>
          <w:rFonts w:ascii="Arial" w:hAnsi="Arial" w:cs="Arial"/>
          <w:sz w:val="20"/>
          <w:szCs w:val="20"/>
        </w:rPr>
        <w:t xml:space="preserve"> was determined by the method of Alozie et al (2009). One gram of dried flour was extracted with 75 mL of 1.5 N H</w:t>
      </w:r>
      <w:r w:rsidRPr="00A44632">
        <w:rPr>
          <w:rFonts w:ascii="Arial" w:hAnsi="Arial" w:cs="Arial"/>
          <w:sz w:val="20"/>
          <w:szCs w:val="20"/>
          <w:vertAlign w:val="subscript"/>
        </w:rPr>
        <w:t>2</w:t>
      </w:r>
      <w:r w:rsidRPr="00A44632">
        <w:rPr>
          <w:rFonts w:ascii="Arial" w:hAnsi="Arial" w:cs="Arial"/>
          <w:sz w:val="20"/>
          <w:szCs w:val="20"/>
        </w:rPr>
        <w:t>SO</w:t>
      </w:r>
      <w:r w:rsidRPr="00A44632">
        <w:rPr>
          <w:rFonts w:ascii="Arial" w:hAnsi="Arial" w:cs="Arial"/>
          <w:sz w:val="20"/>
          <w:szCs w:val="20"/>
          <w:vertAlign w:val="subscript"/>
        </w:rPr>
        <w:t xml:space="preserve">4 </w:t>
      </w:r>
      <w:r w:rsidRPr="00A44632">
        <w:rPr>
          <w:rFonts w:ascii="Arial" w:hAnsi="Arial" w:cs="Arial"/>
          <w:sz w:val="20"/>
          <w:szCs w:val="20"/>
        </w:rPr>
        <w:t>with mechanical shaking for 1 h. The mixture was filtered, and 25 mL of filtrate was titrated hot (80-90</w:t>
      </w:r>
      <w:r w:rsidRPr="00A44632">
        <w:rPr>
          <w:rFonts w:ascii="Arial" w:hAnsi="Arial" w:cs="Arial"/>
          <w:sz w:val="20"/>
          <w:szCs w:val="20"/>
          <w:vertAlign w:val="superscript"/>
        </w:rPr>
        <w:t>0</w:t>
      </w:r>
      <w:r w:rsidRPr="00A44632">
        <w:rPr>
          <w:rFonts w:ascii="Arial" w:hAnsi="Arial" w:cs="Arial"/>
          <w:sz w:val="20"/>
          <w:szCs w:val="20"/>
        </w:rPr>
        <w:t>C) with freshly standardized 0.1 N KMnO</w:t>
      </w:r>
      <w:r w:rsidRPr="00A44632">
        <w:rPr>
          <w:rFonts w:ascii="Arial" w:hAnsi="Arial" w:cs="Arial"/>
          <w:sz w:val="20"/>
          <w:szCs w:val="20"/>
          <w:vertAlign w:val="subscript"/>
        </w:rPr>
        <w:t xml:space="preserve">4 </w:t>
      </w:r>
      <w:r w:rsidRPr="00A44632">
        <w:rPr>
          <w:rFonts w:ascii="Arial" w:hAnsi="Arial" w:cs="Arial"/>
          <w:sz w:val="20"/>
          <w:szCs w:val="20"/>
        </w:rPr>
        <w:t xml:space="preserve">until a persistent pink endpoint (&gt;30 s) was achieved. </w:t>
      </w:r>
    </w:p>
    <w:p w14:paraId="0E8BEDBD" w14:textId="38F1DC08" w:rsidR="00A334A0" w:rsidRPr="00C56DD7" w:rsidRDefault="00C56DD7" w:rsidP="00A44632">
      <w:pPr>
        <w:spacing w:line="480" w:lineRule="auto"/>
        <w:jc w:val="both"/>
        <w:rPr>
          <w:rFonts w:ascii="Arial" w:hAnsi="Arial" w:cs="Arial"/>
          <w:b/>
          <w:bCs/>
          <w:sz w:val="20"/>
          <w:szCs w:val="20"/>
        </w:rPr>
      </w:pPr>
      <w:r w:rsidRPr="00C56DD7">
        <w:rPr>
          <w:rFonts w:ascii="Arial" w:hAnsi="Arial" w:cs="Arial"/>
          <w:b/>
          <w:bCs/>
          <w:sz w:val="20"/>
          <w:szCs w:val="20"/>
        </w:rPr>
        <w:t xml:space="preserve">2.4.4 </w:t>
      </w:r>
      <w:r w:rsidR="00A334A0" w:rsidRPr="00C56DD7">
        <w:rPr>
          <w:rFonts w:ascii="Arial" w:hAnsi="Arial" w:cs="Arial"/>
          <w:b/>
          <w:bCs/>
          <w:sz w:val="20"/>
          <w:szCs w:val="20"/>
        </w:rPr>
        <w:t>Phytic Acid Content</w:t>
      </w:r>
    </w:p>
    <w:p w14:paraId="292C347E" w14:textId="7C5E7899" w:rsidR="00A334A0" w:rsidRPr="00A44632" w:rsidRDefault="00A334A0" w:rsidP="00A44632">
      <w:pPr>
        <w:spacing w:line="480" w:lineRule="auto"/>
        <w:jc w:val="both"/>
        <w:rPr>
          <w:rFonts w:ascii="Arial" w:hAnsi="Arial" w:cs="Arial"/>
          <w:sz w:val="20"/>
          <w:szCs w:val="20"/>
        </w:rPr>
      </w:pPr>
      <w:r w:rsidRPr="00A44632">
        <w:rPr>
          <w:rFonts w:ascii="Arial" w:hAnsi="Arial" w:cs="Arial"/>
          <w:sz w:val="20"/>
          <w:szCs w:val="20"/>
        </w:rPr>
        <w:lastRenderedPageBreak/>
        <w:t xml:space="preserve">The phytic acid of the seed flour was quantified using the colorimetric method of </w:t>
      </w:r>
      <w:r w:rsidR="00D41C16" w:rsidRPr="00A44632">
        <w:rPr>
          <w:rFonts w:ascii="Arial" w:hAnsi="Arial" w:cs="Arial"/>
          <w:sz w:val="20"/>
          <w:szCs w:val="20"/>
        </w:rPr>
        <w:t>Alozie et al (2009)</w:t>
      </w:r>
      <w:r w:rsidRPr="00A44632">
        <w:rPr>
          <w:rFonts w:ascii="Arial" w:hAnsi="Arial" w:cs="Arial"/>
          <w:sz w:val="20"/>
          <w:szCs w:val="20"/>
        </w:rPr>
        <w:t xml:space="preserve"> </w:t>
      </w:r>
      <w:r w:rsidR="00D41C16" w:rsidRPr="00A44632">
        <w:rPr>
          <w:rFonts w:ascii="Arial" w:hAnsi="Arial" w:cs="Arial"/>
          <w:sz w:val="20"/>
          <w:szCs w:val="20"/>
        </w:rPr>
        <w:t xml:space="preserve">with </w:t>
      </w:r>
      <w:r w:rsidRPr="00A44632">
        <w:rPr>
          <w:rFonts w:ascii="Arial" w:hAnsi="Arial" w:cs="Arial"/>
          <w:sz w:val="20"/>
          <w:szCs w:val="20"/>
        </w:rPr>
        <w:t>a modified Wade reagent (ferric chloride-</w:t>
      </w:r>
      <w:proofErr w:type="spellStart"/>
      <w:r w:rsidRPr="00A44632">
        <w:rPr>
          <w:rFonts w:ascii="Arial" w:hAnsi="Arial" w:cs="Arial"/>
          <w:sz w:val="20"/>
          <w:szCs w:val="20"/>
        </w:rPr>
        <w:t>orthophenanthroline</w:t>
      </w:r>
      <w:proofErr w:type="spellEnd"/>
      <w:r w:rsidRPr="00A44632">
        <w:rPr>
          <w:rFonts w:ascii="Arial" w:hAnsi="Arial" w:cs="Arial"/>
          <w:sz w:val="20"/>
          <w:szCs w:val="20"/>
        </w:rPr>
        <w:t xml:space="preserve"> complex). Briefly, 0.5 g of flour was homogenized in 25 mL of 3% TCA for 45 min and centrifuged at 3,500 rpm for 15 min. To 5 mL of supernatant, 3 mL of 1% FeCl</w:t>
      </w:r>
      <w:r w:rsidRPr="00A44632">
        <w:rPr>
          <w:rFonts w:ascii="Arial" w:hAnsi="Arial" w:cs="Arial"/>
          <w:sz w:val="20"/>
          <w:szCs w:val="20"/>
          <w:vertAlign w:val="subscript"/>
        </w:rPr>
        <w:t>3</w:t>
      </w:r>
      <w:r w:rsidRPr="00A44632">
        <w:rPr>
          <w:rFonts w:ascii="Arial" w:hAnsi="Arial" w:cs="Arial"/>
          <w:sz w:val="20"/>
          <w:szCs w:val="20"/>
        </w:rPr>
        <w:t xml:space="preserve"> in 1 M HCl was added and heated (water bath, 45 min). After cooling, 5 mL HCl was added, and the mixture </w:t>
      </w:r>
      <w:r w:rsidR="00CA2D35">
        <w:rPr>
          <w:rFonts w:ascii="Arial" w:hAnsi="Arial" w:cs="Arial"/>
          <w:sz w:val="20"/>
          <w:szCs w:val="20"/>
        </w:rPr>
        <w:t xml:space="preserve">rested </w:t>
      </w:r>
      <w:r w:rsidRPr="00A44632">
        <w:rPr>
          <w:rFonts w:ascii="Arial" w:hAnsi="Arial" w:cs="Arial"/>
          <w:sz w:val="20"/>
          <w:szCs w:val="20"/>
        </w:rPr>
        <w:t xml:space="preserve">for 2 h. Then 5 mL of 1.5 M NaOH was added, incubated (water bath, 15 min), and centrifuged (3,500 rpm, 15 min.). From the supernatant, 1mL was diluted with 4.5 mL of distilled water and 4.5 mL of </w:t>
      </w:r>
      <w:proofErr w:type="spellStart"/>
      <w:r w:rsidRPr="00A44632">
        <w:rPr>
          <w:rFonts w:ascii="Arial" w:hAnsi="Arial" w:cs="Arial"/>
          <w:sz w:val="20"/>
          <w:szCs w:val="20"/>
        </w:rPr>
        <w:t>orthophenanthroline</w:t>
      </w:r>
      <w:proofErr w:type="spellEnd"/>
      <w:r w:rsidRPr="00A44632">
        <w:rPr>
          <w:rFonts w:ascii="Arial" w:hAnsi="Arial" w:cs="Arial"/>
          <w:sz w:val="20"/>
          <w:szCs w:val="20"/>
        </w:rPr>
        <w:t xml:space="preserve"> reagent; optical density was measured at 470 nm. A standard curve was prepared using Mohr salt (10 µg Fe/mL)</w:t>
      </w:r>
      <w:r w:rsidR="00CA2D35">
        <w:rPr>
          <w:rFonts w:ascii="Arial" w:hAnsi="Arial" w:cs="Arial"/>
          <w:sz w:val="20"/>
          <w:szCs w:val="20"/>
        </w:rPr>
        <w:t xml:space="preserve"> and</w:t>
      </w:r>
      <w:r w:rsidRPr="00A44632">
        <w:rPr>
          <w:rFonts w:ascii="Arial" w:hAnsi="Arial" w:cs="Arial"/>
          <w:sz w:val="20"/>
          <w:szCs w:val="20"/>
        </w:rPr>
        <w:t xml:space="preserve"> </w:t>
      </w:r>
      <w:r w:rsidR="00CA2D35">
        <w:rPr>
          <w:rFonts w:ascii="Arial" w:hAnsi="Arial" w:cs="Arial"/>
          <w:sz w:val="20"/>
          <w:szCs w:val="20"/>
        </w:rPr>
        <w:t>r</w:t>
      </w:r>
      <w:r w:rsidRPr="00A44632">
        <w:rPr>
          <w:rFonts w:ascii="Arial" w:hAnsi="Arial" w:cs="Arial"/>
          <w:sz w:val="20"/>
          <w:szCs w:val="20"/>
        </w:rPr>
        <w:t xml:space="preserve">esults expressed as mg phytate/100g </w:t>
      </w:r>
      <w:proofErr w:type="spellStart"/>
      <w:r w:rsidRPr="00A44632">
        <w:rPr>
          <w:rFonts w:ascii="Arial" w:hAnsi="Arial" w:cs="Arial"/>
          <w:sz w:val="20"/>
          <w:szCs w:val="20"/>
        </w:rPr>
        <w:t>dw</w:t>
      </w:r>
      <w:proofErr w:type="spellEnd"/>
      <w:r w:rsidRPr="00A44632">
        <w:rPr>
          <w:rFonts w:ascii="Arial" w:hAnsi="Arial" w:cs="Arial"/>
          <w:sz w:val="20"/>
          <w:szCs w:val="20"/>
        </w:rPr>
        <w:t>.</w:t>
      </w:r>
    </w:p>
    <w:p w14:paraId="1FE68E88" w14:textId="304EB0AE" w:rsidR="00A334A0" w:rsidRPr="00A44632" w:rsidRDefault="00C56DD7" w:rsidP="00A44632">
      <w:pPr>
        <w:spacing w:line="480" w:lineRule="auto"/>
        <w:jc w:val="both"/>
        <w:rPr>
          <w:rFonts w:ascii="Arial" w:hAnsi="Arial" w:cs="Arial"/>
          <w:b/>
          <w:bCs/>
          <w:sz w:val="22"/>
          <w:szCs w:val="22"/>
        </w:rPr>
      </w:pPr>
      <w:r>
        <w:rPr>
          <w:rFonts w:ascii="Arial" w:hAnsi="Arial" w:cs="Arial"/>
          <w:b/>
          <w:bCs/>
          <w:sz w:val="22"/>
          <w:szCs w:val="22"/>
        </w:rPr>
        <w:t xml:space="preserve">2.5 </w:t>
      </w:r>
      <w:r w:rsidR="00A334A0" w:rsidRPr="00A44632">
        <w:rPr>
          <w:rFonts w:ascii="Arial" w:hAnsi="Arial" w:cs="Arial"/>
          <w:b/>
          <w:bCs/>
          <w:sz w:val="22"/>
          <w:szCs w:val="22"/>
        </w:rPr>
        <w:t>Vitamin Determination</w:t>
      </w:r>
    </w:p>
    <w:p w14:paraId="6AF6B931" w14:textId="15A5E70F" w:rsidR="00A334A0" w:rsidRPr="00C56DD7" w:rsidRDefault="00C56DD7" w:rsidP="00A44632">
      <w:pPr>
        <w:spacing w:line="480" w:lineRule="auto"/>
        <w:jc w:val="both"/>
        <w:rPr>
          <w:rFonts w:ascii="Arial" w:hAnsi="Arial" w:cs="Arial"/>
          <w:b/>
          <w:bCs/>
          <w:sz w:val="20"/>
          <w:szCs w:val="20"/>
        </w:rPr>
      </w:pPr>
      <w:r w:rsidRPr="00C56DD7">
        <w:rPr>
          <w:rFonts w:ascii="Arial" w:hAnsi="Arial" w:cs="Arial"/>
          <w:b/>
          <w:bCs/>
          <w:sz w:val="20"/>
          <w:szCs w:val="20"/>
        </w:rPr>
        <w:t>2.</w:t>
      </w:r>
      <w:r>
        <w:rPr>
          <w:rFonts w:ascii="Arial" w:hAnsi="Arial" w:cs="Arial"/>
          <w:b/>
          <w:bCs/>
          <w:sz w:val="20"/>
          <w:szCs w:val="20"/>
        </w:rPr>
        <w:t>5</w:t>
      </w:r>
      <w:r w:rsidRPr="00C56DD7">
        <w:rPr>
          <w:rFonts w:ascii="Arial" w:hAnsi="Arial" w:cs="Arial"/>
          <w:b/>
          <w:bCs/>
          <w:sz w:val="20"/>
          <w:szCs w:val="20"/>
        </w:rPr>
        <w:t xml:space="preserve">.1 </w:t>
      </w:r>
      <w:r w:rsidR="00A334A0" w:rsidRPr="00C56DD7">
        <w:rPr>
          <w:rFonts w:ascii="Arial" w:hAnsi="Arial" w:cs="Arial"/>
          <w:b/>
          <w:bCs/>
          <w:sz w:val="20"/>
          <w:szCs w:val="20"/>
        </w:rPr>
        <w:t>Vitamin A (β-carotene)</w:t>
      </w:r>
    </w:p>
    <w:p w14:paraId="162B7913" w14:textId="18D990B9" w:rsidR="00A334A0" w:rsidRPr="00A44632" w:rsidRDefault="00A334A0" w:rsidP="00A44632">
      <w:pPr>
        <w:spacing w:line="480" w:lineRule="auto"/>
        <w:jc w:val="both"/>
        <w:rPr>
          <w:rFonts w:ascii="Arial" w:hAnsi="Arial" w:cs="Arial"/>
          <w:sz w:val="20"/>
          <w:szCs w:val="20"/>
        </w:rPr>
      </w:pPr>
      <w:r w:rsidRPr="00A44632">
        <w:rPr>
          <w:rFonts w:ascii="Arial" w:hAnsi="Arial" w:cs="Arial"/>
          <w:sz w:val="20"/>
          <w:szCs w:val="20"/>
        </w:rPr>
        <w:t>The provitamin A (β-carotene) content of the seed flours was determined spectrophotometrically using the method of Srivastava and Kumar (2002). Carotenoids were extracted from 1 g of flour with chloroform under dim light, and UV absorbance was measured at 328 nm. Quantification was performed against a β-carotene standard calibration curve (R</w:t>
      </w:r>
      <w:r w:rsidRPr="00A44632">
        <w:rPr>
          <w:rFonts w:ascii="Arial" w:hAnsi="Arial" w:cs="Arial"/>
          <w:sz w:val="20"/>
          <w:szCs w:val="20"/>
          <w:vertAlign w:val="superscript"/>
        </w:rPr>
        <w:t>2</w:t>
      </w:r>
      <w:r w:rsidRPr="00A44632">
        <w:rPr>
          <w:rFonts w:ascii="Arial" w:hAnsi="Arial" w:cs="Arial"/>
          <w:sz w:val="20"/>
          <w:szCs w:val="20"/>
        </w:rPr>
        <w:t xml:space="preserve">&gt;0.99), and results expressed as µg β-carotene/100g </w:t>
      </w:r>
      <w:proofErr w:type="spellStart"/>
      <w:r w:rsidRPr="00A44632">
        <w:rPr>
          <w:rFonts w:ascii="Arial" w:hAnsi="Arial" w:cs="Arial"/>
          <w:sz w:val="20"/>
          <w:szCs w:val="20"/>
        </w:rPr>
        <w:t>dw</w:t>
      </w:r>
      <w:proofErr w:type="spellEnd"/>
      <w:r w:rsidRPr="00A44632">
        <w:rPr>
          <w:rFonts w:ascii="Arial" w:hAnsi="Arial" w:cs="Arial"/>
          <w:sz w:val="20"/>
          <w:szCs w:val="20"/>
        </w:rPr>
        <w:t>.</w:t>
      </w:r>
    </w:p>
    <w:p w14:paraId="1CD09383" w14:textId="7F820EC9" w:rsidR="00A334A0" w:rsidRPr="00C56DD7" w:rsidRDefault="00C56DD7" w:rsidP="00A44632">
      <w:pPr>
        <w:spacing w:line="480" w:lineRule="auto"/>
        <w:jc w:val="both"/>
        <w:rPr>
          <w:rFonts w:ascii="Arial" w:hAnsi="Arial" w:cs="Arial"/>
          <w:b/>
          <w:bCs/>
          <w:sz w:val="20"/>
          <w:szCs w:val="20"/>
        </w:rPr>
      </w:pPr>
      <w:r w:rsidRPr="00C56DD7">
        <w:rPr>
          <w:rFonts w:ascii="Arial" w:hAnsi="Arial" w:cs="Arial"/>
          <w:b/>
          <w:bCs/>
          <w:sz w:val="20"/>
          <w:szCs w:val="20"/>
        </w:rPr>
        <w:t xml:space="preserve">2.5.2 </w:t>
      </w:r>
      <w:r w:rsidR="00A334A0" w:rsidRPr="00C56DD7">
        <w:rPr>
          <w:rFonts w:ascii="Arial" w:hAnsi="Arial" w:cs="Arial"/>
          <w:b/>
          <w:bCs/>
          <w:sz w:val="20"/>
          <w:szCs w:val="20"/>
        </w:rPr>
        <w:t>Vitamin C (Ascorbic Acid)</w:t>
      </w:r>
    </w:p>
    <w:p w14:paraId="08B7D89E" w14:textId="2A7FC149" w:rsidR="00A334A0" w:rsidRPr="00A44632" w:rsidRDefault="00A334A0" w:rsidP="00A44632">
      <w:pPr>
        <w:spacing w:line="480" w:lineRule="auto"/>
        <w:jc w:val="both"/>
        <w:rPr>
          <w:rFonts w:ascii="Arial" w:hAnsi="Arial" w:cs="Arial"/>
          <w:sz w:val="20"/>
          <w:szCs w:val="20"/>
        </w:rPr>
      </w:pPr>
      <w:r w:rsidRPr="00A44632">
        <w:rPr>
          <w:rFonts w:ascii="Arial" w:hAnsi="Arial" w:cs="Arial"/>
          <w:sz w:val="20"/>
          <w:szCs w:val="20"/>
        </w:rPr>
        <w:t xml:space="preserve">Vitamin C </w:t>
      </w:r>
      <w:r w:rsidR="00CA2D35">
        <w:rPr>
          <w:rFonts w:ascii="Arial" w:hAnsi="Arial" w:cs="Arial"/>
          <w:sz w:val="20"/>
          <w:szCs w:val="20"/>
        </w:rPr>
        <w:t>(</w:t>
      </w:r>
      <w:r w:rsidR="00CA2D35" w:rsidRPr="00A44632">
        <w:rPr>
          <w:rFonts w:ascii="Arial" w:hAnsi="Arial" w:cs="Arial"/>
          <w:sz w:val="20"/>
          <w:szCs w:val="20"/>
        </w:rPr>
        <w:t xml:space="preserve">mg ascorbic acid/100 g </w:t>
      </w:r>
      <w:proofErr w:type="spellStart"/>
      <w:r w:rsidR="00CA2D35" w:rsidRPr="00A44632">
        <w:rPr>
          <w:rFonts w:ascii="Arial" w:hAnsi="Arial" w:cs="Arial"/>
          <w:sz w:val="20"/>
          <w:szCs w:val="20"/>
        </w:rPr>
        <w:t>dw</w:t>
      </w:r>
      <w:proofErr w:type="spellEnd"/>
      <w:r w:rsidR="00CA2D35">
        <w:rPr>
          <w:rFonts w:ascii="Arial" w:hAnsi="Arial" w:cs="Arial"/>
          <w:sz w:val="20"/>
          <w:szCs w:val="20"/>
        </w:rPr>
        <w:t>)</w:t>
      </w:r>
      <w:r w:rsidR="00CA2D35" w:rsidRPr="00A44632">
        <w:rPr>
          <w:rFonts w:ascii="Arial" w:hAnsi="Arial" w:cs="Arial"/>
          <w:sz w:val="20"/>
          <w:szCs w:val="20"/>
        </w:rPr>
        <w:t xml:space="preserve"> </w:t>
      </w:r>
      <w:r w:rsidRPr="00A44632">
        <w:rPr>
          <w:rFonts w:ascii="Arial" w:hAnsi="Arial" w:cs="Arial"/>
          <w:sz w:val="20"/>
          <w:szCs w:val="20"/>
        </w:rPr>
        <w:t xml:space="preserve">was determined </w:t>
      </w:r>
      <w:r w:rsidR="00CA2D35">
        <w:rPr>
          <w:rFonts w:ascii="Arial" w:hAnsi="Arial" w:cs="Arial"/>
          <w:sz w:val="20"/>
          <w:szCs w:val="20"/>
        </w:rPr>
        <w:t xml:space="preserve">using </w:t>
      </w:r>
      <w:r w:rsidR="00483B1F" w:rsidRPr="00A44632">
        <w:rPr>
          <w:rFonts w:ascii="Arial" w:hAnsi="Arial" w:cs="Arial"/>
          <w:sz w:val="20"/>
          <w:szCs w:val="20"/>
        </w:rPr>
        <w:t>Amadi et al. (2012)</w:t>
      </w:r>
      <w:r w:rsidRPr="00A44632">
        <w:rPr>
          <w:rFonts w:ascii="Arial" w:hAnsi="Arial" w:cs="Arial"/>
          <w:sz w:val="20"/>
          <w:szCs w:val="20"/>
        </w:rPr>
        <w:t xml:space="preserve">. Five mL of aqueous extract (prepared by blending 1 g of flour with 20 mL of 3% </w:t>
      </w:r>
      <w:proofErr w:type="spellStart"/>
      <w:r w:rsidRPr="00A44632">
        <w:rPr>
          <w:rFonts w:ascii="Arial" w:hAnsi="Arial" w:cs="Arial"/>
          <w:sz w:val="20"/>
          <w:szCs w:val="20"/>
        </w:rPr>
        <w:t>metaphophoric</w:t>
      </w:r>
      <w:proofErr w:type="spellEnd"/>
      <w:r w:rsidRPr="00A44632">
        <w:rPr>
          <w:rFonts w:ascii="Arial" w:hAnsi="Arial" w:cs="Arial"/>
          <w:sz w:val="20"/>
          <w:szCs w:val="20"/>
        </w:rPr>
        <w:t xml:space="preserve"> acid-8% acetic acid extractant</w:t>
      </w:r>
      <w:r w:rsidR="00CA2D35">
        <w:rPr>
          <w:rFonts w:ascii="Arial" w:hAnsi="Arial" w:cs="Arial"/>
          <w:sz w:val="20"/>
          <w:szCs w:val="20"/>
        </w:rPr>
        <w:t>)</w:t>
      </w:r>
      <w:r w:rsidRPr="00A44632">
        <w:rPr>
          <w:rFonts w:ascii="Arial" w:hAnsi="Arial" w:cs="Arial"/>
          <w:sz w:val="20"/>
          <w:szCs w:val="20"/>
        </w:rPr>
        <w:t xml:space="preserve">, </w:t>
      </w:r>
      <w:r w:rsidR="00CA2D35">
        <w:rPr>
          <w:rFonts w:ascii="Arial" w:hAnsi="Arial" w:cs="Arial"/>
          <w:sz w:val="20"/>
          <w:szCs w:val="20"/>
        </w:rPr>
        <w:t>was</w:t>
      </w:r>
      <w:r w:rsidRPr="00A44632">
        <w:rPr>
          <w:rFonts w:ascii="Arial" w:hAnsi="Arial" w:cs="Arial"/>
          <w:sz w:val="20"/>
          <w:szCs w:val="20"/>
        </w:rPr>
        <w:t xml:space="preserve"> centrifug</w:t>
      </w:r>
      <w:r w:rsidR="00CA2D35">
        <w:rPr>
          <w:rFonts w:ascii="Arial" w:hAnsi="Arial" w:cs="Arial"/>
          <w:sz w:val="20"/>
          <w:szCs w:val="20"/>
        </w:rPr>
        <w:t>ed</w:t>
      </w:r>
      <w:r w:rsidRPr="00A44632">
        <w:rPr>
          <w:rFonts w:ascii="Arial" w:hAnsi="Arial" w:cs="Arial"/>
          <w:sz w:val="20"/>
          <w:szCs w:val="20"/>
        </w:rPr>
        <w:t xml:space="preserve"> at 3000 rpm for 10 min </w:t>
      </w:r>
      <w:r w:rsidR="00CA2D35">
        <w:rPr>
          <w:rFonts w:ascii="Arial" w:hAnsi="Arial" w:cs="Arial"/>
          <w:sz w:val="20"/>
          <w:szCs w:val="20"/>
        </w:rPr>
        <w:t>and</w:t>
      </w:r>
      <w:r w:rsidRPr="00A44632">
        <w:rPr>
          <w:rFonts w:ascii="Arial" w:hAnsi="Arial" w:cs="Arial"/>
          <w:sz w:val="20"/>
          <w:szCs w:val="20"/>
        </w:rPr>
        <w:t xml:space="preserve"> pipetted into a 250 mL conical flask. </w:t>
      </w:r>
      <w:r w:rsidR="00CA2D35">
        <w:rPr>
          <w:rFonts w:ascii="Arial" w:hAnsi="Arial" w:cs="Arial"/>
          <w:sz w:val="20"/>
          <w:szCs w:val="20"/>
        </w:rPr>
        <w:t xml:space="preserve">About </w:t>
      </w:r>
      <w:r w:rsidRPr="00A44632">
        <w:rPr>
          <w:rFonts w:ascii="Arial" w:hAnsi="Arial" w:cs="Arial"/>
          <w:sz w:val="20"/>
          <w:szCs w:val="20"/>
        </w:rPr>
        <w:t xml:space="preserve">37.5 mL of distilled water and 1 mL of starch indicator were added. The solution was titrated with a standardized 5 mM iodine solution to the first persistent blue-black endpoint.   </w:t>
      </w:r>
    </w:p>
    <w:p w14:paraId="0FFDD894" w14:textId="5EC77D6F" w:rsidR="00A334A0" w:rsidRPr="00C56DD7" w:rsidRDefault="00C56DD7" w:rsidP="00A44632">
      <w:pPr>
        <w:spacing w:line="480" w:lineRule="auto"/>
        <w:jc w:val="both"/>
        <w:rPr>
          <w:rFonts w:ascii="Arial" w:hAnsi="Arial" w:cs="Arial"/>
          <w:b/>
          <w:bCs/>
          <w:sz w:val="20"/>
          <w:szCs w:val="20"/>
        </w:rPr>
      </w:pPr>
      <w:r w:rsidRPr="00C56DD7">
        <w:rPr>
          <w:rFonts w:ascii="Arial" w:hAnsi="Arial" w:cs="Arial"/>
          <w:b/>
          <w:bCs/>
          <w:sz w:val="20"/>
          <w:szCs w:val="20"/>
        </w:rPr>
        <w:t>2.5.3</w:t>
      </w:r>
      <w:r w:rsidR="00A334A0" w:rsidRPr="00C56DD7">
        <w:rPr>
          <w:rFonts w:ascii="Arial" w:hAnsi="Arial" w:cs="Arial"/>
          <w:b/>
          <w:bCs/>
          <w:sz w:val="20"/>
          <w:szCs w:val="20"/>
        </w:rPr>
        <w:t xml:space="preserve"> Vitamin E (α-Tocopherol) </w:t>
      </w:r>
    </w:p>
    <w:p w14:paraId="186A5B91" w14:textId="67B05DB2" w:rsidR="00A334A0" w:rsidRPr="00A44632" w:rsidRDefault="00A334A0" w:rsidP="00A44632">
      <w:pPr>
        <w:spacing w:line="480" w:lineRule="auto"/>
        <w:jc w:val="both"/>
        <w:rPr>
          <w:rFonts w:ascii="Arial" w:hAnsi="Arial" w:cs="Arial"/>
          <w:sz w:val="20"/>
          <w:szCs w:val="20"/>
        </w:rPr>
      </w:pPr>
      <w:r w:rsidRPr="00A44632">
        <w:rPr>
          <w:rFonts w:ascii="Arial" w:hAnsi="Arial" w:cs="Arial"/>
          <w:sz w:val="20"/>
          <w:szCs w:val="20"/>
        </w:rPr>
        <w:t>Vitamin E</w:t>
      </w:r>
      <w:r w:rsidR="00433038">
        <w:rPr>
          <w:rFonts w:ascii="Arial" w:hAnsi="Arial" w:cs="Arial"/>
          <w:sz w:val="20"/>
          <w:szCs w:val="20"/>
        </w:rPr>
        <w:t xml:space="preserve"> (</w:t>
      </w:r>
      <w:r w:rsidR="00433038" w:rsidRPr="00A44632">
        <w:rPr>
          <w:rFonts w:ascii="Arial" w:hAnsi="Arial" w:cs="Arial"/>
          <w:sz w:val="20"/>
          <w:szCs w:val="20"/>
        </w:rPr>
        <w:t xml:space="preserve">µg α-tocopherol/100 g </w:t>
      </w:r>
      <w:proofErr w:type="spellStart"/>
      <w:r w:rsidR="00433038" w:rsidRPr="00A44632">
        <w:rPr>
          <w:rFonts w:ascii="Arial" w:hAnsi="Arial" w:cs="Arial"/>
          <w:sz w:val="20"/>
          <w:szCs w:val="20"/>
        </w:rPr>
        <w:t>dw</w:t>
      </w:r>
      <w:proofErr w:type="spellEnd"/>
      <w:r w:rsidR="00433038">
        <w:rPr>
          <w:rFonts w:ascii="Arial" w:hAnsi="Arial" w:cs="Arial"/>
          <w:sz w:val="20"/>
          <w:szCs w:val="20"/>
        </w:rPr>
        <w:t>)</w:t>
      </w:r>
      <w:r w:rsidRPr="00A44632">
        <w:rPr>
          <w:rFonts w:ascii="Arial" w:hAnsi="Arial" w:cs="Arial"/>
          <w:b/>
          <w:bCs/>
          <w:sz w:val="20"/>
          <w:szCs w:val="20"/>
        </w:rPr>
        <w:t xml:space="preserve"> </w:t>
      </w:r>
      <w:r w:rsidRPr="00A44632">
        <w:rPr>
          <w:rFonts w:ascii="Arial" w:hAnsi="Arial" w:cs="Arial"/>
          <w:sz w:val="20"/>
          <w:szCs w:val="20"/>
        </w:rPr>
        <w:t xml:space="preserve">was determined </w:t>
      </w:r>
      <w:r w:rsidR="00433038">
        <w:rPr>
          <w:rFonts w:ascii="Arial" w:hAnsi="Arial" w:cs="Arial"/>
          <w:sz w:val="20"/>
          <w:szCs w:val="20"/>
        </w:rPr>
        <w:t xml:space="preserve">using </w:t>
      </w:r>
      <w:r w:rsidRPr="00A44632">
        <w:rPr>
          <w:rFonts w:ascii="Arial" w:hAnsi="Arial" w:cs="Arial"/>
          <w:sz w:val="20"/>
          <w:szCs w:val="20"/>
        </w:rPr>
        <w:t>Amadi et al. (2012) with minor modifications. One gram of flour was saponified by refluxing (45 min) with 10 mL of absolute ethanol and 20 mL of 1 M alcoholic H</w:t>
      </w:r>
      <w:r w:rsidRPr="00A44632">
        <w:rPr>
          <w:rFonts w:ascii="Arial" w:hAnsi="Arial" w:cs="Arial"/>
          <w:sz w:val="20"/>
          <w:szCs w:val="20"/>
          <w:vertAlign w:val="subscript"/>
        </w:rPr>
        <w:t>2</w:t>
      </w:r>
      <w:r w:rsidRPr="00A44632">
        <w:rPr>
          <w:rFonts w:ascii="Arial" w:hAnsi="Arial" w:cs="Arial"/>
          <w:sz w:val="20"/>
          <w:szCs w:val="20"/>
        </w:rPr>
        <w:t>SO</w:t>
      </w:r>
      <w:r w:rsidRPr="00A44632">
        <w:rPr>
          <w:rFonts w:ascii="Arial" w:hAnsi="Arial" w:cs="Arial"/>
          <w:sz w:val="20"/>
          <w:szCs w:val="20"/>
          <w:vertAlign w:val="subscript"/>
        </w:rPr>
        <w:t>4</w:t>
      </w:r>
      <w:r w:rsidRPr="00A44632">
        <w:rPr>
          <w:rFonts w:ascii="Arial" w:hAnsi="Arial" w:cs="Arial"/>
          <w:sz w:val="20"/>
          <w:szCs w:val="20"/>
        </w:rPr>
        <w:t>. After cooling, the unsaponifiable fraction was extracted with 30 mL diethyl ether, washed with acid-free water, and dried over anhydrous Na</w:t>
      </w:r>
      <w:r w:rsidRPr="00A44632">
        <w:rPr>
          <w:rFonts w:ascii="Arial" w:hAnsi="Arial" w:cs="Arial"/>
          <w:sz w:val="20"/>
          <w:szCs w:val="20"/>
          <w:vertAlign w:val="subscript"/>
        </w:rPr>
        <w:t>2</w:t>
      </w:r>
      <w:r w:rsidRPr="00A44632">
        <w:rPr>
          <w:rFonts w:ascii="Arial" w:hAnsi="Arial" w:cs="Arial"/>
          <w:sz w:val="20"/>
          <w:szCs w:val="20"/>
        </w:rPr>
        <w:t>SO</w:t>
      </w:r>
      <w:r w:rsidRPr="00A44632">
        <w:rPr>
          <w:rFonts w:ascii="Arial" w:hAnsi="Arial" w:cs="Arial"/>
          <w:sz w:val="20"/>
          <w:szCs w:val="20"/>
          <w:vertAlign w:val="subscript"/>
        </w:rPr>
        <w:t>4</w:t>
      </w:r>
      <w:r w:rsidRPr="00A44632">
        <w:rPr>
          <w:rFonts w:ascii="Arial" w:hAnsi="Arial" w:cs="Arial"/>
          <w:sz w:val="20"/>
          <w:szCs w:val="20"/>
        </w:rPr>
        <w:t>. The residue was dissolved in 10 mL of absolute ethanol. Aliquots (transferred to 20 mL flasks) were reacted with 1 mL of concentrated HNO</w:t>
      </w:r>
      <w:r w:rsidRPr="00A44632">
        <w:rPr>
          <w:rFonts w:ascii="Arial" w:hAnsi="Arial" w:cs="Arial"/>
          <w:sz w:val="20"/>
          <w:szCs w:val="20"/>
          <w:vertAlign w:val="subscript"/>
        </w:rPr>
        <w:t>3</w:t>
      </w:r>
      <w:r w:rsidRPr="00A44632">
        <w:rPr>
          <w:rFonts w:ascii="Arial" w:hAnsi="Arial" w:cs="Arial"/>
          <w:sz w:val="20"/>
          <w:szCs w:val="20"/>
        </w:rPr>
        <w:t xml:space="preserve"> at 90</w:t>
      </w:r>
      <w:r w:rsidRPr="00A44632">
        <w:rPr>
          <w:rFonts w:ascii="Arial" w:hAnsi="Arial" w:cs="Arial"/>
          <w:sz w:val="20"/>
          <w:szCs w:val="20"/>
          <w:vertAlign w:val="superscript"/>
        </w:rPr>
        <w:t>0</w:t>
      </w:r>
      <w:r w:rsidRPr="00A44632">
        <w:rPr>
          <w:rFonts w:ascii="Arial" w:hAnsi="Arial" w:cs="Arial"/>
          <w:sz w:val="20"/>
          <w:szCs w:val="20"/>
        </w:rPr>
        <w:t xml:space="preserve">C for 3 </w:t>
      </w:r>
      <w:r w:rsidRPr="00A44632">
        <w:rPr>
          <w:rFonts w:ascii="Arial" w:hAnsi="Arial" w:cs="Arial"/>
          <w:sz w:val="20"/>
          <w:szCs w:val="20"/>
        </w:rPr>
        <w:lastRenderedPageBreak/>
        <w:t xml:space="preserve">min, cooled rapidly, and adjusted to volume with absolute ethanol. Absorbance was measured at 470 nm. The quantification was performed against an α-tocopherol standard curve (R2 &gt; 0.99). </w:t>
      </w:r>
    </w:p>
    <w:p w14:paraId="43478D30" w14:textId="66FD938C" w:rsidR="00A334A0" w:rsidRPr="00A44632" w:rsidRDefault="00C56DD7" w:rsidP="00A44632">
      <w:pPr>
        <w:spacing w:line="480" w:lineRule="auto"/>
        <w:jc w:val="both"/>
        <w:rPr>
          <w:rFonts w:ascii="Arial" w:hAnsi="Arial" w:cs="Arial"/>
          <w:b/>
          <w:bCs/>
          <w:sz w:val="22"/>
          <w:szCs w:val="22"/>
        </w:rPr>
      </w:pPr>
      <w:r>
        <w:rPr>
          <w:rFonts w:ascii="Arial" w:hAnsi="Arial" w:cs="Arial"/>
          <w:b/>
          <w:bCs/>
          <w:sz w:val="22"/>
          <w:szCs w:val="22"/>
        </w:rPr>
        <w:t xml:space="preserve">2.6 </w:t>
      </w:r>
      <w:r w:rsidR="00A334A0" w:rsidRPr="00A44632">
        <w:rPr>
          <w:rFonts w:ascii="Arial" w:hAnsi="Arial" w:cs="Arial"/>
          <w:b/>
          <w:bCs/>
          <w:sz w:val="22"/>
          <w:szCs w:val="22"/>
        </w:rPr>
        <w:t>Functional Properties of Flour</w:t>
      </w:r>
    </w:p>
    <w:p w14:paraId="2B00372A" w14:textId="2B3D61A5" w:rsidR="00A334A0" w:rsidRPr="00C56DD7" w:rsidRDefault="00C56DD7" w:rsidP="00A44632">
      <w:pPr>
        <w:spacing w:line="480" w:lineRule="auto"/>
        <w:jc w:val="both"/>
        <w:rPr>
          <w:rFonts w:ascii="Arial" w:hAnsi="Arial" w:cs="Arial"/>
          <w:b/>
          <w:bCs/>
          <w:sz w:val="20"/>
          <w:szCs w:val="20"/>
        </w:rPr>
      </w:pPr>
      <w:r w:rsidRPr="00C56DD7">
        <w:rPr>
          <w:rFonts w:ascii="Arial" w:hAnsi="Arial" w:cs="Arial"/>
          <w:b/>
          <w:bCs/>
          <w:sz w:val="20"/>
          <w:szCs w:val="20"/>
        </w:rPr>
        <w:t xml:space="preserve">2.6.1 </w:t>
      </w:r>
      <w:r w:rsidR="00A334A0" w:rsidRPr="00C56DD7">
        <w:rPr>
          <w:rFonts w:ascii="Arial" w:hAnsi="Arial" w:cs="Arial"/>
          <w:b/>
          <w:bCs/>
          <w:sz w:val="20"/>
          <w:szCs w:val="20"/>
        </w:rPr>
        <w:t>Bulk Density</w:t>
      </w:r>
    </w:p>
    <w:p w14:paraId="42512019" w14:textId="5760FAFB" w:rsidR="00A334A0" w:rsidRPr="00A44632" w:rsidRDefault="00A334A0" w:rsidP="00A44632">
      <w:pPr>
        <w:spacing w:line="480" w:lineRule="auto"/>
        <w:jc w:val="both"/>
        <w:rPr>
          <w:rFonts w:ascii="Arial" w:hAnsi="Arial" w:cs="Arial"/>
          <w:sz w:val="20"/>
          <w:szCs w:val="20"/>
        </w:rPr>
      </w:pPr>
      <w:r w:rsidRPr="00A44632">
        <w:rPr>
          <w:rFonts w:ascii="Arial" w:hAnsi="Arial" w:cs="Arial"/>
          <w:sz w:val="20"/>
          <w:szCs w:val="20"/>
        </w:rPr>
        <w:t>Bulk density</w:t>
      </w:r>
      <w:r w:rsidR="002D1CC2">
        <w:rPr>
          <w:rFonts w:ascii="Arial" w:hAnsi="Arial" w:cs="Arial"/>
          <w:sz w:val="20"/>
          <w:szCs w:val="20"/>
        </w:rPr>
        <w:t xml:space="preserve"> (</w:t>
      </w:r>
      <w:r w:rsidR="002D1CC2" w:rsidRPr="00A44632">
        <w:rPr>
          <w:rFonts w:ascii="Arial" w:hAnsi="Arial" w:cs="Arial"/>
          <w:sz w:val="20"/>
          <w:szCs w:val="20"/>
        </w:rPr>
        <w:t>g/m</w:t>
      </w:r>
      <w:r w:rsidR="002D1CC2">
        <w:rPr>
          <w:rFonts w:ascii="Arial" w:hAnsi="Arial" w:cs="Arial"/>
          <w:sz w:val="20"/>
          <w:szCs w:val="20"/>
        </w:rPr>
        <w:t>)</w:t>
      </w:r>
      <w:r w:rsidRPr="00A44632">
        <w:rPr>
          <w:rFonts w:ascii="Arial" w:hAnsi="Arial" w:cs="Arial"/>
          <w:sz w:val="20"/>
          <w:szCs w:val="20"/>
        </w:rPr>
        <w:t xml:space="preserve"> was </w:t>
      </w:r>
      <w:r w:rsidR="00F02315">
        <w:rPr>
          <w:rFonts w:ascii="Arial" w:hAnsi="Arial" w:cs="Arial"/>
          <w:sz w:val="20"/>
          <w:szCs w:val="20"/>
        </w:rPr>
        <w:t xml:space="preserve">done using </w:t>
      </w:r>
      <w:r w:rsidRPr="00A44632">
        <w:rPr>
          <w:rFonts w:ascii="Arial" w:hAnsi="Arial" w:cs="Arial"/>
          <w:sz w:val="20"/>
          <w:szCs w:val="20"/>
        </w:rPr>
        <w:t>Onwuka (2018). A 50 g, of the flour was gently poured into a pre-weighed 100 mL graduated cylinder and tapped 50 times. The volume occupied was recorded as: Bulk density (g/mL) = mass of flour (g) / volume occupied (mL)</w:t>
      </w:r>
    </w:p>
    <w:p w14:paraId="3D4930C1" w14:textId="3F7B3F2A" w:rsidR="00A334A0" w:rsidRPr="00C56DD7" w:rsidRDefault="00C56DD7" w:rsidP="00A44632">
      <w:pPr>
        <w:spacing w:line="480" w:lineRule="auto"/>
        <w:jc w:val="both"/>
        <w:rPr>
          <w:rFonts w:ascii="Arial" w:hAnsi="Arial" w:cs="Arial"/>
          <w:b/>
          <w:bCs/>
          <w:sz w:val="20"/>
          <w:szCs w:val="20"/>
        </w:rPr>
      </w:pPr>
      <w:r w:rsidRPr="00C56DD7">
        <w:rPr>
          <w:rFonts w:ascii="Arial" w:hAnsi="Arial" w:cs="Arial"/>
          <w:b/>
          <w:bCs/>
          <w:sz w:val="20"/>
          <w:szCs w:val="20"/>
        </w:rPr>
        <w:t xml:space="preserve">2.6.2 </w:t>
      </w:r>
      <w:r w:rsidR="00A334A0" w:rsidRPr="00C56DD7">
        <w:rPr>
          <w:rFonts w:ascii="Arial" w:hAnsi="Arial" w:cs="Arial"/>
          <w:b/>
          <w:bCs/>
          <w:sz w:val="20"/>
          <w:szCs w:val="20"/>
        </w:rPr>
        <w:t>Water Absorption Capacity (WAC)</w:t>
      </w:r>
    </w:p>
    <w:p w14:paraId="3BE03581" w14:textId="6F0D6B9F" w:rsidR="00A334A0" w:rsidRPr="00A44632" w:rsidRDefault="00A334A0" w:rsidP="00A44632">
      <w:pPr>
        <w:spacing w:line="480" w:lineRule="auto"/>
        <w:jc w:val="both"/>
        <w:rPr>
          <w:rFonts w:ascii="Arial" w:hAnsi="Arial" w:cs="Arial"/>
          <w:sz w:val="20"/>
          <w:szCs w:val="20"/>
        </w:rPr>
      </w:pPr>
      <w:r w:rsidRPr="00A44632">
        <w:rPr>
          <w:rFonts w:ascii="Arial" w:hAnsi="Arial" w:cs="Arial"/>
          <w:sz w:val="20"/>
          <w:szCs w:val="20"/>
        </w:rPr>
        <w:t xml:space="preserve">Water absorption capacity </w:t>
      </w:r>
      <w:r w:rsidR="00F02315">
        <w:rPr>
          <w:rFonts w:ascii="Arial" w:hAnsi="Arial" w:cs="Arial"/>
          <w:sz w:val="20"/>
          <w:szCs w:val="20"/>
        </w:rPr>
        <w:t xml:space="preserve">was done </w:t>
      </w:r>
      <w:r w:rsidRPr="00A44632">
        <w:rPr>
          <w:rFonts w:ascii="Arial" w:hAnsi="Arial" w:cs="Arial"/>
          <w:sz w:val="20"/>
          <w:szCs w:val="20"/>
        </w:rPr>
        <w:t>by John et al. (2021). One gram of flour was dispersed in 20 mL of distilled water in a pre-weighed centrifuged tube</w:t>
      </w:r>
      <w:r w:rsidR="00F02315">
        <w:rPr>
          <w:rFonts w:ascii="Arial" w:hAnsi="Arial" w:cs="Arial"/>
          <w:sz w:val="20"/>
          <w:szCs w:val="20"/>
        </w:rPr>
        <w:t>,</w:t>
      </w:r>
      <w:r w:rsidRPr="00A44632">
        <w:rPr>
          <w:rFonts w:ascii="Arial" w:hAnsi="Arial" w:cs="Arial"/>
          <w:sz w:val="20"/>
          <w:szCs w:val="20"/>
        </w:rPr>
        <w:t xml:space="preserve"> vortexed for 30 s</w:t>
      </w:r>
      <w:r w:rsidR="00F02315">
        <w:rPr>
          <w:rFonts w:ascii="Arial" w:hAnsi="Arial" w:cs="Arial"/>
          <w:sz w:val="20"/>
          <w:szCs w:val="20"/>
        </w:rPr>
        <w:t xml:space="preserve"> and allowed to stand for</w:t>
      </w:r>
      <w:r w:rsidRPr="00A44632">
        <w:rPr>
          <w:rFonts w:ascii="Arial" w:hAnsi="Arial" w:cs="Arial"/>
          <w:sz w:val="20"/>
          <w:szCs w:val="20"/>
        </w:rPr>
        <w:t xml:space="preserve"> 30 min at 25</w:t>
      </w:r>
      <w:r w:rsidRPr="00A44632">
        <w:rPr>
          <w:rFonts w:ascii="Arial" w:hAnsi="Arial" w:cs="Arial"/>
          <w:sz w:val="20"/>
          <w:szCs w:val="20"/>
          <w:vertAlign w:val="superscript"/>
        </w:rPr>
        <w:t>0</w:t>
      </w:r>
      <w:r w:rsidRPr="00A44632">
        <w:rPr>
          <w:rFonts w:ascii="Arial" w:hAnsi="Arial" w:cs="Arial"/>
          <w:sz w:val="20"/>
          <w:szCs w:val="20"/>
        </w:rPr>
        <w:t>C</w:t>
      </w:r>
      <w:r w:rsidR="00F02315">
        <w:rPr>
          <w:rFonts w:ascii="Arial" w:hAnsi="Arial" w:cs="Arial"/>
          <w:sz w:val="20"/>
          <w:szCs w:val="20"/>
        </w:rPr>
        <w:t xml:space="preserve"> and </w:t>
      </w:r>
      <w:r w:rsidRPr="00A44632">
        <w:rPr>
          <w:rFonts w:ascii="Arial" w:hAnsi="Arial" w:cs="Arial"/>
          <w:sz w:val="20"/>
          <w:szCs w:val="20"/>
        </w:rPr>
        <w:t>centrifuged at 2,000 rpm for 30 min. The supernatant was decanted and measured</w:t>
      </w:r>
      <w:r w:rsidR="00F02315">
        <w:rPr>
          <w:rFonts w:ascii="Arial" w:hAnsi="Arial" w:cs="Arial"/>
          <w:sz w:val="20"/>
          <w:szCs w:val="20"/>
        </w:rPr>
        <w:t xml:space="preserve"> </w:t>
      </w:r>
      <w:r w:rsidRPr="00A44632">
        <w:rPr>
          <w:rFonts w:ascii="Arial" w:hAnsi="Arial" w:cs="Arial"/>
          <w:sz w:val="20"/>
          <w:szCs w:val="20"/>
        </w:rPr>
        <w:t xml:space="preserve">as: </w:t>
      </w:r>
    </w:p>
    <w:p w14:paraId="23716417" w14:textId="77777777" w:rsidR="00A334A0" w:rsidRPr="00A44632" w:rsidRDefault="00A334A0" w:rsidP="00A44632">
      <w:pPr>
        <w:spacing w:line="480" w:lineRule="auto"/>
        <w:jc w:val="both"/>
        <w:rPr>
          <w:rFonts w:ascii="Arial" w:hAnsi="Arial" w:cs="Arial"/>
          <w:sz w:val="20"/>
          <w:szCs w:val="20"/>
        </w:rPr>
      </w:pPr>
      <w:r w:rsidRPr="00A44632">
        <w:rPr>
          <w:rFonts w:ascii="Arial" w:hAnsi="Arial" w:cs="Arial"/>
          <w:sz w:val="20"/>
          <w:szCs w:val="20"/>
        </w:rPr>
        <w:t xml:space="preserve"> WAC = </w:t>
      </w:r>
      <m:oMath>
        <m:f>
          <m:fPr>
            <m:ctrlPr>
              <w:rPr>
                <w:rFonts w:ascii="Cambria Math" w:hAnsi="Cambria Math" w:cs="Arial"/>
                <w:i/>
              </w:rPr>
            </m:ctrlPr>
          </m:fPr>
          <m:num>
            <m:r>
              <w:rPr>
                <w:rFonts w:ascii="Cambria Math" w:hAnsi="Cambria Math" w:cs="Arial"/>
                <w:sz w:val="20"/>
                <w:szCs w:val="20"/>
              </w:rPr>
              <m:t>Vinitial-Vsupernatant</m:t>
            </m:r>
          </m:num>
          <m:den>
            <m:r>
              <w:rPr>
                <w:rFonts w:ascii="Cambria Math" w:hAnsi="Cambria Math" w:cs="Arial"/>
                <w:sz w:val="20"/>
                <w:szCs w:val="20"/>
              </w:rPr>
              <m:t>Wsample</m:t>
            </m:r>
          </m:den>
        </m:f>
        <m:r>
          <w:rPr>
            <w:rFonts w:ascii="Cambria Math" w:hAnsi="Cambria Math" w:cs="Arial"/>
            <w:sz w:val="20"/>
            <w:szCs w:val="20"/>
          </w:rPr>
          <m:t xml:space="preserve"> </m:t>
        </m:r>
        <m:r>
          <m:rPr>
            <m:sty m:val="p"/>
          </m:rPr>
          <w:rPr>
            <w:rFonts w:ascii="Cambria Math" w:hAnsi="Cambria Math" w:cs="Arial"/>
            <w:sz w:val="20"/>
            <w:szCs w:val="20"/>
          </w:rPr>
          <m:t xml:space="preserve">× </m:t>
        </m:r>
      </m:oMath>
      <w:r w:rsidRPr="00A44632">
        <w:rPr>
          <w:rFonts w:ascii="Arial" w:hAnsi="Arial" w:cs="Arial"/>
          <w:sz w:val="20"/>
          <w:szCs w:val="20"/>
        </w:rPr>
        <w:t>100</w:t>
      </w:r>
    </w:p>
    <w:p w14:paraId="5019921B" w14:textId="77777777" w:rsidR="00A334A0" w:rsidRPr="00A44632" w:rsidRDefault="00A334A0" w:rsidP="00A44632">
      <w:pPr>
        <w:spacing w:line="480" w:lineRule="auto"/>
        <w:jc w:val="both"/>
        <w:rPr>
          <w:rFonts w:ascii="Arial" w:hAnsi="Arial" w:cs="Arial"/>
          <w:sz w:val="20"/>
          <w:szCs w:val="20"/>
        </w:rPr>
      </w:pPr>
      <w:r w:rsidRPr="00A44632">
        <w:rPr>
          <w:rFonts w:ascii="Arial" w:hAnsi="Arial" w:cs="Arial"/>
          <w:sz w:val="20"/>
          <w:szCs w:val="20"/>
        </w:rPr>
        <w:t xml:space="preserve">Where </w:t>
      </w:r>
      <w:proofErr w:type="spellStart"/>
      <w:r w:rsidRPr="00A44632">
        <w:rPr>
          <w:rFonts w:ascii="Arial" w:hAnsi="Arial" w:cs="Arial"/>
          <w:sz w:val="20"/>
          <w:szCs w:val="20"/>
        </w:rPr>
        <w:t>Vinitial</w:t>
      </w:r>
      <w:proofErr w:type="spellEnd"/>
      <w:r w:rsidRPr="00A44632">
        <w:rPr>
          <w:rFonts w:ascii="Arial" w:hAnsi="Arial" w:cs="Arial"/>
          <w:sz w:val="20"/>
          <w:szCs w:val="20"/>
        </w:rPr>
        <w:t xml:space="preserve"> = Initial water volume; </w:t>
      </w:r>
      <w:proofErr w:type="spellStart"/>
      <w:r w:rsidRPr="00A44632">
        <w:rPr>
          <w:rFonts w:ascii="Arial" w:hAnsi="Arial" w:cs="Arial"/>
          <w:sz w:val="20"/>
          <w:szCs w:val="20"/>
        </w:rPr>
        <w:t>Vsupernatant</w:t>
      </w:r>
      <w:proofErr w:type="spellEnd"/>
      <w:r w:rsidRPr="00A44632">
        <w:rPr>
          <w:rFonts w:ascii="Arial" w:hAnsi="Arial" w:cs="Arial"/>
          <w:sz w:val="20"/>
          <w:szCs w:val="20"/>
        </w:rPr>
        <w:t xml:space="preserve"> =volume of decanted supernatant and </w:t>
      </w:r>
      <w:proofErr w:type="spellStart"/>
      <w:r w:rsidRPr="00A44632">
        <w:rPr>
          <w:rFonts w:ascii="Arial" w:hAnsi="Arial" w:cs="Arial"/>
          <w:sz w:val="20"/>
          <w:szCs w:val="20"/>
        </w:rPr>
        <w:t>Wsample</w:t>
      </w:r>
      <w:proofErr w:type="spellEnd"/>
      <w:r w:rsidRPr="00A44632">
        <w:rPr>
          <w:rFonts w:ascii="Arial" w:hAnsi="Arial" w:cs="Arial"/>
          <w:sz w:val="20"/>
          <w:szCs w:val="20"/>
        </w:rPr>
        <w:t xml:space="preserve"> = dry weight of sample.</w:t>
      </w:r>
    </w:p>
    <w:p w14:paraId="00070827" w14:textId="20AAA823" w:rsidR="00A334A0" w:rsidRPr="00C56DD7" w:rsidRDefault="00C56DD7" w:rsidP="00A44632">
      <w:pPr>
        <w:spacing w:line="480" w:lineRule="auto"/>
        <w:jc w:val="both"/>
        <w:rPr>
          <w:rFonts w:ascii="Arial" w:hAnsi="Arial" w:cs="Arial"/>
          <w:b/>
          <w:bCs/>
          <w:sz w:val="20"/>
          <w:szCs w:val="20"/>
        </w:rPr>
      </w:pPr>
      <w:r w:rsidRPr="00C56DD7">
        <w:rPr>
          <w:rFonts w:ascii="Arial" w:hAnsi="Arial" w:cs="Arial"/>
          <w:b/>
          <w:bCs/>
          <w:sz w:val="20"/>
          <w:szCs w:val="20"/>
        </w:rPr>
        <w:t xml:space="preserve">2.6.3 </w:t>
      </w:r>
      <w:r w:rsidR="00A334A0" w:rsidRPr="00C56DD7">
        <w:rPr>
          <w:rFonts w:ascii="Arial" w:hAnsi="Arial" w:cs="Arial"/>
          <w:b/>
          <w:bCs/>
          <w:sz w:val="20"/>
          <w:szCs w:val="20"/>
        </w:rPr>
        <w:t>Oil Absorption Capacity (OAC)</w:t>
      </w:r>
    </w:p>
    <w:p w14:paraId="28D07AB0" w14:textId="77403FE7" w:rsidR="00A334A0" w:rsidRPr="00A44632" w:rsidRDefault="00A334A0" w:rsidP="00A44632">
      <w:pPr>
        <w:spacing w:line="480" w:lineRule="auto"/>
        <w:jc w:val="both"/>
        <w:rPr>
          <w:rFonts w:ascii="Arial" w:hAnsi="Arial" w:cs="Arial"/>
          <w:sz w:val="20"/>
          <w:szCs w:val="20"/>
        </w:rPr>
      </w:pPr>
      <w:r w:rsidRPr="00A44632">
        <w:rPr>
          <w:rFonts w:ascii="Arial" w:hAnsi="Arial" w:cs="Arial"/>
          <w:sz w:val="20"/>
          <w:szCs w:val="20"/>
        </w:rPr>
        <w:t xml:space="preserve">OAC was determined </w:t>
      </w:r>
      <w:r w:rsidR="00F02315">
        <w:rPr>
          <w:rFonts w:ascii="Arial" w:hAnsi="Arial" w:cs="Arial"/>
          <w:sz w:val="20"/>
          <w:szCs w:val="20"/>
        </w:rPr>
        <w:t xml:space="preserve">using </w:t>
      </w:r>
      <w:r w:rsidRPr="00A44632">
        <w:rPr>
          <w:rFonts w:ascii="Arial" w:hAnsi="Arial" w:cs="Arial"/>
          <w:sz w:val="20"/>
          <w:szCs w:val="20"/>
        </w:rPr>
        <w:t xml:space="preserve">John et al., </w:t>
      </w:r>
      <w:r w:rsidR="00F02315">
        <w:rPr>
          <w:rFonts w:ascii="Arial" w:hAnsi="Arial" w:cs="Arial"/>
          <w:sz w:val="20"/>
          <w:szCs w:val="20"/>
        </w:rPr>
        <w:t>(</w:t>
      </w:r>
      <w:r w:rsidRPr="00A44632">
        <w:rPr>
          <w:rFonts w:ascii="Arial" w:hAnsi="Arial" w:cs="Arial"/>
          <w:sz w:val="20"/>
          <w:szCs w:val="20"/>
        </w:rPr>
        <w:t xml:space="preserve">2021). The distilled water was replaced with refined palm oil. One gram of flour was dispersed in 20 mL oil, allowed to stand for 30 min and centrifuged at 2,000 rpm for 30 min. OAC (%) was calculated as </w:t>
      </w:r>
    </w:p>
    <w:p w14:paraId="60FF8675" w14:textId="77777777" w:rsidR="00A334A0" w:rsidRPr="00A44632" w:rsidRDefault="00A334A0" w:rsidP="00A44632">
      <w:pPr>
        <w:spacing w:line="480" w:lineRule="auto"/>
        <w:jc w:val="both"/>
        <w:rPr>
          <w:rFonts w:ascii="Arial" w:hAnsi="Arial" w:cs="Arial"/>
          <w:sz w:val="20"/>
          <w:szCs w:val="20"/>
        </w:rPr>
      </w:pPr>
      <w:r w:rsidRPr="00A44632">
        <w:rPr>
          <w:rFonts w:ascii="Arial" w:hAnsi="Arial" w:cs="Arial"/>
          <w:sz w:val="20"/>
          <w:szCs w:val="20"/>
        </w:rPr>
        <w:t xml:space="preserve">= </w:t>
      </w:r>
      <m:oMath>
        <m:f>
          <m:fPr>
            <m:ctrlPr>
              <w:rPr>
                <w:rFonts w:ascii="Cambria Math" w:hAnsi="Cambria Math" w:cs="Arial"/>
                <w:i/>
              </w:rPr>
            </m:ctrlPr>
          </m:fPr>
          <m:num>
            <m:r>
              <w:rPr>
                <w:rFonts w:ascii="Cambria Math" w:hAnsi="Cambria Math" w:cs="Arial"/>
                <w:sz w:val="20"/>
                <w:szCs w:val="20"/>
              </w:rPr>
              <m:t xml:space="preserve">Vinitial-Vsupernatant </m:t>
            </m:r>
            <m:r>
              <m:rPr>
                <m:sty m:val="p"/>
              </m:rPr>
              <w:rPr>
                <w:rFonts w:ascii="Cambria Math" w:hAnsi="Cambria Math" w:cs="Arial"/>
                <w:sz w:val="20"/>
                <w:szCs w:val="20"/>
              </w:rPr>
              <m:t>× density of oil</m:t>
            </m:r>
          </m:num>
          <m:den>
            <m:r>
              <w:rPr>
                <w:rFonts w:ascii="Cambria Math" w:hAnsi="Cambria Math" w:cs="Arial"/>
                <w:sz w:val="20"/>
                <w:szCs w:val="20"/>
              </w:rPr>
              <m:t xml:space="preserve">Wsample </m:t>
            </m:r>
            <m:r>
              <m:rPr>
                <m:sty m:val="p"/>
              </m:rPr>
              <w:rPr>
                <w:rFonts w:ascii="Cambria Math" w:hAnsi="Cambria Math" w:cs="Arial"/>
                <w:sz w:val="20"/>
                <w:szCs w:val="20"/>
              </w:rPr>
              <m:t>× 100</m:t>
            </m:r>
          </m:den>
        </m:f>
        <m:r>
          <w:rPr>
            <w:rFonts w:ascii="Cambria Math" w:hAnsi="Cambria Math" w:cs="Arial"/>
            <w:sz w:val="20"/>
            <w:szCs w:val="20"/>
          </w:rPr>
          <m:t xml:space="preserve"> </m:t>
        </m:r>
      </m:oMath>
    </w:p>
    <w:p w14:paraId="45D619C9" w14:textId="5F33E2D7" w:rsidR="00A334A0" w:rsidRPr="00C56DD7" w:rsidRDefault="00C56DD7" w:rsidP="00A44632">
      <w:pPr>
        <w:spacing w:line="480" w:lineRule="auto"/>
        <w:jc w:val="both"/>
        <w:rPr>
          <w:rFonts w:ascii="Arial" w:hAnsi="Arial" w:cs="Arial"/>
          <w:b/>
          <w:bCs/>
          <w:sz w:val="20"/>
          <w:szCs w:val="20"/>
        </w:rPr>
      </w:pPr>
      <w:r w:rsidRPr="00C56DD7">
        <w:rPr>
          <w:rFonts w:ascii="Arial" w:hAnsi="Arial" w:cs="Arial"/>
          <w:b/>
          <w:bCs/>
          <w:sz w:val="20"/>
          <w:szCs w:val="20"/>
        </w:rPr>
        <w:t xml:space="preserve">2.6.4 </w:t>
      </w:r>
      <w:r w:rsidR="00A334A0" w:rsidRPr="00C56DD7">
        <w:rPr>
          <w:rFonts w:ascii="Arial" w:hAnsi="Arial" w:cs="Arial"/>
          <w:b/>
          <w:bCs/>
          <w:sz w:val="20"/>
          <w:szCs w:val="20"/>
        </w:rPr>
        <w:t>Foaming Capacity and Stability</w:t>
      </w:r>
    </w:p>
    <w:p w14:paraId="41A80159" w14:textId="77777777" w:rsidR="00A334A0" w:rsidRPr="00A44632" w:rsidRDefault="00A334A0" w:rsidP="00A44632">
      <w:pPr>
        <w:spacing w:line="480" w:lineRule="auto"/>
        <w:jc w:val="both"/>
        <w:rPr>
          <w:rFonts w:ascii="Arial" w:hAnsi="Arial" w:cs="Arial"/>
          <w:sz w:val="20"/>
          <w:szCs w:val="20"/>
        </w:rPr>
      </w:pPr>
      <w:r w:rsidRPr="00A44632">
        <w:rPr>
          <w:rFonts w:ascii="Arial" w:hAnsi="Arial" w:cs="Arial"/>
          <w:sz w:val="20"/>
          <w:szCs w:val="20"/>
        </w:rPr>
        <w:t>Foaming capacity (FC) and Foam Stability (FS) were evaluated at 32</w:t>
      </w:r>
      <w:r w:rsidRPr="00A44632">
        <w:rPr>
          <w:rFonts w:ascii="Arial" w:hAnsi="Arial" w:cs="Arial"/>
          <w:sz w:val="20"/>
          <w:szCs w:val="20"/>
          <w:vertAlign w:val="superscript"/>
        </w:rPr>
        <w:t>0</w:t>
      </w:r>
      <w:r w:rsidRPr="00A44632">
        <w:rPr>
          <w:rFonts w:ascii="Arial" w:hAnsi="Arial" w:cs="Arial"/>
          <w:sz w:val="20"/>
          <w:szCs w:val="20"/>
        </w:rPr>
        <w:t>C following the method of John et al. (2021). Two grams of flour was dispersed in 50 mL distilled water and blended at high speed for 2 min using a laboratory blender. The whipped mixture was transferred immediately to a 100 mL graduated cylinder, and the volume was recorded at 0 min (foam volume, FV</w:t>
      </w:r>
      <w:r w:rsidRPr="00A44632">
        <w:rPr>
          <w:rFonts w:ascii="Arial" w:hAnsi="Arial" w:cs="Arial"/>
          <w:sz w:val="20"/>
          <w:szCs w:val="20"/>
          <w:vertAlign w:val="subscript"/>
        </w:rPr>
        <w:t>0</w:t>
      </w:r>
      <w:r w:rsidRPr="00A44632">
        <w:rPr>
          <w:rFonts w:ascii="Arial" w:hAnsi="Arial" w:cs="Arial"/>
          <w:sz w:val="20"/>
          <w:szCs w:val="20"/>
        </w:rPr>
        <w:t>) and at 60 min (FV</w:t>
      </w:r>
      <w:r w:rsidRPr="00A44632">
        <w:rPr>
          <w:rFonts w:ascii="Arial" w:hAnsi="Arial" w:cs="Arial"/>
          <w:sz w:val="20"/>
          <w:szCs w:val="20"/>
          <w:vertAlign w:val="subscript"/>
        </w:rPr>
        <w:t>60</w:t>
      </w:r>
      <w:r w:rsidRPr="00A44632">
        <w:rPr>
          <w:rFonts w:ascii="Arial" w:hAnsi="Arial" w:cs="Arial"/>
          <w:sz w:val="20"/>
          <w:szCs w:val="20"/>
        </w:rPr>
        <w:t>).</w:t>
      </w:r>
    </w:p>
    <w:p w14:paraId="65487830" w14:textId="77777777" w:rsidR="00A334A0" w:rsidRPr="00A44632" w:rsidRDefault="00A334A0" w:rsidP="00A44632">
      <w:pPr>
        <w:spacing w:line="480" w:lineRule="auto"/>
        <w:jc w:val="both"/>
        <w:rPr>
          <w:rFonts w:ascii="Arial" w:hAnsi="Arial" w:cs="Arial"/>
          <w:sz w:val="20"/>
          <w:szCs w:val="20"/>
        </w:rPr>
      </w:pPr>
      <w:r w:rsidRPr="00A44632">
        <w:rPr>
          <w:rFonts w:ascii="Arial" w:hAnsi="Arial" w:cs="Arial"/>
          <w:sz w:val="20"/>
          <w:szCs w:val="20"/>
        </w:rPr>
        <w:t xml:space="preserve">FC (%) = </w:t>
      </w:r>
      <m:oMath>
        <m:f>
          <m:fPr>
            <m:ctrlPr>
              <w:rPr>
                <w:rFonts w:ascii="Cambria Math" w:hAnsi="Cambria Math" w:cs="Arial"/>
                <w:i/>
              </w:rPr>
            </m:ctrlPr>
          </m:fPr>
          <m:num>
            <m:r>
              <m:rPr>
                <m:sty m:val="p"/>
              </m:rPr>
              <w:rPr>
                <w:rFonts w:ascii="Cambria Math" w:hAnsi="Cambria Math" w:cs="Arial"/>
                <w:sz w:val="20"/>
                <w:szCs w:val="20"/>
              </w:rPr>
              <m:t>FV</m:t>
            </m:r>
            <m:r>
              <m:rPr>
                <m:sty m:val="p"/>
              </m:rPr>
              <w:rPr>
                <w:rFonts w:ascii="Cambria Math" w:hAnsi="Cambria Math" w:cs="Arial"/>
                <w:sz w:val="20"/>
                <w:szCs w:val="20"/>
                <w:vertAlign w:val="subscript"/>
              </w:rPr>
              <m:t xml:space="preserve">0 </m:t>
            </m:r>
            <m:r>
              <m:rPr>
                <m:sty m:val="p"/>
              </m:rPr>
              <w:rPr>
                <w:rFonts w:ascii="Cambria Math" w:hAnsi="Cambria Math" w:cs="Arial"/>
                <w:sz w:val="20"/>
                <w:szCs w:val="20"/>
              </w:rPr>
              <m:t>-initial volume</m:t>
            </m:r>
          </m:num>
          <m:den>
            <m:r>
              <w:rPr>
                <w:rFonts w:ascii="Cambria Math" w:hAnsi="Cambria Math" w:cs="Arial"/>
                <w:sz w:val="20"/>
                <w:szCs w:val="20"/>
              </w:rPr>
              <m:t>Initial volume</m:t>
            </m:r>
          </m:den>
        </m:f>
      </m:oMath>
      <w:r w:rsidRPr="00A44632">
        <w:rPr>
          <w:rFonts w:ascii="Arial" w:hAnsi="Arial" w:cs="Arial"/>
          <w:sz w:val="20"/>
          <w:szCs w:val="20"/>
        </w:rPr>
        <w:t>× 100</w:t>
      </w:r>
    </w:p>
    <w:p w14:paraId="2837C6DF" w14:textId="77777777" w:rsidR="00A334A0" w:rsidRPr="00A44632" w:rsidRDefault="00A334A0" w:rsidP="00A44632">
      <w:pPr>
        <w:spacing w:line="480" w:lineRule="auto"/>
        <w:jc w:val="both"/>
        <w:rPr>
          <w:rFonts w:ascii="Arial" w:hAnsi="Arial" w:cs="Arial"/>
          <w:sz w:val="22"/>
          <w:szCs w:val="22"/>
        </w:rPr>
      </w:pPr>
      <w:r w:rsidRPr="00A44632">
        <w:rPr>
          <w:rFonts w:ascii="Arial" w:hAnsi="Arial" w:cs="Arial"/>
          <w:sz w:val="20"/>
          <w:szCs w:val="20"/>
        </w:rPr>
        <w:t xml:space="preserve">FS (%) = </w:t>
      </w:r>
      <m:oMath>
        <m:f>
          <m:fPr>
            <m:ctrlPr>
              <w:rPr>
                <w:rFonts w:ascii="Cambria Math" w:hAnsi="Cambria Math" w:cs="Arial"/>
                <w:i/>
              </w:rPr>
            </m:ctrlPr>
          </m:fPr>
          <m:num>
            <m:r>
              <m:rPr>
                <m:sty m:val="p"/>
              </m:rPr>
              <w:rPr>
                <w:rFonts w:ascii="Cambria Math" w:hAnsi="Cambria Math" w:cs="Arial"/>
                <w:sz w:val="20"/>
                <w:szCs w:val="20"/>
              </w:rPr>
              <m:t>FV</m:t>
            </m:r>
            <m:r>
              <m:rPr>
                <m:sty m:val="p"/>
              </m:rPr>
              <w:rPr>
                <w:rFonts w:ascii="Cambria Math" w:hAnsi="Cambria Math" w:cs="Arial"/>
                <w:sz w:val="20"/>
                <w:szCs w:val="20"/>
                <w:vertAlign w:val="subscript"/>
              </w:rPr>
              <m:t xml:space="preserve">60 </m:t>
            </m:r>
          </m:num>
          <m:den>
            <m:r>
              <m:rPr>
                <m:sty m:val="p"/>
              </m:rPr>
              <w:rPr>
                <w:rFonts w:ascii="Cambria Math" w:hAnsi="Cambria Math" w:cs="Arial"/>
                <w:sz w:val="20"/>
                <w:szCs w:val="20"/>
              </w:rPr>
              <m:t>FV</m:t>
            </m:r>
            <m:r>
              <m:rPr>
                <m:sty m:val="p"/>
              </m:rPr>
              <w:rPr>
                <w:rFonts w:ascii="Cambria Math" w:hAnsi="Cambria Math" w:cs="Arial"/>
                <w:sz w:val="20"/>
                <w:szCs w:val="20"/>
                <w:vertAlign w:val="subscript"/>
              </w:rPr>
              <m:t xml:space="preserve">0 </m:t>
            </m:r>
          </m:den>
        </m:f>
      </m:oMath>
      <w:r w:rsidRPr="00A44632">
        <w:rPr>
          <w:rFonts w:ascii="Arial" w:hAnsi="Arial" w:cs="Arial"/>
          <w:sz w:val="20"/>
          <w:szCs w:val="20"/>
        </w:rPr>
        <w:t>× 100</w:t>
      </w:r>
    </w:p>
    <w:p w14:paraId="7ED50F08" w14:textId="0B4458BA" w:rsidR="00A334A0" w:rsidRPr="00C56DD7" w:rsidRDefault="00C56DD7" w:rsidP="00A44632">
      <w:pPr>
        <w:spacing w:line="480" w:lineRule="auto"/>
        <w:jc w:val="both"/>
        <w:rPr>
          <w:rFonts w:ascii="Arial" w:hAnsi="Arial" w:cs="Arial"/>
          <w:b/>
          <w:bCs/>
          <w:sz w:val="20"/>
          <w:szCs w:val="20"/>
        </w:rPr>
      </w:pPr>
      <w:r w:rsidRPr="00C56DD7">
        <w:rPr>
          <w:rFonts w:ascii="Arial" w:hAnsi="Arial" w:cs="Arial"/>
          <w:b/>
          <w:bCs/>
          <w:sz w:val="20"/>
          <w:szCs w:val="20"/>
        </w:rPr>
        <w:lastRenderedPageBreak/>
        <w:t xml:space="preserve">2.6.5 </w:t>
      </w:r>
      <w:r w:rsidR="00A334A0" w:rsidRPr="00C56DD7">
        <w:rPr>
          <w:rFonts w:ascii="Arial" w:hAnsi="Arial" w:cs="Arial"/>
          <w:b/>
          <w:bCs/>
          <w:sz w:val="20"/>
          <w:szCs w:val="20"/>
        </w:rPr>
        <w:t>Least Gelation Concentration (LGC)</w:t>
      </w:r>
    </w:p>
    <w:p w14:paraId="4EAEA4AF" w14:textId="3D8EBAA7" w:rsidR="00A334A0" w:rsidRPr="00A44632" w:rsidRDefault="00A334A0" w:rsidP="00A44632">
      <w:pPr>
        <w:spacing w:line="480" w:lineRule="auto"/>
        <w:jc w:val="both"/>
        <w:rPr>
          <w:rFonts w:ascii="Arial" w:hAnsi="Arial" w:cs="Arial"/>
          <w:sz w:val="20"/>
          <w:szCs w:val="20"/>
        </w:rPr>
      </w:pPr>
      <w:r w:rsidRPr="00A44632">
        <w:rPr>
          <w:rFonts w:ascii="Arial" w:hAnsi="Arial" w:cs="Arial"/>
          <w:sz w:val="20"/>
          <w:szCs w:val="20"/>
        </w:rPr>
        <w:t xml:space="preserve">LGC was determined </w:t>
      </w:r>
      <w:r w:rsidR="00F02315">
        <w:rPr>
          <w:rFonts w:ascii="Arial" w:hAnsi="Arial" w:cs="Arial"/>
          <w:sz w:val="20"/>
          <w:szCs w:val="20"/>
        </w:rPr>
        <w:t xml:space="preserve">using </w:t>
      </w:r>
      <w:r w:rsidRPr="00A44632">
        <w:rPr>
          <w:rFonts w:ascii="Arial" w:hAnsi="Arial" w:cs="Arial"/>
          <w:sz w:val="20"/>
          <w:szCs w:val="20"/>
        </w:rPr>
        <w:t>Arise et al.,</w:t>
      </w:r>
      <w:r w:rsidR="008D32AE" w:rsidRPr="00A44632">
        <w:rPr>
          <w:rFonts w:ascii="Arial" w:hAnsi="Arial" w:cs="Arial"/>
          <w:sz w:val="20"/>
          <w:szCs w:val="20"/>
        </w:rPr>
        <w:t xml:space="preserve"> </w:t>
      </w:r>
      <w:r w:rsidR="005B24E9" w:rsidRPr="00A44632">
        <w:rPr>
          <w:rFonts w:ascii="Arial" w:hAnsi="Arial" w:cs="Arial"/>
          <w:sz w:val="20"/>
          <w:szCs w:val="20"/>
        </w:rPr>
        <w:t>(</w:t>
      </w:r>
      <w:r w:rsidRPr="00A44632">
        <w:rPr>
          <w:rFonts w:ascii="Arial" w:hAnsi="Arial" w:cs="Arial"/>
          <w:sz w:val="20"/>
          <w:szCs w:val="20"/>
        </w:rPr>
        <w:t>2016). Flour dispersions of 2, 4, 6, 8, 10, 12, 14, 16, 18, 20, 22, and 30% (w/v) were prepared in 5 mL of distilled water in screw-capped test tubes. Dispersions were heated in a water bath at 90</w:t>
      </w:r>
      <w:r w:rsidRPr="00A44632">
        <w:rPr>
          <w:rFonts w:ascii="Arial" w:hAnsi="Arial" w:cs="Arial"/>
          <w:sz w:val="20"/>
          <w:szCs w:val="20"/>
          <w:vertAlign w:val="superscript"/>
        </w:rPr>
        <w:t>0</w:t>
      </w:r>
      <w:r w:rsidRPr="00A44632">
        <w:rPr>
          <w:rFonts w:ascii="Arial" w:hAnsi="Arial" w:cs="Arial"/>
          <w:sz w:val="20"/>
          <w:szCs w:val="20"/>
        </w:rPr>
        <w:t>C for 1 h, then cooled rapidly under running tap water and conditioned at 10 ± 2</w:t>
      </w:r>
      <w:r w:rsidRPr="00A44632">
        <w:rPr>
          <w:rFonts w:ascii="Arial" w:hAnsi="Arial" w:cs="Arial"/>
          <w:sz w:val="20"/>
          <w:szCs w:val="20"/>
          <w:vertAlign w:val="superscript"/>
        </w:rPr>
        <w:t>0</w:t>
      </w:r>
      <w:r w:rsidRPr="00A44632">
        <w:rPr>
          <w:rFonts w:ascii="Arial" w:hAnsi="Arial" w:cs="Arial"/>
          <w:sz w:val="20"/>
          <w:szCs w:val="20"/>
        </w:rPr>
        <w:t>C for 2 h. The LGC was recorded as the lowest concentration at which the gel in the inverted tube showed no slippage or flow for &gt; 30 s.</w:t>
      </w:r>
    </w:p>
    <w:p w14:paraId="1CF0B44E" w14:textId="037345C8" w:rsidR="00A334A0" w:rsidRPr="00A44632" w:rsidRDefault="00C56DD7" w:rsidP="00A44632">
      <w:pPr>
        <w:spacing w:line="480" w:lineRule="auto"/>
        <w:jc w:val="both"/>
        <w:rPr>
          <w:rFonts w:ascii="Arial" w:hAnsi="Arial" w:cs="Arial"/>
          <w:b/>
          <w:bCs/>
          <w:sz w:val="22"/>
          <w:szCs w:val="22"/>
        </w:rPr>
      </w:pPr>
      <w:r>
        <w:rPr>
          <w:rFonts w:ascii="Arial" w:hAnsi="Arial" w:cs="Arial"/>
          <w:b/>
          <w:bCs/>
          <w:sz w:val="22"/>
          <w:szCs w:val="22"/>
        </w:rPr>
        <w:t xml:space="preserve">2.7 </w:t>
      </w:r>
      <w:r w:rsidR="00A334A0" w:rsidRPr="00A44632">
        <w:rPr>
          <w:rFonts w:ascii="Arial" w:hAnsi="Arial" w:cs="Arial"/>
          <w:b/>
          <w:bCs/>
          <w:sz w:val="22"/>
          <w:szCs w:val="22"/>
        </w:rPr>
        <w:t>Statistical Analysis</w:t>
      </w:r>
    </w:p>
    <w:p w14:paraId="5941C8EF" w14:textId="5FE01C14" w:rsidR="00A334A0" w:rsidRPr="00A44632" w:rsidRDefault="00A334A0" w:rsidP="00A44632">
      <w:pPr>
        <w:spacing w:line="480" w:lineRule="auto"/>
        <w:jc w:val="both"/>
        <w:rPr>
          <w:rFonts w:ascii="Arial" w:hAnsi="Arial" w:cs="Arial"/>
          <w:sz w:val="20"/>
          <w:szCs w:val="20"/>
        </w:rPr>
      </w:pPr>
      <w:r w:rsidRPr="00A44632">
        <w:rPr>
          <w:rFonts w:ascii="Arial" w:hAnsi="Arial" w:cs="Arial"/>
          <w:sz w:val="20"/>
          <w:szCs w:val="20"/>
        </w:rPr>
        <w:t xml:space="preserve">All analyses were conducted in triplicate (n = 3) and results were expressed as mean ± standard deviation (SD). Data were subjected to one-way analysis of variance (ANOVA) using IBM SPSS Statistics version 23.0 (IBM Corporation Armonk, NY, USA). Significant differences among means were identified by Fisher’s least significant differences (LSD) at p&lt;0.05. </w:t>
      </w:r>
    </w:p>
    <w:p w14:paraId="3C3161FE" w14:textId="625E51B1" w:rsidR="00355EFA" w:rsidRPr="00A44632" w:rsidRDefault="00C56DD7" w:rsidP="00A44632">
      <w:pPr>
        <w:spacing w:line="480" w:lineRule="auto"/>
        <w:jc w:val="both"/>
        <w:rPr>
          <w:rFonts w:ascii="Arial" w:hAnsi="Arial" w:cs="Arial"/>
          <w:b/>
          <w:bCs/>
          <w:sz w:val="20"/>
          <w:szCs w:val="20"/>
        </w:rPr>
      </w:pPr>
      <w:r>
        <w:rPr>
          <w:rFonts w:ascii="Arial" w:hAnsi="Arial" w:cs="Arial"/>
          <w:b/>
          <w:bCs/>
          <w:sz w:val="20"/>
          <w:szCs w:val="20"/>
        </w:rPr>
        <w:t xml:space="preserve">3. </w:t>
      </w:r>
      <w:r w:rsidR="00355EFA" w:rsidRPr="00A44632">
        <w:rPr>
          <w:rFonts w:ascii="Arial" w:hAnsi="Arial" w:cs="Arial"/>
          <w:b/>
          <w:bCs/>
          <w:sz w:val="20"/>
          <w:szCs w:val="20"/>
        </w:rPr>
        <w:t>RESULTS AND DISCUSSION</w:t>
      </w:r>
    </w:p>
    <w:p w14:paraId="4D892AEF" w14:textId="3E1AC5F6" w:rsidR="00355EFA" w:rsidRPr="00A44632" w:rsidRDefault="00B83675" w:rsidP="00A44632">
      <w:pPr>
        <w:spacing w:line="480" w:lineRule="auto"/>
        <w:jc w:val="both"/>
        <w:rPr>
          <w:rFonts w:ascii="Arial" w:hAnsi="Arial" w:cs="Arial"/>
          <w:b/>
          <w:bCs/>
          <w:sz w:val="20"/>
          <w:szCs w:val="20"/>
        </w:rPr>
      </w:pPr>
      <w:r>
        <w:rPr>
          <w:rFonts w:ascii="Arial" w:hAnsi="Arial" w:cs="Arial"/>
          <w:b/>
          <w:bCs/>
          <w:sz w:val="20"/>
          <w:szCs w:val="20"/>
        </w:rPr>
        <w:t xml:space="preserve">3.1 </w:t>
      </w:r>
      <w:r w:rsidR="00355EFA" w:rsidRPr="00A44632">
        <w:rPr>
          <w:rFonts w:ascii="Arial" w:hAnsi="Arial" w:cs="Arial"/>
          <w:b/>
          <w:bCs/>
          <w:sz w:val="20"/>
          <w:szCs w:val="20"/>
        </w:rPr>
        <w:t xml:space="preserve">Effects of Boiling Duration on the Proximate Composition of </w:t>
      </w:r>
      <w:proofErr w:type="spellStart"/>
      <w:r w:rsidR="00355EFA" w:rsidRPr="00A44632">
        <w:rPr>
          <w:rFonts w:ascii="Arial" w:hAnsi="Arial" w:cs="Arial"/>
          <w:b/>
          <w:bCs/>
          <w:sz w:val="20"/>
          <w:szCs w:val="20"/>
        </w:rPr>
        <w:t>Njangsa</w:t>
      </w:r>
      <w:proofErr w:type="spellEnd"/>
      <w:r w:rsidR="00355EFA" w:rsidRPr="00A44632">
        <w:rPr>
          <w:rFonts w:ascii="Arial" w:hAnsi="Arial" w:cs="Arial"/>
          <w:b/>
          <w:bCs/>
          <w:sz w:val="20"/>
          <w:szCs w:val="20"/>
        </w:rPr>
        <w:t xml:space="preserve"> Flour</w:t>
      </w:r>
    </w:p>
    <w:p w14:paraId="2240EE9D" w14:textId="331B0962"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 xml:space="preserve">The results of the proximate composition of the samples </w:t>
      </w:r>
      <w:r w:rsidR="008D32AE" w:rsidRPr="00A44632">
        <w:rPr>
          <w:rFonts w:ascii="Arial" w:hAnsi="Arial" w:cs="Arial"/>
          <w:sz w:val="20"/>
          <w:szCs w:val="20"/>
        </w:rPr>
        <w:t>are</w:t>
      </w:r>
      <w:r w:rsidRPr="00A44632">
        <w:rPr>
          <w:rFonts w:ascii="Arial" w:hAnsi="Arial" w:cs="Arial"/>
          <w:sz w:val="20"/>
          <w:szCs w:val="20"/>
        </w:rPr>
        <w:t xml:space="preserve"> shown in Table 1. From the data in Table 1, the moisture content of </w:t>
      </w:r>
      <w:r w:rsidRPr="00A44632">
        <w:rPr>
          <w:rFonts w:ascii="Arial" w:hAnsi="Arial" w:cs="Arial"/>
          <w:i/>
          <w:iCs/>
          <w:sz w:val="20"/>
          <w:szCs w:val="20"/>
        </w:rPr>
        <w:t xml:space="preserve">R. </w:t>
      </w:r>
      <w:proofErr w:type="spellStart"/>
      <w:r w:rsidRPr="00A44632">
        <w:rPr>
          <w:rFonts w:ascii="Arial" w:hAnsi="Arial" w:cs="Arial"/>
          <w:i/>
          <w:iCs/>
          <w:sz w:val="20"/>
          <w:szCs w:val="20"/>
        </w:rPr>
        <w:t>heudelotti</w:t>
      </w:r>
      <w:proofErr w:type="spellEnd"/>
      <w:r w:rsidRPr="00A44632">
        <w:rPr>
          <w:rFonts w:ascii="Arial" w:hAnsi="Arial" w:cs="Arial"/>
          <w:i/>
          <w:iCs/>
          <w:sz w:val="20"/>
          <w:szCs w:val="20"/>
        </w:rPr>
        <w:t xml:space="preserve"> </w:t>
      </w:r>
      <w:r w:rsidRPr="00A44632">
        <w:rPr>
          <w:rFonts w:ascii="Arial" w:hAnsi="Arial" w:cs="Arial"/>
          <w:sz w:val="20"/>
          <w:szCs w:val="20"/>
        </w:rPr>
        <w:t>flour ranged from 4.63</w:t>
      </w:r>
      <w:r w:rsidR="00494122">
        <w:rPr>
          <w:rFonts w:ascii="Arial" w:hAnsi="Arial" w:cs="Arial"/>
          <w:sz w:val="20"/>
          <w:szCs w:val="20"/>
        </w:rPr>
        <w:t>-</w:t>
      </w:r>
      <w:r w:rsidRPr="00A44632">
        <w:rPr>
          <w:rFonts w:ascii="Arial" w:hAnsi="Arial" w:cs="Arial"/>
          <w:sz w:val="20"/>
          <w:szCs w:val="20"/>
        </w:rPr>
        <w:t xml:space="preserve">5.44% from G1 to G3, with no statistically significant difference (p&lt;0.05). All samples recorded low moisture content (&lt;6%), indicating effective drying. Oilseed flours with moisture content below 8% are generally accepted as </w:t>
      </w:r>
      <w:r w:rsidR="00494122" w:rsidRPr="00A44632">
        <w:rPr>
          <w:rFonts w:ascii="Arial" w:hAnsi="Arial" w:cs="Arial"/>
          <w:sz w:val="20"/>
          <w:szCs w:val="20"/>
        </w:rPr>
        <w:t>shelf</w:t>
      </w:r>
      <w:r w:rsidR="00494122">
        <w:rPr>
          <w:rFonts w:ascii="Arial" w:hAnsi="Arial" w:cs="Arial"/>
          <w:sz w:val="20"/>
          <w:szCs w:val="20"/>
        </w:rPr>
        <w:t>-</w:t>
      </w:r>
      <w:r w:rsidR="00494122" w:rsidRPr="00A44632">
        <w:rPr>
          <w:rFonts w:ascii="Arial" w:hAnsi="Arial" w:cs="Arial"/>
          <w:sz w:val="20"/>
          <w:szCs w:val="20"/>
        </w:rPr>
        <w:t>stab</w:t>
      </w:r>
      <w:r w:rsidR="00494122">
        <w:rPr>
          <w:rFonts w:ascii="Arial" w:hAnsi="Arial" w:cs="Arial"/>
          <w:sz w:val="20"/>
          <w:szCs w:val="20"/>
        </w:rPr>
        <w:t xml:space="preserve">le </w:t>
      </w:r>
      <w:r w:rsidRPr="00A44632">
        <w:rPr>
          <w:rFonts w:ascii="Arial" w:hAnsi="Arial" w:cs="Arial"/>
          <w:sz w:val="20"/>
          <w:szCs w:val="20"/>
        </w:rPr>
        <w:t>(</w:t>
      </w:r>
      <w:proofErr w:type="spellStart"/>
      <w:r w:rsidRPr="00A44632">
        <w:rPr>
          <w:rFonts w:ascii="Arial" w:hAnsi="Arial" w:cs="Arial"/>
          <w:sz w:val="20"/>
          <w:szCs w:val="20"/>
        </w:rPr>
        <w:t>Ogunlakin</w:t>
      </w:r>
      <w:proofErr w:type="spellEnd"/>
      <w:r w:rsidRPr="00A44632">
        <w:rPr>
          <w:rFonts w:ascii="Arial" w:hAnsi="Arial" w:cs="Arial"/>
          <w:sz w:val="20"/>
          <w:szCs w:val="20"/>
        </w:rPr>
        <w:t xml:space="preserve"> et al., 2012). The marginal increase in moisture with extended boiling is consistent with earlier reports (</w:t>
      </w:r>
      <w:proofErr w:type="spellStart"/>
      <w:r w:rsidRPr="00A44632">
        <w:rPr>
          <w:rFonts w:ascii="Arial" w:hAnsi="Arial" w:cs="Arial"/>
          <w:sz w:val="20"/>
          <w:szCs w:val="20"/>
        </w:rPr>
        <w:t>Djikeng</w:t>
      </w:r>
      <w:proofErr w:type="spellEnd"/>
      <w:r w:rsidRPr="00A44632">
        <w:rPr>
          <w:rFonts w:ascii="Arial" w:hAnsi="Arial" w:cs="Arial"/>
          <w:sz w:val="20"/>
          <w:szCs w:val="20"/>
        </w:rPr>
        <w:t xml:space="preserve"> at al., 2017) for processed walnut (</w:t>
      </w:r>
      <w:proofErr w:type="spellStart"/>
      <w:r w:rsidRPr="00A44632">
        <w:rPr>
          <w:rFonts w:ascii="Arial" w:hAnsi="Arial" w:cs="Arial"/>
          <w:i/>
          <w:iCs/>
          <w:sz w:val="20"/>
          <w:szCs w:val="20"/>
        </w:rPr>
        <w:t>Tetracarpadium</w:t>
      </w:r>
      <w:proofErr w:type="spellEnd"/>
      <w:r w:rsidRPr="00A44632">
        <w:rPr>
          <w:rFonts w:ascii="Arial" w:hAnsi="Arial" w:cs="Arial"/>
          <w:i/>
          <w:iCs/>
          <w:sz w:val="20"/>
          <w:szCs w:val="20"/>
        </w:rPr>
        <w:t xml:space="preserve"> </w:t>
      </w:r>
      <w:proofErr w:type="spellStart"/>
      <w:r w:rsidRPr="00A44632">
        <w:rPr>
          <w:rFonts w:ascii="Arial" w:hAnsi="Arial" w:cs="Arial"/>
          <w:i/>
          <w:iCs/>
          <w:sz w:val="20"/>
          <w:szCs w:val="20"/>
        </w:rPr>
        <w:t>conophorum</w:t>
      </w:r>
      <w:proofErr w:type="spellEnd"/>
      <w:r w:rsidRPr="00A44632">
        <w:rPr>
          <w:rFonts w:ascii="Arial" w:hAnsi="Arial" w:cs="Arial"/>
          <w:sz w:val="20"/>
          <w:szCs w:val="20"/>
        </w:rPr>
        <w:t xml:space="preserve">) seed flour and 8.7-10.2% in </w:t>
      </w:r>
      <w:r w:rsidRPr="00A44632">
        <w:rPr>
          <w:rFonts w:ascii="Arial" w:hAnsi="Arial" w:cs="Arial"/>
          <w:i/>
          <w:iCs/>
          <w:sz w:val="20"/>
          <w:szCs w:val="20"/>
        </w:rPr>
        <w:t xml:space="preserve">R. </w:t>
      </w:r>
      <w:proofErr w:type="spellStart"/>
      <w:r w:rsidRPr="00A44632">
        <w:rPr>
          <w:rFonts w:ascii="Arial" w:hAnsi="Arial" w:cs="Arial"/>
          <w:i/>
          <w:iCs/>
          <w:sz w:val="20"/>
          <w:szCs w:val="20"/>
        </w:rPr>
        <w:t>heudelotii</w:t>
      </w:r>
      <w:proofErr w:type="spellEnd"/>
      <w:r w:rsidRPr="00A44632">
        <w:rPr>
          <w:rFonts w:ascii="Arial" w:hAnsi="Arial" w:cs="Arial"/>
          <w:i/>
          <w:iCs/>
          <w:sz w:val="20"/>
          <w:szCs w:val="20"/>
        </w:rPr>
        <w:t xml:space="preserve"> </w:t>
      </w:r>
      <w:r w:rsidRPr="00A44632">
        <w:rPr>
          <w:rFonts w:ascii="Arial" w:hAnsi="Arial" w:cs="Arial"/>
          <w:sz w:val="20"/>
          <w:szCs w:val="20"/>
        </w:rPr>
        <w:t xml:space="preserve">seed flour reported by Kouame et al., (2015). Crude protein content declined progressively from 24.75% (GI) to 24.12% (G2) and 23,62% (G3) without any difference (p&lt;0.05). The recorded values were related to the protein range of 21-26 g/100g </w:t>
      </w:r>
      <w:proofErr w:type="spellStart"/>
      <w:r w:rsidRPr="00A44632">
        <w:rPr>
          <w:rFonts w:ascii="Arial" w:hAnsi="Arial" w:cs="Arial"/>
          <w:sz w:val="20"/>
          <w:szCs w:val="20"/>
        </w:rPr>
        <w:t>dw</w:t>
      </w:r>
      <w:proofErr w:type="spellEnd"/>
      <w:r w:rsidRPr="00A44632">
        <w:rPr>
          <w:rFonts w:ascii="Arial" w:hAnsi="Arial" w:cs="Arial"/>
          <w:sz w:val="20"/>
          <w:szCs w:val="20"/>
        </w:rPr>
        <w:t xml:space="preserve"> reported for </w:t>
      </w:r>
      <w:proofErr w:type="spellStart"/>
      <w:r w:rsidRPr="00A44632">
        <w:rPr>
          <w:rFonts w:ascii="Arial" w:hAnsi="Arial" w:cs="Arial"/>
          <w:sz w:val="20"/>
          <w:szCs w:val="20"/>
        </w:rPr>
        <w:t>njangsa</w:t>
      </w:r>
      <w:proofErr w:type="spellEnd"/>
      <w:r w:rsidRPr="00A44632">
        <w:rPr>
          <w:rFonts w:ascii="Arial" w:hAnsi="Arial" w:cs="Arial"/>
          <w:sz w:val="20"/>
          <w:szCs w:val="20"/>
        </w:rPr>
        <w:t xml:space="preserve"> seeds by </w:t>
      </w:r>
      <w:proofErr w:type="spellStart"/>
      <w:r w:rsidRPr="00A44632">
        <w:rPr>
          <w:rFonts w:ascii="Arial" w:hAnsi="Arial" w:cs="Arial"/>
          <w:sz w:val="20"/>
          <w:szCs w:val="20"/>
        </w:rPr>
        <w:t>Adome</w:t>
      </w:r>
      <w:proofErr w:type="spellEnd"/>
      <w:r w:rsidRPr="00A44632">
        <w:rPr>
          <w:rFonts w:ascii="Arial" w:hAnsi="Arial" w:cs="Arial"/>
          <w:sz w:val="20"/>
          <w:szCs w:val="20"/>
        </w:rPr>
        <w:t xml:space="preserve"> et al. (2022). This confirms the nutritional relevance of the se</w:t>
      </w:r>
      <w:r w:rsidR="008A0C34" w:rsidRPr="00A44632">
        <w:rPr>
          <w:rFonts w:ascii="Arial" w:hAnsi="Arial" w:cs="Arial"/>
          <w:sz w:val="20"/>
          <w:szCs w:val="20"/>
        </w:rPr>
        <w:t>e</w:t>
      </w:r>
      <w:r w:rsidRPr="00A44632">
        <w:rPr>
          <w:rFonts w:ascii="Arial" w:hAnsi="Arial" w:cs="Arial"/>
          <w:sz w:val="20"/>
          <w:szCs w:val="20"/>
        </w:rPr>
        <w:t>d as a protein source in the West and Central African food systems. Protein reduction with increased boiling time could be explained by Maillard reactions involving amino acid groups, particularly lysine residues</w:t>
      </w:r>
      <w:r w:rsidR="008A0C34" w:rsidRPr="00A44632">
        <w:rPr>
          <w:rFonts w:ascii="Arial" w:hAnsi="Arial" w:cs="Arial"/>
          <w:sz w:val="20"/>
          <w:szCs w:val="20"/>
        </w:rPr>
        <w:t xml:space="preserve">, progressive denaturation, and leaching </w:t>
      </w:r>
      <w:r w:rsidRPr="00A44632">
        <w:rPr>
          <w:rFonts w:ascii="Arial" w:hAnsi="Arial" w:cs="Arial"/>
          <w:sz w:val="20"/>
          <w:szCs w:val="20"/>
        </w:rPr>
        <w:t xml:space="preserve">(Shimelis and Rakshit, 2007). </w:t>
      </w:r>
      <w:r w:rsidR="008A0C34" w:rsidRPr="00A44632">
        <w:rPr>
          <w:rFonts w:ascii="Arial" w:hAnsi="Arial" w:cs="Arial"/>
          <w:sz w:val="20"/>
          <w:szCs w:val="20"/>
        </w:rPr>
        <w:t>However, t</w:t>
      </w:r>
      <w:r w:rsidRPr="00A44632">
        <w:rPr>
          <w:rFonts w:ascii="Arial" w:hAnsi="Arial" w:cs="Arial"/>
          <w:sz w:val="20"/>
          <w:szCs w:val="20"/>
        </w:rPr>
        <w:t xml:space="preserve">he protein content of G3 </w:t>
      </w:r>
      <w:r w:rsidR="008A0C34" w:rsidRPr="00A44632">
        <w:rPr>
          <w:rFonts w:ascii="Arial" w:hAnsi="Arial" w:cs="Arial"/>
          <w:sz w:val="20"/>
          <w:szCs w:val="20"/>
        </w:rPr>
        <w:t xml:space="preserve">still </w:t>
      </w:r>
      <w:r w:rsidRPr="00A44632">
        <w:rPr>
          <w:rFonts w:ascii="Arial" w:hAnsi="Arial" w:cs="Arial"/>
          <w:sz w:val="20"/>
          <w:szCs w:val="20"/>
        </w:rPr>
        <w:t xml:space="preserve">compares favorably with conventional legumes such as cowpea (23-35 g/100g </w:t>
      </w:r>
      <w:proofErr w:type="spellStart"/>
      <w:r w:rsidRPr="00A44632">
        <w:rPr>
          <w:rFonts w:ascii="Arial" w:hAnsi="Arial" w:cs="Arial"/>
          <w:sz w:val="20"/>
          <w:szCs w:val="20"/>
        </w:rPr>
        <w:t>dw</w:t>
      </w:r>
      <w:proofErr w:type="spellEnd"/>
      <w:r w:rsidRPr="00A44632">
        <w:rPr>
          <w:rFonts w:ascii="Arial" w:hAnsi="Arial" w:cs="Arial"/>
          <w:sz w:val="20"/>
          <w:szCs w:val="20"/>
        </w:rPr>
        <w:t>) (</w:t>
      </w:r>
      <w:proofErr w:type="spellStart"/>
      <w:r w:rsidRPr="00A44632">
        <w:rPr>
          <w:rFonts w:ascii="Arial" w:hAnsi="Arial" w:cs="Arial"/>
          <w:sz w:val="20"/>
          <w:szCs w:val="20"/>
        </w:rPr>
        <w:t>Giami</w:t>
      </w:r>
      <w:proofErr w:type="spellEnd"/>
      <w:r w:rsidRPr="00A44632">
        <w:rPr>
          <w:rFonts w:ascii="Arial" w:hAnsi="Arial" w:cs="Arial"/>
          <w:sz w:val="20"/>
          <w:szCs w:val="20"/>
        </w:rPr>
        <w:t xml:space="preserve">, 2020),  </w:t>
      </w:r>
    </w:p>
    <w:p w14:paraId="300EC412" w14:textId="5847EBBB"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lastRenderedPageBreak/>
        <w:t xml:space="preserve">The crude fat content was significantly affected by boiling treatment (p&lt;0.05). The unprocessed flour </w:t>
      </w:r>
      <w:r w:rsidR="008A0C34" w:rsidRPr="00A44632">
        <w:rPr>
          <w:rFonts w:ascii="Arial" w:hAnsi="Arial" w:cs="Arial"/>
          <w:sz w:val="20"/>
          <w:szCs w:val="20"/>
        </w:rPr>
        <w:t>had the highest crude fat content (39.28%), followed by G2 (34.08%) and G3 (35.29%)</w:t>
      </w:r>
      <w:r w:rsidRPr="00A44632">
        <w:rPr>
          <w:rFonts w:ascii="Arial" w:hAnsi="Arial" w:cs="Arial"/>
          <w:sz w:val="20"/>
          <w:szCs w:val="20"/>
        </w:rPr>
        <w:t>. This could be attributed to lipid solubilization and leaching (</w:t>
      </w:r>
      <w:proofErr w:type="spellStart"/>
      <w:r w:rsidRPr="00A44632">
        <w:rPr>
          <w:rFonts w:ascii="Arial" w:hAnsi="Arial" w:cs="Arial"/>
          <w:sz w:val="20"/>
          <w:szCs w:val="20"/>
        </w:rPr>
        <w:t>Tenyang</w:t>
      </w:r>
      <w:proofErr w:type="spellEnd"/>
      <w:r w:rsidRPr="00A44632">
        <w:rPr>
          <w:rFonts w:ascii="Arial" w:hAnsi="Arial" w:cs="Arial"/>
          <w:sz w:val="20"/>
          <w:szCs w:val="20"/>
        </w:rPr>
        <w:t xml:space="preserve"> et al. 2017). The slight recovery in fat content in G3 relative to G2 may reflect reabsorption of surface lipids. The observed fat contents were slightly lower than the values (44.9-58.76 g/100g </w:t>
      </w:r>
      <w:proofErr w:type="spellStart"/>
      <w:r w:rsidRPr="00A44632">
        <w:rPr>
          <w:rFonts w:ascii="Arial" w:hAnsi="Arial" w:cs="Arial"/>
          <w:sz w:val="20"/>
          <w:szCs w:val="20"/>
        </w:rPr>
        <w:t>dw</w:t>
      </w:r>
      <w:proofErr w:type="spellEnd"/>
      <w:r w:rsidRPr="00A44632">
        <w:rPr>
          <w:rFonts w:ascii="Arial" w:hAnsi="Arial" w:cs="Arial"/>
          <w:sz w:val="20"/>
          <w:szCs w:val="20"/>
        </w:rPr>
        <w:t xml:space="preserve">) reported by Kouame et al., (2015). </w:t>
      </w:r>
    </w:p>
    <w:p w14:paraId="4184A182" w14:textId="11CE0AC9"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The ash content of the three samples ranged from 2.19% (G3) to 2.78 (G2), with G1 having an intermediate value (2.4%). There was no statistical difference (p&lt;0.05) between the samples. The highest ash content in G2, despite intermediate processing, suggests a complex interplay between mineral solubilization (leaching) and concentration effects after drying. Apparent ash content of heat-treated seeds is influenced by mineral leaching into cooking water and reduced interference between anti-nutrients such as phytate</w:t>
      </w:r>
      <w:r w:rsidR="008A0C34" w:rsidRPr="00A44632">
        <w:rPr>
          <w:rFonts w:ascii="Arial" w:hAnsi="Arial" w:cs="Arial"/>
          <w:sz w:val="20"/>
          <w:szCs w:val="20"/>
        </w:rPr>
        <w:t>s</w:t>
      </w:r>
      <w:r w:rsidRPr="00A44632">
        <w:rPr>
          <w:rFonts w:ascii="Arial" w:hAnsi="Arial" w:cs="Arial"/>
          <w:sz w:val="20"/>
          <w:szCs w:val="20"/>
        </w:rPr>
        <w:t xml:space="preserve"> (Samtiya et al., 2020). The ash value in the present study is comparable to that reported by </w:t>
      </w:r>
      <w:proofErr w:type="spellStart"/>
      <w:r w:rsidRPr="00A44632">
        <w:rPr>
          <w:rFonts w:ascii="Arial" w:hAnsi="Arial" w:cs="Arial"/>
          <w:sz w:val="20"/>
          <w:szCs w:val="20"/>
        </w:rPr>
        <w:t>Mezajoug</w:t>
      </w:r>
      <w:proofErr w:type="spellEnd"/>
      <w:r w:rsidRPr="00A44632">
        <w:rPr>
          <w:rFonts w:ascii="Arial" w:hAnsi="Arial" w:cs="Arial"/>
          <w:sz w:val="20"/>
          <w:szCs w:val="20"/>
        </w:rPr>
        <w:t xml:space="preserve"> and </w:t>
      </w:r>
      <w:proofErr w:type="spellStart"/>
      <w:r w:rsidRPr="00A44632">
        <w:rPr>
          <w:rFonts w:ascii="Arial" w:hAnsi="Arial" w:cs="Arial"/>
          <w:sz w:val="20"/>
          <w:szCs w:val="20"/>
        </w:rPr>
        <w:t>Tchiegang</w:t>
      </w:r>
      <w:proofErr w:type="spellEnd"/>
      <w:r w:rsidRPr="00A44632">
        <w:rPr>
          <w:rFonts w:ascii="Arial" w:hAnsi="Arial" w:cs="Arial"/>
          <w:sz w:val="20"/>
          <w:szCs w:val="20"/>
        </w:rPr>
        <w:t xml:space="preserve"> (2016) for defatted </w:t>
      </w:r>
      <w:proofErr w:type="spellStart"/>
      <w:r w:rsidRPr="00A44632">
        <w:rPr>
          <w:rFonts w:ascii="Arial" w:hAnsi="Arial" w:cs="Arial"/>
          <w:sz w:val="20"/>
          <w:szCs w:val="20"/>
        </w:rPr>
        <w:t>njangsa</w:t>
      </w:r>
      <w:proofErr w:type="spellEnd"/>
      <w:r w:rsidRPr="00A44632">
        <w:rPr>
          <w:rFonts w:ascii="Arial" w:hAnsi="Arial" w:cs="Arial"/>
          <w:sz w:val="20"/>
          <w:szCs w:val="20"/>
        </w:rPr>
        <w:t xml:space="preserve"> flour (2.0-3.1 g/100 g </w:t>
      </w:r>
      <w:proofErr w:type="spellStart"/>
      <w:r w:rsidRPr="00A44632">
        <w:rPr>
          <w:rFonts w:ascii="Arial" w:hAnsi="Arial" w:cs="Arial"/>
          <w:sz w:val="20"/>
          <w:szCs w:val="20"/>
        </w:rPr>
        <w:t>dw</w:t>
      </w:r>
      <w:proofErr w:type="spellEnd"/>
      <w:r w:rsidRPr="00A44632">
        <w:rPr>
          <w:rFonts w:ascii="Arial" w:hAnsi="Arial" w:cs="Arial"/>
          <w:sz w:val="20"/>
          <w:szCs w:val="20"/>
        </w:rPr>
        <w:t>).</w:t>
      </w:r>
    </w:p>
    <w:p w14:paraId="1834D032" w14:textId="476509FC"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 xml:space="preserve">The total carbohydrate was significantly influenced by boiling duration (p&lt;0.05). G1, unprocessed </w:t>
      </w:r>
      <w:proofErr w:type="spellStart"/>
      <w:r w:rsidRPr="00A44632">
        <w:rPr>
          <w:rFonts w:ascii="Arial" w:hAnsi="Arial" w:cs="Arial"/>
          <w:sz w:val="20"/>
          <w:szCs w:val="20"/>
        </w:rPr>
        <w:t>njansa</w:t>
      </w:r>
      <w:proofErr w:type="spellEnd"/>
      <w:r w:rsidRPr="00A44632">
        <w:rPr>
          <w:rFonts w:ascii="Arial" w:hAnsi="Arial" w:cs="Arial"/>
          <w:sz w:val="20"/>
          <w:szCs w:val="20"/>
        </w:rPr>
        <w:t xml:space="preserve"> seed flour, has the least carbohydrate of 27.91</w:t>
      </w:r>
      <w:r w:rsidR="008A0C34" w:rsidRPr="00A44632">
        <w:rPr>
          <w:rFonts w:ascii="Arial" w:hAnsi="Arial" w:cs="Arial"/>
          <w:sz w:val="20"/>
          <w:szCs w:val="20"/>
        </w:rPr>
        <w:t>%</w:t>
      </w:r>
      <w:r w:rsidRPr="00A44632">
        <w:rPr>
          <w:rFonts w:ascii="Arial" w:hAnsi="Arial" w:cs="Arial"/>
          <w:sz w:val="20"/>
          <w:szCs w:val="20"/>
        </w:rPr>
        <w:t>, while G3 had the highest</w:t>
      </w:r>
      <w:r w:rsidR="008A0C34" w:rsidRPr="00A44632">
        <w:rPr>
          <w:rFonts w:ascii="Arial" w:hAnsi="Arial" w:cs="Arial"/>
          <w:sz w:val="20"/>
          <w:szCs w:val="20"/>
        </w:rPr>
        <w:t xml:space="preserve"> (32.42%)</w:t>
      </w:r>
      <w:r w:rsidRPr="00A44632">
        <w:rPr>
          <w:rFonts w:ascii="Arial" w:hAnsi="Arial" w:cs="Arial"/>
          <w:sz w:val="20"/>
          <w:szCs w:val="20"/>
        </w:rPr>
        <w:t xml:space="preserve">. There was no significant difference in carbohydrate between G3 and G2. Because carbohydrate content was estimated by difference, the values were cumulative differences from the other proximate fractions. The trend, however, was consistent with the findings of </w:t>
      </w:r>
      <w:proofErr w:type="spellStart"/>
      <w:r w:rsidRPr="00A44632">
        <w:rPr>
          <w:rFonts w:ascii="Arial" w:hAnsi="Arial" w:cs="Arial"/>
          <w:sz w:val="20"/>
          <w:szCs w:val="20"/>
        </w:rPr>
        <w:t>Ihemeje</w:t>
      </w:r>
      <w:proofErr w:type="spellEnd"/>
      <w:r w:rsidRPr="00A44632">
        <w:rPr>
          <w:rFonts w:ascii="Arial" w:hAnsi="Arial" w:cs="Arial"/>
          <w:sz w:val="20"/>
          <w:szCs w:val="20"/>
        </w:rPr>
        <w:t xml:space="preserve"> et al. (2015)</w:t>
      </w:r>
      <w:r w:rsidR="00763E0F" w:rsidRPr="00A44632">
        <w:rPr>
          <w:rFonts w:ascii="Arial" w:hAnsi="Arial" w:cs="Arial"/>
          <w:sz w:val="20"/>
          <w:szCs w:val="20"/>
        </w:rPr>
        <w:t xml:space="preserve"> with </w:t>
      </w:r>
      <w:r w:rsidRPr="00A44632">
        <w:rPr>
          <w:rFonts w:ascii="Arial" w:hAnsi="Arial" w:cs="Arial"/>
          <w:sz w:val="20"/>
          <w:szCs w:val="20"/>
        </w:rPr>
        <w:t xml:space="preserve">increased carbohydrate values in thermally processed African walnut seeds. The high carbohydrate content of all </w:t>
      </w:r>
      <w:r w:rsidR="00C30EC5" w:rsidRPr="00A44632">
        <w:rPr>
          <w:rFonts w:ascii="Arial" w:hAnsi="Arial" w:cs="Arial"/>
          <w:sz w:val="20"/>
          <w:szCs w:val="20"/>
        </w:rPr>
        <w:t xml:space="preserve">samples indicates that </w:t>
      </w:r>
      <w:proofErr w:type="spellStart"/>
      <w:r w:rsidR="00C30EC5" w:rsidRPr="00A44632">
        <w:rPr>
          <w:rFonts w:ascii="Arial" w:hAnsi="Arial" w:cs="Arial"/>
          <w:sz w:val="20"/>
          <w:szCs w:val="20"/>
        </w:rPr>
        <w:t>Njangsa</w:t>
      </w:r>
      <w:proofErr w:type="spellEnd"/>
      <w:r w:rsidR="00C30EC5" w:rsidRPr="00A44632">
        <w:rPr>
          <w:rFonts w:ascii="Arial" w:hAnsi="Arial" w:cs="Arial"/>
          <w:sz w:val="20"/>
          <w:szCs w:val="20"/>
        </w:rPr>
        <w:t xml:space="preserve"> seed flour can contribute to dietary energy intake</w:t>
      </w:r>
      <w:r w:rsidR="00A44632">
        <w:rPr>
          <w:rFonts w:ascii="Arial" w:hAnsi="Arial" w:cs="Arial"/>
          <w:sz w:val="20"/>
          <w:szCs w:val="20"/>
        </w:rPr>
        <w:t xml:space="preserve"> (</w:t>
      </w:r>
      <w:proofErr w:type="spellStart"/>
      <w:r w:rsidR="00A44632" w:rsidRPr="00A44632">
        <w:rPr>
          <w:rFonts w:ascii="Arial" w:hAnsi="Arial" w:cs="Arial"/>
          <w:sz w:val="20"/>
          <w:szCs w:val="20"/>
        </w:rPr>
        <w:t>Aniemena</w:t>
      </w:r>
      <w:proofErr w:type="spellEnd"/>
      <w:r w:rsidR="00A44632">
        <w:rPr>
          <w:rFonts w:ascii="Arial" w:hAnsi="Arial" w:cs="Arial"/>
          <w:sz w:val="20"/>
          <w:szCs w:val="20"/>
        </w:rPr>
        <w:t xml:space="preserve"> et al., 2024)</w:t>
      </w:r>
      <w:r w:rsidRPr="00A44632">
        <w:rPr>
          <w:rFonts w:ascii="Arial" w:hAnsi="Arial" w:cs="Arial"/>
          <w:sz w:val="20"/>
          <w:szCs w:val="20"/>
        </w:rPr>
        <w:t>.</w:t>
      </w:r>
    </w:p>
    <w:p w14:paraId="3D23CB15" w14:textId="5A2B394D" w:rsidR="00355EFA" w:rsidRPr="00A44632" w:rsidRDefault="00355EFA" w:rsidP="00A44632">
      <w:pPr>
        <w:spacing w:line="480" w:lineRule="auto"/>
        <w:jc w:val="both"/>
        <w:rPr>
          <w:rFonts w:ascii="Arial" w:hAnsi="Arial" w:cs="Arial"/>
          <w:b/>
          <w:bCs/>
          <w:sz w:val="20"/>
          <w:szCs w:val="20"/>
        </w:rPr>
      </w:pPr>
      <w:r w:rsidRPr="00A44632">
        <w:rPr>
          <w:rFonts w:ascii="Arial" w:hAnsi="Arial" w:cs="Arial"/>
          <w:b/>
          <w:bCs/>
          <w:sz w:val="20"/>
          <w:szCs w:val="20"/>
        </w:rPr>
        <w:t xml:space="preserve">Table 1: Proximate Composition (%) of </w:t>
      </w:r>
      <w:proofErr w:type="spellStart"/>
      <w:r w:rsidRPr="00A44632">
        <w:rPr>
          <w:rFonts w:ascii="Arial" w:hAnsi="Arial" w:cs="Arial"/>
          <w:b/>
          <w:bCs/>
          <w:sz w:val="20"/>
          <w:szCs w:val="20"/>
        </w:rPr>
        <w:t>Njangsa</w:t>
      </w:r>
      <w:proofErr w:type="spellEnd"/>
      <w:r w:rsidRPr="00A44632">
        <w:rPr>
          <w:rFonts w:ascii="Arial" w:hAnsi="Arial" w:cs="Arial"/>
          <w:b/>
          <w:bCs/>
          <w:sz w:val="20"/>
          <w:szCs w:val="20"/>
        </w:rPr>
        <w:t xml:space="preserve"> Samples as affected by boiling time</w:t>
      </w:r>
    </w:p>
    <w:tbl>
      <w:tblPr>
        <w:tblStyle w:val="TableGrid"/>
        <w:tblW w:w="0" w:type="auto"/>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2160"/>
        <w:gridCol w:w="2250"/>
        <w:gridCol w:w="1795"/>
      </w:tblGrid>
      <w:tr w:rsidR="00355EFA" w:rsidRPr="00A44632" w14:paraId="1D77980C" w14:textId="77777777" w:rsidTr="00355EFA">
        <w:tc>
          <w:tcPr>
            <w:tcW w:w="3145" w:type="dxa"/>
            <w:tcBorders>
              <w:top w:val="single" w:sz="4" w:space="0" w:color="auto"/>
              <w:left w:val="nil"/>
              <w:bottom w:val="single" w:sz="4" w:space="0" w:color="auto"/>
              <w:right w:val="nil"/>
            </w:tcBorders>
            <w:hideMark/>
          </w:tcPr>
          <w:p w14:paraId="2132B1F5" w14:textId="77777777" w:rsidR="00355EFA" w:rsidRPr="00A44632" w:rsidRDefault="00355EFA" w:rsidP="00A44632">
            <w:pPr>
              <w:spacing w:line="480" w:lineRule="auto"/>
              <w:jc w:val="both"/>
              <w:rPr>
                <w:rFonts w:ascii="Arial" w:hAnsi="Arial" w:cs="Arial"/>
                <w:b/>
                <w:bCs/>
                <w:sz w:val="20"/>
                <w:szCs w:val="20"/>
              </w:rPr>
            </w:pPr>
            <w:r w:rsidRPr="00A44632">
              <w:rPr>
                <w:rFonts w:ascii="Arial" w:hAnsi="Arial" w:cs="Arial"/>
                <w:b/>
                <w:bCs/>
                <w:sz w:val="20"/>
                <w:szCs w:val="20"/>
              </w:rPr>
              <w:t>Proximate Parameter (%)</w:t>
            </w:r>
          </w:p>
        </w:tc>
        <w:tc>
          <w:tcPr>
            <w:tcW w:w="2160" w:type="dxa"/>
            <w:tcBorders>
              <w:top w:val="single" w:sz="4" w:space="0" w:color="auto"/>
              <w:left w:val="nil"/>
              <w:bottom w:val="single" w:sz="4" w:space="0" w:color="auto"/>
              <w:right w:val="nil"/>
            </w:tcBorders>
            <w:hideMark/>
          </w:tcPr>
          <w:p w14:paraId="30E1C8DD" w14:textId="77777777" w:rsidR="00355EFA" w:rsidRPr="00A44632" w:rsidRDefault="00355EFA" w:rsidP="00A44632">
            <w:pPr>
              <w:spacing w:line="480" w:lineRule="auto"/>
              <w:jc w:val="both"/>
              <w:rPr>
                <w:rFonts w:ascii="Arial" w:hAnsi="Arial" w:cs="Arial"/>
                <w:b/>
                <w:bCs/>
                <w:sz w:val="20"/>
                <w:szCs w:val="20"/>
              </w:rPr>
            </w:pPr>
            <w:r w:rsidRPr="00A44632">
              <w:rPr>
                <w:rFonts w:ascii="Arial" w:hAnsi="Arial" w:cs="Arial"/>
                <w:b/>
                <w:bCs/>
                <w:sz w:val="20"/>
                <w:szCs w:val="20"/>
              </w:rPr>
              <w:t>G1</w:t>
            </w:r>
          </w:p>
        </w:tc>
        <w:tc>
          <w:tcPr>
            <w:tcW w:w="2250" w:type="dxa"/>
            <w:tcBorders>
              <w:top w:val="single" w:sz="4" w:space="0" w:color="auto"/>
              <w:left w:val="nil"/>
              <w:bottom w:val="single" w:sz="4" w:space="0" w:color="auto"/>
              <w:right w:val="nil"/>
            </w:tcBorders>
            <w:hideMark/>
          </w:tcPr>
          <w:p w14:paraId="60E39D5A" w14:textId="77777777" w:rsidR="00355EFA" w:rsidRPr="00A44632" w:rsidRDefault="00355EFA" w:rsidP="00A44632">
            <w:pPr>
              <w:spacing w:line="480" w:lineRule="auto"/>
              <w:jc w:val="both"/>
              <w:rPr>
                <w:rFonts w:ascii="Arial" w:hAnsi="Arial" w:cs="Arial"/>
                <w:b/>
                <w:bCs/>
                <w:sz w:val="20"/>
                <w:szCs w:val="20"/>
              </w:rPr>
            </w:pPr>
            <w:r w:rsidRPr="00A44632">
              <w:rPr>
                <w:rFonts w:ascii="Arial" w:hAnsi="Arial" w:cs="Arial"/>
                <w:b/>
                <w:bCs/>
                <w:sz w:val="20"/>
                <w:szCs w:val="20"/>
              </w:rPr>
              <w:t>G2</w:t>
            </w:r>
          </w:p>
        </w:tc>
        <w:tc>
          <w:tcPr>
            <w:tcW w:w="1795" w:type="dxa"/>
            <w:tcBorders>
              <w:top w:val="single" w:sz="4" w:space="0" w:color="auto"/>
              <w:left w:val="nil"/>
              <w:bottom w:val="single" w:sz="4" w:space="0" w:color="auto"/>
              <w:right w:val="nil"/>
            </w:tcBorders>
            <w:hideMark/>
          </w:tcPr>
          <w:p w14:paraId="17186216" w14:textId="77777777" w:rsidR="00355EFA" w:rsidRPr="00A44632" w:rsidRDefault="00355EFA" w:rsidP="00A44632">
            <w:pPr>
              <w:spacing w:line="480" w:lineRule="auto"/>
              <w:jc w:val="both"/>
              <w:rPr>
                <w:rFonts w:ascii="Arial" w:hAnsi="Arial" w:cs="Arial"/>
                <w:b/>
                <w:bCs/>
                <w:sz w:val="20"/>
                <w:szCs w:val="20"/>
              </w:rPr>
            </w:pPr>
            <w:r w:rsidRPr="00A44632">
              <w:rPr>
                <w:rFonts w:ascii="Arial" w:hAnsi="Arial" w:cs="Arial"/>
                <w:b/>
                <w:bCs/>
                <w:sz w:val="20"/>
                <w:szCs w:val="20"/>
              </w:rPr>
              <w:t>G3</w:t>
            </w:r>
          </w:p>
        </w:tc>
      </w:tr>
      <w:tr w:rsidR="00355EFA" w:rsidRPr="00A44632" w14:paraId="61C511BF" w14:textId="77777777" w:rsidTr="00355EFA">
        <w:tc>
          <w:tcPr>
            <w:tcW w:w="3145" w:type="dxa"/>
            <w:tcBorders>
              <w:top w:val="single" w:sz="4" w:space="0" w:color="auto"/>
              <w:left w:val="nil"/>
              <w:bottom w:val="nil"/>
              <w:right w:val="nil"/>
            </w:tcBorders>
            <w:hideMark/>
          </w:tcPr>
          <w:p w14:paraId="1010C4BA" w14:textId="77777777"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Moisture</w:t>
            </w:r>
          </w:p>
        </w:tc>
        <w:tc>
          <w:tcPr>
            <w:tcW w:w="2160" w:type="dxa"/>
            <w:tcBorders>
              <w:top w:val="single" w:sz="4" w:space="0" w:color="auto"/>
              <w:left w:val="nil"/>
              <w:bottom w:val="nil"/>
              <w:right w:val="nil"/>
            </w:tcBorders>
            <w:hideMark/>
          </w:tcPr>
          <w:p w14:paraId="6E57C82B" w14:textId="77777777"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 xml:space="preserve">4.63 ± 0.09 </w:t>
            </w:r>
          </w:p>
        </w:tc>
        <w:tc>
          <w:tcPr>
            <w:tcW w:w="2250" w:type="dxa"/>
            <w:tcBorders>
              <w:top w:val="single" w:sz="4" w:space="0" w:color="auto"/>
              <w:left w:val="nil"/>
              <w:bottom w:val="nil"/>
              <w:right w:val="nil"/>
            </w:tcBorders>
            <w:hideMark/>
          </w:tcPr>
          <w:p w14:paraId="38A70718" w14:textId="77777777"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4.69 ± 0.85</w:t>
            </w:r>
          </w:p>
        </w:tc>
        <w:tc>
          <w:tcPr>
            <w:tcW w:w="1795" w:type="dxa"/>
            <w:tcBorders>
              <w:top w:val="single" w:sz="4" w:space="0" w:color="auto"/>
              <w:left w:val="nil"/>
              <w:bottom w:val="nil"/>
              <w:right w:val="nil"/>
            </w:tcBorders>
            <w:hideMark/>
          </w:tcPr>
          <w:p w14:paraId="7AC7E5BA" w14:textId="77777777"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5.44 ± 0.35</w:t>
            </w:r>
          </w:p>
        </w:tc>
      </w:tr>
      <w:tr w:rsidR="00355EFA" w:rsidRPr="00A44632" w14:paraId="72E34A17" w14:textId="77777777" w:rsidTr="00355EFA">
        <w:tc>
          <w:tcPr>
            <w:tcW w:w="3145" w:type="dxa"/>
            <w:tcBorders>
              <w:top w:val="nil"/>
              <w:left w:val="nil"/>
              <w:bottom w:val="nil"/>
              <w:right w:val="nil"/>
            </w:tcBorders>
            <w:hideMark/>
          </w:tcPr>
          <w:p w14:paraId="6046ABEB" w14:textId="77777777"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Crude Protein</w:t>
            </w:r>
          </w:p>
        </w:tc>
        <w:tc>
          <w:tcPr>
            <w:tcW w:w="2160" w:type="dxa"/>
            <w:tcBorders>
              <w:top w:val="nil"/>
              <w:left w:val="nil"/>
              <w:bottom w:val="nil"/>
              <w:right w:val="nil"/>
            </w:tcBorders>
            <w:hideMark/>
          </w:tcPr>
          <w:p w14:paraId="123E46EB" w14:textId="77777777"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 xml:space="preserve">24.75 ± 0.71  </w:t>
            </w:r>
          </w:p>
        </w:tc>
        <w:tc>
          <w:tcPr>
            <w:tcW w:w="2250" w:type="dxa"/>
            <w:tcBorders>
              <w:top w:val="nil"/>
              <w:left w:val="nil"/>
              <w:bottom w:val="nil"/>
              <w:right w:val="nil"/>
            </w:tcBorders>
            <w:hideMark/>
          </w:tcPr>
          <w:p w14:paraId="7A33521A" w14:textId="77777777"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24.12 ± 0.71</w:t>
            </w:r>
          </w:p>
        </w:tc>
        <w:tc>
          <w:tcPr>
            <w:tcW w:w="1795" w:type="dxa"/>
            <w:tcBorders>
              <w:top w:val="nil"/>
              <w:left w:val="nil"/>
              <w:bottom w:val="nil"/>
              <w:right w:val="nil"/>
            </w:tcBorders>
            <w:hideMark/>
          </w:tcPr>
          <w:p w14:paraId="1DE19A25" w14:textId="77777777"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23.62 ± 0.00</w:t>
            </w:r>
          </w:p>
        </w:tc>
      </w:tr>
      <w:tr w:rsidR="00355EFA" w:rsidRPr="00A44632" w14:paraId="09274389" w14:textId="77777777" w:rsidTr="00355EFA">
        <w:tc>
          <w:tcPr>
            <w:tcW w:w="3145" w:type="dxa"/>
            <w:tcBorders>
              <w:top w:val="nil"/>
              <w:left w:val="nil"/>
              <w:bottom w:val="nil"/>
              <w:right w:val="nil"/>
            </w:tcBorders>
            <w:hideMark/>
          </w:tcPr>
          <w:p w14:paraId="149E4D98" w14:textId="77777777"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Crude Fat</w:t>
            </w:r>
          </w:p>
        </w:tc>
        <w:tc>
          <w:tcPr>
            <w:tcW w:w="2160" w:type="dxa"/>
            <w:tcBorders>
              <w:top w:val="nil"/>
              <w:left w:val="nil"/>
              <w:bottom w:val="nil"/>
              <w:right w:val="nil"/>
            </w:tcBorders>
            <w:hideMark/>
          </w:tcPr>
          <w:p w14:paraId="18136FCD" w14:textId="77777777"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 xml:space="preserve">39.28 ± 0.14 </w:t>
            </w:r>
          </w:p>
        </w:tc>
        <w:tc>
          <w:tcPr>
            <w:tcW w:w="2250" w:type="dxa"/>
            <w:tcBorders>
              <w:top w:val="nil"/>
              <w:left w:val="nil"/>
              <w:bottom w:val="nil"/>
              <w:right w:val="nil"/>
            </w:tcBorders>
            <w:hideMark/>
          </w:tcPr>
          <w:p w14:paraId="3CB4CC10" w14:textId="77777777"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34.08 ± 0.00</w:t>
            </w:r>
          </w:p>
        </w:tc>
        <w:tc>
          <w:tcPr>
            <w:tcW w:w="1795" w:type="dxa"/>
            <w:tcBorders>
              <w:top w:val="nil"/>
              <w:left w:val="nil"/>
              <w:bottom w:val="nil"/>
              <w:right w:val="nil"/>
            </w:tcBorders>
            <w:hideMark/>
          </w:tcPr>
          <w:p w14:paraId="7F054B50" w14:textId="77777777"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35.29 ± 0.42</w:t>
            </w:r>
          </w:p>
        </w:tc>
      </w:tr>
      <w:tr w:rsidR="00355EFA" w:rsidRPr="00A44632" w14:paraId="4FE809E2" w14:textId="77777777" w:rsidTr="00355EFA">
        <w:tc>
          <w:tcPr>
            <w:tcW w:w="3145" w:type="dxa"/>
            <w:tcBorders>
              <w:top w:val="nil"/>
              <w:left w:val="nil"/>
              <w:bottom w:val="nil"/>
              <w:right w:val="nil"/>
            </w:tcBorders>
            <w:hideMark/>
          </w:tcPr>
          <w:p w14:paraId="4256A1D5" w14:textId="77777777"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Crude Fiber</w:t>
            </w:r>
          </w:p>
        </w:tc>
        <w:tc>
          <w:tcPr>
            <w:tcW w:w="2160" w:type="dxa"/>
            <w:tcBorders>
              <w:top w:val="nil"/>
              <w:left w:val="nil"/>
              <w:bottom w:val="nil"/>
              <w:right w:val="nil"/>
            </w:tcBorders>
            <w:hideMark/>
          </w:tcPr>
          <w:p w14:paraId="108B31A9" w14:textId="77777777"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1.03 ± 0.04</w:t>
            </w:r>
          </w:p>
        </w:tc>
        <w:tc>
          <w:tcPr>
            <w:tcW w:w="2250" w:type="dxa"/>
            <w:tcBorders>
              <w:top w:val="nil"/>
              <w:left w:val="nil"/>
              <w:bottom w:val="nil"/>
              <w:right w:val="nil"/>
            </w:tcBorders>
            <w:hideMark/>
          </w:tcPr>
          <w:p w14:paraId="46FCEC99" w14:textId="77777777"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1.04 ± 0.54</w:t>
            </w:r>
          </w:p>
        </w:tc>
        <w:tc>
          <w:tcPr>
            <w:tcW w:w="1795" w:type="dxa"/>
            <w:tcBorders>
              <w:top w:val="nil"/>
              <w:left w:val="nil"/>
              <w:bottom w:val="nil"/>
              <w:right w:val="nil"/>
            </w:tcBorders>
            <w:hideMark/>
          </w:tcPr>
          <w:p w14:paraId="700D7901" w14:textId="77777777"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1.04± 0.45</w:t>
            </w:r>
          </w:p>
        </w:tc>
      </w:tr>
      <w:tr w:rsidR="00355EFA" w:rsidRPr="00A44632" w14:paraId="21651FB2" w14:textId="77777777" w:rsidTr="00355EFA">
        <w:tc>
          <w:tcPr>
            <w:tcW w:w="3145" w:type="dxa"/>
            <w:tcBorders>
              <w:top w:val="nil"/>
              <w:left w:val="nil"/>
              <w:bottom w:val="nil"/>
              <w:right w:val="nil"/>
            </w:tcBorders>
            <w:hideMark/>
          </w:tcPr>
          <w:p w14:paraId="13CFF9F2" w14:textId="77777777"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Crude ash</w:t>
            </w:r>
          </w:p>
        </w:tc>
        <w:tc>
          <w:tcPr>
            <w:tcW w:w="2160" w:type="dxa"/>
            <w:tcBorders>
              <w:top w:val="nil"/>
              <w:left w:val="nil"/>
              <w:bottom w:val="nil"/>
              <w:right w:val="nil"/>
            </w:tcBorders>
            <w:hideMark/>
          </w:tcPr>
          <w:p w14:paraId="2CB48066" w14:textId="77777777"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 xml:space="preserve">2.40 ± 0.00 </w:t>
            </w:r>
          </w:p>
        </w:tc>
        <w:tc>
          <w:tcPr>
            <w:tcW w:w="2250" w:type="dxa"/>
            <w:tcBorders>
              <w:top w:val="nil"/>
              <w:left w:val="nil"/>
              <w:bottom w:val="nil"/>
              <w:right w:val="nil"/>
            </w:tcBorders>
            <w:hideMark/>
          </w:tcPr>
          <w:p w14:paraId="23AE8779" w14:textId="77777777"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2.78 ± 0.00</w:t>
            </w:r>
          </w:p>
        </w:tc>
        <w:tc>
          <w:tcPr>
            <w:tcW w:w="1795" w:type="dxa"/>
            <w:tcBorders>
              <w:top w:val="nil"/>
              <w:left w:val="nil"/>
              <w:bottom w:val="nil"/>
              <w:right w:val="nil"/>
            </w:tcBorders>
            <w:hideMark/>
          </w:tcPr>
          <w:p w14:paraId="798FEC31" w14:textId="77777777"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2.19 ± 0.01</w:t>
            </w:r>
          </w:p>
        </w:tc>
      </w:tr>
      <w:tr w:rsidR="00355EFA" w:rsidRPr="00A44632" w14:paraId="013FD2B5" w14:textId="77777777" w:rsidTr="00355EFA">
        <w:tc>
          <w:tcPr>
            <w:tcW w:w="3145" w:type="dxa"/>
            <w:tcBorders>
              <w:top w:val="nil"/>
              <w:left w:val="nil"/>
              <w:bottom w:val="single" w:sz="4" w:space="0" w:color="auto"/>
              <w:right w:val="nil"/>
            </w:tcBorders>
            <w:hideMark/>
          </w:tcPr>
          <w:p w14:paraId="3F7DA7F0" w14:textId="77777777"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Carbohydrate</w:t>
            </w:r>
          </w:p>
        </w:tc>
        <w:tc>
          <w:tcPr>
            <w:tcW w:w="2160" w:type="dxa"/>
            <w:tcBorders>
              <w:top w:val="nil"/>
              <w:left w:val="nil"/>
              <w:bottom w:val="single" w:sz="4" w:space="0" w:color="auto"/>
              <w:right w:val="nil"/>
            </w:tcBorders>
            <w:hideMark/>
          </w:tcPr>
          <w:p w14:paraId="52A06579" w14:textId="77777777"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 xml:space="preserve">27.91 ± 0.49 </w:t>
            </w:r>
          </w:p>
        </w:tc>
        <w:tc>
          <w:tcPr>
            <w:tcW w:w="2250" w:type="dxa"/>
            <w:tcBorders>
              <w:top w:val="nil"/>
              <w:left w:val="nil"/>
              <w:bottom w:val="single" w:sz="4" w:space="0" w:color="auto"/>
              <w:right w:val="nil"/>
            </w:tcBorders>
            <w:hideMark/>
          </w:tcPr>
          <w:p w14:paraId="6E61B124" w14:textId="77777777"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33.29 ± 1.87</w:t>
            </w:r>
          </w:p>
        </w:tc>
        <w:tc>
          <w:tcPr>
            <w:tcW w:w="1795" w:type="dxa"/>
            <w:tcBorders>
              <w:top w:val="nil"/>
              <w:left w:val="nil"/>
              <w:bottom w:val="single" w:sz="4" w:space="0" w:color="auto"/>
              <w:right w:val="nil"/>
            </w:tcBorders>
            <w:hideMark/>
          </w:tcPr>
          <w:p w14:paraId="34D59848" w14:textId="77777777" w:rsidR="00355EFA" w:rsidRPr="00A44632" w:rsidRDefault="00355EFA" w:rsidP="00A44632">
            <w:pPr>
              <w:spacing w:line="480" w:lineRule="auto"/>
              <w:jc w:val="both"/>
              <w:rPr>
                <w:rFonts w:ascii="Arial" w:hAnsi="Arial" w:cs="Arial"/>
                <w:sz w:val="20"/>
                <w:szCs w:val="20"/>
              </w:rPr>
            </w:pPr>
            <w:r w:rsidRPr="00A44632">
              <w:rPr>
                <w:rFonts w:ascii="Arial" w:hAnsi="Arial" w:cs="Arial"/>
                <w:sz w:val="20"/>
                <w:szCs w:val="20"/>
              </w:rPr>
              <w:t>32.42 ± 0.61</w:t>
            </w:r>
          </w:p>
        </w:tc>
      </w:tr>
    </w:tbl>
    <w:p w14:paraId="57DDAC9F" w14:textId="77777777" w:rsidR="009C6C6A" w:rsidRPr="009C6C6A" w:rsidRDefault="009C6C6A" w:rsidP="009C6C6A">
      <w:pPr>
        <w:spacing w:line="480" w:lineRule="auto"/>
        <w:ind w:left="743"/>
        <w:jc w:val="both"/>
        <w:rPr>
          <w:rFonts w:ascii="Arial" w:hAnsi="Arial" w:cs="Arial"/>
          <w:spacing w:val="-5"/>
          <w:sz w:val="20"/>
          <w:szCs w:val="20"/>
          <w:vertAlign w:val="subscript"/>
        </w:rPr>
      </w:pPr>
      <w:r w:rsidRPr="009C6C6A">
        <w:rPr>
          <w:rFonts w:ascii="Arial" w:hAnsi="Arial" w:cs="Arial"/>
          <w:sz w:val="20"/>
          <w:szCs w:val="20"/>
          <w:vertAlign w:val="subscript"/>
        </w:rPr>
        <w:lastRenderedPageBreak/>
        <w:t>Values</w:t>
      </w:r>
      <w:r w:rsidRPr="009C6C6A">
        <w:rPr>
          <w:rFonts w:ascii="Arial" w:hAnsi="Arial" w:cs="Arial"/>
          <w:spacing w:val="-6"/>
          <w:sz w:val="20"/>
          <w:szCs w:val="20"/>
          <w:vertAlign w:val="subscript"/>
        </w:rPr>
        <w:t xml:space="preserve"> </w:t>
      </w:r>
      <w:r w:rsidRPr="009C6C6A">
        <w:rPr>
          <w:rFonts w:ascii="Arial" w:hAnsi="Arial" w:cs="Arial"/>
          <w:sz w:val="20"/>
          <w:szCs w:val="20"/>
          <w:vertAlign w:val="subscript"/>
        </w:rPr>
        <w:t>are</w:t>
      </w:r>
      <w:r w:rsidRPr="009C6C6A">
        <w:rPr>
          <w:rFonts w:ascii="Arial" w:hAnsi="Arial" w:cs="Arial"/>
          <w:spacing w:val="-3"/>
          <w:sz w:val="20"/>
          <w:szCs w:val="20"/>
          <w:vertAlign w:val="subscript"/>
        </w:rPr>
        <w:t xml:space="preserve"> </w:t>
      </w:r>
      <w:r w:rsidRPr="009C6C6A">
        <w:rPr>
          <w:rFonts w:ascii="Arial" w:hAnsi="Arial" w:cs="Arial"/>
          <w:sz w:val="20"/>
          <w:szCs w:val="20"/>
          <w:vertAlign w:val="subscript"/>
        </w:rPr>
        <w:t>means</w:t>
      </w:r>
      <w:r w:rsidRPr="009C6C6A">
        <w:rPr>
          <w:rFonts w:ascii="Arial" w:hAnsi="Arial" w:cs="Arial"/>
          <w:spacing w:val="-5"/>
          <w:sz w:val="20"/>
          <w:szCs w:val="20"/>
          <w:vertAlign w:val="subscript"/>
        </w:rPr>
        <w:t xml:space="preserve"> </w:t>
      </w:r>
      <w:r w:rsidRPr="009C6C6A">
        <w:rPr>
          <w:rFonts w:ascii="Arial" w:hAnsi="Arial" w:cs="Arial"/>
          <w:sz w:val="20"/>
          <w:szCs w:val="20"/>
          <w:vertAlign w:val="subscript"/>
        </w:rPr>
        <w:t>±</w:t>
      </w:r>
      <w:r w:rsidRPr="009C6C6A">
        <w:rPr>
          <w:rFonts w:ascii="Arial" w:hAnsi="Arial" w:cs="Arial"/>
          <w:spacing w:val="-4"/>
          <w:sz w:val="20"/>
          <w:szCs w:val="20"/>
          <w:vertAlign w:val="subscript"/>
        </w:rPr>
        <w:t xml:space="preserve"> </w:t>
      </w:r>
      <w:r w:rsidRPr="009C6C6A">
        <w:rPr>
          <w:rFonts w:ascii="Arial" w:hAnsi="Arial" w:cs="Arial"/>
          <w:sz w:val="20"/>
          <w:szCs w:val="20"/>
          <w:vertAlign w:val="subscript"/>
        </w:rPr>
        <w:t>standard</w:t>
      </w:r>
      <w:r w:rsidRPr="009C6C6A">
        <w:rPr>
          <w:rFonts w:ascii="Arial" w:hAnsi="Arial" w:cs="Arial"/>
          <w:spacing w:val="-3"/>
          <w:sz w:val="20"/>
          <w:szCs w:val="20"/>
          <w:vertAlign w:val="subscript"/>
        </w:rPr>
        <w:t xml:space="preserve"> </w:t>
      </w:r>
      <w:r w:rsidRPr="009C6C6A">
        <w:rPr>
          <w:rFonts w:ascii="Arial" w:hAnsi="Arial" w:cs="Arial"/>
          <w:sz w:val="20"/>
          <w:szCs w:val="20"/>
          <w:vertAlign w:val="subscript"/>
        </w:rPr>
        <w:t>deviation</w:t>
      </w:r>
      <w:r w:rsidRPr="009C6C6A">
        <w:rPr>
          <w:rFonts w:ascii="Arial" w:hAnsi="Arial" w:cs="Arial"/>
          <w:spacing w:val="-6"/>
          <w:sz w:val="20"/>
          <w:szCs w:val="20"/>
          <w:vertAlign w:val="subscript"/>
        </w:rPr>
        <w:t xml:space="preserve"> </w:t>
      </w:r>
      <w:r w:rsidRPr="009C6C6A">
        <w:rPr>
          <w:rFonts w:ascii="Arial" w:hAnsi="Arial" w:cs="Arial"/>
          <w:sz w:val="20"/>
          <w:szCs w:val="20"/>
          <w:vertAlign w:val="subscript"/>
        </w:rPr>
        <w:t>of</w:t>
      </w:r>
      <w:r w:rsidRPr="009C6C6A">
        <w:rPr>
          <w:rFonts w:ascii="Arial" w:hAnsi="Arial" w:cs="Arial"/>
          <w:spacing w:val="-6"/>
          <w:sz w:val="20"/>
          <w:szCs w:val="20"/>
          <w:vertAlign w:val="subscript"/>
        </w:rPr>
        <w:t xml:space="preserve"> </w:t>
      </w:r>
      <w:r w:rsidRPr="009C6C6A">
        <w:rPr>
          <w:rFonts w:ascii="Arial" w:hAnsi="Arial" w:cs="Arial"/>
          <w:sz w:val="20"/>
          <w:szCs w:val="20"/>
          <w:vertAlign w:val="subscript"/>
        </w:rPr>
        <w:t>duplicate</w:t>
      </w:r>
      <w:r w:rsidRPr="009C6C6A">
        <w:rPr>
          <w:rFonts w:ascii="Arial" w:hAnsi="Arial" w:cs="Arial"/>
          <w:spacing w:val="-5"/>
          <w:sz w:val="20"/>
          <w:szCs w:val="20"/>
          <w:vertAlign w:val="subscript"/>
        </w:rPr>
        <w:t xml:space="preserve"> </w:t>
      </w:r>
      <w:r w:rsidRPr="009C6C6A">
        <w:rPr>
          <w:rFonts w:ascii="Arial" w:hAnsi="Arial" w:cs="Arial"/>
          <w:spacing w:val="-2"/>
          <w:sz w:val="20"/>
          <w:szCs w:val="20"/>
          <w:vertAlign w:val="subscript"/>
        </w:rPr>
        <w:t>determination. ns = not significant; * = significant difference (p&lt;0.05); Values in same row bearing different superscripts are significantly different.</w:t>
      </w:r>
      <w:r w:rsidRPr="009C6C6A">
        <w:rPr>
          <w:rFonts w:ascii="Arial" w:hAnsi="Arial" w:cs="Arial"/>
          <w:sz w:val="20"/>
          <w:szCs w:val="20"/>
          <w:vertAlign w:val="subscript"/>
        </w:rPr>
        <w:t xml:space="preserve"> Where G1</w:t>
      </w:r>
      <w:r w:rsidRPr="009C6C6A">
        <w:rPr>
          <w:rFonts w:ascii="Arial" w:hAnsi="Arial" w:cs="Arial"/>
          <w:spacing w:val="-4"/>
          <w:sz w:val="20"/>
          <w:szCs w:val="20"/>
          <w:vertAlign w:val="subscript"/>
        </w:rPr>
        <w:t xml:space="preserve"> </w:t>
      </w:r>
      <w:r w:rsidRPr="009C6C6A">
        <w:rPr>
          <w:rFonts w:ascii="Arial" w:hAnsi="Arial" w:cs="Arial"/>
          <w:sz w:val="20"/>
          <w:szCs w:val="20"/>
          <w:vertAlign w:val="subscript"/>
        </w:rPr>
        <w:t>=</w:t>
      </w:r>
      <w:r w:rsidRPr="009C6C6A">
        <w:rPr>
          <w:rFonts w:ascii="Arial" w:hAnsi="Arial" w:cs="Arial"/>
          <w:spacing w:val="-6"/>
          <w:sz w:val="20"/>
          <w:szCs w:val="20"/>
          <w:vertAlign w:val="subscript"/>
        </w:rPr>
        <w:t xml:space="preserve"> </w:t>
      </w:r>
      <w:r w:rsidRPr="009C6C6A">
        <w:rPr>
          <w:rFonts w:ascii="Arial" w:hAnsi="Arial" w:cs="Arial"/>
          <w:sz w:val="20"/>
          <w:szCs w:val="20"/>
          <w:vertAlign w:val="subscript"/>
        </w:rPr>
        <w:t>Boiling</w:t>
      </w:r>
      <w:r w:rsidRPr="009C6C6A">
        <w:rPr>
          <w:rFonts w:ascii="Arial" w:hAnsi="Arial" w:cs="Arial"/>
          <w:spacing w:val="-4"/>
          <w:sz w:val="20"/>
          <w:szCs w:val="20"/>
          <w:vertAlign w:val="subscript"/>
        </w:rPr>
        <w:t xml:space="preserve"> </w:t>
      </w:r>
      <w:r w:rsidRPr="009C6C6A">
        <w:rPr>
          <w:rFonts w:ascii="Arial" w:hAnsi="Arial" w:cs="Arial"/>
          <w:sz w:val="20"/>
          <w:szCs w:val="20"/>
          <w:vertAlign w:val="subscript"/>
        </w:rPr>
        <w:t>at</w:t>
      </w:r>
      <w:r w:rsidRPr="009C6C6A">
        <w:rPr>
          <w:rFonts w:ascii="Arial" w:hAnsi="Arial" w:cs="Arial"/>
          <w:spacing w:val="-4"/>
          <w:sz w:val="20"/>
          <w:szCs w:val="20"/>
          <w:vertAlign w:val="subscript"/>
        </w:rPr>
        <w:t xml:space="preserve"> </w:t>
      </w:r>
      <w:r w:rsidRPr="009C6C6A">
        <w:rPr>
          <w:rFonts w:ascii="Arial" w:hAnsi="Arial" w:cs="Arial"/>
          <w:sz w:val="20"/>
          <w:szCs w:val="20"/>
          <w:vertAlign w:val="subscript"/>
        </w:rPr>
        <w:t>80oC,</w:t>
      </w:r>
      <w:r w:rsidRPr="009C6C6A">
        <w:rPr>
          <w:rFonts w:ascii="Arial" w:hAnsi="Arial" w:cs="Arial"/>
          <w:spacing w:val="-4"/>
          <w:sz w:val="20"/>
          <w:szCs w:val="20"/>
          <w:vertAlign w:val="subscript"/>
        </w:rPr>
        <w:t xml:space="preserve"> </w:t>
      </w:r>
      <w:r w:rsidRPr="009C6C6A">
        <w:rPr>
          <w:rFonts w:ascii="Arial" w:hAnsi="Arial" w:cs="Arial"/>
          <w:sz w:val="20"/>
          <w:szCs w:val="20"/>
          <w:vertAlign w:val="subscript"/>
        </w:rPr>
        <w:t>0hr; G2</w:t>
      </w:r>
      <w:r w:rsidRPr="009C6C6A">
        <w:rPr>
          <w:rFonts w:ascii="Arial" w:hAnsi="Arial" w:cs="Arial"/>
          <w:spacing w:val="-6"/>
          <w:sz w:val="20"/>
          <w:szCs w:val="20"/>
          <w:vertAlign w:val="subscript"/>
        </w:rPr>
        <w:t xml:space="preserve"> </w:t>
      </w:r>
      <w:r w:rsidRPr="009C6C6A">
        <w:rPr>
          <w:rFonts w:ascii="Arial" w:hAnsi="Arial" w:cs="Arial"/>
          <w:sz w:val="20"/>
          <w:szCs w:val="20"/>
          <w:vertAlign w:val="subscript"/>
        </w:rPr>
        <w:t>=</w:t>
      </w:r>
      <w:r w:rsidRPr="009C6C6A">
        <w:rPr>
          <w:rFonts w:ascii="Arial" w:hAnsi="Arial" w:cs="Arial"/>
          <w:spacing w:val="-6"/>
          <w:sz w:val="20"/>
          <w:szCs w:val="20"/>
          <w:vertAlign w:val="subscript"/>
        </w:rPr>
        <w:t xml:space="preserve"> </w:t>
      </w:r>
      <w:r w:rsidRPr="009C6C6A">
        <w:rPr>
          <w:rFonts w:ascii="Arial" w:hAnsi="Arial" w:cs="Arial"/>
          <w:sz w:val="20"/>
          <w:szCs w:val="20"/>
          <w:vertAlign w:val="subscript"/>
        </w:rPr>
        <w:t>Boiled</w:t>
      </w:r>
      <w:r w:rsidRPr="009C6C6A">
        <w:rPr>
          <w:rFonts w:ascii="Arial" w:hAnsi="Arial" w:cs="Arial"/>
          <w:spacing w:val="-5"/>
          <w:sz w:val="20"/>
          <w:szCs w:val="20"/>
          <w:vertAlign w:val="subscript"/>
        </w:rPr>
        <w:t xml:space="preserve"> </w:t>
      </w:r>
      <w:r w:rsidRPr="009C6C6A">
        <w:rPr>
          <w:rFonts w:ascii="Arial" w:hAnsi="Arial" w:cs="Arial"/>
          <w:sz w:val="20"/>
          <w:szCs w:val="20"/>
          <w:vertAlign w:val="subscript"/>
        </w:rPr>
        <w:t>at</w:t>
      </w:r>
      <w:r w:rsidRPr="009C6C6A">
        <w:rPr>
          <w:rFonts w:ascii="Arial" w:hAnsi="Arial" w:cs="Arial"/>
          <w:spacing w:val="-5"/>
          <w:sz w:val="20"/>
          <w:szCs w:val="20"/>
          <w:vertAlign w:val="subscript"/>
        </w:rPr>
        <w:t xml:space="preserve"> </w:t>
      </w:r>
      <w:r w:rsidRPr="009C6C6A">
        <w:rPr>
          <w:rFonts w:ascii="Arial" w:hAnsi="Arial" w:cs="Arial"/>
          <w:sz w:val="20"/>
          <w:szCs w:val="20"/>
          <w:vertAlign w:val="subscript"/>
        </w:rPr>
        <w:t>80oC,</w:t>
      </w:r>
      <w:r w:rsidRPr="009C6C6A">
        <w:rPr>
          <w:rFonts w:ascii="Arial" w:hAnsi="Arial" w:cs="Arial"/>
          <w:spacing w:val="-5"/>
          <w:sz w:val="20"/>
          <w:szCs w:val="20"/>
          <w:vertAlign w:val="subscript"/>
        </w:rPr>
        <w:t xml:space="preserve"> </w:t>
      </w:r>
      <w:r w:rsidRPr="009C6C6A">
        <w:rPr>
          <w:rFonts w:ascii="Arial" w:hAnsi="Arial" w:cs="Arial"/>
          <w:sz w:val="20"/>
          <w:szCs w:val="20"/>
          <w:vertAlign w:val="subscript"/>
        </w:rPr>
        <w:t>2hr; G3</w:t>
      </w:r>
      <w:r w:rsidRPr="009C6C6A">
        <w:rPr>
          <w:rFonts w:ascii="Arial" w:hAnsi="Arial" w:cs="Arial"/>
          <w:spacing w:val="-1"/>
          <w:sz w:val="20"/>
          <w:szCs w:val="20"/>
          <w:vertAlign w:val="subscript"/>
        </w:rPr>
        <w:t xml:space="preserve"> </w:t>
      </w:r>
      <w:r w:rsidRPr="009C6C6A">
        <w:rPr>
          <w:rFonts w:ascii="Arial" w:hAnsi="Arial" w:cs="Arial"/>
          <w:sz w:val="20"/>
          <w:szCs w:val="20"/>
          <w:vertAlign w:val="subscript"/>
        </w:rPr>
        <w:t>=</w:t>
      </w:r>
      <w:r w:rsidRPr="009C6C6A">
        <w:rPr>
          <w:rFonts w:ascii="Arial" w:hAnsi="Arial" w:cs="Arial"/>
          <w:spacing w:val="-2"/>
          <w:sz w:val="20"/>
          <w:szCs w:val="20"/>
          <w:vertAlign w:val="subscript"/>
        </w:rPr>
        <w:t xml:space="preserve"> </w:t>
      </w:r>
      <w:r w:rsidRPr="009C6C6A">
        <w:rPr>
          <w:rFonts w:ascii="Arial" w:hAnsi="Arial" w:cs="Arial"/>
          <w:sz w:val="20"/>
          <w:szCs w:val="20"/>
          <w:vertAlign w:val="subscript"/>
        </w:rPr>
        <w:t>Boiled at</w:t>
      </w:r>
      <w:r w:rsidRPr="009C6C6A">
        <w:rPr>
          <w:rFonts w:ascii="Arial" w:hAnsi="Arial" w:cs="Arial"/>
          <w:spacing w:val="-1"/>
          <w:sz w:val="20"/>
          <w:szCs w:val="20"/>
          <w:vertAlign w:val="subscript"/>
        </w:rPr>
        <w:t xml:space="preserve"> </w:t>
      </w:r>
      <w:r w:rsidRPr="009C6C6A">
        <w:rPr>
          <w:rFonts w:ascii="Arial" w:hAnsi="Arial" w:cs="Arial"/>
          <w:sz w:val="20"/>
          <w:szCs w:val="20"/>
          <w:vertAlign w:val="subscript"/>
        </w:rPr>
        <w:t xml:space="preserve">80oC, </w:t>
      </w:r>
      <w:r w:rsidRPr="009C6C6A">
        <w:rPr>
          <w:rFonts w:ascii="Arial" w:hAnsi="Arial" w:cs="Arial"/>
          <w:spacing w:val="-5"/>
          <w:sz w:val="20"/>
          <w:szCs w:val="20"/>
          <w:vertAlign w:val="subscript"/>
        </w:rPr>
        <w:t>4hr.</w:t>
      </w:r>
    </w:p>
    <w:p w14:paraId="2A8940A6" w14:textId="5C31D58E" w:rsidR="00355EFA" w:rsidRPr="00A44632" w:rsidRDefault="00B83675" w:rsidP="00A44632">
      <w:pPr>
        <w:spacing w:line="480" w:lineRule="auto"/>
        <w:jc w:val="both"/>
        <w:rPr>
          <w:rFonts w:ascii="Arial" w:hAnsi="Arial" w:cs="Arial"/>
          <w:b/>
          <w:bCs/>
          <w:sz w:val="20"/>
          <w:szCs w:val="20"/>
        </w:rPr>
      </w:pPr>
      <w:r>
        <w:rPr>
          <w:rFonts w:ascii="Arial" w:hAnsi="Arial" w:cs="Arial"/>
          <w:b/>
          <w:bCs/>
          <w:sz w:val="20"/>
          <w:szCs w:val="20"/>
        </w:rPr>
        <w:t xml:space="preserve">3.2 </w:t>
      </w:r>
      <w:r w:rsidR="00355EFA" w:rsidRPr="00A44632">
        <w:rPr>
          <w:rFonts w:ascii="Arial" w:hAnsi="Arial" w:cs="Arial"/>
          <w:b/>
          <w:bCs/>
          <w:sz w:val="20"/>
          <w:szCs w:val="20"/>
        </w:rPr>
        <w:t xml:space="preserve">Effect of Boiling Duration on the Phytochemical Composition of </w:t>
      </w:r>
      <w:proofErr w:type="spellStart"/>
      <w:r w:rsidR="00355EFA" w:rsidRPr="00A44632">
        <w:rPr>
          <w:rFonts w:ascii="Arial" w:hAnsi="Arial" w:cs="Arial"/>
          <w:b/>
          <w:bCs/>
          <w:sz w:val="20"/>
          <w:szCs w:val="20"/>
        </w:rPr>
        <w:t>Njangsa</w:t>
      </w:r>
      <w:proofErr w:type="spellEnd"/>
      <w:r w:rsidR="00355EFA" w:rsidRPr="00A44632">
        <w:rPr>
          <w:rFonts w:ascii="Arial" w:hAnsi="Arial" w:cs="Arial"/>
          <w:b/>
          <w:bCs/>
          <w:sz w:val="20"/>
          <w:szCs w:val="20"/>
        </w:rPr>
        <w:t xml:space="preserve"> seed flour</w:t>
      </w:r>
    </w:p>
    <w:p w14:paraId="0C5E5495" w14:textId="7FC7A8A8" w:rsidR="007C7861" w:rsidRPr="00A44632" w:rsidRDefault="007C7861" w:rsidP="00A44632">
      <w:pPr>
        <w:spacing w:line="480" w:lineRule="auto"/>
        <w:jc w:val="both"/>
        <w:rPr>
          <w:rFonts w:ascii="Arial" w:hAnsi="Arial" w:cs="Arial"/>
          <w:sz w:val="20"/>
          <w:szCs w:val="20"/>
        </w:rPr>
      </w:pPr>
      <w:r w:rsidRPr="00A44632">
        <w:rPr>
          <w:rFonts w:ascii="Arial" w:hAnsi="Arial" w:cs="Arial"/>
          <w:sz w:val="20"/>
          <w:szCs w:val="20"/>
        </w:rPr>
        <w:t xml:space="preserve">The result of the phytochemical composition of </w:t>
      </w:r>
      <w:proofErr w:type="spellStart"/>
      <w:r w:rsidRPr="00A44632">
        <w:rPr>
          <w:rFonts w:ascii="Arial" w:hAnsi="Arial" w:cs="Arial"/>
          <w:sz w:val="20"/>
          <w:szCs w:val="20"/>
        </w:rPr>
        <w:t>njangsa</w:t>
      </w:r>
      <w:proofErr w:type="spellEnd"/>
      <w:r w:rsidRPr="00A44632">
        <w:rPr>
          <w:rFonts w:ascii="Arial" w:hAnsi="Arial" w:cs="Arial"/>
          <w:sz w:val="20"/>
          <w:szCs w:val="20"/>
        </w:rPr>
        <w:t xml:space="preserve"> seed flour as affected by boiling is shown in Table 2. Total phenolic content (TPC) increased significantly (p&lt;0.05) with boiling duration, from 7.09 mg GAE/100g in the unprocessed control (G1) to 8.41 and 8.46 mg GAE/100 g in G2 and G3, respectively. </w:t>
      </w:r>
      <w:r w:rsidR="00C30EC5" w:rsidRPr="00A44632">
        <w:rPr>
          <w:rFonts w:ascii="Arial" w:hAnsi="Arial" w:cs="Arial"/>
          <w:sz w:val="20"/>
          <w:szCs w:val="20"/>
        </w:rPr>
        <w:t>M</w:t>
      </w:r>
      <w:r w:rsidRPr="00A44632">
        <w:rPr>
          <w:rFonts w:ascii="Arial" w:hAnsi="Arial" w:cs="Arial"/>
          <w:sz w:val="20"/>
          <w:szCs w:val="20"/>
        </w:rPr>
        <w:t>oderate thermal treatment (65</w:t>
      </w:r>
      <w:r w:rsidRPr="00A44632">
        <w:rPr>
          <w:rFonts w:ascii="Arial" w:hAnsi="Arial" w:cs="Arial"/>
          <w:sz w:val="20"/>
          <w:szCs w:val="20"/>
          <w:vertAlign w:val="superscript"/>
        </w:rPr>
        <w:t>0</w:t>
      </w:r>
      <w:r w:rsidRPr="00A44632">
        <w:rPr>
          <w:rFonts w:ascii="Arial" w:hAnsi="Arial" w:cs="Arial"/>
          <w:sz w:val="20"/>
          <w:szCs w:val="20"/>
        </w:rPr>
        <w:t>C) of Cameroonian spices and herbs promoted the release of phenolic compounds from bound cellular walls</w:t>
      </w:r>
      <w:r w:rsidR="00C30EC5" w:rsidRPr="00A44632">
        <w:rPr>
          <w:rFonts w:ascii="Arial" w:hAnsi="Arial" w:cs="Arial"/>
          <w:sz w:val="20"/>
          <w:szCs w:val="20"/>
        </w:rPr>
        <w:t xml:space="preserve"> (</w:t>
      </w:r>
      <w:proofErr w:type="spellStart"/>
      <w:r w:rsidR="00C30EC5" w:rsidRPr="00A44632">
        <w:rPr>
          <w:rFonts w:ascii="Arial" w:hAnsi="Arial" w:cs="Arial"/>
          <w:sz w:val="20"/>
          <w:szCs w:val="20"/>
        </w:rPr>
        <w:t>Choumessi</w:t>
      </w:r>
      <w:proofErr w:type="spellEnd"/>
      <w:r w:rsidR="00C30EC5" w:rsidRPr="00A44632">
        <w:rPr>
          <w:rFonts w:ascii="Arial" w:hAnsi="Arial" w:cs="Arial"/>
          <w:sz w:val="20"/>
          <w:szCs w:val="20"/>
        </w:rPr>
        <w:t xml:space="preserve"> et al., (2021)</w:t>
      </w:r>
      <w:r w:rsidRPr="00A44632">
        <w:rPr>
          <w:rFonts w:ascii="Arial" w:hAnsi="Arial" w:cs="Arial"/>
          <w:sz w:val="20"/>
          <w:szCs w:val="20"/>
        </w:rPr>
        <w:t xml:space="preserve">. Heat treatment can also inactivate endogenous polyphenol oxidase, prevent phenolic oxidation, and increase available TPC </w:t>
      </w:r>
      <w:r w:rsidR="00C30EC5" w:rsidRPr="00A44632">
        <w:rPr>
          <w:rFonts w:ascii="Arial" w:hAnsi="Arial" w:cs="Arial"/>
          <w:sz w:val="20"/>
          <w:szCs w:val="20"/>
        </w:rPr>
        <w:t>(</w:t>
      </w:r>
      <w:r w:rsidRPr="00A44632">
        <w:rPr>
          <w:rFonts w:ascii="Arial" w:hAnsi="Arial" w:cs="Arial"/>
          <w:sz w:val="20"/>
          <w:szCs w:val="20"/>
        </w:rPr>
        <w:t>Gunathilake et al., 2018). The plateau observed between G2 and G3 suggests that most heat-labile bound phenolics are liberated within the first 2 h of boiling</w:t>
      </w:r>
      <w:r w:rsidR="00450B4B" w:rsidRPr="00A44632">
        <w:rPr>
          <w:rFonts w:ascii="Arial" w:hAnsi="Arial" w:cs="Arial"/>
          <w:sz w:val="20"/>
          <w:szCs w:val="20"/>
        </w:rPr>
        <w:t xml:space="preserve">. </w:t>
      </w:r>
      <w:r w:rsidRPr="00A44632">
        <w:rPr>
          <w:rFonts w:ascii="Arial" w:hAnsi="Arial" w:cs="Arial"/>
          <w:sz w:val="20"/>
          <w:szCs w:val="20"/>
        </w:rPr>
        <w:t>This is important for processing optimization.</w:t>
      </w:r>
    </w:p>
    <w:p w14:paraId="19DFA250" w14:textId="63B760D8" w:rsidR="007C7861" w:rsidRPr="00A44632" w:rsidRDefault="007C7861" w:rsidP="00A44632">
      <w:pPr>
        <w:spacing w:line="480" w:lineRule="auto"/>
        <w:jc w:val="both"/>
        <w:rPr>
          <w:rFonts w:ascii="Arial" w:hAnsi="Arial" w:cs="Arial"/>
          <w:sz w:val="20"/>
          <w:szCs w:val="20"/>
        </w:rPr>
      </w:pPr>
      <w:r w:rsidRPr="00A44632">
        <w:rPr>
          <w:rFonts w:ascii="Arial" w:hAnsi="Arial" w:cs="Arial"/>
          <w:sz w:val="20"/>
          <w:szCs w:val="20"/>
        </w:rPr>
        <w:t xml:space="preserve">Flavonoid content showed a progressive, non-significant (p&lt;0.05) increase with boiling duration, from 5.61 mg QE/g in G1 to 5.88 in G2 and 6.01 mg QE/g in G3. This is similar to the result obtained for TPC above. </w:t>
      </w:r>
      <w:r w:rsidR="00450B4B" w:rsidRPr="00A44632">
        <w:rPr>
          <w:rFonts w:ascii="Arial" w:hAnsi="Arial" w:cs="Arial"/>
          <w:sz w:val="20"/>
          <w:szCs w:val="20"/>
        </w:rPr>
        <w:t>H</w:t>
      </w:r>
      <w:r w:rsidRPr="00A44632">
        <w:rPr>
          <w:rFonts w:ascii="Arial" w:hAnsi="Arial" w:cs="Arial"/>
          <w:sz w:val="20"/>
          <w:szCs w:val="20"/>
        </w:rPr>
        <w:t xml:space="preserve">eat increases </w:t>
      </w:r>
      <w:r w:rsidR="00450B4B" w:rsidRPr="00A44632">
        <w:rPr>
          <w:rFonts w:ascii="Arial" w:hAnsi="Arial" w:cs="Arial"/>
          <w:sz w:val="20"/>
          <w:szCs w:val="20"/>
        </w:rPr>
        <w:t xml:space="preserve">the solubilization of flavonoids </w:t>
      </w:r>
      <w:r w:rsidRPr="00A44632">
        <w:rPr>
          <w:rFonts w:ascii="Arial" w:hAnsi="Arial" w:cs="Arial"/>
          <w:sz w:val="20"/>
          <w:szCs w:val="20"/>
        </w:rPr>
        <w:t>from bound cell walls</w:t>
      </w:r>
      <w:r w:rsidR="00450B4B" w:rsidRPr="00A44632">
        <w:rPr>
          <w:rFonts w:ascii="Arial" w:hAnsi="Arial" w:cs="Arial"/>
          <w:sz w:val="20"/>
          <w:szCs w:val="20"/>
        </w:rPr>
        <w:t xml:space="preserve"> and </w:t>
      </w:r>
      <w:r w:rsidR="00D06EFA" w:rsidRPr="00A44632">
        <w:rPr>
          <w:rFonts w:ascii="Arial" w:hAnsi="Arial" w:cs="Arial"/>
          <w:sz w:val="20"/>
          <w:szCs w:val="20"/>
        </w:rPr>
        <w:t>their</w:t>
      </w:r>
      <w:r w:rsidR="00450B4B" w:rsidRPr="00A44632">
        <w:rPr>
          <w:rFonts w:ascii="Arial" w:hAnsi="Arial" w:cs="Arial"/>
          <w:sz w:val="20"/>
          <w:szCs w:val="20"/>
        </w:rPr>
        <w:t xml:space="preserve"> bioavailability</w:t>
      </w:r>
      <w:r w:rsidRPr="00A44632">
        <w:rPr>
          <w:rFonts w:ascii="Arial" w:hAnsi="Arial" w:cs="Arial"/>
          <w:sz w:val="20"/>
          <w:szCs w:val="20"/>
        </w:rPr>
        <w:t xml:space="preserve">. </w:t>
      </w:r>
      <w:r w:rsidR="00450B4B" w:rsidRPr="00A44632">
        <w:rPr>
          <w:rFonts w:ascii="Arial" w:hAnsi="Arial" w:cs="Arial"/>
          <w:sz w:val="20"/>
          <w:szCs w:val="20"/>
        </w:rPr>
        <w:t>H</w:t>
      </w:r>
      <w:r w:rsidRPr="00A44632">
        <w:rPr>
          <w:rFonts w:ascii="Arial" w:hAnsi="Arial" w:cs="Arial"/>
          <w:sz w:val="20"/>
          <w:szCs w:val="20"/>
        </w:rPr>
        <w:t xml:space="preserve">igher </w:t>
      </w:r>
      <w:r w:rsidR="00450B4B" w:rsidRPr="00A44632">
        <w:rPr>
          <w:rFonts w:ascii="Arial" w:hAnsi="Arial" w:cs="Arial"/>
          <w:sz w:val="20"/>
          <w:szCs w:val="20"/>
        </w:rPr>
        <w:t>flavonoids were reported in boiled broccoli and spinach than in raw controls (Mazeo et al., 2011)</w:t>
      </w:r>
      <w:r w:rsidRPr="00A44632">
        <w:rPr>
          <w:rFonts w:ascii="Arial" w:hAnsi="Arial" w:cs="Arial"/>
          <w:sz w:val="20"/>
          <w:szCs w:val="20"/>
        </w:rPr>
        <w:t>.</w:t>
      </w:r>
      <w:r w:rsidR="00450B4B" w:rsidRPr="00A44632">
        <w:rPr>
          <w:rFonts w:ascii="Arial" w:hAnsi="Arial" w:cs="Arial"/>
          <w:sz w:val="20"/>
          <w:szCs w:val="20"/>
        </w:rPr>
        <w:t xml:space="preserve"> </w:t>
      </w:r>
      <w:r w:rsidRPr="00A44632">
        <w:rPr>
          <w:rFonts w:ascii="Arial" w:hAnsi="Arial" w:cs="Arial"/>
          <w:sz w:val="20"/>
          <w:szCs w:val="20"/>
        </w:rPr>
        <w:t xml:space="preserve">The values are similar to those reported by Bouba et al. (2010) for African spices. </w:t>
      </w:r>
    </w:p>
    <w:p w14:paraId="336283CC" w14:textId="69B4EFCE" w:rsidR="007C7861" w:rsidRPr="00A44632" w:rsidRDefault="007C7861" w:rsidP="00A44632">
      <w:pPr>
        <w:spacing w:line="480" w:lineRule="auto"/>
        <w:jc w:val="both"/>
        <w:rPr>
          <w:rFonts w:ascii="Arial" w:hAnsi="Arial" w:cs="Arial"/>
          <w:sz w:val="20"/>
          <w:szCs w:val="20"/>
        </w:rPr>
      </w:pPr>
      <w:r w:rsidRPr="00A44632">
        <w:rPr>
          <w:rFonts w:ascii="Arial" w:hAnsi="Arial" w:cs="Arial"/>
          <w:sz w:val="20"/>
          <w:szCs w:val="20"/>
        </w:rPr>
        <w:t>Oxalate content did not change significantly (p&lt;0.05) across treatments. The range of oxalate was 3.17 mg/100g in G2 to 4.16 mg/100g in G3. While a reduction in G2 relative to G1</w:t>
      </w:r>
      <w:r w:rsidR="00355086" w:rsidRPr="00A44632">
        <w:rPr>
          <w:rFonts w:ascii="Arial" w:hAnsi="Arial" w:cs="Arial"/>
          <w:sz w:val="20"/>
          <w:szCs w:val="20"/>
        </w:rPr>
        <w:t xml:space="preserve"> (3.85 mg/100g)</w:t>
      </w:r>
      <w:r w:rsidRPr="00A44632">
        <w:rPr>
          <w:rFonts w:ascii="Arial" w:hAnsi="Arial" w:cs="Arial"/>
          <w:sz w:val="20"/>
          <w:szCs w:val="20"/>
        </w:rPr>
        <w:t xml:space="preserve"> is noted, the non-linear pattern in G3 suggests that </w:t>
      </w:r>
      <w:r w:rsidR="00494122">
        <w:rPr>
          <w:rFonts w:ascii="Arial" w:hAnsi="Arial" w:cs="Arial"/>
          <w:sz w:val="20"/>
          <w:szCs w:val="20"/>
        </w:rPr>
        <w:t xml:space="preserve">aqueous </w:t>
      </w:r>
      <w:r w:rsidRPr="00A44632">
        <w:rPr>
          <w:rFonts w:ascii="Arial" w:hAnsi="Arial" w:cs="Arial"/>
          <w:sz w:val="20"/>
          <w:szCs w:val="20"/>
        </w:rPr>
        <w:t>oxalate dynamics are not straightforward. Savage and Martensson (2010) reported that boiling reduced oxalate content of taro leaves by 47% after 40 min</w:t>
      </w:r>
      <w:r w:rsidR="00355086" w:rsidRPr="00A44632">
        <w:rPr>
          <w:rFonts w:ascii="Arial" w:hAnsi="Arial" w:cs="Arial"/>
          <w:sz w:val="20"/>
          <w:szCs w:val="20"/>
        </w:rPr>
        <w:t xml:space="preserve"> due </w:t>
      </w:r>
      <w:r w:rsidRPr="00A44632">
        <w:rPr>
          <w:rFonts w:ascii="Arial" w:hAnsi="Arial" w:cs="Arial"/>
          <w:sz w:val="20"/>
          <w:szCs w:val="20"/>
        </w:rPr>
        <w:t xml:space="preserve">to leaching. </w:t>
      </w:r>
      <w:r w:rsidR="00494122">
        <w:rPr>
          <w:rFonts w:ascii="Arial" w:hAnsi="Arial" w:cs="Arial"/>
          <w:sz w:val="20"/>
          <w:szCs w:val="20"/>
        </w:rPr>
        <w:t>A</w:t>
      </w:r>
      <w:r w:rsidRPr="00A44632">
        <w:rPr>
          <w:rFonts w:ascii="Arial" w:hAnsi="Arial" w:cs="Arial"/>
          <w:sz w:val="20"/>
          <w:szCs w:val="20"/>
        </w:rPr>
        <w:t xml:space="preserve">ll recorded oxalate values are below the threshold (&gt;50mg/100g) associated with adverse antinutritional factors (Gupta et al., 2015). </w:t>
      </w:r>
    </w:p>
    <w:p w14:paraId="088C607D" w14:textId="21207DFB" w:rsidR="007C7861" w:rsidRPr="00A44632" w:rsidRDefault="007C7861" w:rsidP="00A44632">
      <w:pPr>
        <w:spacing w:line="480" w:lineRule="auto"/>
        <w:jc w:val="both"/>
        <w:rPr>
          <w:rFonts w:ascii="Arial" w:hAnsi="Arial" w:cs="Arial"/>
          <w:sz w:val="20"/>
          <w:szCs w:val="20"/>
        </w:rPr>
      </w:pPr>
      <w:r w:rsidRPr="00A44632">
        <w:rPr>
          <w:rFonts w:ascii="Arial" w:hAnsi="Arial" w:cs="Arial"/>
          <w:sz w:val="20"/>
          <w:szCs w:val="20"/>
        </w:rPr>
        <w:t xml:space="preserve">The phytate content of the boiled seed flour showed significant differences (p&lt;0.05). The 2 h boiling treatment (G2: 191.49 mg/100g) had the lowest phytate content compared to the 4 h boiling treatment (G2: 240.91 mg/100g) and the unprocessed seed flour (G1: 249.03 mg/100g).  The reduction in the 4 h heat-treated seed flour reflects the well-documented roles of heat and aqueous processing in hydrolysis of phytate (Gupta et al., 2015; Samtiya et al., 2020). However, the unexpected increase in phytate in G3 may be explained by concentration effects caused by dehydration during extended boiling, enhanced </w:t>
      </w:r>
      <w:r w:rsidRPr="00A44632">
        <w:rPr>
          <w:rFonts w:ascii="Arial" w:hAnsi="Arial" w:cs="Arial"/>
          <w:sz w:val="20"/>
          <w:szCs w:val="20"/>
        </w:rPr>
        <w:lastRenderedPageBreak/>
        <w:t xml:space="preserve">extractability by release of bound phytate or by the precipitation of insoluble phytate-mineral complexes (Mohammed et al., 1986). This trend was also noted in other thermally treated legumes (Shimelis and Rakshit, 2007). This shows that longer boiling times may not always be effective, as they cause energy waste, nutrient losses, and no significant phytate benefit. The phytate value of G2 (at 2 h boiling) was within the range that causes mineral binding. For effective nutritional benefits, phytate reduction can be achieved through a combination of other methods, such as fermentation, soaking, and germination (Samtiya et al., 2020; </w:t>
      </w:r>
      <w:proofErr w:type="spellStart"/>
      <w:r w:rsidRPr="00A44632">
        <w:rPr>
          <w:rFonts w:ascii="Arial" w:hAnsi="Arial" w:cs="Arial"/>
          <w:sz w:val="20"/>
          <w:szCs w:val="20"/>
        </w:rPr>
        <w:t>Chude</w:t>
      </w:r>
      <w:proofErr w:type="spellEnd"/>
      <w:r w:rsidRPr="00A44632">
        <w:rPr>
          <w:rFonts w:ascii="Arial" w:hAnsi="Arial" w:cs="Arial"/>
          <w:sz w:val="20"/>
          <w:szCs w:val="20"/>
        </w:rPr>
        <w:t xml:space="preserve"> et al., 2021).</w:t>
      </w:r>
    </w:p>
    <w:p w14:paraId="6E81F1F0" w14:textId="14196028" w:rsidR="00355EFA" w:rsidRPr="00A44632" w:rsidRDefault="00355EFA" w:rsidP="00A44632">
      <w:pPr>
        <w:pStyle w:val="Heading2"/>
        <w:spacing w:line="480" w:lineRule="auto"/>
        <w:jc w:val="both"/>
        <w:rPr>
          <w:rFonts w:ascii="Arial" w:hAnsi="Arial" w:cs="Arial"/>
          <w:sz w:val="20"/>
          <w:szCs w:val="20"/>
        </w:rPr>
      </w:pPr>
      <w:r w:rsidRPr="00A44632">
        <w:rPr>
          <w:rFonts w:ascii="Arial" w:hAnsi="Arial" w:cs="Arial"/>
          <w:sz w:val="20"/>
          <w:szCs w:val="20"/>
        </w:rPr>
        <w:t>Table</w:t>
      </w:r>
      <w:r w:rsidRPr="00A44632">
        <w:rPr>
          <w:rFonts w:ascii="Arial" w:hAnsi="Arial" w:cs="Arial"/>
          <w:spacing w:val="-2"/>
          <w:sz w:val="20"/>
          <w:szCs w:val="20"/>
        </w:rPr>
        <w:t xml:space="preserve"> </w:t>
      </w:r>
      <w:r w:rsidRPr="00A44632">
        <w:rPr>
          <w:rFonts w:ascii="Arial" w:hAnsi="Arial" w:cs="Arial"/>
          <w:sz w:val="20"/>
          <w:szCs w:val="20"/>
        </w:rPr>
        <w:t>2:</w:t>
      </w:r>
      <w:r w:rsidRPr="00A44632">
        <w:rPr>
          <w:rFonts w:ascii="Arial" w:hAnsi="Arial" w:cs="Arial"/>
          <w:spacing w:val="-4"/>
          <w:sz w:val="20"/>
          <w:szCs w:val="20"/>
        </w:rPr>
        <w:t xml:space="preserve"> </w:t>
      </w:r>
      <w:r w:rsidRPr="00A44632">
        <w:rPr>
          <w:rFonts w:ascii="Arial" w:hAnsi="Arial" w:cs="Arial"/>
          <w:sz w:val="20"/>
          <w:szCs w:val="20"/>
        </w:rPr>
        <w:t>Phytochemical</w:t>
      </w:r>
      <w:r w:rsidRPr="00A44632">
        <w:rPr>
          <w:rFonts w:ascii="Arial" w:hAnsi="Arial" w:cs="Arial"/>
          <w:spacing w:val="-2"/>
          <w:sz w:val="20"/>
          <w:szCs w:val="20"/>
        </w:rPr>
        <w:t xml:space="preserve"> </w:t>
      </w:r>
      <w:r w:rsidRPr="00A44632">
        <w:rPr>
          <w:rFonts w:ascii="Arial" w:hAnsi="Arial" w:cs="Arial"/>
          <w:sz w:val="20"/>
          <w:szCs w:val="20"/>
        </w:rPr>
        <w:t>composition</w:t>
      </w:r>
      <w:r w:rsidRPr="00A44632">
        <w:rPr>
          <w:rFonts w:ascii="Arial" w:hAnsi="Arial" w:cs="Arial"/>
          <w:spacing w:val="-1"/>
          <w:sz w:val="20"/>
          <w:szCs w:val="20"/>
        </w:rPr>
        <w:t xml:space="preserve"> </w:t>
      </w:r>
      <w:r w:rsidRPr="00A44632">
        <w:rPr>
          <w:rFonts w:ascii="Arial" w:hAnsi="Arial" w:cs="Arial"/>
          <w:spacing w:val="-2"/>
          <w:sz w:val="20"/>
          <w:szCs w:val="20"/>
        </w:rPr>
        <w:t xml:space="preserve">(mg/100g) </w:t>
      </w:r>
      <w:r w:rsidRPr="00A44632">
        <w:rPr>
          <w:rFonts w:ascii="Arial" w:hAnsi="Arial" w:cs="Arial"/>
          <w:sz w:val="20"/>
          <w:szCs w:val="20"/>
        </w:rPr>
        <w:t>of</w:t>
      </w:r>
      <w:r w:rsidRPr="00A44632">
        <w:rPr>
          <w:rFonts w:ascii="Arial" w:hAnsi="Arial" w:cs="Arial"/>
          <w:spacing w:val="-1"/>
          <w:sz w:val="20"/>
          <w:szCs w:val="20"/>
        </w:rPr>
        <w:t xml:space="preserve"> </w:t>
      </w:r>
      <w:r w:rsidRPr="00A44632">
        <w:rPr>
          <w:rFonts w:ascii="Arial" w:hAnsi="Arial" w:cs="Arial"/>
          <w:i/>
          <w:iCs/>
          <w:sz w:val="20"/>
          <w:szCs w:val="20"/>
        </w:rPr>
        <w:t xml:space="preserve">R. </w:t>
      </w:r>
      <w:proofErr w:type="spellStart"/>
      <w:r w:rsidRPr="00A44632">
        <w:rPr>
          <w:rFonts w:ascii="Arial" w:hAnsi="Arial" w:cs="Arial"/>
          <w:i/>
          <w:iCs/>
          <w:sz w:val="20"/>
          <w:szCs w:val="20"/>
        </w:rPr>
        <w:t>heudelotii</w:t>
      </w:r>
      <w:proofErr w:type="spellEnd"/>
      <w:r w:rsidRPr="00A44632">
        <w:rPr>
          <w:rFonts w:ascii="Arial" w:hAnsi="Arial" w:cs="Arial"/>
          <w:spacing w:val="-3"/>
          <w:sz w:val="20"/>
          <w:szCs w:val="20"/>
        </w:rPr>
        <w:t xml:space="preserve"> (</w:t>
      </w:r>
      <w:proofErr w:type="spellStart"/>
      <w:r w:rsidRPr="00A44632">
        <w:rPr>
          <w:rFonts w:ascii="Arial" w:hAnsi="Arial" w:cs="Arial"/>
          <w:sz w:val="20"/>
          <w:szCs w:val="20"/>
        </w:rPr>
        <w:t>Njangsa</w:t>
      </w:r>
      <w:proofErr w:type="spellEnd"/>
      <w:r w:rsidRPr="00A44632">
        <w:rPr>
          <w:rFonts w:ascii="Arial" w:hAnsi="Arial" w:cs="Arial"/>
          <w:sz w:val="20"/>
          <w:szCs w:val="20"/>
        </w:rPr>
        <w:t>)</w:t>
      </w:r>
      <w:r w:rsidRPr="00A44632">
        <w:rPr>
          <w:rFonts w:ascii="Arial" w:hAnsi="Arial" w:cs="Arial"/>
          <w:spacing w:val="-2"/>
          <w:sz w:val="20"/>
          <w:szCs w:val="20"/>
        </w:rPr>
        <w:t xml:space="preserve"> </w:t>
      </w:r>
      <w:r w:rsidRPr="00A44632">
        <w:rPr>
          <w:rFonts w:ascii="Arial" w:hAnsi="Arial" w:cs="Arial"/>
          <w:sz w:val="20"/>
          <w:szCs w:val="20"/>
        </w:rPr>
        <w:t>Seed</w:t>
      </w:r>
      <w:r w:rsidRPr="00A44632">
        <w:rPr>
          <w:rFonts w:ascii="Arial" w:hAnsi="Arial" w:cs="Arial"/>
          <w:spacing w:val="-2"/>
          <w:sz w:val="20"/>
          <w:szCs w:val="20"/>
        </w:rPr>
        <w:t xml:space="preserve"> flour as affected by boiling</w:t>
      </w:r>
      <w:r w:rsidR="00423339" w:rsidRPr="00A44632">
        <w:rPr>
          <w:rFonts w:ascii="Arial" w:hAnsi="Arial" w:cs="Arial"/>
          <w:spacing w:val="-2"/>
          <w:sz w:val="20"/>
          <w:szCs w:val="20"/>
        </w:rPr>
        <w:t xml:space="preserve"> </w:t>
      </w:r>
      <w:r w:rsidRPr="00A44632">
        <w:rPr>
          <w:rFonts w:ascii="Arial" w:hAnsi="Arial" w:cs="Arial"/>
          <w:spacing w:val="-2"/>
          <w:sz w:val="20"/>
          <w:szCs w:val="20"/>
        </w:rPr>
        <w:t>duration (mean± SD, n=2)</w:t>
      </w:r>
    </w:p>
    <w:tbl>
      <w:tblPr>
        <w:tblW w:w="9540" w:type="dxa"/>
        <w:tblLayout w:type="fixed"/>
        <w:tblCellMar>
          <w:left w:w="0" w:type="dxa"/>
          <w:right w:w="0" w:type="dxa"/>
        </w:tblCellMar>
        <w:tblLook w:val="01E0" w:firstRow="1" w:lastRow="1" w:firstColumn="1" w:lastColumn="1" w:noHBand="0" w:noVBand="0"/>
      </w:tblPr>
      <w:tblGrid>
        <w:gridCol w:w="3060"/>
        <w:gridCol w:w="1980"/>
        <w:gridCol w:w="1350"/>
        <w:gridCol w:w="1440"/>
        <w:gridCol w:w="1710"/>
      </w:tblGrid>
      <w:tr w:rsidR="00355EFA" w:rsidRPr="00A44632" w14:paraId="678C97FF" w14:textId="77777777" w:rsidTr="00355EFA">
        <w:trPr>
          <w:trHeight w:val="424"/>
        </w:trPr>
        <w:tc>
          <w:tcPr>
            <w:tcW w:w="3060" w:type="dxa"/>
            <w:tcBorders>
              <w:top w:val="single" w:sz="4" w:space="0" w:color="000000"/>
              <w:left w:val="nil"/>
              <w:bottom w:val="single" w:sz="4" w:space="0" w:color="000000"/>
              <w:right w:val="nil"/>
            </w:tcBorders>
            <w:hideMark/>
          </w:tcPr>
          <w:p w14:paraId="0A2B6D47" w14:textId="77777777" w:rsidR="00355EFA" w:rsidRPr="00A44632" w:rsidRDefault="00355EFA" w:rsidP="00A44632">
            <w:pPr>
              <w:pStyle w:val="TableParagraph"/>
              <w:spacing w:line="480" w:lineRule="auto"/>
              <w:ind w:left="0" w:right="102"/>
              <w:jc w:val="both"/>
              <w:rPr>
                <w:rFonts w:ascii="Arial" w:hAnsi="Arial" w:cs="Arial"/>
                <w:b/>
                <w:sz w:val="20"/>
                <w:szCs w:val="20"/>
              </w:rPr>
            </w:pPr>
            <w:r w:rsidRPr="00A44632">
              <w:rPr>
                <w:rFonts w:ascii="Arial" w:hAnsi="Arial" w:cs="Arial"/>
                <w:b/>
                <w:spacing w:val="-2"/>
                <w:sz w:val="20"/>
                <w:szCs w:val="20"/>
              </w:rPr>
              <w:t>Samples</w:t>
            </w:r>
          </w:p>
        </w:tc>
        <w:tc>
          <w:tcPr>
            <w:tcW w:w="1980" w:type="dxa"/>
            <w:tcBorders>
              <w:top w:val="single" w:sz="4" w:space="0" w:color="000000"/>
              <w:left w:val="nil"/>
              <w:bottom w:val="single" w:sz="4" w:space="0" w:color="000000"/>
              <w:right w:val="nil"/>
            </w:tcBorders>
            <w:hideMark/>
          </w:tcPr>
          <w:p w14:paraId="3F0BFA03" w14:textId="77777777" w:rsidR="00355EFA" w:rsidRPr="00A44632" w:rsidRDefault="00355EFA" w:rsidP="00A44632">
            <w:pPr>
              <w:pStyle w:val="TableParagraph"/>
              <w:spacing w:line="480" w:lineRule="auto"/>
              <w:ind w:left="0" w:right="108"/>
              <w:jc w:val="both"/>
              <w:rPr>
                <w:rFonts w:ascii="Arial" w:hAnsi="Arial" w:cs="Arial"/>
                <w:b/>
                <w:spacing w:val="-5"/>
                <w:sz w:val="20"/>
                <w:szCs w:val="20"/>
              </w:rPr>
            </w:pPr>
            <w:r w:rsidRPr="00A44632">
              <w:rPr>
                <w:rFonts w:ascii="Arial" w:hAnsi="Arial" w:cs="Arial"/>
                <w:b/>
                <w:spacing w:val="-5"/>
                <w:sz w:val="20"/>
                <w:szCs w:val="20"/>
              </w:rPr>
              <w:t>G1</w:t>
            </w:r>
          </w:p>
        </w:tc>
        <w:tc>
          <w:tcPr>
            <w:tcW w:w="1350" w:type="dxa"/>
            <w:tcBorders>
              <w:top w:val="single" w:sz="4" w:space="0" w:color="000000"/>
              <w:left w:val="nil"/>
              <w:bottom w:val="single" w:sz="4" w:space="0" w:color="000000"/>
              <w:right w:val="nil"/>
            </w:tcBorders>
            <w:hideMark/>
          </w:tcPr>
          <w:p w14:paraId="498307ED" w14:textId="77777777" w:rsidR="00355EFA" w:rsidRPr="00A44632" w:rsidRDefault="00355EFA" w:rsidP="00A44632">
            <w:pPr>
              <w:pStyle w:val="TableParagraph"/>
              <w:spacing w:line="480" w:lineRule="auto"/>
              <w:ind w:right="4"/>
              <w:jc w:val="both"/>
              <w:rPr>
                <w:rFonts w:ascii="Arial" w:hAnsi="Arial" w:cs="Arial"/>
                <w:b/>
                <w:sz w:val="20"/>
                <w:szCs w:val="20"/>
              </w:rPr>
            </w:pPr>
            <w:r w:rsidRPr="00A44632">
              <w:rPr>
                <w:rFonts w:ascii="Arial" w:hAnsi="Arial" w:cs="Arial"/>
                <w:b/>
                <w:spacing w:val="-5"/>
                <w:sz w:val="20"/>
                <w:szCs w:val="20"/>
              </w:rPr>
              <w:t>G2</w:t>
            </w:r>
          </w:p>
        </w:tc>
        <w:tc>
          <w:tcPr>
            <w:tcW w:w="1440" w:type="dxa"/>
            <w:tcBorders>
              <w:top w:val="single" w:sz="4" w:space="0" w:color="000000"/>
              <w:left w:val="nil"/>
              <w:bottom w:val="single" w:sz="4" w:space="0" w:color="000000"/>
              <w:right w:val="nil"/>
            </w:tcBorders>
            <w:hideMark/>
          </w:tcPr>
          <w:p w14:paraId="42D3E9D6" w14:textId="77777777" w:rsidR="00355EFA" w:rsidRPr="00A44632" w:rsidRDefault="00355EFA" w:rsidP="00A44632">
            <w:pPr>
              <w:pStyle w:val="TableParagraph"/>
              <w:spacing w:line="480" w:lineRule="auto"/>
              <w:ind w:left="5" w:right="6"/>
              <w:jc w:val="both"/>
              <w:rPr>
                <w:rFonts w:ascii="Arial" w:hAnsi="Arial" w:cs="Arial"/>
                <w:b/>
                <w:sz w:val="20"/>
                <w:szCs w:val="20"/>
              </w:rPr>
            </w:pPr>
            <w:r w:rsidRPr="00A44632">
              <w:rPr>
                <w:rFonts w:ascii="Arial" w:hAnsi="Arial" w:cs="Arial"/>
                <w:b/>
                <w:spacing w:val="-5"/>
                <w:sz w:val="20"/>
                <w:szCs w:val="20"/>
              </w:rPr>
              <w:t>G3</w:t>
            </w:r>
          </w:p>
        </w:tc>
        <w:tc>
          <w:tcPr>
            <w:tcW w:w="1710" w:type="dxa"/>
            <w:tcBorders>
              <w:top w:val="single" w:sz="4" w:space="0" w:color="000000"/>
              <w:left w:val="nil"/>
              <w:bottom w:val="single" w:sz="4" w:space="0" w:color="000000"/>
              <w:right w:val="nil"/>
            </w:tcBorders>
            <w:hideMark/>
          </w:tcPr>
          <w:p w14:paraId="56BE8F4E" w14:textId="77777777" w:rsidR="00355EFA" w:rsidRPr="00A44632" w:rsidRDefault="00355EFA" w:rsidP="00A44632">
            <w:pPr>
              <w:pStyle w:val="TableParagraph"/>
              <w:spacing w:line="480" w:lineRule="auto"/>
              <w:ind w:left="5" w:right="6"/>
              <w:jc w:val="both"/>
              <w:rPr>
                <w:rFonts w:ascii="Arial" w:hAnsi="Arial" w:cs="Arial"/>
                <w:b/>
                <w:spacing w:val="-5"/>
                <w:sz w:val="20"/>
                <w:szCs w:val="20"/>
              </w:rPr>
            </w:pPr>
            <w:r w:rsidRPr="00A44632">
              <w:rPr>
                <w:rFonts w:ascii="Arial" w:hAnsi="Arial" w:cs="Arial"/>
                <w:b/>
                <w:spacing w:val="-5"/>
                <w:sz w:val="20"/>
                <w:szCs w:val="20"/>
              </w:rPr>
              <w:t>LSD (P&lt;0.05)</w:t>
            </w:r>
          </w:p>
        </w:tc>
      </w:tr>
      <w:tr w:rsidR="00355EFA" w:rsidRPr="00A44632" w14:paraId="71A59FF0" w14:textId="77777777" w:rsidTr="00355EFA">
        <w:trPr>
          <w:trHeight w:val="339"/>
        </w:trPr>
        <w:tc>
          <w:tcPr>
            <w:tcW w:w="3060" w:type="dxa"/>
            <w:tcBorders>
              <w:top w:val="single" w:sz="4" w:space="0" w:color="000000"/>
              <w:left w:val="nil"/>
              <w:bottom w:val="nil"/>
              <w:right w:val="nil"/>
            </w:tcBorders>
            <w:hideMark/>
          </w:tcPr>
          <w:p w14:paraId="17B00AB9" w14:textId="77777777" w:rsidR="00355EFA" w:rsidRPr="00A44632" w:rsidRDefault="00355EFA" w:rsidP="00A44632">
            <w:pPr>
              <w:pStyle w:val="TableParagraph"/>
              <w:spacing w:line="480" w:lineRule="auto"/>
              <w:ind w:left="2" w:right="102"/>
              <w:jc w:val="both"/>
              <w:rPr>
                <w:rFonts w:ascii="Arial" w:hAnsi="Arial" w:cs="Arial"/>
                <w:sz w:val="20"/>
                <w:szCs w:val="20"/>
              </w:rPr>
            </w:pPr>
            <w:r w:rsidRPr="00A44632">
              <w:rPr>
                <w:rFonts w:ascii="Arial" w:hAnsi="Arial" w:cs="Arial"/>
                <w:spacing w:val="-2"/>
                <w:sz w:val="20"/>
                <w:szCs w:val="20"/>
              </w:rPr>
              <w:t>Flavonoids (mg QE/g)</w:t>
            </w:r>
          </w:p>
        </w:tc>
        <w:tc>
          <w:tcPr>
            <w:tcW w:w="1980" w:type="dxa"/>
            <w:tcBorders>
              <w:top w:val="single" w:sz="4" w:space="0" w:color="000000"/>
              <w:left w:val="nil"/>
              <w:bottom w:val="nil"/>
              <w:right w:val="nil"/>
            </w:tcBorders>
            <w:hideMark/>
          </w:tcPr>
          <w:p w14:paraId="57982310" w14:textId="77777777" w:rsidR="00355EFA" w:rsidRPr="00A44632" w:rsidRDefault="00355EFA" w:rsidP="00A44632">
            <w:pPr>
              <w:pStyle w:val="TableParagraph"/>
              <w:spacing w:line="480" w:lineRule="auto"/>
              <w:ind w:left="6" w:right="108"/>
              <w:jc w:val="both"/>
              <w:rPr>
                <w:rFonts w:ascii="Arial" w:hAnsi="Arial" w:cs="Arial"/>
                <w:sz w:val="20"/>
                <w:szCs w:val="20"/>
              </w:rPr>
            </w:pPr>
            <w:r w:rsidRPr="00A44632">
              <w:rPr>
                <w:rFonts w:ascii="Arial" w:hAnsi="Arial" w:cs="Arial"/>
                <w:spacing w:val="-2"/>
                <w:sz w:val="20"/>
                <w:szCs w:val="20"/>
              </w:rPr>
              <w:t>5.61±0.13</w:t>
            </w:r>
          </w:p>
        </w:tc>
        <w:tc>
          <w:tcPr>
            <w:tcW w:w="1350" w:type="dxa"/>
            <w:tcBorders>
              <w:top w:val="single" w:sz="4" w:space="0" w:color="000000"/>
              <w:left w:val="nil"/>
              <w:bottom w:val="nil"/>
              <w:right w:val="nil"/>
            </w:tcBorders>
            <w:hideMark/>
          </w:tcPr>
          <w:p w14:paraId="0285FE13" w14:textId="77777777" w:rsidR="00355EFA" w:rsidRPr="00A44632" w:rsidRDefault="00355EFA" w:rsidP="00A44632">
            <w:pPr>
              <w:pStyle w:val="TableParagraph"/>
              <w:spacing w:line="480" w:lineRule="auto"/>
              <w:jc w:val="both"/>
              <w:rPr>
                <w:rFonts w:ascii="Arial" w:hAnsi="Arial" w:cs="Arial"/>
                <w:sz w:val="20"/>
                <w:szCs w:val="20"/>
              </w:rPr>
            </w:pPr>
            <w:r w:rsidRPr="00A44632">
              <w:rPr>
                <w:rFonts w:ascii="Arial" w:hAnsi="Arial" w:cs="Arial"/>
                <w:spacing w:val="-2"/>
                <w:sz w:val="20"/>
                <w:szCs w:val="20"/>
              </w:rPr>
              <w:t>5.88±0.00</w:t>
            </w:r>
          </w:p>
        </w:tc>
        <w:tc>
          <w:tcPr>
            <w:tcW w:w="1440" w:type="dxa"/>
            <w:tcBorders>
              <w:top w:val="single" w:sz="4" w:space="0" w:color="000000"/>
              <w:left w:val="nil"/>
              <w:bottom w:val="nil"/>
              <w:right w:val="nil"/>
            </w:tcBorders>
            <w:hideMark/>
          </w:tcPr>
          <w:p w14:paraId="6970C989" w14:textId="77777777" w:rsidR="00355EFA" w:rsidRPr="00A44632" w:rsidRDefault="00355EFA" w:rsidP="00A44632">
            <w:pPr>
              <w:pStyle w:val="TableParagraph"/>
              <w:spacing w:line="480" w:lineRule="auto"/>
              <w:ind w:left="6" w:right="1"/>
              <w:jc w:val="both"/>
              <w:rPr>
                <w:rFonts w:ascii="Arial" w:hAnsi="Arial" w:cs="Arial"/>
                <w:sz w:val="20"/>
                <w:szCs w:val="20"/>
              </w:rPr>
            </w:pPr>
            <w:r w:rsidRPr="00A44632">
              <w:rPr>
                <w:rFonts w:ascii="Arial" w:hAnsi="Arial" w:cs="Arial"/>
                <w:spacing w:val="-2"/>
                <w:sz w:val="20"/>
                <w:szCs w:val="20"/>
              </w:rPr>
              <w:t>6.01±0.00</w:t>
            </w:r>
          </w:p>
        </w:tc>
        <w:tc>
          <w:tcPr>
            <w:tcW w:w="1710" w:type="dxa"/>
            <w:tcBorders>
              <w:top w:val="single" w:sz="4" w:space="0" w:color="000000"/>
              <w:left w:val="nil"/>
              <w:bottom w:val="nil"/>
              <w:right w:val="nil"/>
            </w:tcBorders>
            <w:hideMark/>
          </w:tcPr>
          <w:p w14:paraId="26F0742D" w14:textId="77777777" w:rsidR="00355EFA" w:rsidRPr="00A44632" w:rsidRDefault="00355EFA" w:rsidP="00A44632">
            <w:pPr>
              <w:pStyle w:val="TableParagraph"/>
              <w:spacing w:line="480" w:lineRule="auto"/>
              <w:ind w:left="6" w:right="1"/>
              <w:jc w:val="both"/>
              <w:rPr>
                <w:rFonts w:ascii="Arial" w:hAnsi="Arial" w:cs="Arial"/>
                <w:spacing w:val="-2"/>
                <w:sz w:val="20"/>
                <w:szCs w:val="20"/>
              </w:rPr>
            </w:pPr>
            <w:r w:rsidRPr="00A44632">
              <w:rPr>
                <w:rFonts w:ascii="Arial" w:hAnsi="Arial" w:cs="Arial"/>
                <w:spacing w:val="-2"/>
                <w:sz w:val="20"/>
                <w:szCs w:val="20"/>
              </w:rPr>
              <w:t>ns</w:t>
            </w:r>
          </w:p>
        </w:tc>
      </w:tr>
      <w:tr w:rsidR="00355EFA" w:rsidRPr="00A44632" w14:paraId="3B379646" w14:textId="77777777" w:rsidTr="00355EFA">
        <w:trPr>
          <w:trHeight w:val="416"/>
        </w:trPr>
        <w:tc>
          <w:tcPr>
            <w:tcW w:w="3060" w:type="dxa"/>
            <w:hideMark/>
          </w:tcPr>
          <w:p w14:paraId="79F59FDD" w14:textId="77777777" w:rsidR="00355EFA" w:rsidRPr="00A44632" w:rsidRDefault="00355EFA" w:rsidP="00A44632">
            <w:pPr>
              <w:pStyle w:val="TableParagraph"/>
              <w:spacing w:line="480" w:lineRule="auto"/>
              <w:ind w:left="2" w:right="102"/>
              <w:jc w:val="both"/>
              <w:rPr>
                <w:rFonts w:ascii="Arial" w:hAnsi="Arial" w:cs="Arial"/>
                <w:sz w:val="20"/>
                <w:szCs w:val="20"/>
              </w:rPr>
            </w:pPr>
            <w:r w:rsidRPr="00A44632">
              <w:rPr>
                <w:rFonts w:ascii="Arial" w:hAnsi="Arial" w:cs="Arial"/>
                <w:spacing w:val="-2"/>
                <w:sz w:val="20"/>
                <w:szCs w:val="20"/>
              </w:rPr>
              <w:t>Total Phenols (mg GAE/100g)</w:t>
            </w:r>
          </w:p>
        </w:tc>
        <w:tc>
          <w:tcPr>
            <w:tcW w:w="1980" w:type="dxa"/>
            <w:hideMark/>
          </w:tcPr>
          <w:p w14:paraId="5F02CDDB" w14:textId="77777777" w:rsidR="00355EFA" w:rsidRPr="00A44632" w:rsidRDefault="00355EFA" w:rsidP="00A44632">
            <w:pPr>
              <w:pStyle w:val="TableParagraph"/>
              <w:spacing w:line="480" w:lineRule="auto"/>
              <w:ind w:left="6" w:right="108"/>
              <w:jc w:val="both"/>
              <w:rPr>
                <w:rFonts w:ascii="Arial" w:hAnsi="Arial" w:cs="Arial"/>
                <w:sz w:val="20"/>
                <w:szCs w:val="20"/>
              </w:rPr>
            </w:pPr>
            <w:r w:rsidRPr="00A44632">
              <w:rPr>
                <w:rFonts w:ascii="Arial" w:hAnsi="Arial" w:cs="Arial"/>
                <w:spacing w:val="-2"/>
                <w:sz w:val="20"/>
                <w:szCs w:val="20"/>
              </w:rPr>
              <w:t>7.09±0.00</w:t>
            </w:r>
            <w:r w:rsidRPr="00A44632">
              <w:rPr>
                <w:rFonts w:ascii="Arial" w:hAnsi="Arial" w:cs="Arial"/>
                <w:spacing w:val="-2"/>
                <w:sz w:val="20"/>
                <w:szCs w:val="20"/>
                <w:vertAlign w:val="superscript"/>
              </w:rPr>
              <w:t>b</w:t>
            </w:r>
          </w:p>
        </w:tc>
        <w:tc>
          <w:tcPr>
            <w:tcW w:w="1350" w:type="dxa"/>
            <w:hideMark/>
          </w:tcPr>
          <w:p w14:paraId="09A02C0B" w14:textId="77777777" w:rsidR="00355EFA" w:rsidRPr="00A44632" w:rsidRDefault="00355EFA" w:rsidP="00A44632">
            <w:pPr>
              <w:pStyle w:val="TableParagraph"/>
              <w:spacing w:line="480" w:lineRule="auto"/>
              <w:jc w:val="both"/>
              <w:rPr>
                <w:rFonts w:ascii="Arial" w:hAnsi="Arial" w:cs="Arial"/>
                <w:sz w:val="20"/>
                <w:szCs w:val="20"/>
              </w:rPr>
            </w:pPr>
            <w:r w:rsidRPr="00A44632">
              <w:rPr>
                <w:rFonts w:ascii="Arial" w:hAnsi="Arial" w:cs="Arial"/>
                <w:spacing w:val="-2"/>
                <w:sz w:val="20"/>
                <w:szCs w:val="20"/>
              </w:rPr>
              <w:t>8.41±0.20</w:t>
            </w:r>
            <w:r w:rsidRPr="00A44632">
              <w:rPr>
                <w:rFonts w:ascii="Arial" w:hAnsi="Arial" w:cs="Arial"/>
                <w:spacing w:val="-2"/>
                <w:sz w:val="20"/>
                <w:szCs w:val="20"/>
                <w:vertAlign w:val="superscript"/>
              </w:rPr>
              <w:t>a</w:t>
            </w:r>
          </w:p>
        </w:tc>
        <w:tc>
          <w:tcPr>
            <w:tcW w:w="1440" w:type="dxa"/>
            <w:hideMark/>
          </w:tcPr>
          <w:p w14:paraId="60C66189" w14:textId="77777777" w:rsidR="00355EFA" w:rsidRPr="00A44632" w:rsidRDefault="00355EFA" w:rsidP="00A44632">
            <w:pPr>
              <w:pStyle w:val="TableParagraph"/>
              <w:spacing w:line="480" w:lineRule="auto"/>
              <w:ind w:left="6" w:right="1"/>
              <w:jc w:val="both"/>
              <w:rPr>
                <w:rFonts w:ascii="Arial" w:hAnsi="Arial" w:cs="Arial"/>
                <w:sz w:val="20"/>
                <w:szCs w:val="20"/>
              </w:rPr>
            </w:pPr>
            <w:r w:rsidRPr="00A44632">
              <w:rPr>
                <w:rFonts w:ascii="Arial" w:hAnsi="Arial" w:cs="Arial"/>
                <w:spacing w:val="-2"/>
                <w:sz w:val="20"/>
                <w:szCs w:val="20"/>
              </w:rPr>
              <w:t>8.46±0.13</w:t>
            </w:r>
            <w:r w:rsidRPr="00A44632">
              <w:rPr>
                <w:rFonts w:ascii="Arial" w:hAnsi="Arial" w:cs="Arial"/>
                <w:spacing w:val="-2"/>
                <w:sz w:val="20"/>
                <w:szCs w:val="20"/>
                <w:vertAlign w:val="superscript"/>
              </w:rPr>
              <w:t>a</w:t>
            </w:r>
          </w:p>
        </w:tc>
        <w:tc>
          <w:tcPr>
            <w:tcW w:w="1710" w:type="dxa"/>
            <w:hideMark/>
          </w:tcPr>
          <w:p w14:paraId="35989FCF" w14:textId="77777777" w:rsidR="00355EFA" w:rsidRPr="00A44632" w:rsidRDefault="00355EFA" w:rsidP="00A44632">
            <w:pPr>
              <w:pStyle w:val="TableParagraph"/>
              <w:spacing w:line="480" w:lineRule="auto"/>
              <w:ind w:left="6" w:right="1"/>
              <w:jc w:val="both"/>
              <w:rPr>
                <w:rFonts w:ascii="Arial" w:hAnsi="Arial" w:cs="Arial"/>
                <w:spacing w:val="-2"/>
                <w:sz w:val="20"/>
                <w:szCs w:val="20"/>
              </w:rPr>
            </w:pPr>
            <w:r w:rsidRPr="00A44632">
              <w:rPr>
                <w:rFonts w:ascii="Arial" w:hAnsi="Arial" w:cs="Arial"/>
                <w:spacing w:val="-2"/>
                <w:sz w:val="20"/>
                <w:szCs w:val="20"/>
              </w:rPr>
              <w:t>*</w:t>
            </w:r>
          </w:p>
        </w:tc>
      </w:tr>
      <w:tr w:rsidR="00355EFA" w:rsidRPr="00A44632" w14:paraId="5367E2B7" w14:textId="77777777" w:rsidTr="00355EFA">
        <w:trPr>
          <w:trHeight w:val="434"/>
        </w:trPr>
        <w:tc>
          <w:tcPr>
            <w:tcW w:w="3060" w:type="dxa"/>
            <w:hideMark/>
          </w:tcPr>
          <w:p w14:paraId="5E8CDF9B" w14:textId="77777777" w:rsidR="00355EFA" w:rsidRPr="00A44632" w:rsidRDefault="00355EFA" w:rsidP="00A44632">
            <w:pPr>
              <w:pStyle w:val="TableParagraph"/>
              <w:spacing w:line="480" w:lineRule="auto"/>
              <w:ind w:left="6" w:right="102"/>
              <w:jc w:val="both"/>
              <w:rPr>
                <w:rFonts w:ascii="Arial" w:hAnsi="Arial" w:cs="Arial"/>
                <w:sz w:val="20"/>
                <w:szCs w:val="20"/>
              </w:rPr>
            </w:pPr>
            <w:r w:rsidRPr="00A44632">
              <w:rPr>
                <w:rFonts w:ascii="Arial" w:hAnsi="Arial" w:cs="Arial"/>
                <w:spacing w:val="-2"/>
                <w:sz w:val="20"/>
                <w:szCs w:val="20"/>
              </w:rPr>
              <w:t>Oxalate (mg/100g)</w:t>
            </w:r>
          </w:p>
        </w:tc>
        <w:tc>
          <w:tcPr>
            <w:tcW w:w="1980" w:type="dxa"/>
            <w:hideMark/>
          </w:tcPr>
          <w:p w14:paraId="5D6B37E4" w14:textId="77777777" w:rsidR="00355EFA" w:rsidRPr="00A44632" w:rsidRDefault="00355EFA" w:rsidP="00A44632">
            <w:pPr>
              <w:pStyle w:val="TableParagraph"/>
              <w:spacing w:line="480" w:lineRule="auto"/>
              <w:ind w:left="6" w:right="108"/>
              <w:jc w:val="both"/>
              <w:rPr>
                <w:rFonts w:ascii="Arial" w:hAnsi="Arial" w:cs="Arial"/>
                <w:sz w:val="20"/>
                <w:szCs w:val="20"/>
              </w:rPr>
            </w:pPr>
            <w:r w:rsidRPr="00A44632">
              <w:rPr>
                <w:rFonts w:ascii="Arial" w:hAnsi="Arial" w:cs="Arial"/>
                <w:spacing w:val="-2"/>
                <w:sz w:val="20"/>
                <w:szCs w:val="20"/>
              </w:rPr>
              <w:t>3.85±0.01</w:t>
            </w:r>
          </w:p>
        </w:tc>
        <w:tc>
          <w:tcPr>
            <w:tcW w:w="1350" w:type="dxa"/>
            <w:hideMark/>
          </w:tcPr>
          <w:p w14:paraId="754C05F5" w14:textId="77777777" w:rsidR="00355EFA" w:rsidRPr="00A44632" w:rsidRDefault="00355EFA" w:rsidP="00A44632">
            <w:pPr>
              <w:pStyle w:val="TableParagraph"/>
              <w:spacing w:line="480" w:lineRule="auto"/>
              <w:jc w:val="both"/>
              <w:rPr>
                <w:rFonts w:ascii="Arial" w:hAnsi="Arial" w:cs="Arial"/>
                <w:sz w:val="20"/>
                <w:szCs w:val="20"/>
              </w:rPr>
            </w:pPr>
            <w:r w:rsidRPr="00A44632">
              <w:rPr>
                <w:rFonts w:ascii="Arial" w:hAnsi="Arial" w:cs="Arial"/>
                <w:spacing w:val="-2"/>
                <w:sz w:val="20"/>
                <w:szCs w:val="20"/>
              </w:rPr>
              <w:t>3.17±0.08</w:t>
            </w:r>
          </w:p>
        </w:tc>
        <w:tc>
          <w:tcPr>
            <w:tcW w:w="1440" w:type="dxa"/>
            <w:hideMark/>
          </w:tcPr>
          <w:p w14:paraId="008D89EF" w14:textId="77777777" w:rsidR="00355EFA" w:rsidRPr="00A44632" w:rsidRDefault="00355EFA" w:rsidP="00A44632">
            <w:pPr>
              <w:pStyle w:val="TableParagraph"/>
              <w:spacing w:line="480" w:lineRule="auto"/>
              <w:ind w:left="6" w:right="1"/>
              <w:jc w:val="both"/>
              <w:rPr>
                <w:rFonts w:ascii="Arial" w:hAnsi="Arial" w:cs="Arial"/>
                <w:sz w:val="20"/>
                <w:szCs w:val="20"/>
              </w:rPr>
            </w:pPr>
            <w:r w:rsidRPr="00A44632">
              <w:rPr>
                <w:rFonts w:ascii="Arial" w:hAnsi="Arial" w:cs="Arial"/>
                <w:spacing w:val="-2"/>
                <w:sz w:val="20"/>
                <w:szCs w:val="20"/>
              </w:rPr>
              <w:t>4.16±0.15</w:t>
            </w:r>
          </w:p>
        </w:tc>
        <w:tc>
          <w:tcPr>
            <w:tcW w:w="1710" w:type="dxa"/>
            <w:hideMark/>
          </w:tcPr>
          <w:p w14:paraId="50F1481A" w14:textId="77777777" w:rsidR="00355EFA" w:rsidRPr="00A44632" w:rsidRDefault="00355EFA" w:rsidP="00A44632">
            <w:pPr>
              <w:pStyle w:val="TableParagraph"/>
              <w:spacing w:line="480" w:lineRule="auto"/>
              <w:ind w:left="6" w:right="1"/>
              <w:jc w:val="both"/>
              <w:rPr>
                <w:rFonts w:ascii="Arial" w:hAnsi="Arial" w:cs="Arial"/>
                <w:spacing w:val="-2"/>
                <w:sz w:val="20"/>
                <w:szCs w:val="20"/>
              </w:rPr>
            </w:pPr>
            <w:r w:rsidRPr="00A44632">
              <w:rPr>
                <w:rFonts w:ascii="Arial" w:hAnsi="Arial" w:cs="Arial"/>
                <w:spacing w:val="-2"/>
                <w:sz w:val="20"/>
                <w:szCs w:val="20"/>
              </w:rPr>
              <w:t>ns</w:t>
            </w:r>
          </w:p>
        </w:tc>
      </w:tr>
      <w:tr w:rsidR="00355EFA" w:rsidRPr="00A44632" w14:paraId="02FD21A4" w14:textId="77777777" w:rsidTr="00355EFA">
        <w:trPr>
          <w:trHeight w:val="533"/>
        </w:trPr>
        <w:tc>
          <w:tcPr>
            <w:tcW w:w="3060" w:type="dxa"/>
            <w:tcBorders>
              <w:top w:val="nil"/>
              <w:left w:val="nil"/>
              <w:bottom w:val="single" w:sz="4" w:space="0" w:color="000000"/>
              <w:right w:val="nil"/>
            </w:tcBorders>
            <w:hideMark/>
          </w:tcPr>
          <w:p w14:paraId="5371608B" w14:textId="77777777" w:rsidR="00355EFA" w:rsidRPr="00A44632" w:rsidRDefault="00355EFA" w:rsidP="00A44632">
            <w:pPr>
              <w:pStyle w:val="TableParagraph"/>
              <w:spacing w:line="480" w:lineRule="auto"/>
              <w:ind w:left="0" w:right="102"/>
              <w:jc w:val="both"/>
              <w:rPr>
                <w:rFonts w:ascii="Arial" w:hAnsi="Arial" w:cs="Arial"/>
                <w:sz w:val="20"/>
                <w:szCs w:val="20"/>
              </w:rPr>
            </w:pPr>
            <w:r w:rsidRPr="00A44632">
              <w:rPr>
                <w:rFonts w:ascii="Arial" w:hAnsi="Arial" w:cs="Arial"/>
                <w:spacing w:val="-2"/>
                <w:sz w:val="20"/>
                <w:szCs w:val="20"/>
              </w:rPr>
              <w:t xml:space="preserve">Phytate (mg/100g) </w:t>
            </w:r>
          </w:p>
        </w:tc>
        <w:tc>
          <w:tcPr>
            <w:tcW w:w="1980" w:type="dxa"/>
            <w:tcBorders>
              <w:top w:val="nil"/>
              <w:left w:val="nil"/>
              <w:bottom w:val="single" w:sz="4" w:space="0" w:color="000000"/>
              <w:right w:val="nil"/>
            </w:tcBorders>
            <w:hideMark/>
          </w:tcPr>
          <w:p w14:paraId="3F919B13" w14:textId="77777777" w:rsidR="00355EFA" w:rsidRPr="00A44632" w:rsidRDefault="00355EFA" w:rsidP="00A44632">
            <w:pPr>
              <w:pStyle w:val="TableParagraph"/>
              <w:spacing w:line="480" w:lineRule="auto"/>
              <w:ind w:left="6" w:right="108"/>
              <w:jc w:val="both"/>
              <w:rPr>
                <w:rFonts w:ascii="Arial" w:hAnsi="Arial" w:cs="Arial"/>
                <w:sz w:val="20"/>
                <w:szCs w:val="20"/>
              </w:rPr>
            </w:pPr>
            <w:r w:rsidRPr="00A44632">
              <w:rPr>
                <w:rFonts w:ascii="Arial" w:hAnsi="Arial" w:cs="Arial"/>
                <w:spacing w:val="-2"/>
                <w:sz w:val="20"/>
                <w:szCs w:val="20"/>
              </w:rPr>
              <w:t>249.03±2.88</w:t>
            </w:r>
            <w:r w:rsidRPr="00A44632">
              <w:rPr>
                <w:rFonts w:ascii="Arial" w:hAnsi="Arial" w:cs="Arial"/>
                <w:spacing w:val="-2"/>
                <w:sz w:val="20"/>
                <w:szCs w:val="20"/>
                <w:vertAlign w:val="superscript"/>
              </w:rPr>
              <w:t>a</w:t>
            </w:r>
          </w:p>
        </w:tc>
        <w:tc>
          <w:tcPr>
            <w:tcW w:w="1350" w:type="dxa"/>
            <w:tcBorders>
              <w:top w:val="nil"/>
              <w:left w:val="nil"/>
              <w:bottom w:val="single" w:sz="4" w:space="0" w:color="000000"/>
              <w:right w:val="nil"/>
            </w:tcBorders>
            <w:hideMark/>
          </w:tcPr>
          <w:p w14:paraId="4FF6F4EE" w14:textId="77777777" w:rsidR="00355EFA" w:rsidRPr="00A44632" w:rsidRDefault="00355EFA" w:rsidP="00A44632">
            <w:pPr>
              <w:pStyle w:val="TableParagraph"/>
              <w:spacing w:line="480" w:lineRule="auto"/>
              <w:jc w:val="both"/>
              <w:rPr>
                <w:rFonts w:ascii="Arial" w:hAnsi="Arial" w:cs="Arial"/>
                <w:sz w:val="20"/>
                <w:szCs w:val="20"/>
              </w:rPr>
            </w:pPr>
            <w:r w:rsidRPr="00A44632">
              <w:rPr>
                <w:rFonts w:ascii="Arial" w:hAnsi="Arial" w:cs="Arial"/>
                <w:spacing w:val="-2"/>
                <w:sz w:val="20"/>
                <w:szCs w:val="20"/>
              </w:rPr>
              <w:t>191.49±2.89</w:t>
            </w:r>
            <w:r w:rsidRPr="00A44632">
              <w:rPr>
                <w:rFonts w:ascii="Arial" w:hAnsi="Arial" w:cs="Arial"/>
                <w:spacing w:val="-2"/>
                <w:sz w:val="20"/>
                <w:szCs w:val="20"/>
                <w:vertAlign w:val="superscript"/>
              </w:rPr>
              <w:t>b</w:t>
            </w:r>
          </w:p>
        </w:tc>
        <w:tc>
          <w:tcPr>
            <w:tcW w:w="1440" w:type="dxa"/>
            <w:tcBorders>
              <w:top w:val="nil"/>
              <w:left w:val="nil"/>
              <w:bottom w:val="single" w:sz="4" w:space="0" w:color="000000"/>
              <w:right w:val="nil"/>
            </w:tcBorders>
            <w:hideMark/>
          </w:tcPr>
          <w:p w14:paraId="501F1DCF" w14:textId="77777777" w:rsidR="00355EFA" w:rsidRPr="00A44632" w:rsidRDefault="00355EFA" w:rsidP="00A44632">
            <w:pPr>
              <w:pStyle w:val="TableParagraph"/>
              <w:spacing w:line="480" w:lineRule="auto"/>
              <w:ind w:left="6" w:right="1"/>
              <w:jc w:val="both"/>
              <w:rPr>
                <w:rFonts w:ascii="Arial" w:hAnsi="Arial" w:cs="Arial"/>
                <w:sz w:val="20"/>
                <w:szCs w:val="20"/>
              </w:rPr>
            </w:pPr>
            <w:r w:rsidRPr="00A44632">
              <w:rPr>
                <w:rFonts w:ascii="Arial" w:hAnsi="Arial" w:cs="Arial"/>
                <w:spacing w:val="-2"/>
                <w:sz w:val="20"/>
                <w:szCs w:val="20"/>
              </w:rPr>
              <w:t>240.91±5.20</w:t>
            </w:r>
            <w:r w:rsidRPr="00A44632">
              <w:rPr>
                <w:rFonts w:ascii="Arial" w:hAnsi="Arial" w:cs="Arial"/>
                <w:spacing w:val="-2"/>
                <w:sz w:val="20"/>
                <w:szCs w:val="20"/>
                <w:vertAlign w:val="superscript"/>
              </w:rPr>
              <w:t>ab</w:t>
            </w:r>
          </w:p>
        </w:tc>
        <w:tc>
          <w:tcPr>
            <w:tcW w:w="1710" w:type="dxa"/>
            <w:tcBorders>
              <w:top w:val="nil"/>
              <w:left w:val="nil"/>
              <w:bottom w:val="single" w:sz="4" w:space="0" w:color="000000"/>
              <w:right w:val="nil"/>
            </w:tcBorders>
            <w:hideMark/>
          </w:tcPr>
          <w:p w14:paraId="54C775C0" w14:textId="77777777" w:rsidR="00355EFA" w:rsidRPr="00A44632" w:rsidRDefault="00355EFA" w:rsidP="00A44632">
            <w:pPr>
              <w:pStyle w:val="TableParagraph"/>
              <w:spacing w:line="480" w:lineRule="auto"/>
              <w:ind w:left="6" w:right="1"/>
              <w:jc w:val="both"/>
              <w:rPr>
                <w:rFonts w:ascii="Arial" w:hAnsi="Arial" w:cs="Arial"/>
                <w:spacing w:val="-2"/>
                <w:sz w:val="20"/>
                <w:szCs w:val="20"/>
              </w:rPr>
            </w:pPr>
            <w:r w:rsidRPr="00A44632">
              <w:rPr>
                <w:rFonts w:ascii="Arial" w:hAnsi="Arial" w:cs="Arial"/>
                <w:spacing w:val="-2"/>
                <w:sz w:val="20"/>
                <w:szCs w:val="20"/>
              </w:rPr>
              <w:t>*</w:t>
            </w:r>
          </w:p>
        </w:tc>
      </w:tr>
    </w:tbl>
    <w:p w14:paraId="1164B292" w14:textId="77777777" w:rsidR="009C6C6A" w:rsidRPr="009C6C6A" w:rsidRDefault="009C6C6A" w:rsidP="009C6C6A">
      <w:pPr>
        <w:spacing w:line="480" w:lineRule="auto"/>
        <w:ind w:left="743"/>
        <w:jc w:val="both"/>
        <w:rPr>
          <w:rFonts w:ascii="Arial" w:hAnsi="Arial" w:cs="Arial"/>
          <w:spacing w:val="-5"/>
          <w:sz w:val="20"/>
          <w:szCs w:val="20"/>
          <w:vertAlign w:val="subscript"/>
        </w:rPr>
      </w:pPr>
      <w:r w:rsidRPr="009C6C6A">
        <w:rPr>
          <w:rFonts w:ascii="Arial" w:hAnsi="Arial" w:cs="Arial"/>
          <w:sz w:val="20"/>
          <w:szCs w:val="20"/>
          <w:vertAlign w:val="subscript"/>
        </w:rPr>
        <w:t>Values</w:t>
      </w:r>
      <w:r w:rsidRPr="009C6C6A">
        <w:rPr>
          <w:rFonts w:ascii="Arial" w:hAnsi="Arial" w:cs="Arial"/>
          <w:spacing w:val="-6"/>
          <w:sz w:val="20"/>
          <w:szCs w:val="20"/>
          <w:vertAlign w:val="subscript"/>
        </w:rPr>
        <w:t xml:space="preserve"> </w:t>
      </w:r>
      <w:r w:rsidRPr="009C6C6A">
        <w:rPr>
          <w:rFonts w:ascii="Arial" w:hAnsi="Arial" w:cs="Arial"/>
          <w:sz w:val="20"/>
          <w:szCs w:val="20"/>
          <w:vertAlign w:val="subscript"/>
        </w:rPr>
        <w:t>are</w:t>
      </w:r>
      <w:r w:rsidRPr="009C6C6A">
        <w:rPr>
          <w:rFonts w:ascii="Arial" w:hAnsi="Arial" w:cs="Arial"/>
          <w:spacing w:val="-3"/>
          <w:sz w:val="20"/>
          <w:szCs w:val="20"/>
          <w:vertAlign w:val="subscript"/>
        </w:rPr>
        <w:t xml:space="preserve"> </w:t>
      </w:r>
      <w:r w:rsidRPr="009C6C6A">
        <w:rPr>
          <w:rFonts w:ascii="Arial" w:hAnsi="Arial" w:cs="Arial"/>
          <w:sz w:val="20"/>
          <w:szCs w:val="20"/>
          <w:vertAlign w:val="subscript"/>
        </w:rPr>
        <w:t>means</w:t>
      </w:r>
      <w:r w:rsidRPr="009C6C6A">
        <w:rPr>
          <w:rFonts w:ascii="Arial" w:hAnsi="Arial" w:cs="Arial"/>
          <w:spacing w:val="-5"/>
          <w:sz w:val="20"/>
          <w:szCs w:val="20"/>
          <w:vertAlign w:val="subscript"/>
        </w:rPr>
        <w:t xml:space="preserve"> </w:t>
      </w:r>
      <w:r w:rsidRPr="009C6C6A">
        <w:rPr>
          <w:rFonts w:ascii="Arial" w:hAnsi="Arial" w:cs="Arial"/>
          <w:sz w:val="20"/>
          <w:szCs w:val="20"/>
          <w:vertAlign w:val="subscript"/>
        </w:rPr>
        <w:t>±</w:t>
      </w:r>
      <w:r w:rsidRPr="009C6C6A">
        <w:rPr>
          <w:rFonts w:ascii="Arial" w:hAnsi="Arial" w:cs="Arial"/>
          <w:spacing w:val="-4"/>
          <w:sz w:val="20"/>
          <w:szCs w:val="20"/>
          <w:vertAlign w:val="subscript"/>
        </w:rPr>
        <w:t xml:space="preserve"> </w:t>
      </w:r>
      <w:r w:rsidRPr="009C6C6A">
        <w:rPr>
          <w:rFonts w:ascii="Arial" w:hAnsi="Arial" w:cs="Arial"/>
          <w:sz w:val="20"/>
          <w:szCs w:val="20"/>
          <w:vertAlign w:val="subscript"/>
        </w:rPr>
        <w:t>standard</w:t>
      </w:r>
      <w:r w:rsidRPr="009C6C6A">
        <w:rPr>
          <w:rFonts w:ascii="Arial" w:hAnsi="Arial" w:cs="Arial"/>
          <w:spacing w:val="-3"/>
          <w:sz w:val="20"/>
          <w:szCs w:val="20"/>
          <w:vertAlign w:val="subscript"/>
        </w:rPr>
        <w:t xml:space="preserve"> </w:t>
      </w:r>
      <w:r w:rsidRPr="009C6C6A">
        <w:rPr>
          <w:rFonts w:ascii="Arial" w:hAnsi="Arial" w:cs="Arial"/>
          <w:sz w:val="20"/>
          <w:szCs w:val="20"/>
          <w:vertAlign w:val="subscript"/>
        </w:rPr>
        <w:t>deviation</w:t>
      </w:r>
      <w:r w:rsidRPr="009C6C6A">
        <w:rPr>
          <w:rFonts w:ascii="Arial" w:hAnsi="Arial" w:cs="Arial"/>
          <w:spacing w:val="-6"/>
          <w:sz w:val="20"/>
          <w:szCs w:val="20"/>
          <w:vertAlign w:val="subscript"/>
        </w:rPr>
        <w:t xml:space="preserve"> </w:t>
      </w:r>
      <w:r w:rsidRPr="009C6C6A">
        <w:rPr>
          <w:rFonts w:ascii="Arial" w:hAnsi="Arial" w:cs="Arial"/>
          <w:sz w:val="20"/>
          <w:szCs w:val="20"/>
          <w:vertAlign w:val="subscript"/>
        </w:rPr>
        <w:t>of</w:t>
      </w:r>
      <w:r w:rsidRPr="009C6C6A">
        <w:rPr>
          <w:rFonts w:ascii="Arial" w:hAnsi="Arial" w:cs="Arial"/>
          <w:spacing w:val="-6"/>
          <w:sz w:val="20"/>
          <w:szCs w:val="20"/>
          <w:vertAlign w:val="subscript"/>
        </w:rPr>
        <w:t xml:space="preserve"> </w:t>
      </w:r>
      <w:r w:rsidRPr="009C6C6A">
        <w:rPr>
          <w:rFonts w:ascii="Arial" w:hAnsi="Arial" w:cs="Arial"/>
          <w:sz w:val="20"/>
          <w:szCs w:val="20"/>
          <w:vertAlign w:val="subscript"/>
        </w:rPr>
        <w:t>duplicate</w:t>
      </w:r>
      <w:r w:rsidRPr="009C6C6A">
        <w:rPr>
          <w:rFonts w:ascii="Arial" w:hAnsi="Arial" w:cs="Arial"/>
          <w:spacing w:val="-5"/>
          <w:sz w:val="20"/>
          <w:szCs w:val="20"/>
          <w:vertAlign w:val="subscript"/>
        </w:rPr>
        <w:t xml:space="preserve"> </w:t>
      </w:r>
      <w:r w:rsidRPr="009C6C6A">
        <w:rPr>
          <w:rFonts w:ascii="Arial" w:hAnsi="Arial" w:cs="Arial"/>
          <w:spacing w:val="-2"/>
          <w:sz w:val="20"/>
          <w:szCs w:val="20"/>
          <w:vertAlign w:val="subscript"/>
        </w:rPr>
        <w:t>determination. ns = not significant; * = significant difference (p&lt;0.05); Values in same row bearing different superscripts are significantly different.</w:t>
      </w:r>
      <w:r w:rsidRPr="009C6C6A">
        <w:rPr>
          <w:rFonts w:ascii="Arial" w:hAnsi="Arial" w:cs="Arial"/>
          <w:sz w:val="20"/>
          <w:szCs w:val="20"/>
          <w:vertAlign w:val="subscript"/>
        </w:rPr>
        <w:t xml:space="preserve"> Where G1</w:t>
      </w:r>
      <w:r w:rsidRPr="009C6C6A">
        <w:rPr>
          <w:rFonts w:ascii="Arial" w:hAnsi="Arial" w:cs="Arial"/>
          <w:spacing w:val="-4"/>
          <w:sz w:val="20"/>
          <w:szCs w:val="20"/>
          <w:vertAlign w:val="subscript"/>
        </w:rPr>
        <w:t xml:space="preserve"> </w:t>
      </w:r>
      <w:r w:rsidRPr="009C6C6A">
        <w:rPr>
          <w:rFonts w:ascii="Arial" w:hAnsi="Arial" w:cs="Arial"/>
          <w:sz w:val="20"/>
          <w:szCs w:val="20"/>
          <w:vertAlign w:val="subscript"/>
        </w:rPr>
        <w:t>=</w:t>
      </w:r>
      <w:r w:rsidRPr="009C6C6A">
        <w:rPr>
          <w:rFonts w:ascii="Arial" w:hAnsi="Arial" w:cs="Arial"/>
          <w:spacing w:val="-6"/>
          <w:sz w:val="20"/>
          <w:szCs w:val="20"/>
          <w:vertAlign w:val="subscript"/>
        </w:rPr>
        <w:t xml:space="preserve"> </w:t>
      </w:r>
      <w:r w:rsidRPr="009C6C6A">
        <w:rPr>
          <w:rFonts w:ascii="Arial" w:hAnsi="Arial" w:cs="Arial"/>
          <w:sz w:val="20"/>
          <w:szCs w:val="20"/>
          <w:vertAlign w:val="subscript"/>
        </w:rPr>
        <w:t>Boiling</w:t>
      </w:r>
      <w:r w:rsidRPr="009C6C6A">
        <w:rPr>
          <w:rFonts w:ascii="Arial" w:hAnsi="Arial" w:cs="Arial"/>
          <w:spacing w:val="-4"/>
          <w:sz w:val="20"/>
          <w:szCs w:val="20"/>
          <w:vertAlign w:val="subscript"/>
        </w:rPr>
        <w:t xml:space="preserve"> </w:t>
      </w:r>
      <w:r w:rsidRPr="009C6C6A">
        <w:rPr>
          <w:rFonts w:ascii="Arial" w:hAnsi="Arial" w:cs="Arial"/>
          <w:sz w:val="20"/>
          <w:szCs w:val="20"/>
          <w:vertAlign w:val="subscript"/>
        </w:rPr>
        <w:t>at</w:t>
      </w:r>
      <w:r w:rsidRPr="009C6C6A">
        <w:rPr>
          <w:rFonts w:ascii="Arial" w:hAnsi="Arial" w:cs="Arial"/>
          <w:spacing w:val="-4"/>
          <w:sz w:val="20"/>
          <w:szCs w:val="20"/>
          <w:vertAlign w:val="subscript"/>
        </w:rPr>
        <w:t xml:space="preserve"> </w:t>
      </w:r>
      <w:r w:rsidRPr="009C6C6A">
        <w:rPr>
          <w:rFonts w:ascii="Arial" w:hAnsi="Arial" w:cs="Arial"/>
          <w:sz w:val="20"/>
          <w:szCs w:val="20"/>
          <w:vertAlign w:val="subscript"/>
        </w:rPr>
        <w:t>80oC,</w:t>
      </w:r>
      <w:r w:rsidRPr="009C6C6A">
        <w:rPr>
          <w:rFonts w:ascii="Arial" w:hAnsi="Arial" w:cs="Arial"/>
          <w:spacing w:val="-4"/>
          <w:sz w:val="20"/>
          <w:szCs w:val="20"/>
          <w:vertAlign w:val="subscript"/>
        </w:rPr>
        <w:t xml:space="preserve"> </w:t>
      </w:r>
      <w:r w:rsidRPr="009C6C6A">
        <w:rPr>
          <w:rFonts w:ascii="Arial" w:hAnsi="Arial" w:cs="Arial"/>
          <w:sz w:val="20"/>
          <w:szCs w:val="20"/>
          <w:vertAlign w:val="subscript"/>
        </w:rPr>
        <w:t>0hr; G2</w:t>
      </w:r>
      <w:r w:rsidRPr="009C6C6A">
        <w:rPr>
          <w:rFonts w:ascii="Arial" w:hAnsi="Arial" w:cs="Arial"/>
          <w:spacing w:val="-6"/>
          <w:sz w:val="20"/>
          <w:szCs w:val="20"/>
          <w:vertAlign w:val="subscript"/>
        </w:rPr>
        <w:t xml:space="preserve"> </w:t>
      </w:r>
      <w:r w:rsidRPr="009C6C6A">
        <w:rPr>
          <w:rFonts w:ascii="Arial" w:hAnsi="Arial" w:cs="Arial"/>
          <w:sz w:val="20"/>
          <w:szCs w:val="20"/>
          <w:vertAlign w:val="subscript"/>
        </w:rPr>
        <w:t>=</w:t>
      </w:r>
      <w:r w:rsidRPr="009C6C6A">
        <w:rPr>
          <w:rFonts w:ascii="Arial" w:hAnsi="Arial" w:cs="Arial"/>
          <w:spacing w:val="-6"/>
          <w:sz w:val="20"/>
          <w:szCs w:val="20"/>
          <w:vertAlign w:val="subscript"/>
        </w:rPr>
        <w:t xml:space="preserve"> </w:t>
      </w:r>
      <w:r w:rsidRPr="009C6C6A">
        <w:rPr>
          <w:rFonts w:ascii="Arial" w:hAnsi="Arial" w:cs="Arial"/>
          <w:sz w:val="20"/>
          <w:szCs w:val="20"/>
          <w:vertAlign w:val="subscript"/>
        </w:rPr>
        <w:t>Boiled</w:t>
      </w:r>
      <w:r w:rsidRPr="009C6C6A">
        <w:rPr>
          <w:rFonts w:ascii="Arial" w:hAnsi="Arial" w:cs="Arial"/>
          <w:spacing w:val="-5"/>
          <w:sz w:val="20"/>
          <w:szCs w:val="20"/>
          <w:vertAlign w:val="subscript"/>
        </w:rPr>
        <w:t xml:space="preserve"> </w:t>
      </w:r>
      <w:r w:rsidRPr="009C6C6A">
        <w:rPr>
          <w:rFonts w:ascii="Arial" w:hAnsi="Arial" w:cs="Arial"/>
          <w:sz w:val="20"/>
          <w:szCs w:val="20"/>
          <w:vertAlign w:val="subscript"/>
        </w:rPr>
        <w:t>at</w:t>
      </w:r>
      <w:r w:rsidRPr="009C6C6A">
        <w:rPr>
          <w:rFonts w:ascii="Arial" w:hAnsi="Arial" w:cs="Arial"/>
          <w:spacing w:val="-5"/>
          <w:sz w:val="20"/>
          <w:szCs w:val="20"/>
          <w:vertAlign w:val="subscript"/>
        </w:rPr>
        <w:t xml:space="preserve"> </w:t>
      </w:r>
      <w:r w:rsidRPr="009C6C6A">
        <w:rPr>
          <w:rFonts w:ascii="Arial" w:hAnsi="Arial" w:cs="Arial"/>
          <w:sz w:val="20"/>
          <w:szCs w:val="20"/>
          <w:vertAlign w:val="subscript"/>
        </w:rPr>
        <w:t>80oC,</w:t>
      </w:r>
      <w:r w:rsidRPr="009C6C6A">
        <w:rPr>
          <w:rFonts w:ascii="Arial" w:hAnsi="Arial" w:cs="Arial"/>
          <w:spacing w:val="-5"/>
          <w:sz w:val="20"/>
          <w:szCs w:val="20"/>
          <w:vertAlign w:val="subscript"/>
        </w:rPr>
        <w:t xml:space="preserve"> </w:t>
      </w:r>
      <w:r w:rsidRPr="009C6C6A">
        <w:rPr>
          <w:rFonts w:ascii="Arial" w:hAnsi="Arial" w:cs="Arial"/>
          <w:sz w:val="20"/>
          <w:szCs w:val="20"/>
          <w:vertAlign w:val="subscript"/>
        </w:rPr>
        <w:t>2hr; G3</w:t>
      </w:r>
      <w:r w:rsidRPr="009C6C6A">
        <w:rPr>
          <w:rFonts w:ascii="Arial" w:hAnsi="Arial" w:cs="Arial"/>
          <w:spacing w:val="-1"/>
          <w:sz w:val="20"/>
          <w:szCs w:val="20"/>
          <w:vertAlign w:val="subscript"/>
        </w:rPr>
        <w:t xml:space="preserve"> </w:t>
      </w:r>
      <w:r w:rsidRPr="009C6C6A">
        <w:rPr>
          <w:rFonts w:ascii="Arial" w:hAnsi="Arial" w:cs="Arial"/>
          <w:sz w:val="20"/>
          <w:szCs w:val="20"/>
          <w:vertAlign w:val="subscript"/>
        </w:rPr>
        <w:t>=</w:t>
      </w:r>
      <w:r w:rsidRPr="009C6C6A">
        <w:rPr>
          <w:rFonts w:ascii="Arial" w:hAnsi="Arial" w:cs="Arial"/>
          <w:spacing w:val="-2"/>
          <w:sz w:val="20"/>
          <w:szCs w:val="20"/>
          <w:vertAlign w:val="subscript"/>
        </w:rPr>
        <w:t xml:space="preserve"> </w:t>
      </w:r>
      <w:r w:rsidRPr="009C6C6A">
        <w:rPr>
          <w:rFonts w:ascii="Arial" w:hAnsi="Arial" w:cs="Arial"/>
          <w:sz w:val="20"/>
          <w:szCs w:val="20"/>
          <w:vertAlign w:val="subscript"/>
        </w:rPr>
        <w:t>Boiled at</w:t>
      </w:r>
      <w:r w:rsidRPr="009C6C6A">
        <w:rPr>
          <w:rFonts w:ascii="Arial" w:hAnsi="Arial" w:cs="Arial"/>
          <w:spacing w:val="-1"/>
          <w:sz w:val="20"/>
          <w:szCs w:val="20"/>
          <w:vertAlign w:val="subscript"/>
        </w:rPr>
        <w:t xml:space="preserve"> </w:t>
      </w:r>
      <w:r w:rsidRPr="009C6C6A">
        <w:rPr>
          <w:rFonts w:ascii="Arial" w:hAnsi="Arial" w:cs="Arial"/>
          <w:sz w:val="20"/>
          <w:szCs w:val="20"/>
          <w:vertAlign w:val="subscript"/>
        </w:rPr>
        <w:t xml:space="preserve">80oC, </w:t>
      </w:r>
      <w:r w:rsidRPr="009C6C6A">
        <w:rPr>
          <w:rFonts w:ascii="Arial" w:hAnsi="Arial" w:cs="Arial"/>
          <w:spacing w:val="-5"/>
          <w:sz w:val="20"/>
          <w:szCs w:val="20"/>
          <w:vertAlign w:val="subscript"/>
        </w:rPr>
        <w:t>4hr.</w:t>
      </w:r>
    </w:p>
    <w:p w14:paraId="3E002E00" w14:textId="0CD2ED1D" w:rsidR="00355EFA" w:rsidRPr="00A44632" w:rsidRDefault="00B83675" w:rsidP="00A44632">
      <w:pPr>
        <w:spacing w:line="480" w:lineRule="auto"/>
        <w:jc w:val="both"/>
        <w:rPr>
          <w:rFonts w:ascii="Arial" w:hAnsi="Arial" w:cs="Arial"/>
          <w:b/>
          <w:bCs/>
          <w:sz w:val="20"/>
          <w:szCs w:val="20"/>
        </w:rPr>
      </w:pPr>
      <w:r>
        <w:rPr>
          <w:rFonts w:ascii="Arial" w:hAnsi="Arial" w:cs="Arial"/>
          <w:b/>
          <w:bCs/>
          <w:sz w:val="20"/>
          <w:szCs w:val="20"/>
        </w:rPr>
        <w:t xml:space="preserve">3.3 </w:t>
      </w:r>
      <w:r w:rsidR="00355EFA" w:rsidRPr="00A44632">
        <w:rPr>
          <w:rFonts w:ascii="Arial" w:hAnsi="Arial" w:cs="Arial"/>
          <w:b/>
          <w:bCs/>
          <w:sz w:val="20"/>
          <w:szCs w:val="20"/>
        </w:rPr>
        <w:t>Effects of Boiling Duration on Vitamin Content</w:t>
      </w:r>
    </w:p>
    <w:p w14:paraId="3CD4FCBA" w14:textId="266613B7" w:rsidR="007C7861" w:rsidRPr="00A44632" w:rsidRDefault="007C7861" w:rsidP="00A44632">
      <w:pPr>
        <w:spacing w:line="480" w:lineRule="auto"/>
        <w:jc w:val="both"/>
        <w:rPr>
          <w:rFonts w:ascii="Arial" w:hAnsi="Arial" w:cs="Arial"/>
          <w:sz w:val="20"/>
          <w:szCs w:val="20"/>
        </w:rPr>
      </w:pPr>
      <w:r w:rsidRPr="00A44632">
        <w:rPr>
          <w:rFonts w:ascii="Arial" w:hAnsi="Arial" w:cs="Arial"/>
          <w:sz w:val="20"/>
          <w:szCs w:val="20"/>
        </w:rPr>
        <w:t xml:space="preserve">The results of the effect of boiling on the vitamin content of </w:t>
      </w:r>
      <w:proofErr w:type="spellStart"/>
      <w:r w:rsidRPr="00A44632">
        <w:rPr>
          <w:rFonts w:ascii="Arial" w:hAnsi="Arial" w:cs="Arial"/>
          <w:sz w:val="20"/>
          <w:szCs w:val="20"/>
        </w:rPr>
        <w:t>njangsa</w:t>
      </w:r>
      <w:proofErr w:type="spellEnd"/>
      <w:r w:rsidRPr="00A44632">
        <w:rPr>
          <w:rFonts w:ascii="Arial" w:hAnsi="Arial" w:cs="Arial"/>
          <w:sz w:val="20"/>
          <w:szCs w:val="20"/>
        </w:rPr>
        <w:t xml:space="preserve"> seed flour is shown in Table 3. Vitamin A (β-carotene) content of the seed flour significantly (p&lt;0.05) increased with boiling but plateaued after 2 h. The progressive reduction with increasing boiling duration is consistent with the known heat and oxidative lability of carotenoids, particularly β-carotene</w:t>
      </w:r>
      <w:r w:rsidR="00355086" w:rsidRPr="00A44632">
        <w:rPr>
          <w:rFonts w:ascii="Arial" w:hAnsi="Arial" w:cs="Arial"/>
          <w:sz w:val="20"/>
          <w:szCs w:val="20"/>
        </w:rPr>
        <w:t xml:space="preserve"> </w:t>
      </w:r>
      <w:r w:rsidRPr="00A44632">
        <w:rPr>
          <w:rFonts w:ascii="Arial" w:hAnsi="Arial" w:cs="Arial"/>
          <w:sz w:val="20"/>
          <w:szCs w:val="20"/>
        </w:rPr>
        <w:t xml:space="preserve">(Rodgriguez-Amaya, 2019). When vitamin A conservation is a priority, boiling time should be </w:t>
      </w:r>
      <w:r w:rsidR="00423339" w:rsidRPr="00A44632">
        <w:rPr>
          <w:rFonts w:ascii="Arial" w:hAnsi="Arial" w:cs="Arial"/>
          <w:sz w:val="20"/>
          <w:szCs w:val="20"/>
        </w:rPr>
        <w:t>kept to a minimum</w:t>
      </w:r>
      <w:r w:rsidRPr="00A44632">
        <w:rPr>
          <w:rFonts w:ascii="Arial" w:hAnsi="Arial" w:cs="Arial"/>
          <w:sz w:val="20"/>
          <w:szCs w:val="20"/>
        </w:rPr>
        <w:t>. Despite the reduction, residual vitamin A activity in G3 remains nutritionally relevant</w:t>
      </w:r>
      <w:r w:rsidR="00355086" w:rsidRPr="00A44632">
        <w:rPr>
          <w:rFonts w:ascii="Arial" w:hAnsi="Arial" w:cs="Arial"/>
          <w:sz w:val="20"/>
          <w:szCs w:val="20"/>
        </w:rPr>
        <w:t xml:space="preserve">, especially in </w:t>
      </w:r>
      <w:r w:rsidRPr="00A44632">
        <w:rPr>
          <w:rFonts w:ascii="Arial" w:hAnsi="Arial" w:cs="Arial"/>
          <w:sz w:val="20"/>
          <w:szCs w:val="20"/>
        </w:rPr>
        <w:t>Nigeri</w:t>
      </w:r>
      <w:r w:rsidR="00355086" w:rsidRPr="00A44632">
        <w:rPr>
          <w:rFonts w:ascii="Arial" w:hAnsi="Arial" w:cs="Arial"/>
          <w:sz w:val="20"/>
          <w:szCs w:val="20"/>
        </w:rPr>
        <w:t>a</w:t>
      </w:r>
      <w:r w:rsidRPr="00A44632">
        <w:rPr>
          <w:rFonts w:ascii="Arial" w:hAnsi="Arial" w:cs="Arial"/>
          <w:sz w:val="20"/>
          <w:szCs w:val="20"/>
        </w:rPr>
        <w:t xml:space="preserve"> where provitamin A deficiency is endemic. </w:t>
      </w:r>
    </w:p>
    <w:p w14:paraId="51F0519F" w14:textId="7B417B95" w:rsidR="007C7861" w:rsidRPr="00A44632" w:rsidRDefault="007C7861" w:rsidP="00A44632">
      <w:pPr>
        <w:spacing w:line="480" w:lineRule="auto"/>
        <w:jc w:val="both"/>
        <w:rPr>
          <w:rFonts w:ascii="Arial" w:hAnsi="Arial" w:cs="Arial"/>
          <w:sz w:val="20"/>
          <w:szCs w:val="20"/>
        </w:rPr>
      </w:pPr>
      <w:r w:rsidRPr="00A44632">
        <w:rPr>
          <w:rFonts w:ascii="Arial" w:hAnsi="Arial" w:cs="Arial"/>
          <w:sz w:val="20"/>
          <w:szCs w:val="20"/>
        </w:rPr>
        <w:t xml:space="preserve">The vitamin C content of the seed flour of </w:t>
      </w:r>
      <w:proofErr w:type="spellStart"/>
      <w:r w:rsidRPr="00A44632">
        <w:rPr>
          <w:rFonts w:ascii="Arial" w:hAnsi="Arial" w:cs="Arial"/>
          <w:sz w:val="20"/>
          <w:szCs w:val="20"/>
        </w:rPr>
        <w:t>njangsa</w:t>
      </w:r>
      <w:proofErr w:type="spellEnd"/>
      <w:r w:rsidRPr="00A44632">
        <w:rPr>
          <w:rFonts w:ascii="Arial" w:hAnsi="Arial" w:cs="Arial"/>
          <w:sz w:val="20"/>
          <w:szCs w:val="20"/>
        </w:rPr>
        <w:t xml:space="preserve"> showed a non-linear response to boiling duration. G2 </w:t>
      </w:r>
      <w:r w:rsidR="00423339" w:rsidRPr="00A44632">
        <w:rPr>
          <w:rFonts w:ascii="Arial" w:hAnsi="Arial" w:cs="Arial"/>
          <w:sz w:val="20"/>
          <w:szCs w:val="20"/>
        </w:rPr>
        <w:t>recorded</w:t>
      </w:r>
      <w:r w:rsidRPr="00A44632">
        <w:rPr>
          <w:rFonts w:ascii="Arial" w:hAnsi="Arial" w:cs="Arial"/>
          <w:sz w:val="20"/>
          <w:szCs w:val="20"/>
        </w:rPr>
        <w:t xml:space="preserve"> the highest value (3.73 mg/100</w:t>
      </w:r>
      <w:r w:rsidR="00423339" w:rsidRPr="00A44632">
        <w:rPr>
          <w:rFonts w:ascii="Arial" w:hAnsi="Arial" w:cs="Arial"/>
          <w:sz w:val="20"/>
          <w:szCs w:val="20"/>
        </w:rPr>
        <w:t xml:space="preserve"> g), significantly (p&lt;0.05) greater than both G1 (2.83 mg/100 g) and G3 (2.83 mg/100 </w:t>
      </w:r>
      <w:r w:rsidRPr="00A44632">
        <w:rPr>
          <w:rFonts w:ascii="Arial" w:hAnsi="Arial" w:cs="Arial"/>
          <w:sz w:val="20"/>
          <w:szCs w:val="20"/>
        </w:rPr>
        <w:t>g). The initial increase in vitamin C</w:t>
      </w:r>
      <w:r w:rsidR="00355086" w:rsidRPr="00A44632">
        <w:rPr>
          <w:rFonts w:ascii="Arial" w:hAnsi="Arial" w:cs="Arial"/>
          <w:sz w:val="20"/>
          <w:szCs w:val="20"/>
        </w:rPr>
        <w:t xml:space="preserve"> </w:t>
      </w:r>
      <w:r w:rsidRPr="00A44632">
        <w:rPr>
          <w:rFonts w:ascii="Arial" w:hAnsi="Arial" w:cs="Arial"/>
          <w:sz w:val="20"/>
          <w:szCs w:val="20"/>
        </w:rPr>
        <w:t xml:space="preserve">at 2 h boiling is counterintuitive. It may be attributed to disruption of </w:t>
      </w:r>
      <w:r w:rsidR="00423339" w:rsidRPr="00A44632">
        <w:rPr>
          <w:rFonts w:ascii="Arial" w:hAnsi="Arial" w:cs="Arial"/>
          <w:sz w:val="20"/>
          <w:szCs w:val="20"/>
        </w:rPr>
        <w:t xml:space="preserve">the cell wall to enhance vitamin C </w:t>
      </w:r>
      <w:r w:rsidRPr="00A44632">
        <w:rPr>
          <w:rFonts w:ascii="Arial" w:hAnsi="Arial" w:cs="Arial"/>
          <w:sz w:val="20"/>
          <w:szCs w:val="20"/>
        </w:rPr>
        <w:t xml:space="preserve">(Lee et al., 2018; Gunathilake et al., 2018). The eventual decline in G3 after 4 h of boiling could be attributed to irreversible thermal-induced oxidation of vitamin C </w:t>
      </w:r>
      <w:r w:rsidRPr="00A44632">
        <w:rPr>
          <w:rFonts w:ascii="Arial" w:hAnsi="Arial" w:cs="Arial"/>
          <w:sz w:val="20"/>
          <w:szCs w:val="20"/>
        </w:rPr>
        <w:lastRenderedPageBreak/>
        <w:t>and leaching (</w:t>
      </w:r>
      <w:proofErr w:type="spellStart"/>
      <w:r w:rsidRPr="00A44632">
        <w:rPr>
          <w:rFonts w:ascii="Arial" w:hAnsi="Arial" w:cs="Arial"/>
          <w:sz w:val="20"/>
          <w:szCs w:val="20"/>
        </w:rPr>
        <w:t>Choumessi</w:t>
      </w:r>
      <w:proofErr w:type="spellEnd"/>
      <w:r w:rsidRPr="00A44632">
        <w:rPr>
          <w:rFonts w:ascii="Arial" w:hAnsi="Arial" w:cs="Arial"/>
          <w:sz w:val="20"/>
          <w:szCs w:val="20"/>
        </w:rPr>
        <w:t xml:space="preserve"> et al., 2021). These findings suggest that short-duration boiling at 80</w:t>
      </w:r>
      <w:r w:rsidRPr="00A44632">
        <w:rPr>
          <w:rFonts w:ascii="Arial" w:hAnsi="Arial" w:cs="Arial"/>
          <w:sz w:val="20"/>
          <w:szCs w:val="20"/>
          <w:vertAlign w:val="superscript"/>
        </w:rPr>
        <w:t>0</w:t>
      </w:r>
      <w:r w:rsidRPr="00A44632">
        <w:rPr>
          <w:rFonts w:ascii="Arial" w:hAnsi="Arial" w:cs="Arial"/>
          <w:sz w:val="20"/>
          <w:szCs w:val="20"/>
        </w:rPr>
        <w:t xml:space="preserve">C for 2 h or less is optimal for vitamin C retention in </w:t>
      </w:r>
      <w:proofErr w:type="spellStart"/>
      <w:r w:rsidRPr="00A44632">
        <w:rPr>
          <w:rFonts w:ascii="Arial" w:hAnsi="Arial" w:cs="Arial"/>
          <w:sz w:val="20"/>
          <w:szCs w:val="20"/>
        </w:rPr>
        <w:t>njangsa</w:t>
      </w:r>
      <w:proofErr w:type="spellEnd"/>
      <w:r w:rsidRPr="00A44632">
        <w:rPr>
          <w:rFonts w:ascii="Arial" w:hAnsi="Arial" w:cs="Arial"/>
          <w:sz w:val="20"/>
          <w:szCs w:val="20"/>
        </w:rPr>
        <w:t xml:space="preserve"> seed flour. </w:t>
      </w:r>
    </w:p>
    <w:p w14:paraId="39BA5829" w14:textId="2B67FEA6" w:rsidR="007C7861" w:rsidRPr="00A44632" w:rsidRDefault="007C7861" w:rsidP="00A44632">
      <w:pPr>
        <w:spacing w:line="480" w:lineRule="auto"/>
        <w:jc w:val="both"/>
        <w:rPr>
          <w:rFonts w:ascii="Arial" w:hAnsi="Arial" w:cs="Arial"/>
          <w:sz w:val="20"/>
          <w:szCs w:val="20"/>
        </w:rPr>
      </w:pPr>
      <w:r w:rsidRPr="00A44632">
        <w:rPr>
          <w:rFonts w:ascii="Arial" w:hAnsi="Arial" w:cs="Arial"/>
          <w:sz w:val="20"/>
          <w:szCs w:val="20"/>
        </w:rPr>
        <w:t>Vitamin E content declined significantly (p&lt;0.05) from 4.58 mg/100 g (G1) to 3.54 mg/100 g and 3.66 mg/100 g in G2 and G3, respectively</w:t>
      </w:r>
      <w:r w:rsidR="00355086" w:rsidRPr="00A44632">
        <w:rPr>
          <w:rFonts w:ascii="Arial" w:hAnsi="Arial" w:cs="Arial"/>
          <w:sz w:val="20"/>
          <w:szCs w:val="20"/>
        </w:rPr>
        <w:t xml:space="preserve">. This may be </w:t>
      </w:r>
      <w:r w:rsidRPr="00A44632">
        <w:rPr>
          <w:rFonts w:ascii="Arial" w:hAnsi="Arial" w:cs="Arial"/>
          <w:sz w:val="20"/>
          <w:szCs w:val="20"/>
        </w:rPr>
        <w:t xml:space="preserve">attributed to thermal degradation and oxidative loss of tocopherols (Amadi et al., 2012). The slight increase observed at 4 hours could be attributed to enhanced extractability of vitamin E from the disrupted cell wall, (Kinge et al., 2019). Vitamins E </w:t>
      </w:r>
      <w:r w:rsidR="00785560">
        <w:rPr>
          <w:rFonts w:ascii="Arial" w:hAnsi="Arial" w:cs="Arial"/>
          <w:sz w:val="20"/>
          <w:szCs w:val="20"/>
        </w:rPr>
        <w:t xml:space="preserve">reduces </w:t>
      </w:r>
      <w:r w:rsidRPr="00A44632">
        <w:rPr>
          <w:rFonts w:ascii="Arial" w:hAnsi="Arial" w:cs="Arial"/>
          <w:sz w:val="20"/>
          <w:szCs w:val="20"/>
        </w:rPr>
        <w:t>cancer, diabetes</w:t>
      </w:r>
      <w:r w:rsidR="00423339" w:rsidRPr="00A44632">
        <w:rPr>
          <w:rFonts w:ascii="Arial" w:hAnsi="Arial" w:cs="Arial"/>
          <w:sz w:val="20"/>
          <w:szCs w:val="20"/>
        </w:rPr>
        <w:t>,</w:t>
      </w:r>
      <w:r w:rsidRPr="00A44632">
        <w:rPr>
          <w:rFonts w:ascii="Arial" w:hAnsi="Arial" w:cs="Arial"/>
          <w:sz w:val="20"/>
          <w:szCs w:val="20"/>
        </w:rPr>
        <w:t xml:space="preserve"> and aging </w:t>
      </w:r>
      <w:r w:rsidR="00785560">
        <w:rPr>
          <w:rFonts w:ascii="Arial" w:hAnsi="Arial" w:cs="Arial"/>
          <w:sz w:val="20"/>
          <w:szCs w:val="20"/>
        </w:rPr>
        <w:t>risks</w:t>
      </w:r>
      <w:r w:rsidR="001531FF">
        <w:rPr>
          <w:rFonts w:ascii="Arial" w:hAnsi="Arial" w:cs="Arial"/>
          <w:sz w:val="20"/>
          <w:szCs w:val="20"/>
        </w:rPr>
        <w:t xml:space="preserve"> </w:t>
      </w:r>
      <w:r w:rsidRPr="00A44632">
        <w:rPr>
          <w:rFonts w:ascii="Arial" w:hAnsi="Arial" w:cs="Arial"/>
          <w:sz w:val="20"/>
          <w:szCs w:val="20"/>
        </w:rPr>
        <w:t xml:space="preserve">(Olanipekun </w:t>
      </w:r>
      <w:r w:rsidRPr="00A44632">
        <w:rPr>
          <w:rFonts w:ascii="Arial" w:hAnsi="Arial" w:cs="Arial"/>
          <w:i/>
          <w:sz w:val="20"/>
          <w:szCs w:val="20"/>
        </w:rPr>
        <w:t>et al</w:t>
      </w:r>
      <w:r w:rsidRPr="00A44632">
        <w:rPr>
          <w:rFonts w:ascii="Arial" w:hAnsi="Arial" w:cs="Arial"/>
          <w:sz w:val="20"/>
          <w:szCs w:val="20"/>
        </w:rPr>
        <w:t>., 2011).</w:t>
      </w:r>
    </w:p>
    <w:p w14:paraId="75B5847A" w14:textId="41ABC717" w:rsidR="00355EFA" w:rsidRPr="00A44632" w:rsidRDefault="00355EFA" w:rsidP="00A44632">
      <w:pPr>
        <w:pStyle w:val="Heading2"/>
        <w:spacing w:line="480" w:lineRule="auto"/>
        <w:jc w:val="both"/>
        <w:rPr>
          <w:rFonts w:ascii="Arial" w:hAnsi="Arial" w:cs="Arial"/>
          <w:i/>
          <w:iCs/>
          <w:sz w:val="20"/>
          <w:szCs w:val="20"/>
        </w:rPr>
      </w:pPr>
      <w:r w:rsidRPr="00A44632">
        <w:rPr>
          <w:rFonts w:ascii="Arial" w:hAnsi="Arial" w:cs="Arial"/>
          <w:sz w:val="20"/>
          <w:szCs w:val="20"/>
        </w:rPr>
        <w:t>Table</w:t>
      </w:r>
      <w:r w:rsidRPr="00A44632">
        <w:rPr>
          <w:rFonts w:ascii="Arial" w:hAnsi="Arial" w:cs="Arial"/>
          <w:spacing w:val="-1"/>
          <w:sz w:val="20"/>
          <w:szCs w:val="20"/>
        </w:rPr>
        <w:t xml:space="preserve"> </w:t>
      </w:r>
      <w:r w:rsidRPr="00A44632">
        <w:rPr>
          <w:rFonts w:ascii="Arial" w:hAnsi="Arial" w:cs="Arial"/>
          <w:sz w:val="20"/>
          <w:szCs w:val="20"/>
        </w:rPr>
        <w:t>3:</w:t>
      </w:r>
      <w:r w:rsidRPr="00A44632">
        <w:rPr>
          <w:rFonts w:ascii="Arial" w:hAnsi="Arial" w:cs="Arial"/>
          <w:spacing w:val="-2"/>
          <w:sz w:val="20"/>
          <w:szCs w:val="20"/>
        </w:rPr>
        <w:t xml:space="preserve"> </w:t>
      </w:r>
      <w:r w:rsidRPr="00A44632">
        <w:rPr>
          <w:rFonts w:ascii="Arial" w:hAnsi="Arial" w:cs="Arial"/>
          <w:sz w:val="20"/>
          <w:szCs w:val="20"/>
        </w:rPr>
        <w:t>Vitamin content</w:t>
      </w:r>
      <w:r w:rsidRPr="00A44632">
        <w:rPr>
          <w:rFonts w:ascii="Arial" w:hAnsi="Arial" w:cs="Arial"/>
          <w:spacing w:val="-1"/>
          <w:sz w:val="20"/>
          <w:szCs w:val="20"/>
        </w:rPr>
        <w:t xml:space="preserve"> </w:t>
      </w:r>
      <w:r w:rsidRPr="00A44632">
        <w:rPr>
          <w:rFonts w:ascii="Arial" w:hAnsi="Arial" w:cs="Arial"/>
          <w:sz w:val="20"/>
          <w:szCs w:val="20"/>
        </w:rPr>
        <w:t>of</w:t>
      </w:r>
      <w:r w:rsidRPr="00A44632">
        <w:rPr>
          <w:rFonts w:ascii="Arial" w:hAnsi="Arial" w:cs="Arial"/>
          <w:spacing w:val="-1"/>
          <w:sz w:val="20"/>
          <w:szCs w:val="20"/>
        </w:rPr>
        <w:t xml:space="preserve"> </w:t>
      </w:r>
      <w:proofErr w:type="spellStart"/>
      <w:r w:rsidRPr="00A44632">
        <w:rPr>
          <w:rFonts w:ascii="Arial" w:hAnsi="Arial" w:cs="Arial"/>
          <w:sz w:val="20"/>
          <w:szCs w:val="20"/>
        </w:rPr>
        <w:t>Njangsa</w:t>
      </w:r>
      <w:proofErr w:type="spellEnd"/>
      <w:r w:rsidRPr="00A44632">
        <w:rPr>
          <w:rFonts w:ascii="Arial" w:hAnsi="Arial" w:cs="Arial"/>
          <w:spacing w:val="-1"/>
          <w:sz w:val="20"/>
          <w:szCs w:val="20"/>
        </w:rPr>
        <w:t xml:space="preserve"> </w:t>
      </w:r>
      <w:r w:rsidRPr="00A44632">
        <w:rPr>
          <w:rFonts w:ascii="Arial" w:hAnsi="Arial" w:cs="Arial"/>
          <w:sz w:val="20"/>
          <w:szCs w:val="20"/>
        </w:rPr>
        <w:t>Seed</w:t>
      </w:r>
      <w:r w:rsidRPr="00A44632">
        <w:rPr>
          <w:rFonts w:ascii="Arial" w:hAnsi="Arial" w:cs="Arial"/>
          <w:spacing w:val="-1"/>
          <w:sz w:val="20"/>
          <w:szCs w:val="20"/>
        </w:rPr>
        <w:t xml:space="preserve"> </w:t>
      </w:r>
      <w:r w:rsidRPr="00A44632">
        <w:rPr>
          <w:rFonts w:ascii="Arial" w:hAnsi="Arial" w:cs="Arial"/>
          <w:spacing w:val="-2"/>
          <w:sz w:val="20"/>
          <w:szCs w:val="20"/>
        </w:rPr>
        <w:t xml:space="preserve">(mg/100g </w:t>
      </w:r>
      <w:proofErr w:type="spellStart"/>
      <w:r w:rsidRPr="00A44632">
        <w:rPr>
          <w:rFonts w:ascii="Arial" w:hAnsi="Arial" w:cs="Arial"/>
          <w:spacing w:val="-2"/>
          <w:sz w:val="20"/>
          <w:szCs w:val="20"/>
        </w:rPr>
        <w:t>dw</w:t>
      </w:r>
      <w:proofErr w:type="spellEnd"/>
      <w:r w:rsidRPr="00A44632">
        <w:rPr>
          <w:rFonts w:ascii="Arial" w:hAnsi="Arial" w:cs="Arial"/>
          <w:spacing w:val="-2"/>
          <w:sz w:val="20"/>
          <w:szCs w:val="20"/>
        </w:rPr>
        <w:t xml:space="preserve">) of </w:t>
      </w:r>
      <w:r w:rsidRPr="00A44632">
        <w:rPr>
          <w:rFonts w:ascii="Arial" w:hAnsi="Arial" w:cs="Arial"/>
          <w:i/>
          <w:iCs/>
          <w:spacing w:val="-2"/>
          <w:sz w:val="20"/>
          <w:szCs w:val="20"/>
        </w:rPr>
        <w:t xml:space="preserve">R. </w:t>
      </w:r>
      <w:proofErr w:type="spellStart"/>
      <w:r w:rsidRPr="00A44632">
        <w:rPr>
          <w:rFonts w:ascii="Arial" w:hAnsi="Arial" w:cs="Arial"/>
          <w:i/>
          <w:iCs/>
          <w:spacing w:val="-2"/>
          <w:sz w:val="20"/>
          <w:szCs w:val="20"/>
        </w:rPr>
        <w:t>heudelotii</w:t>
      </w:r>
      <w:proofErr w:type="spellEnd"/>
      <w:r w:rsidRPr="00A44632">
        <w:rPr>
          <w:rFonts w:ascii="Arial" w:hAnsi="Arial" w:cs="Arial"/>
          <w:i/>
          <w:iCs/>
          <w:spacing w:val="-2"/>
          <w:sz w:val="20"/>
          <w:szCs w:val="20"/>
        </w:rPr>
        <w:t xml:space="preserve"> </w:t>
      </w:r>
      <w:r w:rsidRPr="00A44632">
        <w:rPr>
          <w:rFonts w:ascii="Arial" w:hAnsi="Arial" w:cs="Arial"/>
          <w:spacing w:val="-2"/>
          <w:sz w:val="20"/>
          <w:szCs w:val="20"/>
        </w:rPr>
        <w:t>(</w:t>
      </w:r>
      <w:proofErr w:type="spellStart"/>
      <w:r w:rsidRPr="00A44632">
        <w:rPr>
          <w:rFonts w:ascii="Arial" w:hAnsi="Arial" w:cs="Arial"/>
          <w:spacing w:val="-2"/>
          <w:sz w:val="20"/>
          <w:szCs w:val="20"/>
        </w:rPr>
        <w:t>Njangsa</w:t>
      </w:r>
      <w:proofErr w:type="spellEnd"/>
      <w:r w:rsidRPr="00A44632">
        <w:rPr>
          <w:rFonts w:ascii="Arial" w:hAnsi="Arial" w:cs="Arial"/>
          <w:spacing w:val="-2"/>
          <w:sz w:val="20"/>
          <w:szCs w:val="20"/>
        </w:rPr>
        <w:t>) as affected by Boiling Duration</w:t>
      </w:r>
    </w:p>
    <w:tbl>
      <w:tblPr>
        <w:tblW w:w="9450" w:type="dxa"/>
        <w:tblLayout w:type="fixed"/>
        <w:tblCellMar>
          <w:left w:w="0" w:type="dxa"/>
          <w:right w:w="0" w:type="dxa"/>
        </w:tblCellMar>
        <w:tblLook w:val="01E0" w:firstRow="1" w:lastRow="1" w:firstColumn="1" w:lastColumn="1" w:noHBand="0" w:noVBand="0"/>
      </w:tblPr>
      <w:tblGrid>
        <w:gridCol w:w="2250"/>
        <w:gridCol w:w="1350"/>
        <w:gridCol w:w="2700"/>
        <w:gridCol w:w="1350"/>
        <w:gridCol w:w="1800"/>
      </w:tblGrid>
      <w:tr w:rsidR="00355EFA" w:rsidRPr="00A44632" w14:paraId="1019A264" w14:textId="77777777" w:rsidTr="00355EFA">
        <w:trPr>
          <w:trHeight w:val="299"/>
        </w:trPr>
        <w:tc>
          <w:tcPr>
            <w:tcW w:w="2250" w:type="dxa"/>
            <w:tcBorders>
              <w:top w:val="single" w:sz="4" w:space="0" w:color="000000"/>
              <w:left w:val="nil"/>
              <w:bottom w:val="single" w:sz="4" w:space="0" w:color="000000"/>
              <w:right w:val="nil"/>
            </w:tcBorders>
            <w:hideMark/>
          </w:tcPr>
          <w:p w14:paraId="4FA83B40" w14:textId="77777777" w:rsidR="00355EFA" w:rsidRPr="00A44632" w:rsidRDefault="00355EFA" w:rsidP="00A44632">
            <w:pPr>
              <w:pStyle w:val="TableParagraph"/>
              <w:spacing w:line="480" w:lineRule="auto"/>
              <w:ind w:left="0" w:right="143"/>
              <w:jc w:val="both"/>
              <w:rPr>
                <w:rFonts w:ascii="Arial" w:hAnsi="Arial" w:cs="Arial"/>
                <w:b/>
                <w:sz w:val="20"/>
                <w:szCs w:val="20"/>
              </w:rPr>
            </w:pPr>
            <w:r w:rsidRPr="00A44632">
              <w:rPr>
                <w:rFonts w:ascii="Arial" w:hAnsi="Arial" w:cs="Arial"/>
                <w:b/>
                <w:spacing w:val="-2"/>
                <w:sz w:val="20"/>
                <w:szCs w:val="20"/>
              </w:rPr>
              <w:t>Samples</w:t>
            </w:r>
          </w:p>
        </w:tc>
        <w:tc>
          <w:tcPr>
            <w:tcW w:w="1350" w:type="dxa"/>
            <w:tcBorders>
              <w:top w:val="single" w:sz="4" w:space="0" w:color="000000"/>
              <w:left w:val="nil"/>
              <w:bottom w:val="single" w:sz="4" w:space="0" w:color="000000"/>
              <w:right w:val="nil"/>
            </w:tcBorders>
            <w:hideMark/>
          </w:tcPr>
          <w:p w14:paraId="03F5D4B4" w14:textId="77777777" w:rsidR="00355EFA" w:rsidRPr="00A44632" w:rsidRDefault="00355EFA" w:rsidP="00A44632">
            <w:pPr>
              <w:pStyle w:val="TableParagraph"/>
              <w:spacing w:line="480" w:lineRule="auto"/>
              <w:ind w:left="0" w:right="148"/>
              <w:jc w:val="both"/>
              <w:rPr>
                <w:rFonts w:ascii="Arial" w:hAnsi="Arial" w:cs="Arial"/>
                <w:b/>
                <w:sz w:val="20"/>
                <w:szCs w:val="20"/>
              </w:rPr>
            </w:pPr>
            <w:r w:rsidRPr="00A44632">
              <w:rPr>
                <w:rFonts w:ascii="Arial" w:hAnsi="Arial" w:cs="Arial"/>
                <w:b/>
                <w:spacing w:val="-5"/>
                <w:sz w:val="20"/>
                <w:szCs w:val="20"/>
              </w:rPr>
              <w:t>G1 (0 h)</w:t>
            </w:r>
          </w:p>
        </w:tc>
        <w:tc>
          <w:tcPr>
            <w:tcW w:w="2700" w:type="dxa"/>
            <w:tcBorders>
              <w:top w:val="single" w:sz="4" w:space="0" w:color="000000"/>
              <w:left w:val="nil"/>
              <w:bottom w:val="single" w:sz="4" w:space="0" w:color="000000"/>
              <w:right w:val="nil"/>
            </w:tcBorders>
            <w:hideMark/>
          </w:tcPr>
          <w:p w14:paraId="08EDB7B0" w14:textId="77777777" w:rsidR="00355EFA" w:rsidRPr="00A44632" w:rsidRDefault="00355EFA" w:rsidP="00A44632">
            <w:pPr>
              <w:pStyle w:val="TableParagraph"/>
              <w:spacing w:line="480" w:lineRule="auto"/>
              <w:ind w:left="0" w:right="5"/>
              <w:jc w:val="both"/>
              <w:rPr>
                <w:rFonts w:ascii="Arial" w:hAnsi="Arial" w:cs="Arial"/>
                <w:b/>
                <w:sz w:val="20"/>
                <w:szCs w:val="20"/>
              </w:rPr>
            </w:pPr>
            <w:r w:rsidRPr="00A44632">
              <w:rPr>
                <w:rFonts w:ascii="Arial" w:hAnsi="Arial" w:cs="Arial"/>
                <w:b/>
                <w:spacing w:val="-5"/>
                <w:sz w:val="20"/>
                <w:szCs w:val="20"/>
              </w:rPr>
              <w:t>G2 (2 h)</w:t>
            </w:r>
          </w:p>
        </w:tc>
        <w:tc>
          <w:tcPr>
            <w:tcW w:w="1350" w:type="dxa"/>
            <w:tcBorders>
              <w:top w:val="single" w:sz="4" w:space="0" w:color="000000"/>
              <w:left w:val="nil"/>
              <w:bottom w:val="single" w:sz="4" w:space="0" w:color="000000"/>
              <w:right w:val="nil"/>
            </w:tcBorders>
            <w:hideMark/>
          </w:tcPr>
          <w:p w14:paraId="22AC9A8E" w14:textId="77777777" w:rsidR="00355EFA" w:rsidRPr="00A44632" w:rsidRDefault="00355EFA" w:rsidP="00A44632">
            <w:pPr>
              <w:pStyle w:val="TableParagraph"/>
              <w:spacing w:line="480" w:lineRule="auto"/>
              <w:ind w:left="0" w:right="4"/>
              <w:jc w:val="both"/>
              <w:rPr>
                <w:rFonts w:ascii="Arial" w:hAnsi="Arial" w:cs="Arial"/>
                <w:b/>
                <w:sz w:val="20"/>
                <w:szCs w:val="20"/>
              </w:rPr>
            </w:pPr>
            <w:r w:rsidRPr="00A44632">
              <w:rPr>
                <w:rFonts w:ascii="Arial" w:hAnsi="Arial" w:cs="Arial"/>
                <w:b/>
                <w:spacing w:val="-5"/>
                <w:sz w:val="20"/>
                <w:szCs w:val="20"/>
              </w:rPr>
              <w:t>G3 (4 h)</w:t>
            </w:r>
          </w:p>
        </w:tc>
        <w:tc>
          <w:tcPr>
            <w:tcW w:w="1800" w:type="dxa"/>
            <w:tcBorders>
              <w:top w:val="single" w:sz="4" w:space="0" w:color="000000"/>
              <w:left w:val="nil"/>
              <w:bottom w:val="single" w:sz="4" w:space="0" w:color="000000"/>
              <w:right w:val="nil"/>
            </w:tcBorders>
            <w:hideMark/>
          </w:tcPr>
          <w:p w14:paraId="52B1F53A" w14:textId="77777777" w:rsidR="00355EFA" w:rsidRPr="00A44632" w:rsidRDefault="00355EFA" w:rsidP="00A44632">
            <w:pPr>
              <w:pStyle w:val="TableParagraph"/>
              <w:spacing w:line="480" w:lineRule="auto"/>
              <w:ind w:left="0" w:right="4"/>
              <w:jc w:val="both"/>
              <w:rPr>
                <w:rFonts w:ascii="Arial" w:hAnsi="Arial" w:cs="Arial"/>
                <w:b/>
                <w:spacing w:val="-5"/>
                <w:sz w:val="20"/>
                <w:szCs w:val="20"/>
              </w:rPr>
            </w:pPr>
            <w:r w:rsidRPr="00A44632">
              <w:rPr>
                <w:rFonts w:ascii="Arial" w:hAnsi="Arial" w:cs="Arial"/>
                <w:b/>
                <w:spacing w:val="-5"/>
                <w:sz w:val="20"/>
                <w:szCs w:val="20"/>
              </w:rPr>
              <w:t>LSD(p&lt;0.05)</w:t>
            </w:r>
          </w:p>
        </w:tc>
      </w:tr>
      <w:tr w:rsidR="00355EFA" w:rsidRPr="00A44632" w14:paraId="1A14FC8D" w14:textId="77777777" w:rsidTr="00355EFA">
        <w:trPr>
          <w:trHeight w:val="273"/>
        </w:trPr>
        <w:tc>
          <w:tcPr>
            <w:tcW w:w="2250" w:type="dxa"/>
            <w:tcBorders>
              <w:top w:val="single" w:sz="4" w:space="0" w:color="000000"/>
              <w:left w:val="nil"/>
              <w:bottom w:val="nil"/>
              <w:right w:val="nil"/>
            </w:tcBorders>
            <w:hideMark/>
          </w:tcPr>
          <w:p w14:paraId="42779485" w14:textId="77777777" w:rsidR="00355EFA" w:rsidRPr="00A44632" w:rsidRDefault="00355EFA" w:rsidP="00A44632">
            <w:pPr>
              <w:pStyle w:val="TableParagraph"/>
              <w:spacing w:line="480" w:lineRule="auto"/>
              <w:ind w:left="1" w:right="143"/>
              <w:jc w:val="both"/>
              <w:rPr>
                <w:rFonts w:ascii="Arial" w:hAnsi="Arial" w:cs="Arial"/>
                <w:sz w:val="20"/>
                <w:szCs w:val="20"/>
              </w:rPr>
            </w:pPr>
            <w:r w:rsidRPr="00A44632">
              <w:rPr>
                <w:rFonts w:ascii="Arial" w:hAnsi="Arial" w:cs="Arial"/>
                <w:sz w:val="20"/>
                <w:szCs w:val="20"/>
              </w:rPr>
              <w:t xml:space="preserve">Vitamin </w:t>
            </w:r>
            <w:r w:rsidRPr="00A44632">
              <w:rPr>
                <w:rFonts w:ascii="Arial" w:hAnsi="Arial" w:cs="Arial"/>
                <w:spacing w:val="-10"/>
                <w:sz w:val="20"/>
                <w:szCs w:val="20"/>
              </w:rPr>
              <w:t>A (mg/100g)</w:t>
            </w:r>
          </w:p>
        </w:tc>
        <w:tc>
          <w:tcPr>
            <w:tcW w:w="1350" w:type="dxa"/>
            <w:tcBorders>
              <w:top w:val="single" w:sz="4" w:space="0" w:color="000000"/>
              <w:left w:val="nil"/>
              <w:bottom w:val="nil"/>
              <w:right w:val="nil"/>
            </w:tcBorders>
            <w:hideMark/>
          </w:tcPr>
          <w:p w14:paraId="00898305" w14:textId="77777777" w:rsidR="00355EFA" w:rsidRPr="00A44632" w:rsidRDefault="00355EFA" w:rsidP="00A44632">
            <w:pPr>
              <w:pStyle w:val="TableParagraph"/>
              <w:spacing w:line="480" w:lineRule="auto"/>
              <w:ind w:left="7" w:right="148"/>
              <w:jc w:val="both"/>
              <w:rPr>
                <w:rFonts w:ascii="Arial" w:hAnsi="Arial" w:cs="Arial"/>
                <w:sz w:val="20"/>
                <w:szCs w:val="20"/>
              </w:rPr>
            </w:pPr>
            <w:r w:rsidRPr="00A44632">
              <w:rPr>
                <w:rFonts w:ascii="Arial" w:hAnsi="Arial" w:cs="Arial"/>
                <w:spacing w:val="-2"/>
                <w:sz w:val="20"/>
                <w:szCs w:val="20"/>
              </w:rPr>
              <w:t>10.08±0.01</w:t>
            </w:r>
            <w:r w:rsidRPr="00A44632">
              <w:rPr>
                <w:rFonts w:ascii="Arial" w:hAnsi="Arial" w:cs="Arial"/>
                <w:spacing w:val="-2"/>
                <w:sz w:val="20"/>
                <w:szCs w:val="20"/>
                <w:vertAlign w:val="superscript"/>
              </w:rPr>
              <w:t>a</w:t>
            </w:r>
          </w:p>
        </w:tc>
        <w:tc>
          <w:tcPr>
            <w:tcW w:w="2700" w:type="dxa"/>
            <w:tcBorders>
              <w:top w:val="single" w:sz="4" w:space="0" w:color="000000"/>
              <w:left w:val="nil"/>
              <w:bottom w:val="nil"/>
              <w:right w:val="nil"/>
            </w:tcBorders>
            <w:hideMark/>
          </w:tcPr>
          <w:p w14:paraId="3673FBFB" w14:textId="77777777" w:rsidR="00355EFA" w:rsidRPr="00A44632" w:rsidRDefault="00355EFA" w:rsidP="00A44632">
            <w:pPr>
              <w:pStyle w:val="TableParagraph"/>
              <w:spacing w:line="480" w:lineRule="auto"/>
              <w:ind w:right="5"/>
              <w:jc w:val="both"/>
              <w:rPr>
                <w:rFonts w:ascii="Arial" w:hAnsi="Arial" w:cs="Arial"/>
                <w:sz w:val="20"/>
                <w:szCs w:val="20"/>
              </w:rPr>
            </w:pPr>
            <w:r w:rsidRPr="00A44632">
              <w:rPr>
                <w:rFonts w:ascii="Arial" w:hAnsi="Arial" w:cs="Arial"/>
                <w:spacing w:val="-2"/>
                <w:sz w:val="20"/>
                <w:szCs w:val="20"/>
              </w:rPr>
              <w:t>11.04±0.01</w:t>
            </w:r>
            <w:r w:rsidRPr="00A44632">
              <w:rPr>
                <w:rFonts w:ascii="Arial" w:hAnsi="Arial" w:cs="Arial"/>
                <w:spacing w:val="-2"/>
                <w:sz w:val="20"/>
                <w:szCs w:val="20"/>
                <w:vertAlign w:val="superscript"/>
              </w:rPr>
              <w:t>b</w:t>
            </w:r>
          </w:p>
        </w:tc>
        <w:tc>
          <w:tcPr>
            <w:tcW w:w="1350" w:type="dxa"/>
            <w:tcBorders>
              <w:top w:val="single" w:sz="4" w:space="0" w:color="000000"/>
              <w:left w:val="nil"/>
              <w:bottom w:val="nil"/>
              <w:right w:val="nil"/>
            </w:tcBorders>
            <w:hideMark/>
          </w:tcPr>
          <w:p w14:paraId="1A96A99F" w14:textId="77777777" w:rsidR="00355EFA" w:rsidRPr="00A44632" w:rsidRDefault="00355EFA" w:rsidP="00A44632">
            <w:pPr>
              <w:pStyle w:val="TableParagraph"/>
              <w:spacing w:line="480" w:lineRule="auto"/>
              <w:ind w:right="4"/>
              <w:jc w:val="both"/>
              <w:rPr>
                <w:rFonts w:ascii="Arial" w:hAnsi="Arial" w:cs="Arial"/>
                <w:sz w:val="20"/>
                <w:szCs w:val="20"/>
              </w:rPr>
            </w:pPr>
            <w:r w:rsidRPr="00A44632">
              <w:rPr>
                <w:rFonts w:ascii="Arial" w:hAnsi="Arial" w:cs="Arial"/>
                <w:spacing w:val="-2"/>
                <w:sz w:val="20"/>
                <w:szCs w:val="20"/>
              </w:rPr>
              <w:t>11.23±0.01</w:t>
            </w:r>
            <w:r w:rsidRPr="00A44632">
              <w:rPr>
                <w:rFonts w:ascii="Arial" w:hAnsi="Arial" w:cs="Arial"/>
                <w:spacing w:val="-2"/>
                <w:sz w:val="20"/>
                <w:szCs w:val="20"/>
                <w:vertAlign w:val="superscript"/>
              </w:rPr>
              <w:t>b</w:t>
            </w:r>
          </w:p>
        </w:tc>
        <w:tc>
          <w:tcPr>
            <w:tcW w:w="1800" w:type="dxa"/>
            <w:tcBorders>
              <w:top w:val="single" w:sz="4" w:space="0" w:color="000000"/>
              <w:left w:val="nil"/>
              <w:bottom w:val="nil"/>
              <w:right w:val="nil"/>
            </w:tcBorders>
            <w:hideMark/>
          </w:tcPr>
          <w:p w14:paraId="20F60B1C" w14:textId="77777777" w:rsidR="00355EFA" w:rsidRPr="00A44632" w:rsidRDefault="00355EFA" w:rsidP="00A44632">
            <w:pPr>
              <w:pStyle w:val="TableParagraph"/>
              <w:spacing w:line="480" w:lineRule="auto"/>
              <w:ind w:right="4"/>
              <w:jc w:val="both"/>
              <w:rPr>
                <w:rFonts w:ascii="Arial" w:hAnsi="Arial" w:cs="Arial"/>
                <w:spacing w:val="-2"/>
                <w:sz w:val="20"/>
                <w:szCs w:val="20"/>
              </w:rPr>
            </w:pPr>
            <w:r w:rsidRPr="00A44632">
              <w:rPr>
                <w:rFonts w:ascii="Arial" w:hAnsi="Arial" w:cs="Arial"/>
                <w:spacing w:val="-2"/>
                <w:sz w:val="20"/>
                <w:szCs w:val="20"/>
              </w:rPr>
              <w:t>*</w:t>
            </w:r>
          </w:p>
        </w:tc>
      </w:tr>
      <w:tr w:rsidR="00355EFA" w:rsidRPr="00A44632" w14:paraId="1104179F" w14:textId="77777777" w:rsidTr="00355EFA">
        <w:trPr>
          <w:trHeight w:val="276"/>
        </w:trPr>
        <w:tc>
          <w:tcPr>
            <w:tcW w:w="2250" w:type="dxa"/>
            <w:hideMark/>
          </w:tcPr>
          <w:p w14:paraId="32297CB9" w14:textId="77777777" w:rsidR="00355EFA" w:rsidRPr="00A44632" w:rsidRDefault="00355EFA" w:rsidP="00A44632">
            <w:pPr>
              <w:pStyle w:val="TableParagraph"/>
              <w:spacing w:line="480" w:lineRule="auto"/>
              <w:ind w:left="2" w:right="143"/>
              <w:jc w:val="both"/>
              <w:rPr>
                <w:rFonts w:ascii="Arial" w:hAnsi="Arial" w:cs="Arial"/>
                <w:sz w:val="20"/>
                <w:szCs w:val="20"/>
              </w:rPr>
            </w:pPr>
            <w:r w:rsidRPr="00A44632">
              <w:rPr>
                <w:rFonts w:ascii="Arial" w:hAnsi="Arial" w:cs="Arial"/>
                <w:sz w:val="20"/>
                <w:szCs w:val="20"/>
              </w:rPr>
              <w:t xml:space="preserve">Vitamin </w:t>
            </w:r>
            <w:r w:rsidRPr="00A44632">
              <w:rPr>
                <w:rFonts w:ascii="Arial" w:hAnsi="Arial" w:cs="Arial"/>
                <w:spacing w:val="-10"/>
                <w:sz w:val="20"/>
                <w:szCs w:val="20"/>
              </w:rPr>
              <w:t>C (mg/100g)</w:t>
            </w:r>
          </w:p>
        </w:tc>
        <w:tc>
          <w:tcPr>
            <w:tcW w:w="1350" w:type="dxa"/>
            <w:hideMark/>
          </w:tcPr>
          <w:p w14:paraId="7CA29454" w14:textId="77777777" w:rsidR="00355EFA" w:rsidRPr="00A44632" w:rsidRDefault="00355EFA" w:rsidP="00A44632">
            <w:pPr>
              <w:pStyle w:val="TableParagraph"/>
              <w:spacing w:line="480" w:lineRule="auto"/>
              <w:ind w:left="7" w:right="148"/>
              <w:jc w:val="both"/>
              <w:rPr>
                <w:rFonts w:ascii="Arial" w:hAnsi="Arial" w:cs="Arial"/>
                <w:sz w:val="20"/>
                <w:szCs w:val="20"/>
              </w:rPr>
            </w:pPr>
            <w:r w:rsidRPr="00A44632">
              <w:rPr>
                <w:rFonts w:ascii="Arial" w:hAnsi="Arial" w:cs="Arial"/>
                <w:spacing w:val="-2"/>
                <w:sz w:val="20"/>
                <w:szCs w:val="20"/>
              </w:rPr>
              <w:t>2.83±0.00</w:t>
            </w:r>
            <w:r w:rsidRPr="00A44632">
              <w:rPr>
                <w:rFonts w:ascii="Arial" w:hAnsi="Arial" w:cs="Arial"/>
                <w:spacing w:val="-2"/>
                <w:sz w:val="20"/>
                <w:szCs w:val="20"/>
                <w:vertAlign w:val="superscript"/>
              </w:rPr>
              <w:t>b</w:t>
            </w:r>
          </w:p>
        </w:tc>
        <w:tc>
          <w:tcPr>
            <w:tcW w:w="2700" w:type="dxa"/>
            <w:hideMark/>
          </w:tcPr>
          <w:p w14:paraId="04215387" w14:textId="77777777" w:rsidR="00355EFA" w:rsidRPr="00A44632" w:rsidRDefault="00355EFA" w:rsidP="00A44632">
            <w:pPr>
              <w:pStyle w:val="TableParagraph"/>
              <w:spacing w:line="480" w:lineRule="auto"/>
              <w:ind w:right="5"/>
              <w:jc w:val="both"/>
              <w:rPr>
                <w:rFonts w:ascii="Arial" w:hAnsi="Arial" w:cs="Arial"/>
                <w:sz w:val="20"/>
                <w:szCs w:val="20"/>
              </w:rPr>
            </w:pPr>
            <w:r w:rsidRPr="00A44632">
              <w:rPr>
                <w:rFonts w:ascii="Arial" w:hAnsi="Arial" w:cs="Arial"/>
                <w:spacing w:val="-2"/>
                <w:sz w:val="20"/>
                <w:szCs w:val="20"/>
              </w:rPr>
              <w:t>3.73±0.18</w:t>
            </w:r>
            <w:r w:rsidRPr="00A44632">
              <w:rPr>
                <w:rFonts w:ascii="Arial" w:hAnsi="Arial" w:cs="Arial"/>
                <w:spacing w:val="-2"/>
                <w:sz w:val="20"/>
                <w:szCs w:val="20"/>
                <w:vertAlign w:val="superscript"/>
              </w:rPr>
              <w:t>a</w:t>
            </w:r>
          </w:p>
        </w:tc>
        <w:tc>
          <w:tcPr>
            <w:tcW w:w="1350" w:type="dxa"/>
            <w:hideMark/>
          </w:tcPr>
          <w:p w14:paraId="0D8E2302" w14:textId="77777777" w:rsidR="00355EFA" w:rsidRPr="00A44632" w:rsidRDefault="00355EFA" w:rsidP="00A44632">
            <w:pPr>
              <w:pStyle w:val="TableParagraph"/>
              <w:spacing w:line="480" w:lineRule="auto"/>
              <w:ind w:right="4"/>
              <w:jc w:val="both"/>
              <w:rPr>
                <w:rFonts w:ascii="Arial" w:hAnsi="Arial" w:cs="Arial"/>
                <w:sz w:val="20"/>
                <w:szCs w:val="20"/>
              </w:rPr>
            </w:pPr>
            <w:r w:rsidRPr="00A44632">
              <w:rPr>
                <w:rFonts w:ascii="Arial" w:hAnsi="Arial" w:cs="Arial"/>
                <w:spacing w:val="-2"/>
                <w:sz w:val="20"/>
                <w:szCs w:val="20"/>
              </w:rPr>
              <w:t>2.83±0.36</w:t>
            </w:r>
            <w:r w:rsidRPr="00A44632">
              <w:rPr>
                <w:rFonts w:ascii="Arial" w:hAnsi="Arial" w:cs="Arial"/>
                <w:spacing w:val="-2"/>
                <w:sz w:val="20"/>
                <w:szCs w:val="20"/>
                <w:vertAlign w:val="superscript"/>
              </w:rPr>
              <w:t>b</w:t>
            </w:r>
          </w:p>
        </w:tc>
        <w:tc>
          <w:tcPr>
            <w:tcW w:w="1800" w:type="dxa"/>
            <w:hideMark/>
          </w:tcPr>
          <w:p w14:paraId="20E1C9B6" w14:textId="77777777" w:rsidR="00355EFA" w:rsidRPr="00A44632" w:rsidRDefault="00355EFA" w:rsidP="00A44632">
            <w:pPr>
              <w:pStyle w:val="TableParagraph"/>
              <w:spacing w:line="480" w:lineRule="auto"/>
              <w:ind w:right="4"/>
              <w:jc w:val="both"/>
              <w:rPr>
                <w:rFonts w:ascii="Arial" w:hAnsi="Arial" w:cs="Arial"/>
                <w:spacing w:val="-2"/>
                <w:sz w:val="20"/>
                <w:szCs w:val="20"/>
              </w:rPr>
            </w:pPr>
            <w:r w:rsidRPr="00A44632">
              <w:rPr>
                <w:rFonts w:ascii="Arial" w:hAnsi="Arial" w:cs="Arial"/>
                <w:spacing w:val="-2"/>
                <w:sz w:val="20"/>
                <w:szCs w:val="20"/>
              </w:rPr>
              <w:t>*</w:t>
            </w:r>
          </w:p>
        </w:tc>
      </w:tr>
      <w:tr w:rsidR="00355EFA" w:rsidRPr="00A44632" w14:paraId="6AA9EC75" w14:textId="77777777" w:rsidTr="00355EFA">
        <w:trPr>
          <w:trHeight w:val="278"/>
        </w:trPr>
        <w:tc>
          <w:tcPr>
            <w:tcW w:w="2250" w:type="dxa"/>
            <w:tcBorders>
              <w:top w:val="nil"/>
              <w:left w:val="nil"/>
              <w:bottom w:val="single" w:sz="4" w:space="0" w:color="000000"/>
              <w:right w:val="nil"/>
            </w:tcBorders>
            <w:hideMark/>
          </w:tcPr>
          <w:p w14:paraId="650AF3B2" w14:textId="77777777" w:rsidR="00355EFA" w:rsidRPr="00A44632" w:rsidRDefault="00355EFA" w:rsidP="00A44632">
            <w:pPr>
              <w:pStyle w:val="TableParagraph"/>
              <w:spacing w:line="480" w:lineRule="auto"/>
              <w:ind w:left="3" w:right="143"/>
              <w:jc w:val="both"/>
              <w:rPr>
                <w:rFonts w:ascii="Arial" w:hAnsi="Arial" w:cs="Arial"/>
                <w:sz w:val="20"/>
                <w:szCs w:val="20"/>
              </w:rPr>
            </w:pPr>
            <w:r w:rsidRPr="00A44632">
              <w:rPr>
                <w:rFonts w:ascii="Arial" w:hAnsi="Arial" w:cs="Arial"/>
                <w:sz w:val="20"/>
                <w:szCs w:val="20"/>
              </w:rPr>
              <w:t xml:space="preserve">Vitamin </w:t>
            </w:r>
            <w:r w:rsidRPr="00A44632">
              <w:rPr>
                <w:rFonts w:ascii="Arial" w:hAnsi="Arial" w:cs="Arial"/>
                <w:spacing w:val="-10"/>
                <w:sz w:val="20"/>
                <w:szCs w:val="20"/>
              </w:rPr>
              <w:t>E (mg/100g)</w:t>
            </w:r>
          </w:p>
        </w:tc>
        <w:tc>
          <w:tcPr>
            <w:tcW w:w="1350" w:type="dxa"/>
            <w:tcBorders>
              <w:top w:val="nil"/>
              <w:left w:val="nil"/>
              <w:bottom w:val="single" w:sz="4" w:space="0" w:color="000000"/>
              <w:right w:val="nil"/>
            </w:tcBorders>
            <w:hideMark/>
          </w:tcPr>
          <w:p w14:paraId="7033D1B2" w14:textId="77777777" w:rsidR="00355EFA" w:rsidRPr="00A44632" w:rsidRDefault="00355EFA" w:rsidP="00A44632">
            <w:pPr>
              <w:pStyle w:val="TableParagraph"/>
              <w:spacing w:line="480" w:lineRule="auto"/>
              <w:ind w:left="7" w:right="148"/>
              <w:jc w:val="both"/>
              <w:rPr>
                <w:rFonts w:ascii="Arial" w:hAnsi="Arial" w:cs="Arial"/>
                <w:sz w:val="20"/>
                <w:szCs w:val="20"/>
              </w:rPr>
            </w:pPr>
            <w:r w:rsidRPr="00A44632">
              <w:rPr>
                <w:rFonts w:ascii="Arial" w:hAnsi="Arial" w:cs="Arial"/>
                <w:spacing w:val="-2"/>
                <w:sz w:val="20"/>
                <w:szCs w:val="20"/>
              </w:rPr>
              <w:t>4.58±2.70</w:t>
            </w:r>
          </w:p>
        </w:tc>
        <w:tc>
          <w:tcPr>
            <w:tcW w:w="2700" w:type="dxa"/>
            <w:tcBorders>
              <w:top w:val="nil"/>
              <w:left w:val="nil"/>
              <w:bottom w:val="single" w:sz="4" w:space="0" w:color="000000"/>
              <w:right w:val="nil"/>
            </w:tcBorders>
            <w:hideMark/>
          </w:tcPr>
          <w:p w14:paraId="0F00984C" w14:textId="77777777" w:rsidR="00355EFA" w:rsidRPr="00A44632" w:rsidRDefault="00355EFA" w:rsidP="00A44632">
            <w:pPr>
              <w:pStyle w:val="TableParagraph"/>
              <w:spacing w:line="480" w:lineRule="auto"/>
              <w:ind w:right="5"/>
              <w:jc w:val="both"/>
              <w:rPr>
                <w:rFonts w:ascii="Arial" w:hAnsi="Arial" w:cs="Arial"/>
                <w:sz w:val="20"/>
                <w:szCs w:val="20"/>
              </w:rPr>
            </w:pPr>
            <w:r w:rsidRPr="00A44632">
              <w:rPr>
                <w:rFonts w:ascii="Arial" w:hAnsi="Arial" w:cs="Arial"/>
                <w:spacing w:val="-2"/>
                <w:sz w:val="20"/>
                <w:szCs w:val="20"/>
              </w:rPr>
              <w:t>3.54±1.75</w:t>
            </w:r>
          </w:p>
        </w:tc>
        <w:tc>
          <w:tcPr>
            <w:tcW w:w="1350" w:type="dxa"/>
            <w:tcBorders>
              <w:top w:val="nil"/>
              <w:left w:val="nil"/>
              <w:bottom w:val="single" w:sz="4" w:space="0" w:color="000000"/>
              <w:right w:val="nil"/>
            </w:tcBorders>
            <w:hideMark/>
          </w:tcPr>
          <w:p w14:paraId="24DF4E30" w14:textId="77777777" w:rsidR="00355EFA" w:rsidRPr="00A44632" w:rsidRDefault="00355EFA" w:rsidP="00A44632">
            <w:pPr>
              <w:pStyle w:val="TableParagraph"/>
              <w:spacing w:line="480" w:lineRule="auto"/>
              <w:ind w:right="4"/>
              <w:jc w:val="both"/>
              <w:rPr>
                <w:rFonts w:ascii="Arial" w:hAnsi="Arial" w:cs="Arial"/>
                <w:sz w:val="20"/>
                <w:szCs w:val="20"/>
              </w:rPr>
            </w:pPr>
            <w:r w:rsidRPr="00A44632">
              <w:rPr>
                <w:rFonts w:ascii="Arial" w:hAnsi="Arial" w:cs="Arial"/>
                <w:spacing w:val="-2"/>
                <w:sz w:val="20"/>
                <w:szCs w:val="20"/>
              </w:rPr>
              <w:t>3.66±2.10</w:t>
            </w:r>
          </w:p>
        </w:tc>
        <w:tc>
          <w:tcPr>
            <w:tcW w:w="1800" w:type="dxa"/>
            <w:tcBorders>
              <w:top w:val="nil"/>
              <w:left w:val="nil"/>
              <w:bottom w:val="single" w:sz="4" w:space="0" w:color="000000"/>
              <w:right w:val="nil"/>
            </w:tcBorders>
            <w:hideMark/>
          </w:tcPr>
          <w:p w14:paraId="25C75238" w14:textId="77777777" w:rsidR="00355EFA" w:rsidRPr="00A44632" w:rsidRDefault="00355EFA" w:rsidP="00A44632">
            <w:pPr>
              <w:pStyle w:val="TableParagraph"/>
              <w:spacing w:line="480" w:lineRule="auto"/>
              <w:ind w:right="4"/>
              <w:jc w:val="both"/>
              <w:rPr>
                <w:rFonts w:ascii="Arial" w:hAnsi="Arial" w:cs="Arial"/>
                <w:spacing w:val="-2"/>
                <w:sz w:val="20"/>
                <w:szCs w:val="20"/>
              </w:rPr>
            </w:pPr>
            <w:r w:rsidRPr="00A44632">
              <w:rPr>
                <w:rFonts w:ascii="Arial" w:hAnsi="Arial" w:cs="Arial"/>
                <w:spacing w:val="-2"/>
                <w:sz w:val="20"/>
                <w:szCs w:val="20"/>
              </w:rPr>
              <w:t>Ns</w:t>
            </w:r>
          </w:p>
        </w:tc>
      </w:tr>
    </w:tbl>
    <w:p w14:paraId="5BC56BC9" w14:textId="6E3443F9" w:rsidR="009C6C6A" w:rsidRPr="009C6C6A" w:rsidRDefault="009C6C6A" w:rsidP="009C6C6A">
      <w:pPr>
        <w:spacing w:line="480" w:lineRule="auto"/>
        <w:ind w:left="743"/>
        <w:jc w:val="both"/>
        <w:rPr>
          <w:rFonts w:ascii="Arial" w:hAnsi="Arial" w:cs="Arial"/>
          <w:spacing w:val="-5"/>
          <w:sz w:val="20"/>
          <w:szCs w:val="20"/>
          <w:vertAlign w:val="subscript"/>
        </w:rPr>
      </w:pPr>
      <w:r w:rsidRPr="009C6C6A">
        <w:rPr>
          <w:rFonts w:ascii="Arial" w:hAnsi="Arial" w:cs="Arial"/>
          <w:sz w:val="20"/>
          <w:szCs w:val="20"/>
          <w:vertAlign w:val="subscript"/>
        </w:rPr>
        <w:t>Values</w:t>
      </w:r>
      <w:r w:rsidRPr="009C6C6A">
        <w:rPr>
          <w:rFonts w:ascii="Arial" w:hAnsi="Arial" w:cs="Arial"/>
          <w:spacing w:val="-6"/>
          <w:sz w:val="20"/>
          <w:szCs w:val="20"/>
          <w:vertAlign w:val="subscript"/>
        </w:rPr>
        <w:t xml:space="preserve"> </w:t>
      </w:r>
      <w:r w:rsidRPr="009C6C6A">
        <w:rPr>
          <w:rFonts w:ascii="Arial" w:hAnsi="Arial" w:cs="Arial"/>
          <w:sz w:val="20"/>
          <w:szCs w:val="20"/>
          <w:vertAlign w:val="subscript"/>
        </w:rPr>
        <w:t>are</w:t>
      </w:r>
      <w:r w:rsidRPr="009C6C6A">
        <w:rPr>
          <w:rFonts w:ascii="Arial" w:hAnsi="Arial" w:cs="Arial"/>
          <w:spacing w:val="-3"/>
          <w:sz w:val="20"/>
          <w:szCs w:val="20"/>
          <w:vertAlign w:val="subscript"/>
        </w:rPr>
        <w:t xml:space="preserve"> </w:t>
      </w:r>
      <w:r w:rsidRPr="009C6C6A">
        <w:rPr>
          <w:rFonts w:ascii="Arial" w:hAnsi="Arial" w:cs="Arial"/>
          <w:sz w:val="20"/>
          <w:szCs w:val="20"/>
          <w:vertAlign w:val="subscript"/>
        </w:rPr>
        <w:t>means</w:t>
      </w:r>
      <w:r w:rsidRPr="009C6C6A">
        <w:rPr>
          <w:rFonts w:ascii="Arial" w:hAnsi="Arial" w:cs="Arial"/>
          <w:spacing w:val="-5"/>
          <w:sz w:val="20"/>
          <w:szCs w:val="20"/>
          <w:vertAlign w:val="subscript"/>
        </w:rPr>
        <w:t xml:space="preserve"> </w:t>
      </w:r>
      <w:r w:rsidRPr="009C6C6A">
        <w:rPr>
          <w:rFonts w:ascii="Arial" w:hAnsi="Arial" w:cs="Arial"/>
          <w:sz w:val="20"/>
          <w:szCs w:val="20"/>
          <w:vertAlign w:val="subscript"/>
        </w:rPr>
        <w:t>±</w:t>
      </w:r>
      <w:r w:rsidRPr="009C6C6A">
        <w:rPr>
          <w:rFonts w:ascii="Arial" w:hAnsi="Arial" w:cs="Arial"/>
          <w:spacing w:val="-4"/>
          <w:sz w:val="20"/>
          <w:szCs w:val="20"/>
          <w:vertAlign w:val="subscript"/>
        </w:rPr>
        <w:t xml:space="preserve"> </w:t>
      </w:r>
      <w:r w:rsidRPr="009C6C6A">
        <w:rPr>
          <w:rFonts w:ascii="Arial" w:hAnsi="Arial" w:cs="Arial"/>
          <w:sz w:val="20"/>
          <w:szCs w:val="20"/>
          <w:vertAlign w:val="subscript"/>
        </w:rPr>
        <w:t>standard</w:t>
      </w:r>
      <w:r w:rsidRPr="009C6C6A">
        <w:rPr>
          <w:rFonts w:ascii="Arial" w:hAnsi="Arial" w:cs="Arial"/>
          <w:spacing w:val="-3"/>
          <w:sz w:val="20"/>
          <w:szCs w:val="20"/>
          <w:vertAlign w:val="subscript"/>
        </w:rPr>
        <w:t xml:space="preserve"> </w:t>
      </w:r>
      <w:r w:rsidRPr="009C6C6A">
        <w:rPr>
          <w:rFonts w:ascii="Arial" w:hAnsi="Arial" w:cs="Arial"/>
          <w:sz w:val="20"/>
          <w:szCs w:val="20"/>
          <w:vertAlign w:val="subscript"/>
        </w:rPr>
        <w:t>deviation</w:t>
      </w:r>
      <w:r w:rsidRPr="009C6C6A">
        <w:rPr>
          <w:rFonts w:ascii="Arial" w:hAnsi="Arial" w:cs="Arial"/>
          <w:spacing w:val="-6"/>
          <w:sz w:val="20"/>
          <w:szCs w:val="20"/>
          <w:vertAlign w:val="subscript"/>
        </w:rPr>
        <w:t xml:space="preserve"> </w:t>
      </w:r>
      <w:r w:rsidRPr="009C6C6A">
        <w:rPr>
          <w:rFonts w:ascii="Arial" w:hAnsi="Arial" w:cs="Arial"/>
          <w:sz w:val="20"/>
          <w:szCs w:val="20"/>
          <w:vertAlign w:val="subscript"/>
        </w:rPr>
        <w:t>of</w:t>
      </w:r>
      <w:r w:rsidRPr="009C6C6A">
        <w:rPr>
          <w:rFonts w:ascii="Arial" w:hAnsi="Arial" w:cs="Arial"/>
          <w:spacing w:val="-6"/>
          <w:sz w:val="20"/>
          <w:szCs w:val="20"/>
          <w:vertAlign w:val="subscript"/>
        </w:rPr>
        <w:t xml:space="preserve"> </w:t>
      </w:r>
      <w:r w:rsidRPr="009C6C6A">
        <w:rPr>
          <w:rFonts w:ascii="Arial" w:hAnsi="Arial" w:cs="Arial"/>
          <w:sz w:val="20"/>
          <w:szCs w:val="20"/>
          <w:vertAlign w:val="subscript"/>
        </w:rPr>
        <w:t>duplicate</w:t>
      </w:r>
      <w:r w:rsidRPr="009C6C6A">
        <w:rPr>
          <w:rFonts w:ascii="Arial" w:hAnsi="Arial" w:cs="Arial"/>
          <w:spacing w:val="-5"/>
          <w:sz w:val="20"/>
          <w:szCs w:val="20"/>
          <w:vertAlign w:val="subscript"/>
        </w:rPr>
        <w:t xml:space="preserve"> </w:t>
      </w:r>
      <w:r w:rsidRPr="009C6C6A">
        <w:rPr>
          <w:rFonts w:ascii="Arial" w:hAnsi="Arial" w:cs="Arial"/>
          <w:spacing w:val="-2"/>
          <w:sz w:val="20"/>
          <w:szCs w:val="20"/>
          <w:vertAlign w:val="subscript"/>
        </w:rPr>
        <w:t>determination. ns = not significant; * = significant difference (p&lt;0.05); Values in same row bearing different superscripts are significantly different.</w:t>
      </w:r>
      <w:r w:rsidRPr="009C6C6A">
        <w:rPr>
          <w:rFonts w:ascii="Arial" w:hAnsi="Arial" w:cs="Arial"/>
          <w:sz w:val="20"/>
          <w:szCs w:val="20"/>
          <w:vertAlign w:val="subscript"/>
        </w:rPr>
        <w:t xml:space="preserve"> Where G1</w:t>
      </w:r>
      <w:r w:rsidRPr="009C6C6A">
        <w:rPr>
          <w:rFonts w:ascii="Arial" w:hAnsi="Arial" w:cs="Arial"/>
          <w:spacing w:val="-4"/>
          <w:sz w:val="20"/>
          <w:szCs w:val="20"/>
          <w:vertAlign w:val="subscript"/>
        </w:rPr>
        <w:t xml:space="preserve"> </w:t>
      </w:r>
      <w:r w:rsidRPr="009C6C6A">
        <w:rPr>
          <w:rFonts w:ascii="Arial" w:hAnsi="Arial" w:cs="Arial"/>
          <w:sz w:val="20"/>
          <w:szCs w:val="20"/>
          <w:vertAlign w:val="subscript"/>
        </w:rPr>
        <w:t>=</w:t>
      </w:r>
      <w:r w:rsidRPr="009C6C6A">
        <w:rPr>
          <w:rFonts w:ascii="Arial" w:hAnsi="Arial" w:cs="Arial"/>
          <w:spacing w:val="-6"/>
          <w:sz w:val="20"/>
          <w:szCs w:val="20"/>
          <w:vertAlign w:val="subscript"/>
        </w:rPr>
        <w:t xml:space="preserve"> </w:t>
      </w:r>
      <w:r w:rsidRPr="009C6C6A">
        <w:rPr>
          <w:rFonts w:ascii="Arial" w:hAnsi="Arial" w:cs="Arial"/>
          <w:sz w:val="20"/>
          <w:szCs w:val="20"/>
          <w:vertAlign w:val="subscript"/>
        </w:rPr>
        <w:t>Boiling</w:t>
      </w:r>
      <w:r w:rsidRPr="009C6C6A">
        <w:rPr>
          <w:rFonts w:ascii="Arial" w:hAnsi="Arial" w:cs="Arial"/>
          <w:spacing w:val="-4"/>
          <w:sz w:val="20"/>
          <w:szCs w:val="20"/>
          <w:vertAlign w:val="subscript"/>
        </w:rPr>
        <w:t xml:space="preserve"> </w:t>
      </w:r>
      <w:r w:rsidRPr="009C6C6A">
        <w:rPr>
          <w:rFonts w:ascii="Arial" w:hAnsi="Arial" w:cs="Arial"/>
          <w:sz w:val="20"/>
          <w:szCs w:val="20"/>
          <w:vertAlign w:val="subscript"/>
        </w:rPr>
        <w:t>at</w:t>
      </w:r>
      <w:r w:rsidRPr="009C6C6A">
        <w:rPr>
          <w:rFonts w:ascii="Arial" w:hAnsi="Arial" w:cs="Arial"/>
          <w:spacing w:val="-4"/>
          <w:sz w:val="20"/>
          <w:szCs w:val="20"/>
          <w:vertAlign w:val="subscript"/>
        </w:rPr>
        <w:t xml:space="preserve"> </w:t>
      </w:r>
      <w:r w:rsidRPr="009C6C6A">
        <w:rPr>
          <w:rFonts w:ascii="Arial" w:hAnsi="Arial" w:cs="Arial"/>
          <w:sz w:val="20"/>
          <w:szCs w:val="20"/>
          <w:vertAlign w:val="subscript"/>
        </w:rPr>
        <w:t>80oC,</w:t>
      </w:r>
      <w:r w:rsidRPr="009C6C6A">
        <w:rPr>
          <w:rFonts w:ascii="Arial" w:hAnsi="Arial" w:cs="Arial"/>
          <w:spacing w:val="-4"/>
          <w:sz w:val="20"/>
          <w:szCs w:val="20"/>
          <w:vertAlign w:val="subscript"/>
        </w:rPr>
        <w:t xml:space="preserve"> </w:t>
      </w:r>
      <w:r w:rsidRPr="009C6C6A">
        <w:rPr>
          <w:rFonts w:ascii="Arial" w:hAnsi="Arial" w:cs="Arial"/>
          <w:sz w:val="20"/>
          <w:szCs w:val="20"/>
          <w:vertAlign w:val="subscript"/>
        </w:rPr>
        <w:t>0hr; G2</w:t>
      </w:r>
      <w:r w:rsidRPr="009C6C6A">
        <w:rPr>
          <w:rFonts w:ascii="Arial" w:hAnsi="Arial" w:cs="Arial"/>
          <w:spacing w:val="-6"/>
          <w:sz w:val="20"/>
          <w:szCs w:val="20"/>
          <w:vertAlign w:val="subscript"/>
        </w:rPr>
        <w:t xml:space="preserve"> </w:t>
      </w:r>
      <w:r w:rsidRPr="009C6C6A">
        <w:rPr>
          <w:rFonts w:ascii="Arial" w:hAnsi="Arial" w:cs="Arial"/>
          <w:sz w:val="20"/>
          <w:szCs w:val="20"/>
          <w:vertAlign w:val="subscript"/>
        </w:rPr>
        <w:t>=</w:t>
      </w:r>
      <w:r w:rsidRPr="009C6C6A">
        <w:rPr>
          <w:rFonts w:ascii="Arial" w:hAnsi="Arial" w:cs="Arial"/>
          <w:spacing w:val="-6"/>
          <w:sz w:val="20"/>
          <w:szCs w:val="20"/>
          <w:vertAlign w:val="subscript"/>
        </w:rPr>
        <w:t xml:space="preserve"> </w:t>
      </w:r>
      <w:r w:rsidRPr="009C6C6A">
        <w:rPr>
          <w:rFonts w:ascii="Arial" w:hAnsi="Arial" w:cs="Arial"/>
          <w:sz w:val="20"/>
          <w:szCs w:val="20"/>
          <w:vertAlign w:val="subscript"/>
        </w:rPr>
        <w:t>Boiled</w:t>
      </w:r>
      <w:r w:rsidRPr="009C6C6A">
        <w:rPr>
          <w:rFonts w:ascii="Arial" w:hAnsi="Arial" w:cs="Arial"/>
          <w:spacing w:val="-5"/>
          <w:sz w:val="20"/>
          <w:szCs w:val="20"/>
          <w:vertAlign w:val="subscript"/>
        </w:rPr>
        <w:t xml:space="preserve"> </w:t>
      </w:r>
      <w:r w:rsidRPr="009C6C6A">
        <w:rPr>
          <w:rFonts w:ascii="Arial" w:hAnsi="Arial" w:cs="Arial"/>
          <w:sz w:val="20"/>
          <w:szCs w:val="20"/>
          <w:vertAlign w:val="subscript"/>
        </w:rPr>
        <w:t>at</w:t>
      </w:r>
      <w:r w:rsidRPr="009C6C6A">
        <w:rPr>
          <w:rFonts w:ascii="Arial" w:hAnsi="Arial" w:cs="Arial"/>
          <w:spacing w:val="-5"/>
          <w:sz w:val="20"/>
          <w:szCs w:val="20"/>
          <w:vertAlign w:val="subscript"/>
        </w:rPr>
        <w:t xml:space="preserve"> </w:t>
      </w:r>
      <w:r w:rsidRPr="009C6C6A">
        <w:rPr>
          <w:rFonts w:ascii="Arial" w:hAnsi="Arial" w:cs="Arial"/>
          <w:sz w:val="20"/>
          <w:szCs w:val="20"/>
          <w:vertAlign w:val="subscript"/>
        </w:rPr>
        <w:t>80oC,</w:t>
      </w:r>
      <w:r w:rsidRPr="009C6C6A">
        <w:rPr>
          <w:rFonts w:ascii="Arial" w:hAnsi="Arial" w:cs="Arial"/>
          <w:spacing w:val="-5"/>
          <w:sz w:val="20"/>
          <w:szCs w:val="20"/>
          <w:vertAlign w:val="subscript"/>
        </w:rPr>
        <w:t xml:space="preserve"> </w:t>
      </w:r>
      <w:r w:rsidRPr="009C6C6A">
        <w:rPr>
          <w:rFonts w:ascii="Arial" w:hAnsi="Arial" w:cs="Arial"/>
          <w:sz w:val="20"/>
          <w:szCs w:val="20"/>
          <w:vertAlign w:val="subscript"/>
        </w:rPr>
        <w:t>2hr; G3</w:t>
      </w:r>
      <w:r w:rsidRPr="009C6C6A">
        <w:rPr>
          <w:rFonts w:ascii="Arial" w:hAnsi="Arial" w:cs="Arial"/>
          <w:spacing w:val="-1"/>
          <w:sz w:val="20"/>
          <w:szCs w:val="20"/>
          <w:vertAlign w:val="subscript"/>
        </w:rPr>
        <w:t xml:space="preserve"> </w:t>
      </w:r>
      <w:r w:rsidRPr="009C6C6A">
        <w:rPr>
          <w:rFonts w:ascii="Arial" w:hAnsi="Arial" w:cs="Arial"/>
          <w:sz w:val="20"/>
          <w:szCs w:val="20"/>
          <w:vertAlign w:val="subscript"/>
        </w:rPr>
        <w:t>=</w:t>
      </w:r>
      <w:r w:rsidRPr="009C6C6A">
        <w:rPr>
          <w:rFonts w:ascii="Arial" w:hAnsi="Arial" w:cs="Arial"/>
          <w:spacing w:val="-2"/>
          <w:sz w:val="20"/>
          <w:szCs w:val="20"/>
          <w:vertAlign w:val="subscript"/>
        </w:rPr>
        <w:t xml:space="preserve"> </w:t>
      </w:r>
      <w:r w:rsidRPr="009C6C6A">
        <w:rPr>
          <w:rFonts w:ascii="Arial" w:hAnsi="Arial" w:cs="Arial"/>
          <w:sz w:val="20"/>
          <w:szCs w:val="20"/>
          <w:vertAlign w:val="subscript"/>
        </w:rPr>
        <w:t>Boiled at</w:t>
      </w:r>
      <w:r w:rsidRPr="009C6C6A">
        <w:rPr>
          <w:rFonts w:ascii="Arial" w:hAnsi="Arial" w:cs="Arial"/>
          <w:spacing w:val="-1"/>
          <w:sz w:val="20"/>
          <w:szCs w:val="20"/>
          <w:vertAlign w:val="subscript"/>
        </w:rPr>
        <w:t xml:space="preserve"> </w:t>
      </w:r>
      <w:r w:rsidRPr="009C6C6A">
        <w:rPr>
          <w:rFonts w:ascii="Arial" w:hAnsi="Arial" w:cs="Arial"/>
          <w:sz w:val="20"/>
          <w:szCs w:val="20"/>
          <w:vertAlign w:val="subscript"/>
        </w:rPr>
        <w:t xml:space="preserve">80oC, </w:t>
      </w:r>
      <w:r w:rsidRPr="009C6C6A">
        <w:rPr>
          <w:rFonts w:ascii="Arial" w:hAnsi="Arial" w:cs="Arial"/>
          <w:spacing w:val="-5"/>
          <w:sz w:val="20"/>
          <w:szCs w:val="20"/>
          <w:vertAlign w:val="subscript"/>
        </w:rPr>
        <w:t>4hr.</w:t>
      </w:r>
    </w:p>
    <w:p w14:paraId="0D842B8F" w14:textId="0F0661C9" w:rsidR="00355EFA" w:rsidRPr="00A44632" w:rsidRDefault="00B83675" w:rsidP="00A44632">
      <w:pPr>
        <w:spacing w:line="480" w:lineRule="auto"/>
        <w:jc w:val="both"/>
        <w:rPr>
          <w:rFonts w:ascii="Arial" w:hAnsi="Arial" w:cs="Arial"/>
          <w:b/>
          <w:bCs/>
          <w:sz w:val="20"/>
          <w:szCs w:val="20"/>
        </w:rPr>
      </w:pPr>
      <w:r>
        <w:rPr>
          <w:rFonts w:ascii="Arial" w:hAnsi="Arial" w:cs="Arial"/>
          <w:b/>
          <w:bCs/>
          <w:sz w:val="20"/>
          <w:szCs w:val="20"/>
        </w:rPr>
        <w:t xml:space="preserve">3.4 </w:t>
      </w:r>
      <w:r w:rsidR="00355EFA" w:rsidRPr="00A44632">
        <w:rPr>
          <w:rFonts w:ascii="Arial" w:hAnsi="Arial" w:cs="Arial"/>
          <w:b/>
          <w:bCs/>
          <w:sz w:val="20"/>
          <w:szCs w:val="20"/>
        </w:rPr>
        <w:t>Effects of Boiling Duration on the Functional Properties of Flour</w:t>
      </w:r>
    </w:p>
    <w:p w14:paraId="77E9A17D" w14:textId="09774FB1" w:rsidR="007C7861" w:rsidRPr="00A44632" w:rsidRDefault="007C7861" w:rsidP="00A44632">
      <w:pPr>
        <w:spacing w:line="480" w:lineRule="auto"/>
        <w:jc w:val="both"/>
        <w:rPr>
          <w:rFonts w:ascii="Arial" w:hAnsi="Arial" w:cs="Arial"/>
          <w:spacing w:val="-5"/>
          <w:sz w:val="20"/>
          <w:szCs w:val="20"/>
        </w:rPr>
      </w:pPr>
      <w:r w:rsidRPr="00A44632">
        <w:rPr>
          <w:rFonts w:ascii="Arial" w:hAnsi="Arial" w:cs="Arial"/>
          <w:spacing w:val="-5"/>
          <w:sz w:val="20"/>
          <w:szCs w:val="20"/>
        </w:rPr>
        <w:t xml:space="preserve">The functional properties of the </w:t>
      </w:r>
      <w:proofErr w:type="spellStart"/>
      <w:r w:rsidRPr="00A44632">
        <w:rPr>
          <w:rFonts w:ascii="Arial" w:hAnsi="Arial" w:cs="Arial"/>
          <w:spacing w:val="-5"/>
          <w:sz w:val="20"/>
          <w:szCs w:val="20"/>
        </w:rPr>
        <w:t>njangsa</w:t>
      </w:r>
      <w:proofErr w:type="spellEnd"/>
      <w:r w:rsidRPr="00A44632">
        <w:rPr>
          <w:rFonts w:ascii="Arial" w:hAnsi="Arial" w:cs="Arial"/>
          <w:spacing w:val="-5"/>
          <w:sz w:val="20"/>
          <w:szCs w:val="20"/>
        </w:rPr>
        <w:t xml:space="preserve"> seed flour as affected by boiling is shown in Table 4. Bulk density increased with boiling duration from 0.54 g/ml in G1 to 0.56 g/ml in G3. Bulk density is a critical for packaging design, reconstitution and energy density in flour foods (</w:t>
      </w:r>
      <w:proofErr w:type="spellStart"/>
      <w:r w:rsidRPr="00A44632">
        <w:rPr>
          <w:rFonts w:ascii="Arial" w:hAnsi="Arial" w:cs="Arial"/>
          <w:spacing w:val="-5"/>
          <w:sz w:val="20"/>
          <w:szCs w:val="20"/>
        </w:rPr>
        <w:t>Ogunlakin</w:t>
      </w:r>
      <w:proofErr w:type="spellEnd"/>
      <w:r w:rsidRPr="00A44632">
        <w:rPr>
          <w:rFonts w:ascii="Arial" w:hAnsi="Arial" w:cs="Arial"/>
          <w:spacing w:val="-5"/>
          <w:sz w:val="20"/>
          <w:szCs w:val="20"/>
        </w:rPr>
        <w:t xml:space="preserve"> et al., 2012). The values recorded (0.56-0.62 g/mL) are comparable to the values recorded (0.56-0.62 g/mL) for Bambara nut flour by Eltayeb et al., (2011). The slight increase with boiling duration may be attributable to partial gelatinization and swelling of starch granules, which increases particle density and packing efficiency after milling (Arise et al., 2016). </w:t>
      </w:r>
    </w:p>
    <w:p w14:paraId="58E54161" w14:textId="3A9E529E" w:rsidR="007C7861" w:rsidRPr="00A44632" w:rsidRDefault="007C7861" w:rsidP="00A44632">
      <w:pPr>
        <w:spacing w:line="480" w:lineRule="auto"/>
        <w:jc w:val="both"/>
        <w:rPr>
          <w:rFonts w:ascii="Arial" w:hAnsi="Arial" w:cs="Arial"/>
          <w:spacing w:val="-5"/>
          <w:sz w:val="20"/>
          <w:szCs w:val="20"/>
        </w:rPr>
      </w:pPr>
      <w:r w:rsidRPr="00A44632">
        <w:rPr>
          <w:rFonts w:ascii="Arial" w:hAnsi="Arial" w:cs="Arial"/>
          <w:spacing w:val="-5"/>
          <w:sz w:val="20"/>
          <w:szCs w:val="20"/>
        </w:rPr>
        <w:t>Water absorption capacity (WAC) increased significantly (p&lt;0.05) with boiling duration from 102% I G1 to 108% in G2 and 127.5% in G3. Water absorption reflects the capacity of flour proteins and starches to bind and retain water</w:t>
      </w:r>
      <w:r w:rsidR="00355086" w:rsidRPr="00A44632">
        <w:rPr>
          <w:rFonts w:ascii="Arial" w:hAnsi="Arial" w:cs="Arial"/>
          <w:spacing w:val="-5"/>
          <w:sz w:val="20"/>
          <w:szCs w:val="20"/>
        </w:rPr>
        <w:t>. This</w:t>
      </w:r>
      <w:r w:rsidRPr="00A44632">
        <w:rPr>
          <w:rFonts w:ascii="Arial" w:hAnsi="Arial" w:cs="Arial"/>
          <w:spacing w:val="-5"/>
          <w:sz w:val="20"/>
          <w:szCs w:val="20"/>
        </w:rPr>
        <w:t xml:space="preserve"> is critical for the texture and mouthfeel of foods, especially in </w:t>
      </w:r>
      <w:r w:rsidR="001531FF">
        <w:rPr>
          <w:rFonts w:ascii="Arial" w:hAnsi="Arial" w:cs="Arial"/>
          <w:spacing w:val="-5"/>
          <w:sz w:val="20"/>
          <w:szCs w:val="20"/>
        </w:rPr>
        <w:t xml:space="preserve">thickeners, </w:t>
      </w:r>
      <w:r w:rsidRPr="00A44632">
        <w:rPr>
          <w:rFonts w:ascii="Arial" w:hAnsi="Arial" w:cs="Arial"/>
          <w:spacing w:val="-5"/>
          <w:sz w:val="20"/>
          <w:szCs w:val="20"/>
        </w:rPr>
        <w:t xml:space="preserve">dough-based </w:t>
      </w:r>
      <w:r w:rsidR="001531FF">
        <w:rPr>
          <w:rFonts w:ascii="Arial" w:hAnsi="Arial" w:cs="Arial"/>
          <w:spacing w:val="-5"/>
          <w:sz w:val="20"/>
          <w:szCs w:val="20"/>
        </w:rPr>
        <w:t xml:space="preserve">and extruded </w:t>
      </w:r>
      <w:r w:rsidRPr="00A44632">
        <w:rPr>
          <w:rFonts w:ascii="Arial" w:hAnsi="Arial" w:cs="Arial"/>
          <w:spacing w:val="-5"/>
          <w:sz w:val="20"/>
          <w:szCs w:val="20"/>
        </w:rPr>
        <w:t>products (Arise et al., 2016). The progressive enhancement in WAC with boiling duration is consistent with heating-induced protein denaturation</w:t>
      </w:r>
      <w:r w:rsidR="001531FF">
        <w:rPr>
          <w:rFonts w:ascii="Arial" w:hAnsi="Arial" w:cs="Arial"/>
          <w:spacing w:val="-5"/>
          <w:sz w:val="20"/>
          <w:szCs w:val="20"/>
        </w:rPr>
        <w:t xml:space="preserve"> and </w:t>
      </w:r>
      <w:r w:rsidRPr="00A44632">
        <w:rPr>
          <w:rFonts w:ascii="Arial" w:hAnsi="Arial" w:cs="Arial"/>
          <w:spacing w:val="-5"/>
          <w:sz w:val="20"/>
          <w:szCs w:val="20"/>
        </w:rPr>
        <w:t>increase</w:t>
      </w:r>
      <w:r w:rsidR="001531FF">
        <w:rPr>
          <w:rFonts w:ascii="Arial" w:hAnsi="Arial" w:cs="Arial"/>
          <w:spacing w:val="-5"/>
          <w:sz w:val="20"/>
          <w:szCs w:val="20"/>
        </w:rPr>
        <w:t xml:space="preserve"> in</w:t>
      </w:r>
      <w:r w:rsidRPr="00A44632">
        <w:rPr>
          <w:rFonts w:ascii="Arial" w:hAnsi="Arial" w:cs="Arial"/>
          <w:spacing w:val="-5"/>
          <w:sz w:val="20"/>
          <w:szCs w:val="20"/>
        </w:rPr>
        <w:t xml:space="preserve"> water-binding sites (Yusuf et al., 2007). Also, starch gelatinization during prolonged boiling increases the surface area for water interactions</w:t>
      </w:r>
      <w:r w:rsidR="00B0526D" w:rsidRPr="00A44632">
        <w:rPr>
          <w:rFonts w:ascii="Arial" w:hAnsi="Arial" w:cs="Arial"/>
          <w:spacing w:val="-5"/>
          <w:sz w:val="20"/>
          <w:szCs w:val="20"/>
        </w:rPr>
        <w:t xml:space="preserve"> (</w:t>
      </w:r>
      <w:proofErr w:type="spellStart"/>
      <w:r w:rsidR="00B0526D" w:rsidRPr="00A44632">
        <w:rPr>
          <w:rFonts w:ascii="Arial" w:hAnsi="Arial" w:cs="Arial"/>
          <w:spacing w:val="-5"/>
          <w:sz w:val="20"/>
          <w:szCs w:val="20"/>
        </w:rPr>
        <w:t>Okpalamma</w:t>
      </w:r>
      <w:proofErr w:type="spellEnd"/>
      <w:r w:rsidR="00B0526D" w:rsidRPr="00A44632">
        <w:rPr>
          <w:rFonts w:ascii="Arial" w:hAnsi="Arial" w:cs="Arial"/>
          <w:spacing w:val="-5"/>
          <w:sz w:val="20"/>
          <w:szCs w:val="20"/>
        </w:rPr>
        <w:t xml:space="preserve"> et al., 2025)</w:t>
      </w:r>
      <w:r w:rsidRPr="00A44632">
        <w:rPr>
          <w:rFonts w:ascii="Arial" w:hAnsi="Arial" w:cs="Arial"/>
          <w:spacing w:val="-5"/>
          <w:sz w:val="20"/>
          <w:szCs w:val="20"/>
        </w:rPr>
        <w:t xml:space="preserve">. </w:t>
      </w:r>
      <w:r w:rsidRPr="00A44632">
        <w:rPr>
          <w:rFonts w:ascii="Arial" w:hAnsi="Arial" w:cs="Arial"/>
          <w:spacing w:val="-5"/>
          <w:sz w:val="20"/>
          <w:szCs w:val="20"/>
        </w:rPr>
        <w:lastRenderedPageBreak/>
        <w:t xml:space="preserve">These values exceed the values reported by Adeleke et al. (2017) for Bambara nut flour, confirming the superior hydration potential of </w:t>
      </w:r>
      <w:proofErr w:type="spellStart"/>
      <w:r w:rsidRPr="00A44632">
        <w:rPr>
          <w:rFonts w:ascii="Arial" w:hAnsi="Arial" w:cs="Arial"/>
          <w:spacing w:val="-5"/>
          <w:sz w:val="20"/>
          <w:szCs w:val="20"/>
        </w:rPr>
        <w:t>njanga</w:t>
      </w:r>
      <w:proofErr w:type="spellEnd"/>
      <w:r w:rsidRPr="00A44632">
        <w:rPr>
          <w:rFonts w:ascii="Arial" w:hAnsi="Arial" w:cs="Arial"/>
          <w:spacing w:val="-5"/>
          <w:sz w:val="20"/>
          <w:szCs w:val="20"/>
        </w:rPr>
        <w:t xml:space="preserve"> with extended boiling.</w:t>
      </w:r>
    </w:p>
    <w:p w14:paraId="6E0A0193" w14:textId="1C809AE3" w:rsidR="007C7861" w:rsidRPr="00A44632" w:rsidRDefault="007C7861" w:rsidP="00A44632">
      <w:pPr>
        <w:spacing w:line="480" w:lineRule="auto"/>
        <w:jc w:val="both"/>
        <w:rPr>
          <w:rFonts w:ascii="Arial" w:hAnsi="Arial" w:cs="Arial"/>
          <w:spacing w:val="-5"/>
          <w:sz w:val="20"/>
          <w:szCs w:val="20"/>
        </w:rPr>
      </w:pPr>
      <w:r w:rsidRPr="00A44632">
        <w:rPr>
          <w:rFonts w:ascii="Arial" w:hAnsi="Arial" w:cs="Arial"/>
          <w:spacing w:val="-5"/>
          <w:sz w:val="20"/>
          <w:szCs w:val="20"/>
        </w:rPr>
        <w:t>The oil absorption capacity (OAC) increased significantly with boiling duration (p&lt;0.05) from 116.5% (G1) to 123.0% in G2 and 133.0% in G3. OAC is a determinant of fat retention in emulsified food products such as sausages, meat analogues and baked goods. In these foods, high OAC improves flavor retention, mouthfeel, and moisture protection (Arise et al., 2016</w:t>
      </w:r>
      <w:r w:rsidR="00F22413">
        <w:rPr>
          <w:rFonts w:ascii="Arial" w:hAnsi="Arial" w:cs="Arial"/>
          <w:spacing w:val="-5"/>
          <w:sz w:val="20"/>
          <w:szCs w:val="20"/>
        </w:rPr>
        <w:t xml:space="preserve">; </w:t>
      </w:r>
      <w:proofErr w:type="spellStart"/>
      <w:r w:rsidRPr="00A44632">
        <w:rPr>
          <w:rFonts w:ascii="Arial" w:hAnsi="Arial" w:cs="Arial"/>
          <w:spacing w:val="-5"/>
          <w:sz w:val="20"/>
          <w:szCs w:val="20"/>
        </w:rPr>
        <w:t>Ogunlakin</w:t>
      </w:r>
      <w:proofErr w:type="spellEnd"/>
      <w:r w:rsidRPr="00A44632">
        <w:rPr>
          <w:rFonts w:ascii="Arial" w:hAnsi="Arial" w:cs="Arial"/>
          <w:spacing w:val="-5"/>
          <w:sz w:val="20"/>
          <w:szCs w:val="20"/>
        </w:rPr>
        <w:t xml:space="preserve"> et al., 2012). The OAC of G3 (133%) compares favorably with the values reported for soybean flour (130-145%) (</w:t>
      </w:r>
      <w:proofErr w:type="spellStart"/>
      <w:r w:rsidRPr="00A44632">
        <w:rPr>
          <w:rFonts w:ascii="Arial" w:hAnsi="Arial" w:cs="Arial"/>
          <w:spacing w:val="-5"/>
          <w:sz w:val="20"/>
          <w:szCs w:val="20"/>
        </w:rPr>
        <w:t>Giami</w:t>
      </w:r>
      <w:proofErr w:type="spellEnd"/>
      <w:r w:rsidRPr="00A44632">
        <w:rPr>
          <w:rFonts w:ascii="Arial" w:hAnsi="Arial" w:cs="Arial"/>
          <w:spacing w:val="-5"/>
          <w:sz w:val="20"/>
          <w:szCs w:val="20"/>
        </w:rPr>
        <w:t xml:space="preserve">, 2020). The reported value supports the potential use of boiled </w:t>
      </w:r>
      <w:proofErr w:type="spellStart"/>
      <w:r w:rsidRPr="00A44632">
        <w:rPr>
          <w:rFonts w:ascii="Arial" w:hAnsi="Arial" w:cs="Arial"/>
          <w:spacing w:val="-5"/>
          <w:sz w:val="20"/>
          <w:szCs w:val="20"/>
        </w:rPr>
        <w:t>njangsa</w:t>
      </w:r>
      <w:proofErr w:type="spellEnd"/>
      <w:r w:rsidRPr="00A44632">
        <w:rPr>
          <w:rFonts w:ascii="Arial" w:hAnsi="Arial" w:cs="Arial"/>
          <w:spacing w:val="-5"/>
          <w:sz w:val="20"/>
          <w:szCs w:val="20"/>
        </w:rPr>
        <w:t xml:space="preserve"> flour as an ingredient in oil-based food formulations.  </w:t>
      </w:r>
    </w:p>
    <w:p w14:paraId="10EB4E5B" w14:textId="33E766A5" w:rsidR="007C7861" w:rsidRPr="00A44632" w:rsidRDefault="007C7861" w:rsidP="00A44632">
      <w:pPr>
        <w:spacing w:line="480" w:lineRule="auto"/>
        <w:jc w:val="both"/>
        <w:rPr>
          <w:rFonts w:ascii="Arial" w:hAnsi="Arial" w:cs="Arial"/>
          <w:spacing w:val="-5"/>
          <w:sz w:val="20"/>
          <w:szCs w:val="20"/>
        </w:rPr>
      </w:pPr>
      <w:r w:rsidRPr="00A44632">
        <w:rPr>
          <w:rFonts w:ascii="Arial" w:hAnsi="Arial" w:cs="Arial"/>
          <w:spacing w:val="-5"/>
          <w:sz w:val="20"/>
          <w:szCs w:val="20"/>
        </w:rPr>
        <w:t xml:space="preserve">Both foaming capacity and foam stability were undetectable in all three flour samples in the present study. The complete absence of foaming activity is a notable finding and distinguishes </w:t>
      </w:r>
      <w:r w:rsidRPr="00A44632">
        <w:rPr>
          <w:rFonts w:ascii="Arial" w:hAnsi="Arial" w:cs="Arial"/>
          <w:i/>
          <w:iCs/>
          <w:spacing w:val="-5"/>
          <w:sz w:val="20"/>
          <w:szCs w:val="20"/>
        </w:rPr>
        <w:t xml:space="preserve">R. </w:t>
      </w:r>
      <w:proofErr w:type="spellStart"/>
      <w:r w:rsidRPr="00A44632">
        <w:rPr>
          <w:rFonts w:ascii="Arial" w:hAnsi="Arial" w:cs="Arial"/>
          <w:i/>
          <w:iCs/>
          <w:spacing w:val="-5"/>
          <w:sz w:val="20"/>
          <w:szCs w:val="20"/>
        </w:rPr>
        <w:t>heudelotii</w:t>
      </w:r>
      <w:proofErr w:type="spellEnd"/>
      <w:r w:rsidRPr="00A44632">
        <w:rPr>
          <w:rFonts w:ascii="Arial" w:hAnsi="Arial" w:cs="Arial"/>
          <w:i/>
          <w:iCs/>
          <w:spacing w:val="-5"/>
          <w:sz w:val="20"/>
          <w:szCs w:val="20"/>
        </w:rPr>
        <w:t xml:space="preserve"> </w:t>
      </w:r>
      <w:r w:rsidRPr="00A44632">
        <w:rPr>
          <w:rFonts w:ascii="Arial" w:hAnsi="Arial" w:cs="Arial"/>
          <w:spacing w:val="-5"/>
          <w:sz w:val="20"/>
          <w:szCs w:val="20"/>
        </w:rPr>
        <w:t xml:space="preserve">flour from other legume flours, such as soybean and cowpea, with significant foaming capacity (10-50%) (Aremu et al., 2007). The high lipid content of </w:t>
      </w:r>
      <w:proofErr w:type="spellStart"/>
      <w:r w:rsidRPr="00A44632">
        <w:rPr>
          <w:rFonts w:ascii="Arial" w:hAnsi="Arial" w:cs="Arial"/>
          <w:spacing w:val="-5"/>
          <w:sz w:val="20"/>
          <w:szCs w:val="20"/>
        </w:rPr>
        <w:t>Njangsa</w:t>
      </w:r>
      <w:proofErr w:type="spellEnd"/>
      <w:r w:rsidRPr="00A44632">
        <w:rPr>
          <w:rFonts w:ascii="Arial" w:hAnsi="Arial" w:cs="Arial"/>
          <w:spacing w:val="-5"/>
          <w:sz w:val="20"/>
          <w:szCs w:val="20"/>
        </w:rPr>
        <w:t xml:space="preserve"> seeds</w:t>
      </w:r>
      <w:r w:rsidR="00C11D16" w:rsidRPr="00A44632">
        <w:rPr>
          <w:rFonts w:ascii="Arial" w:hAnsi="Arial" w:cs="Arial"/>
          <w:spacing w:val="-5"/>
          <w:sz w:val="20"/>
          <w:szCs w:val="20"/>
        </w:rPr>
        <w:t xml:space="preserve"> </w:t>
      </w:r>
      <w:r w:rsidRPr="00A44632">
        <w:rPr>
          <w:rFonts w:ascii="Arial" w:hAnsi="Arial" w:cs="Arial"/>
          <w:spacing w:val="-5"/>
          <w:sz w:val="20"/>
          <w:szCs w:val="20"/>
        </w:rPr>
        <w:t>is likely to suppress foaming by destabilizing the foam through lipoprotein interactions</w:t>
      </w:r>
      <w:r w:rsidR="00C11D16" w:rsidRPr="00A44632">
        <w:rPr>
          <w:rFonts w:ascii="Arial" w:hAnsi="Arial" w:cs="Arial"/>
          <w:spacing w:val="-5"/>
          <w:sz w:val="20"/>
          <w:szCs w:val="20"/>
        </w:rPr>
        <w:t xml:space="preserve"> </w:t>
      </w:r>
      <w:r w:rsidRPr="00A44632">
        <w:rPr>
          <w:rFonts w:ascii="Arial" w:hAnsi="Arial" w:cs="Arial"/>
          <w:spacing w:val="-5"/>
          <w:sz w:val="20"/>
          <w:szCs w:val="20"/>
        </w:rPr>
        <w:t>(</w:t>
      </w:r>
      <w:proofErr w:type="spellStart"/>
      <w:r w:rsidRPr="00A44632">
        <w:rPr>
          <w:rFonts w:ascii="Arial" w:hAnsi="Arial" w:cs="Arial"/>
          <w:spacing w:val="-5"/>
          <w:sz w:val="20"/>
          <w:szCs w:val="20"/>
        </w:rPr>
        <w:t>Giami</w:t>
      </w:r>
      <w:proofErr w:type="spellEnd"/>
      <w:r w:rsidRPr="00A44632">
        <w:rPr>
          <w:rFonts w:ascii="Arial" w:hAnsi="Arial" w:cs="Arial"/>
          <w:spacing w:val="-5"/>
          <w:sz w:val="20"/>
          <w:szCs w:val="20"/>
        </w:rPr>
        <w:t xml:space="preserve">, 2020). These findings suggest that defatting </w:t>
      </w:r>
      <w:proofErr w:type="spellStart"/>
      <w:r w:rsidRPr="00A44632">
        <w:rPr>
          <w:rFonts w:ascii="Arial" w:hAnsi="Arial" w:cs="Arial"/>
          <w:spacing w:val="-5"/>
          <w:sz w:val="20"/>
          <w:szCs w:val="20"/>
        </w:rPr>
        <w:t>njangsa</w:t>
      </w:r>
      <w:proofErr w:type="spellEnd"/>
      <w:r w:rsidRPr="00A44632">
        <w:rPr>
          <w:rFonts w:ascii="Arial" w:hAnsi="Arial" w:cs="Arial"/>
          <w:spacing w:val="-5"/>
          <w:sz w:val="20"/>
          <w:szCs w:val="20"/>
        </w:rPr>
        <w:t xml:space="preserve"> flour prior to function</w:t>
      </w:r>
      <w:r w:rsidR="00C11D16" w:rsidRPr="00A44632">
        <w:rPr>
          <w:rFonts w:ascii="Arial" w:hAnsi="Arial" w:cs="Arial"/>
          <w:spacing w:val="-5"/>
          <w:sz w:val="20"/>
          <w:szCs w:val="20"/>
        </w:rPr>
        <w:t>a</w:t>
      </w:r>
      <w:r w:rsidRPr="00A44632">
        <w:rPr>
          <w:rFonts w:ascii="Arial" w:hAnsi="Arial" w:cs="Arial"/>
          <w:spacing w:val="-5"/>
          <w:sz w:val="20"/>
          <w:szCs w:val="20"/>
        </w:rPr>
        <w:t>l application may be necessary to reveal latent foaming potential.</w:t>
      </w:r>
    </w:p>
    <w:p w14:paraId="2173F0CD" w14:textId="34100CE0" w:rsidR="007C7861" w:rsidRPr="00A44632" w:rsidRDefault="007C7861" w:rsidP="00A44632">
      <w:pPr>
        <w:spacing w:line="480" w:lineRule="auto"/>
        <w:jc w:val="both"/>
        <w:rPr>
          <w:rFonts w:ascii="Arial" w:hAnsi="Arial" w:cs="Arial"/>
          <w:spacing w:val="-5"/>
          <w:sz w:val="20"/>
          <w:szCs w:val="20"/>
        </w:rPr>
      </w:pPr>
      <w:r w:rsidRPr="00A44632">
        <w:rPr>
          <w:rFonts w:ascii="Arial" w:hAnsi="Arial" w:cs="Arial"/>
          <w:spacing w:val="-5"/>
          <w:sz w:val="20"/>
          <w:szCs w:val="20"/>
        </w:rPr>
        <w:t xml:space="preserve">The least gelation concentration of GI flour was 20% (w/v), which increased to 30% in both G2 and G3. </w:t>
      </w:r>
      <w:r w:rsidR="001D055F">
        <w:rPr>
          <w:rFonts w:ascii="Arial" w:hAnsi="Arial" w:cs="Arial"/>
          <w:spacing w:val="-5"/>
          <w:sz w:val="20"/>
          <w:szCs w:val="20"/>
        </w:rPr>
        <w:t>H</w:t>
      </w:r>
      <w:r w:rsidRPr="00A44632">
        <w:rPr>
          <w:rFonts w:ascii="Arial" w:hAnsi="Arial" w:cs="Arial"/>
          <w:spacing w:val="-5"/>
          <w:sz w:val="20"/>
          <w:szCs w:val="20"/>
        </w:rPr>
        <w:t>igher LGC in boiled samples</w:t>
      </w:r>
      <w:r w:rsidR="001D055F">
        <w:rPr>
          <w:rFonts w:ascii="Arial" w:hAnsi="Arial" w:cs="Arial"/>
          <w:spacing w:val="-5"/>
          <w:sz w:val="20"/>
          <w:szCs w:val="20"/>
        </w:rPr>
        <w:t xml:space="preserve"> </w:t>
      </w:r>
      <w:r w:rsidRPr="00A44632">
        <w:rPr>
          <w:rFonts w:ascii="Arial" w:hAnsi="Arial" w:cs="Arial"/>
          <w:spacing w:val="-5"/>
          <w:sz w:val="20"/>
          <w:szCs w:val="20"/>
        </w:rPr>
        <w:t xml:space="preserve">indicates reduced gelling potential of </w:t>
      </w:r>
      <w:proofErr w:type="spellStart"/>
      <w:r w:rsidRPr="00A44632">
        <w:rPr>
          <w:rFonts w:ascii="Arial" w:hAnsi="Arial" w:cs="Arial"/>
          <w:spacing w:val="-5"/>
          <w:sz w:val="20"/>
          <w:szCs w:val="20"/>
        </w:rPr>
        <w:t>njangsa</w:t>
      </w:r>
      <w:proofErr w:type="spellEnd"/>
      <w:r w:rsidRPr="00A44632">
        <w:rPr>
          <w:rFonts w:ascii="Arial" w:hAnsi="Arial" w:cs="Arial"/>
          <w:spacing w:val="-5"/>
          <w:sz w:val="20"/>
          <w:szCs w:val="20"/>
        </w:rPr>
        <w:t xml:space="preserve"> flour, possibly through heat-induced denaturation and aggregation of gelling proteins (Aremu et al., 2007). Despite the increased LGC in the heat-treated samples, the values are within acceptable limits for potential applications in gel-textured products such as vegetable-set puddings, composite flours for fortified weaning foods, and encapsulated structures in functional food formulation.</w:t>
      </w:r>
    </w:p>
    <w:p w14:paraId="5040C0FD" w14:textId="613AF4E1" w:rsidR="00355EFA" w:rsidRPr="00A44632" w:rsidRDefault="00355EFA" w:rsidP="009C6C6A">
      <w:pPr>
        <w:pStyle w:val="Heading2"/>
        <w:spacing w:line="480" w:lineRule="auto"/>
        <w:jc w:val="both"/>
        <w:rPr>
          <w:rFonts w:ascii="Arial" w:hAnsi="Arial" w:cs="Arial"/>
          <w:sz w:val="20"/>
          <w:szCs w:val="20"/>
        </w:rPr>
      </w:pPr>
      <w:r w:rsidRPr="00A44632">
        <w:rPr>
          <w:rFonts w:ascii="Arial" w:hAnsi="Arial" w:cs="Arial"/>
          <w:sz w:val="20"/>
          <w:szCs w:val="20"/>
        </w:rPr>
        <w:t xml:space="preserve">Table </w:t>
      </w:r>
      <w:r w:rsidRPr="00A44632">
        <w:rPr>
          <w:rFonts w:ascii="Arial" w:hAnsi="Arial" w:cs="Arial"/>
          <w:spacing w:val="-2"/>
          <w:sz w:val="20"/>
          <w:szCs w:val="20"/>
        </w:rPr>
        <w:t xml:space="preserve">4: </w:t>
      </w:r>
      <w:r w:rsidRPr="00A44632">
        <w:rPr>
          <w:rFonts w:ascii="Arial" w:hAnsi="Arial" w:cs="Arial"/>
          <w:sz w:val="20"/>
          <w:szCs w:val="20"/>
        </w:rPr>
        <w:t>Functional</w:t>
      </w:r>
      <w:r w:rsidRPr="00A44632">
        <w:rPr>
          <w:rFonts w:ascii="Arial" w:hAnsi="Arial" w:cs="Arial"/>
          <w:spacing w:val="-1"/>
          <w:sz w:val="20"/>
          <w:szCs w:val="20"/>
        </w:rPr>
        <w:t xml:space="preserve"> </w:t>
      </w:r>
      <w:r w:rsidRPr="00A44632">
        <w:rPr>
          <w:rFonts w:ascii="Arial" w:hAnsi="Arial" w:cs="Arial"/>
          <w:sz w:val="20"/>
          <w:szCs w:val="20"/>
        </w:rPr>
        <w:t>properties</w:t>
      </w:r>
      <w:r w:rsidRPr="00A44632">
        <w:rPr>
          <w:rFonts w:ascii="Arial" w:hAnsi="Arial" w:cs="Arial"/>
          <w:spacing w:val="-2"/>
          <w:sz w:val="20"/>
          <w:szCs w:val="20"/>
        </w:rPr>
        <w:t xml:space="preserve"> </w:t>
      </w:r>
      <w:r w:rsidRPr="00A44632">
        <w:rPr>
          <w:rFonts w:ascii="Arial" w:hAnsi="Arial" w:cs="Arial"/>
          <w:sz w:val="20"/>
          <w:szCs w:val="20"/>
        </w:rPr>
        <w:t xml:space="preserve">of </w:t>
      </w:r>
      <w:r w:rsidRPr="00A44632">
        <w:rPr>
          <w:rFonts w:ascii="Arial" w:hAnsi="Arial" w:cs="Arial"/>
          <w:i/>
          <w:iCs/>
          <w:sz w:val="20"/>
          <w:szCs w:val="20"/>
        </w:rPr>
        <w:t xml:space="preserve">R. </w:t>
      </w:r>
      <w:proofErr w:type="spellStart"/>
      <w:r w:rsidRPr="00A44632">
        <w:rPr>
          <w:rFonts w:ascii="Arial" w:hAnsi="Arial" w:cs="Arial"/>
          <w:i/>
          <w:iCs/>
          <w:sz w:val="20"/>
          <w:szCs w:val="20"/>
        </w:rPr>
        <w:t>heudelotii</w:t>
      </w:r>
      <w:proofErr w:type="spellEnd"/>
      <w:r w:rsidRPr="00A44632">
        <w:rPr>
          <w:rFonts w:ascii="Arial" w:hAnsi="Arial" w:cs="Arial"/>
          <w:i/>
          <w:iCs/>
          <w:sz w:val="20"/>
          <w:szCs w:val="20"/>
        </w:rPr>
        <w:t xml:space="preserve"> (</w:t>
      </w:r>
      <w:proofErr w:type="spellStart"/>
      <w:r w:rsidRPr="00A44632">
        <w:rPr>
          <w:rFonts w:ascii="Arial" w:hAnsi="Arial" w:cs="Arial"/>
          <w:sz w:val="20"/>
          <w:szCs w:val="20"/>
        </w:rPr>
        <w:t>Njangsa</w:t>
      </w:r>
      <w:proofErr w:type="spellEnd"/>
      <w:r w:rsidRPr="00A44632">
        <w:rPr>
          <w:rFonts w:ascii="Arial" w:hAnsi="Arial" w:cs="Arial"/>
          <w:sz w:val="20"/>
          <w:szCs w:val="20"/>
        </w:rPr>
        <w:t>)</w:t>
      </w:r>
      <w:r w:rsidRPr="00A44632">
        <w:rPr>
          <w:rFonts w:ascii="Arial" w:hAnsi="Arial" w:cs="Arial"/>
          <w:spacing w:val="-2"/>
          <w:sz w:val="20"/>
          <w:szCs w:val="20"/>
        </w:rPr>
        <w:t xml:space="preserve"> </w:t>
      </w:r>
      <w:r w:rsidRPr="00A44632">
        <w:rPr>
          <w:rFonts w:ascii="Arial" w:hAnsi="Arial" w:cs="Arial"/>
          <w:sz w:val="20"/>
          <w:szCs w:val="20"/>
        </w:rPr>
        <w:t>flour</w:t>
      </w:r>
      <w:r w:rsidRPr="00A44632">
        <w:rPr>
          <w:rFonts w:ascii="Arial" w:hAnsi="Arial" w:cs="Arial"/>
          <w:spacing w:val="-2"/>
          <w:sz w:val="20"/>
          <w:szCs w:val="20"/>
        </w:rPr>
        <w:t xml:space="preserve"> as affected by boiling duration</w:t>
      </w:r>
    </w:p>
    <w:tbl>
      <w:tblPr>
        <w:tblW w:w="0" w:type="auto"/>
        <w:tblLayout w:type="fixed"/>
        <w:tblCellMar>
          <w:left w:w="0" w:type="dxa"/>
          <w:right w:w="0" w:type="dxa"/>
        </w:tblCellMar>
        <w:tblLook w:val="01E0" w:firstRow="1" w:lastRow="1" w:firstColumn="1" w:lastColumn="1" w:noHBand="0" w:noVBand="0"/>
      </w:tblPr>
      <w:tblGrid>
        <w:gridCol w:w="2970"/>
        <w:gridCol w:w="1440"/>
        <w:gridCol w:w="1350"/>
        <w:gridCol w:w="1350"/>
        <w:gridCol w:w="1350"/>
      </w:tblGrid>
      <w:tr w:rsidR="00355EFA" w:rsidRPr="00A44632" w14:paraId="09148A97" w14:textId="77777777" w:rsidTr="00355EFA">
        <w:trPr>
          <w:trHeight w:val="316"/>
        </w:trPr>
        <w:tc>
          <w:tcPr>
            <w:tcW w:w="2970" w:type="dxa"/>
            <w:tcBorders>
              <w:top w:val="single" w:sz="4" w:space="0" w:color="000000"/>
              <w:left w:val="nil"/>
              <w:bottom w:val="single" w:sz="4" w:space="0" w:color="000000"/>
              <w:right w:val="nil"/>
            </w:tcBorders>
            <w:hideMark/>
          </w:tcPr>
          <w:p w14:paraId="5F388B17" w14:textId="77777777" w:rsidR="00355EFA" w:rsidRPr="00A44632" w:rsidRDefault="00355EFA" w:rsidP="00A44632">
            <w:pPr>
              <w:pStyle w:val="TableParagraph"/>
              <w:spacing w:line="480" w:lineRule="auto"/>
              <w:ind w:left="18"/>
              <w:jc w:val="both"/>
              <w:rPr>
                <w:rFonts w:ascii="Arial" w:hAnsi="Arial" w:cs="Arial"/>
                <w:b/>
                <w:sz w:val="20"/>
                <w:szCs w:val="20"/>
              </w:rPr>
            </w:pPr>
            <w:r w:rsidRPr="00A44632">
              <w:rPr>
                <w:rFonts w:ascii="Arial" w:hAnsi="Arial" w:cs="Arial"/>
                <w:b/>
                <w:spacing w:val="-2"/>
                <w:sz w:val="20"/>
                <w:szCs w:val="20"/>
              </w:rPr>
              <w:t>Samples</w:t>
            </w:r>
          </w:p>
        </w:tc>
        <w:tc>
          <w:tcPr>
            <w:tcW w:w="1440" w:type="dxa"/>
            <w:tcBorders>
              <w:top w:val="single" w:sz="4" w:space="0" w:color="000000"/>
              <w:left w:val="nil"/>
              <w:bottom w:val="single" w:sz="4" w:space="0" w:color="000000"/>
              <w:right w:val="nil"/>
            </w:tcBorders>
            <w:hideMark/>
          </w:tcPr>
          <w:p w14:paraId="173CE1C0" w14:textId="77777777" w:rsidR="00355EFA" w:rsidRPr="00A44632" w:rsidRDefault="00355EFA" w:rsidP="00A44632">
            <w:pPr>
              <w:pStyle w:val="TableParagraph"/>
              <w:spacing w:line="480" w:lineRule="auto"/>
              <w:ind w:left="46" w:right="4"/>
              <w:jc w:val="both"/>
              <w:rPr>
                <w:rFonts w:ascii="Arial" w:hAnsi="Arial" w:cs="Arial"/>
                <w:b/>
                <w:sz w:val="20"/>
                <w:szCs w:val="20"/>
              </w:rPr>
            </w:pPr>
            <w:r w:rsidRPr="00A44632">
              <w:rPr>
                <w:rFonts w:ascii="Arial" w:hAnsi="Arial" w:cs="Arial"/>
                <w:b/>
                <w:spacing w:val="-5"/>
                <w:sz w:val="20"/>
                <w:szCs w:val="20"/>
              </w:rPr>
              <w:t>G1 (0 h)</w:t>
            </w:r>
          </w:p>
        </w:tc>
        <w:tc>
          <w:tcPr>
            <w:tcW w:w="1350" w:type="dxa"/>
            <w:tcBorders>
              <w:top w:val="single" w:sz="4" w:space="0" w:color="000000"/>
              <w:left w:val="nil"/>
              <w:bottom w:val="single" w:sz="4" w:space="0" w:color="000000"/>
              <w:right w:val="nil"/>
            </w:tcBorders>
            <w:hideMark/>
          </w:tcPr>
          <w:p w14:paraId="15AD47E9" w14:textId="77777777" w:rsidR="00355EFA" w:rsidRPr="00A44632" w:rsidRDefault="00355EFA" w:rsidP="00A44632">
            <w:pPr>
              <w:pStyle w:val="TableParagraph"/>
              <w:spacing w:line="480" w:lineRule="auto"/>
              <w:ind w:left="34" w:right="7"/>
              <w:jc w:val="both"/>
              <w:rPr>
                <w:rFonts w:ascii="Arial" w:hAnsi="Arial" w:cs="Arial"/>
                <w:b/>
                <w:sz w:val="20"/>
                <w:szCs w:val="20"/>
              </w:rPr>
            </w:pPr>
            <w:r w:rsidRPr="00A44632">
              <w:rPr>
                <w:rFonts w:ascii="Arial" w:hAnsi="Arial" w:cs="Arial"/>
                <w:b/>
                <w:spacing w:val="-5"/>
                <w:sz w:val="20"/>
                <w:szCs w:val="20"/>
              </w:rPr>
              <w:t>G2 (2 h)</w:t>
            </w:r>
          </w:p>
        </w:tc>
        <w:tc>
          <w:tcPr>
            <w:tcW w:w="1350" w:type="dxa"/>
            <w:tcBorders>
              <w:top w:val="single" w:sz="4" w:space="0" w:color="000000"/>
              <w:left w:val="nil"/>
              <w:bottom w:val="single" w:sz="4" w:space="0" w:color="000000"/>
              <w:right w:val="nil"/>
            </w:tcBorders>
            <w:hideMark/>
          </w:tcPr>
          <w:p w14:paraId="33AC8239" w14:textId="77777777" w:rsidR="00355EFA" w:rsidRPr="00A44632" w:rsidRDefault="00355EFA" w:rsidP="00A44632">
            <w:pPr>
              <w:pStyle w:val="TableParagraph"/>
              <w:spacing w:line="480" w:lineRule="auto"/>
              <w:ind w:left="1" w:right="4"/>
              <w:jc w:val="both"/>
              <w:rPr>
                <w:rFonts w:ascii="Arial" w:hAnsi="Arial" w:cs="Arial"/>
                <w:b/>
                <w:sz w:val="20"/>
                <w:szCs w:val="20"/>
              </w:rPr>
            </w:pPr>
            <w:r w:rsidRPr="00A44632">
              <w:rPr>
                <w:rFonts w:ascii="Arial" w:hAnsi="Arial" w:cs="Arial"/>
                <w:b/>
                <w:spacing w:val="-5"/>
                <w:sz w:val="20"/>
                <w:szCs w:val="20"/>
              </w:rPr>
              <w:t>G3 (4h)</w:t>
            </w:r>
          </w:p>
        </w:tc>
        <w:tc>
          <w:tcPr>
            <w:tcW w:w="1350" w:type="dxa"/>
            <w:tcBorders>
              <w:top w:val="single" w:sz="4" w:space="0" w:color="000000"/>
              <w:left w:val="nil"/>
              <w:bottom w:val="single" w:sz="4" w:space="0" w:color="000000"/>
              <w:right w:val="nil"/>
            </w:tcBorders>
            <w:hideMark/>
          </w:tcPr>
          <w:p w14:paraId="7C0C909B" w14:textId="77777777" w:rsidR="00355EFA" w:rsidRPr="00A44632" w:rsidRDefault="00355EFA" w:rsidP="00A44632">
            <w:pPr>
              <w:pStyle w:val="TableParagraph"/>
              <w:spacing w:line="480" w:lineRule="auto"/>
              <w:ind w:left="1" w:right="4"/>
              <w:jc w:val="both"/>
              <w:rPr>
                <w:rFonts w:ascii="Arial" w:hAnsi="Arial" w:cs="Arial"/>
                <w:b/>
                <w:spacing w:val="-5"/>
                <w:sz w:val="20"/>
                <w:szCs w:val="20"/>
              </w:rPr>
            </w:pPr>
            <w:r w:rsidRPr="00A44632">
              <w:rPr>
                <w:rFonts w:ascii="Arial" w:hAnsi="Arial" w:cs="Arial"/>
                <w:b/>
                <w:spacing w:val="-5"/>
                <w:sz w:val="20"/>
                <w:szCs w:val="20"/>
              </w:rPr>
              <w:t>LSD(P&lt;0.05)</w:t>
            </w:r>
          </w:p>
        </w:tc>
      </w:tr>
      <w:tr w:rsidR="00355EFA" w:rsidRPr="00A44632" w14:paraId="0961C97E" w14:textId="77777777" w:rsidTr="00355EFA">
        <w:trPr>
          <w:trHeight w:val="295"/>
        </w:trPr>
        <w:tc>
          <w:tcPr>
            <w:tcW w:w="2970" w:type="dxa"/>
            <w:tcBorders>
              <w:top w:val="single" w:sz="4" w:space="0" w:color="000000"/>
              <w:left w:val="nil"/>
              <w:bottom w:val="nil"/>
              <w:right w:val="nil"/>
            </w:tcBorders>
            <w:hideMark/>
          </w:tcPr>
          <w:p w14:paraId="74157521" w14:textId="77777777" w:rsidR="00355EFA" w:rsidRPr="00A44632" w:rsidRDefault="00355EFA" w:rsidP="00A44632">
            <w:pPr>
              <w:pStyle w:val="TableParagraph"/>
              <w:spacing w:line="480" w:lineRule="auto"/>
              <w:ind w:left="18" w:right="2"/>
              <w:jc w:val="both"/>
              <w:rPr>
                <w:rFonts w:ascii="Arial" w:hAnsi="Arial" w:cs="Arial"/>
                <w:sz w:val="20"/>
                <w:szCs w:val="20"/>
              </w:rPr>
            </w:pPr>
            <w:r w:rsidRPr="00A44632">
              <w:rPr>
                <w:rFonts w:ascii="Arial" w:hAnsi="Arial" w:cs="Arial"/>
                <w:sz w:val="20"/>
                <w:szCs w:val="20"/>
              </w:rPr>
              <w:t>Bulk density</w:t>
            </w:r>
            <w:r w:rsidRPr="00A44632">
              <w:rPr>
                <w:rFonts w:ascii="Arial" w:hAnsi="Arial" w:cs="Arial"/>
                <w:spacing w:val="-3"/>
                <w:sz w:val="20"/>
                <w:szCs w:val="20"/>
              </w:rPr>
              <w:t xml:space="preserve"> </w:t>
            </w:r>
            <w:r w:rsidRPr="00A44632">
              <w:rPr>
                <w:rFonts w:ascii="Arial" w:hAnsi="Arial" w:cs="Arial"/>
                <w:spacing w:val="-5"/>
                <w:sz w:val="20"/>
                <w:szCs w:val="20"/>
              </w:rPr>
              <w:t>(g/ml)</w:t>
            </w:r>
          </w:p>
        </w:tc>
        <w:tc>
          <w:tcPr>
            <w:tcW w:w="1440" w:type="dxa"/>
            <w:tcBorders>
              <w:top w:val="single" w:sz="4" w:space="0" w:color="000000"/>
              <w:left w:val="nil"/>
              <w:bottom w:val="nil"/>
              <w:right w:val="nil"/>
            </w:tcBorders>
            <w:hideMark/>
          </w:tcPr>
          <w:p w14:paraId="763B6E9E" w14:textId="77777777" w:rsidR="00355EFA" w:rsidRPr="00A44632" w:rsidRDefault="00355EFA" w:rsidP="00A44632">
            <w:pPr>
              <w:pStyle w:val="TableParagraph"/>
              <w:spacing w:line="480" w:lineRule="auto"/>
              <w:ind w:left="46" w:right="3"/>
              <w:jc w:val="both"/>
              <w:rPr>
                <w:rFonts w:ascii="Arial" w:hAnsi="Arial" w:cs="Arial"/>
                <w:sz w:val="20"/>
                <w:szCs w:val="20"/>
              </w:rPr>
            </w:pPr>
            <w:r w:rsidRPr="00A44632">
              <w:rPr>
                <w:rFonts w:ascii="Arial" w:hAnsi="Arial" w:cs="Arial"/>
                <w:spacing w:val="-2"/>
                <w:sz w:val="20"/>
                <w:szCs w:val="20"/>
              </w:rPr>
              <w:t>0.54±0.14</w:t>
            </w:r>
          </w:p>
        </w:tc>
        <w:tc>
          <w:tcPr>
            <w:tcW w:w="1350" w:type="dxa"/>
            <w:tcBorders>
              <w:top w:val="single" w:sz="4" w:space="0" w:color="000000"/>
              <w:left w:val="nil"/>
              <w:bottom w:val="nil"/>
              <w:right w:val="nil"/>
            </w:tcBorders>
            <w:hideMark/>
          </w:tcPr>
          <w:p w14:paraId="610F9882" w14:textId="77777777" w:rsidR="00355EFA" w:rsidRPr="00A44632" w:rsidRDefault="00355EFA" w:rsidP="00A44632">
            <w:pPr>
              <w:pStyle w:val="TableParagraph"/>
              <w:spacing w:line="480" w:lineRule="auto"/>
              <w:ind w:left="34"/>
              <w:jc w:val="both"/>
              <w:rPr>
                <w:rFonts w:ascii="Arial" w:hAnsi="Arial" w:cs="Arial"/>
                <w:sz w:val="20"/>
                <w:szCs w:val="20"/>
              </w:rPr>
            </w:pPr>
            <w:r w:rsidRPr="00A44632">
              <w:rPr>
                <w:rFonts w:ascii="Arial" w:hAnsi="Arial" w:cs="Arial"/>
                <w:spacing w:val="-2"/>
                <w:sz w:val="20"/>
                <w:szCs w:val="20"/>
              </w:rPr>
              <w:t>0.55±0.06</w:t>
            </w:r>
          </w:p>
        </w:tc>
        <w:tc>
          <w:tcPr>
            <w:tcW w:w="1350" w:type="dxa"/>
            <w:tcBorders>
              <w:top w:val="single" w:sz="4" w:space="0" w:color="000000"/>
              <w:left w:val="nil"/>
              <w:bottom w:val="nil"/>
              <w:right w:val="nil"/>
            </w:tcBorders>
            <w:hideMark/>
          </w:tcPr>
          <w:p w14:paraId="2E5AAFD5" w14:textId="77777777" w:rsidR="00355EFA" w:rsidRPr="00A44632" w:rsidRDefault="00355EFA" w:rsidP="00A44632">
            <w:pPr>
              <w:pStyle w:val="TableParagraph"/>
              <w:spacing w:line="480" w:lineRule="auto"/>
              <w:ind w:right="3"/>
              <w:jc w:val="both"/>
              <w:rPr>
                <w:rFonts w:ascii="Arial" w:hAnsi="Arial" w:cs="Arial"/>
                <w:sz w:val="20"/>
                <w:szCs w:val="20"/>
              </w:rPr>
            </w:pPr>
            <w:r w:rsidRPr="00A44632">
              <w:rPr>
                <w:rFonts w:ascii="Arial" w:hAnsi="Arial" w:cs="Arial"/>
                <w:spacing w:val="-2"/>
                <w:sz w:val="20"/>
                <w:szCs w:val="20"/>
              </w:rPr>
              <w:t>0.56±0.04</w:t>
            </w:r>
          </w:p>
        </w:tc>
        <w:tc>
          <w:tcPr>
            <w:tcW w:w="1350" w:type="dxa"/>
            <w:tcBorders>
              <w:top w:val="single" w:sz="4" w:space="0" w:color="000000"/>
              <w:left w:val="nil"/>
              <w:bottom w:val="nil"/>
              <w:right w:val="nil"/>
            </w:tcBorders>
            <w:hideMark/>
          </w:tcPr>
          <w:p w14:paraId="68185AD7" w14:textId="77777777" w:rsidR="00355EFA" w:rsidRPr="00A44632" w:rsidRDefault="00355EFA" w:rsidP="00A44632">
            <w:pPr>
              <w:pStyle w:val="TableParagraph"/>
              <w:spacing w:line="480" w:lineRule="auto"/>
              <w:ind w:right="3"/>
              <w:jc w:val="both"/>
              <w:rPr>
                <w:rFonts w:ascii="Arial" w:hAnsi="Arial" w:cs="Arial"/>
                <w:spacing w:val="-2"/>
                <w:sz w:val="20"/>
                <w:szCs w:val="20"/>
              </w:rPr>
            </w:pPr>
            <w:r w:rsidRPr="00A44632">
              <w:rPr>
                <w:rFonts w:ascii="Arial" w:hAnsi="Arial" w:cs="Arial"/>
                <w:spacing w:val="-2"/>
                <w:sz w:val="20"/>
                <w:szCs w:val="20"/>
              </w:rPr>
              <w:t>Ns</w:t>
            </w:r>
          </w:p>
        </w:tc>
      </w:tr>
      <w:tr w:rsidR="00355EFA" w:rsidRPr="00A44632" w14:paraId="3E4D564F" w14:textId="77777777" w:rsidTr="00355EFA">
        <w:trPr>
          <w:trHeight w:val="318"/>
        </w:trPr>
        <w:tc>
          <w:tcPr>
            <w:tcW w:w="2970" w:type="dxa"/>
            <w:hideMark/>
          </w:tcPr>
          <w:p w14:paraId="077BA305" w14:textId="77777777" w:rsidR="00355EFA" w:rsidRPr="00A44632" w:rsidRDefault="00355EFA" w:rsidP="00A44632">
            <w:pPr>
              <w:pStyle w:val="TableParagraph"/>
              <w:spacing w:line="480" w:lineRule="auto"/>
              <w:ind w:left="18" w:right="3"/>
              <w:jc w:val="both"/>
              <w:rPr>
                <w:rFonts w:ascii="Arial" w:hAnsi="Arial" w:cs="Arial"/>
                <w:sz w:val="20"/>
                <w:szCs w:val="20"/>
              </w:rPr>
            </w:pPr>
            <w:r w:rsidRPr="00A44632">
              <w:rPr>
                <w:rFonts w:ascii="Arial" w:hAnsi="Arial" w:cs="Arial"/>
                <w:sz w:val="20"/>
                <w:szCs w:val="20"/>
              </w:rPr>
              <w:t>Water</w:t>
            </w:r>
            <w:r w:rsidRPr="00A44632">
              <w:rPr>
                <w:rFonts w:ascii="Arial" w:hAnsi="Arial" w:cs="Arial"/>
                <w:spacing w:val="-2"/>
                <w:sz w:val="20"/>
                <w:szCs w:val="20"/>
              </w:rPr>
              <w:t xml:space="preserve"> </w:t>
            </w:r>
            <w:r w:rsidRPr="00A44632">
              <w:rPr>
                <w:rFonts w:ascii="Arial" w:hAnsi="Arial" w:cs="Arial"/>
                <w:sz w:val="20"/>
                <w:szCs w:val="20"/>
              </w:rPr>
              <w:t>absorption capacity</w:t>
            </w:r>
            <w:r w:rsidRPr="00A44632">
              <w:rPr>
                <w:rFonts w:ascii="Arial" w:hAnsi="Arial" w:cs="Arial"/>
                <w:spacing w:val="-3"/>
                <w:sz w:val="20"/>
                <w:szCs w:val="20"/>
              </w:rPr>
              <w:t xml:space="preserve"> </w:t>
            </w:r>
            <w:r w:rsidRPr="00A44632">
              <w:rPr>
                <w:rFonts w:ascii="Arial" w:hAnsi="Arial" w:cs="Arial"/>
                <w:spacing w:val="-5"/>
                <w:sz w:val="20"/>
                <w:szCs w:val="20"/>
              </w:rPr>
              <w:t>(%)</w:t>
            </w:r>
          </w:p>
        </w:tc>
        <w:tc>
          <w:tcPr>
            <w:tcW w:w="1440" w:type="dxa"/>
            <w:hideMark/>
          </w:tcPr>
          <w:p w14:paraId="2D29ABCB" w14:textId="77777777" w:rsidR="00355EFA" w:rsidRPr="00A44632" w:rsidRDefault="00355EFA" w:rsidP="00A44632">
            <w:pPr>
              <w:pStyle w:val="TableParagraph"/>
              <w:spacing w:line="480" w:lineRule="auto"/>
              <w:ind w:left="46" w:right="3"/>
              <w:jc w:val="both"/>
              <w:rPr>
                <w:rFonts w:ascii="Arial" w:hAnsi="Arial" w:cs="Arial"/>
                <w:sz w:val="20"/>
                <w:szCs w:val="20"/>
              </w:rPr>
            </w:pPr>
            <w:r w:rsidRPr="00A44632">
              <w:rPr>
                <w:rFonts w:ascii="Arial" w:hAnsi="Arial" w:cs="Arial"/>
                <w:spacing w:val="-2"/>
                <w:sz w:val="20"/>
                <w:szCs w:val="20"/>
              </w:rPr>
              <w:t>102.00±1.41</w:t>
            </w:r>
            <w:r w:rsidRPr="00A44632">
              <w:rPr>
                <w:rFonts w:ascii="Arial" w:hAnsi="Arial" w:cs="Arial"/>
                <w:spacing w:val="-2"/>
                <w:sz w:val="20"/>
                <w:szCs w:val="20"/>
                <w:vertAlign w:val="superscript"/>
              </w:rPr>
              <w:t xml:space="preserve"> c</w:t>
            </w:r>
          </w:p>
        </w:tc>
        <w:tc>
          <w:tcPr>
            <w:tcW w:w="1350" w:type="dxa"/>
            <w:hideMark/>
          </w:tcPr>
          <w:p w14:paraId="32B04E55" w14:textId="77777777" w:rsidR="00355EFA" w:rsidRPr="00A44632" w:rsidRDefault="00355EFA" w:rsidP="00A44632">
            <w:pPr>
              <w:pStyle w:val="TableParagraph"/>
              <w:spacing w:line="480" w:lineRule="auto"/>
              <w:ind w:left="34"/>
              <w:jc w:val="both"/>
              <w:rPr>
                <w:rFonts w:ascii="Arial" w:hAnsi="Arial" w:cs="Arial"/>
                <w:sz w:val="20"/>
                <w:szCs w:val="20"/>
              </w:rPr>
            </w:pPr>
            <w:r w:rsidRPr="00A44632">
              <w:rPr>
                <w:rFonts w:ascii="Arial" w:hAnsi="Arial" w:cs="Arial"/>
                <w:spacing w:val="-2"/>
                <w:sz w:val="20"/>
                <w:szCs w:val="20"/>
              </w:rPr>
              <w:t>108.50±1.41</w:t>
            </w:r>
            <w:r w:rsidRPr="00A44632">
              <w:rPr>
                <w:rFonts w:ascii="Arial" w:hAnsi="Arial" w:cs="Arial"/>
                <w:spacing w:val="-2"/>
                <w:sz w:val="20"/>
                <w:szCs w:val="20"/>
                <w:vertAlign w:val="superscript"/>
              </w:rPr>
              <w:t xml:space="preserve"> b</w:t>
            </w:r>
          </w:p>
        </w:tc>
        <w:tc>
          <w:tcPr>
            <w:tcW w:w="1350" w:type="dxa"/>
            <w:hideMark/>
          </w:tcPr>
          <w:p w14:paraId="30B9E693" w14:textId="77777777" w:rsidR="00355EFA" w:rsidRPr="00A44632" w:rsidRDefault="00355EFA" w:rsidP="00A44632">
            <w:pPr>
              <w:pStyle w:val="TableParagraph"/>
              <w:spacing w:line="480" w:lineRule="auto"/>
              <w:ind w:right="3"/>
              <w:jc w:val="both"/>
              <w:rPr>
                <w:rFonts w:ascii="Arial" w:hAnsi="Arial" w:cs="Arial"/>
                <w:sz w:val="20"/>
                <w:szCs w:val="20"/>
              </w:rPr>
            </w:pPr>
            <w:r w:rsidRPr="00A44632">
              <w:rPr>
                <w:rFonts w:ascii="Arial" w:hAnsi="Arial" w:cs="Arial"/>
                <w:spacing w:val="-2"/>
                <w:sz w:val="20"/>
                <w:szCs w:val="20"/>
              </w:rPr>
              <w:t>127.50±1.4</w:t>
            </w:r>
            <w:r w:rsidRPr="00A44632">
              <w:rPr>
                <w:rFonts w:ascii="Arial" w:hAnsi="Arial" w:cs="Arial"/>
                <w:spacing w:val="-2"/>
                <w:sz w:val="20"/>
                <w:szCs w:val="20"/>
                <w:vertAlign w:val="superscript"/>
              </w:rPr>
              <w:t>a</w:t>
            </w:r>
          </w:p>
        </w:tc>
        <w:tc>
          <w:tcPr>
            <w:tcW w:w="1350" w:type="dxa"/>
            <w:hideMark/>
          </w:tcPr>
          <w:p w14:paraId="66CF6B1E" w14:textId="77777777" w:rsidR="00355EFA" w:rsidRPr="00A44632" w:rsidRDefault="00355EFA" w:rsidP="00A44632">
            <w:pPr>
              <w:pStyle w:val="TableParagraph"/>
              <w:spacing w:line="480" w:lineRule="auto"/>
              <w:ind w:right="3"/>
              <w:jc w:val="both"/>
              <w:rPr>
                <w:rFonts w:ascii="Arial" w:hAnsi="Arial" w:cs="Arial"/>
                <w:spacing w:val="-2"/>
                <w:sz w:val="20"/>
                <w:szCs w:val="20"/>
              </w:rPr>
            </w:pPr>
            <w:r w:rsidRPr="00A44632">
              <w:rPr>
                <w:rFonts w:ascii="Arial" w:hAnsi="Arial" w:cs="Arial"/>
                <w:spacing w:val="-2"/>
                <w:sz w:val="20"/>
                <w:szCs w:val="20"/>
              </w:rPr>
              <w:t>*</w:t>
            </w:r>
          </w:p>
        </w:tc>
      </w:tr>
      <w:tr w:rsidR="00355EFA" w:rsidRPr="00A44632" w14:paraId="38ED2898" w14:textId="77777777" w:rsidTr="00355EFA">
        <w:trPr>
          <w:trHeight w:val="317"/>
        </w:trPr>
        <w:tc>
          <w:tcPr>
            <w:tcW w:w="2970" w:type="dxa"/>
            <w:hideMark/>
          </w:tcPr>
          <w:p w14:paraId="37F4EA91" w14:textId="77777777" w:rsidR="00355EFA" w:rsidRPr="00A44632" w:rsidRDefault="00355EFA" w:rsidP="00A44632">
            <w:pPr>
              <w:pStyle w:val="TableParagraph"/>
              <w:spacing w:line="480" w:lineRule="auto"/>
              <w:ind w:left="18" w:right="1"/>
              <w:jc w:val="both"/>
              <w:rPr>
                <w:rFonts w:ascii="Arial" w:hAnsi="Arial" w:cs="Arial"/>
                <w:sz w:val="20"/>
                <w:szCs w:val="20"/>
              </w:rPr>
            </w:pPr>
            <w:r w:rsidRPr="00A44632">
              <w:rPr>
                <w:rFonts w:ascii="Arial" w:hAnsi="Arial" w:cs="Arial"/>
                <w:sz w:val="20"/>
                <w:szCs w:val="20"/>
              </w:rPr>
              <w:t>Oil absorption capacity</w:t>
            </w:r>
            <w:r w:rsidRPr="00A44632">
              <w:rPr>
                <w:rFonts w:ascii="Arial" w:hAnsi="Arial" w:cs="Arial"/>
                <w:spacing w:val="-5"/>
                <w:sz w:val="20"/>
                <w:szCs w:val="20"/>
              </w:rPr>
              <w:t xml:space="preserve"> (%)</w:t>
            </w:r>
          </w:p>
        </w:tc>
        <w:tc>
          <w:tcPr>
            <w:tcW w:w="1440" w:type="dxa"/>
            <w:hideMark/>
          </w:tcPr>
          <w:p w14:paraId="49D79CA9" w14:textId="77777777" w:rsidR="00355EFA" w:rsidRPr="00A44632" w:rsidRDefault="00355EFA" w:rsidP="00A44632">
            <w:pPr>
              <w:pStyle w:val="TableParagraph"/>
              <w:spacing w:line="480" w:lineRule="auto"/>
              <w:ind w:left="46" w:right="3"/>
              <w:jc w:val="both"/>
              <w:rPr>
                <w:rFonts w:ascii="Arial" w:hAnsi="Arial" w:cs="Arial"/>
                <w:sz w:val="20"/>
                <w:szCs w:val="20"/>
              </w:rPr>
            </w:pPr>
            <w:r w:rsidRPr="00A44632">
              <w:rPr>
                <w:rFonts w:ascii="Arial" w:hAnsi="Arial" w:cs="Arial"/>
                <w:spacing w:val="-2"/>
                <w:sz w:val="20"/>
                <w:szCs w:val="20"/>
              </w:rPr>
              <w:t>116.50±0.14</w:t>
            </w:r>
            <w:r w:rsidRPr="00A44632">
              <w:rPr>
                <w:rFonts w:ascii="Arial" w:hAnsi="Arial" w:cs="Arial"/>
                <w:spacing w:val="-2"/>
                <w:sz w:val="20"/>
                <w:szCs w:val="20"/>
                <w:vertAlign w:val="superscript"/>
              </w:rPr>
              <w:t xml:space="preserve"> c</w:t>
            </w:r>
          </w:p>
        </w:tc>
        <w:tc>
          <w:tcPr>
            <w:tcW w:w="1350" w:type="dxa"/>
            <w:hideMark/>
          </w:tcPr>
          <w:p w14:paraId="6FA1CD05" w14:textId="77777777" w:rsidR="00355EFA" w:rsidRPr="00A44632" w:rsidRDefault="00355EFA" w:rsidP="00A44632">
            <w:pPr>
              <w:pStyle w:val="TableParagraph"/>
              <w:spacing w:line="480" w:lineRule="auto"/>
              <w:ind w:left="34"/>
              <w:jc w:val="both"/>
              <w:rPr>
                <w:rFonts w:ascii="Arial" w:hAnsi="Arial" w:cs="Arial"/>
                <w:sz w:val="20"/>
                <w:szCs w:val="20"/>
              </w:rPr>
            </w:pPr>
            <w:r w:rsidRPr="00A44632">
              <w:rPr>
                <w:rFonts w:ascii="Arial" w:hAnsi="Arial" w:cs="Arial"/>
                <w:spacing w:val="-2"/>
                <w:sz w:val="20"/>
                <w:szCs w:val="20"/>
              </w:rPr>
              <w:t>123.00±0.01</w:t>
            </w:r>
            <w:r w:rsidRPr="00A44632">
              <w:rPr>
                <w:rFonts w:ascii="Arial" w:hAnsi="Arial" w:cs="Arial"/>
                <w:spacing w:val="-2"/>
                <w:sz w:val="20"/>
                <w:szCs w:val="20"/>
                <w:vertAlign w:val="superscript"/>
              </w:rPr>
              <w:t xml:space="preserve"> b</w:t>
            </w:r>
          </w:p>
        </w:tc>
        <w:tc>
          <w:tcPr>
            <w:tcW w:w="1350" w:type="dxa"/>
            <w:hideMark/>
          </w:tcPr>
          <w:p w14:paraId="2D43198D" w14:textId="77777777" w:rsidR="00355EFA" w:rsidRPr="00A44632" w:rsidRDefault="00355EFA" w:rsidP="00A44632">
            <w:pPr>
              <w:pStyle w:val="TableParagraph"/>
              <w:spacing w:line="480" w:lineRule="auto"/>
              <w:ind w:right="3"/>
              <w:jc w:val="both"/>
              <w:rPr>
                <w:rFonts w:ascii="Arial" w:hAnsi="Arial" w:cs="Arial"/>
                <w:sz w:val="20"/>
                <w:szCs w:val="20"/>
              </w:rPr>
            </w:pPr>
            <w:r w:rsidRPr="00A44632">
              <w:rPr>
                <w:rFonts w:ascii="Arial" w:hAnsi="Arial" w:cs="Arial"/>
                <w:spacing w:val="-2"/>
                <w:sz w:val="20"/>
                <w:szCs w:val="20"/>
              </w:rPr>
              <w:t>133.00±0.03</w:t>
            </w:r>
            <w:r w:rsidRPr="00A44632">
              <w:rPr>
                <w:rFonts w:ascii="Arial" w:hAnsi="Arial" w:cs="Arial"/>
                <w:spacing w:val="-2"/>
                <w:sz w:val="20"/>
                <w:szCs w:val="20"/>
                <w:vertAlign w:val="superscript"/>
              </w:rPr>
              <w:t xml:space="preserve"> a</w:t>
            </w:r>
          </w:p>
        </w:tc>
        <w:tc>
          <w:tcPr>
            <w:tcW w:w="1350" w:type="dxa"/>
            <w:hideMark/>
          </w:tcPr>
          <w:p w14:paraId="0237FCE2" w14:textId="77777777" w:rsidR="00355EFA" w:rsidRPr="00A44632" w:rsidRDefault="00355EFA" w:rsidP="00A44632">
            <w:pPr>
              <w:pStyle w:val="TableParagraph"/>
              <w:spacing w:line="480" w:lineRule="auto"/>
              <w:ind w:right="3"/>
              <w:jc w:val="both"/>
              <w:rPr>
                <w:rFonts w:ascii="Arial" w:hAnsi="Arial" w:cs="Arial"/>
                <w:spacing w:val="-2"/>
                <w:sz w:val="20"/>
                <w:szCs w:val="20"/>
              </w:rPr>
            </w:pPr>
            <w:r w:rsidRPr="00A44632">
              <w:rPr>
                <w:rFonts w:ascii="Arial" w:hAnsi="Arial" w:cs="Arial"/>
                <w:spacing w:val="-2"/>
                <w:sz w:val="20"/>
                <w:szCs w:val="20"/>
              </w:rPr>
              <w:t>*</w:t>
            </w:r>
          </w:p>
        </w:tc>
      </w:tr>
      <w:tr w:rsidR="00355EFA" w:rsidRPr="00A44632" w14:paraId="5405D8A1" w14:textId="77777777" w:rsidTr="00355EFA">
        <w:trPr>
          <w:trHeight w:val="316"/>
        </w:trPr>
        <w:tc>
          <w:tcPr>
            <w:tcW w:w="2970" w:type="dxa"/>
            <w:hideMark/>
          </w:tcPr>
          <w:p w14:paraId="7D3B156D" w14:textId="77777777" w:rsidR="00355EFA" w:rsidRPr="00A44632" w:rsidRDefault="00355EFA" w:rsidP="00A44632">
            <w:pPr>
              <w:pStyle w:val="TableParagraph"/>
              <w:spacing w:line="480" w:lineRule="auto"/>
              <w:ind w:left="18" w:right="3"/>
              <w:jc w:val="both"/>
              <w:rPr>
                <w:rFonts w:ascii="Arial" w:hAnsi="Arial" w:cs="Arial"/>
                <w:sz w:val="20"/>
                <w:szCs w:val="20"/>
              </w:rPr>
            </w:pPr>
            <w:r w:rsidRPr="00A44632">
              <w:rPr>
                <w:rFonts w:ascii="Arial" w:hAnsi="Arial" w:cs="Arial"/>
                <w:sz w:val="20"/>
                <w:szCs w:val="20"/>
              </w:rPr>
              <w:t>Foam capacity</w:t>
            </w:r>
            <w:r w:rsidRPr="00A44632">
              <w:rPr>
                <w:rFonts w:ascii="Arial" w:hAnsi="Arial" w:cs="Arial"/>
                <w:spacing w:val="-5"/>
                <w:sz w:val="20"/>
                <w:szCs w:val="20"/>
              </w:rPr>
              <w:t xml:space="preserve"> (%)</w:t>
            </w:r>
          </w:p>
        </w:tc>
        <w:tc>
          <w:tcPr>
            <w:tcW w:w="1440" w:type="dxa"/>
            <w:hideMark/>
          </w:tcPr>
          <w:p w14:paraId="5EB1EF02" w14:textId="77777777" w:rsidR="00355EFA" w:rsidRPr="00A44632" w:rsidRDefault="00355EFA" w:rsidP="00A44632">
            <w:pPr>
              <w:pStyle w:val="TableParagraph"/>
              <w:spacing w:line="480" w:lineRule="auto"/>
              <w:ind w:left="46" w:right="1"/>
              <w:jc w:val="both"/>
              <w:rPr>
                <w:rFonts w:ascii="Arial" w:hAnsi="Arial" w:cs="Arial"/>
                <w:sz w:val="20"/>
                <w:szCs w:val="20"/>
              </w:rPr>
            </w:pPr>
            <w:r w:rsidRPr="00A44632">
              <w:rPr>
                <w:rFonts w:ascii="Arial" w:hAnsi="Arial" w:cs="Arial"/>
                <w:spacing w:val="-5"/>
                <w:sz w:val="20"/>
                <w:szCs w:val="20"/>
              </w:rPr>
              <w:t>Nil</w:t>
            </w:r>
          </w:p>
        </w:tc>
        <w:tc>
          <w:tcPr>
            <w:tcW w:w="1350" w:type="dxa"/>
            <w:hideMark/>
          </w:tcPr>
          <w:p w14:paraId="6B2AF5AB" w14:textId="77777777" w:rsidR="00355EFA" w:rsidRPr="00A44632" w:rsidRDefault="00355EFA" w:rsidP="00A44632">
            <w:pPr>
              <w:pStyle w:val="TableParagraph"/>
              <w:spacing w:line="480" w:lineRule="auto"/>
              <w:ind w:left="34" w:right="3"/>
              <w:jc w:val="both"/>
              <w:rPr>
                <w:rFonts w:ascii="Arial" w:hAnsi="Arial" w:cs="Arial"/>
                <w:sz w:val="20"/>
                <w:szCs w:val="20"/>
              </w:rPr>
            </w:pPr>
            <w:r w:rsidRPr="00A44632">
              <w:rPr>
                <w:rFonts w:ascii="Arial" w:hAnsi="Arial" w:cs="Arial"/>
                <w:spacing w:val="-5"/>
                <w:sz w:val="20"/>
                <w:szCs w:val="20"/>
              </w:rPr>
              <w:t>Nil</w:t>
            </w:r>
          </w:p>
        </w:tc>
        <w:tc>
          <w:tcPr>
            <w:tcW w:w="1350" w:type="dxa"/>
            <w:hideMark/>
          </w:tcPr>
          <w:p w14:paraId="6A1F8812" w14:textId="77777777" w:rsidR="00355EFA" w:rsidRPr="00A44632" w:rsidRDefault="00355EFA" w:rsidP="00A44632">
            <w:pPr>
              <w:pStyle w:val="TableParagraph"/>
              <w:spacing w:line="480" w:lineRule="auto"/>
              <w:ind w:left="2" w:right="3"/>
              <w:jc w:val="both"/>
              <w:rPr>
                <w:rFonts w:ascii="Arial" w:hAnsi="Arial" w:cs="Arial"/>
                <w:sz w:val="20"/>
                <w:szCs w:val="20"/>
              </w:rPr>
            </w:pPr>
            <w:r w:rsidRPr="00A44632">
              <w:rPr>
                <w:rFonts w:ascii="Arial" w:hAnsi="Arial" w:cs="Arial"/>
                <w:spacing w:val="-5"/>
                <w:sz w:val="20"/>
                <w:szCs w:val="20"/>
              </w:rPr>
              <w:t>Nil</w:t>
            </w:r>
          </w:p>
        </w:tc>
        <w:tc>
          <w:tcPr>
            <w:tcW w:w="1350" w:type="dxa"/>
            <w:hideMark/>
          </w:tcPr>
          <w:p w14:paraId="56B40A8E" w14:textId="77777777" w:rsidR="00355EFA" w:rsidRPr="00A44632" w:rsidRDefault="00355EFA" w:rsidP="00A44632">
            <w:pPr>
              <w:pStyle w:val="TableParagraph"/>
              <w:spacing w:line="480" w:lineRule="auto"/>
              <w:ind w:left="2" w:right="3"/>
              <w:jc w:val="both"/>
              <w:rPr>
                <w:rFonts w:ascii="Arial" w:hAnsi="Arial" w:cs="Arial"/>
                <w:spacing w:val="-5"/>
                <w:sz w:val="20"/>
                <w:szCs w:val="20"/>
              </w:rPr>
            </w:pPr>
            <w:r w:rsidRPr="00A44632">
              <w:rPr>
                <w:rFonts w:ascii="Arial" w:hAnsi="Arial" w:cs="Arial"/>
                <w:spacing w:val="-5"/>
                <w:sz w:val="20"/>
                <w:szCs w:val="20"/>
              </w:rPr>
              <w:t>-</w:t>
            </w:r>
          </w:p>
        </w:tc>
      </w:tr>
      <w:tr w:rsidR="00355EFA" w:rsidRPr="00A44632" w14:paraId="02BD199B" w14:textId="77777777" w:rsidTr="00355EFA">
        <w:trPr>
          <w:trHeight w:val="316"/>
        </w:trPr>
        <w:tc>
          <w:tcPr>
            <w:tcW w:w="2970" w:type="dxa"/>
            <w:hideMark/>
          </w:tcPr>
          <w:p w14:paraId="7F5479AB" w14:textId="77777777" w:rsidR="00355EFA" w:rsidRPr="00A44632" w:rsidRDefault="00355EFA" w:rsidP="00A44632">
            <w:pPr>
              <w:pStyle w:val="TableParagraph"/>
              <w:spacing w:line="480" w:lineRule="auto"/>
              <w:ind w:left="18" w:right="3"/>
              <w:jc w:val="both"/>
              <w:rPr>
                <w:rFonts w:ascii="Arial" w:hAnsi="Arial" w:cs="Arial"/>
                <w:sz w:val="20"/>
                <w:szCs w:val="20"/>
              </w:rPr>
            </w:pPr>
            <w:r w:rsidRPr="00A44632">
              <w:rPr>
                <w:rFonts w:ascii="Arial" w:hAnsi="Arial" w:cs="Arial"/>
                <w:sz w:val="20"/>
                <w:szCs w:val="20"/>
              </w:rPr>
              <w:t>Foam capacity</w:t>
            </w:r>
            <w:r w:rsidRPr="00A44632">
              <w:rPr>
                <w:rFonts w:ascii="Arial" w:hAnsi="Arial" w:cs="Arial"/>
                <w:spacing w:val="-5"/>
                <w:sz w:val="20"/>
                <w:szCs w:val="20"/>
              </w:rPr>
              <w:t xml:space="preserve"> (%)</w:t>
            </w:r>
          </w:p>
        </w:tc>
        <w:tc>
          <w:tcPr>
            <w:tcW w:w="1440" w:type="dxa"/>
            <w:hideMark/>
          </w:tcPr>
          <w:p w14:paraId="66CC8583" w14:textId="77777777" w:rsidR="00355EFA" w:rsidRPr="00A44632" w:rsidRDefault="00355EFA" w:rsidP="00A44632">
            <w:pPr>
              <w:pStyle w:val="TableParagraph"/>
              <w:spacing w:line="480" w:lineRule="auto"/>
              <w:ind w:left="46" w:right="1"/>
              <w:jc w:val="both"/>
              <w:rPr>
                <w:rFonts w:ascii="Arial" w:hAnsi="Arial" w:cs="Arial"/>
                <w:sz w:val="20"/>
                <w:szCs w:val="20"/>
              </w:rPr>
            </w:pPr>
            <w:r w:rsidRPr="00A44632">
              <w:rPr>
                <w:rFonts w:ascii="Arial" w:hAnsi="Arial" w:cs="Arial"/>
                <w:spacing w:val="-5"/>
                <w:sz w:val="20"/>
                <w:szCs w:val="20"/>
              </w:rPr>
              <w:t>Nil</w:t>
            </w:r>
          </w:p>
        </w:tc>
        <w:tc>
          <w:tcPr>
            <w:tcW w:w="1350" w:type="dxa"/>
            <w:hideMark/>
          </w:tcPr>
          <w:p w14:paraId="4F2ADE1D" w14:textId="77777777" w:rsidR="00355EFA" w:rsidRPr="00A44632" w:rsidRDefault="00355EFA" w:rsidP="00A44632">
            <w:pPr>
              <w:pStyle w:val="TableParagraph"/>
              <w:spacing w:line="480" w:lineRule="auto"/>
              <w:ind w:left="34" w:right="3"/>
              <w:jc w:val="both"/>
              <w:rPr>
                <w:rFonts w:ascii="Arial" w:hAnsi="Arial" w:cs="Arial"/>
                <w:sz w:val="20"/>
                <w:szCs w:val="20"/>
              </w:rPr>
            </w:pPr>
            <w:r w:rsidRPr="00A44632">
              <w:rPr>
                <w:rFonts w:ascii="Arial" w:hAnsi="Arial" w:cs="Arial"/>
                <w:spacing w:val="-5"/>
                <w:sz w:val="20"/>
                <w:szCs w:val="20"/>
              </w:rPr>
              <w:t>Nil</w:t>
            </w:r>
          </w:p>
        </w:tc>
        <w:tc>
          <w:tcPr>
            <w:tcW w:w="1350" w:type="dxa"/>
            <w:hideMark/>
          </w:tcPr>
          <w:p w14:paraId="3A97CB1D" w14:textId="77777777" w:rsidR="00355EFA" w:rsidRPr="00A44632" w:rsidRDefault="00355EFA" w:rsidP="00A44632">
            <w:pPr>
              <w:pStyle w:val="TableParagraph"/>
              <w:spacing w:line="480" w:lineRule="auto"/>
              <w:ind w:left="2" w:right="3"/>
              <w:jc w:val="both"/>
              <w:rPr>
                <w:rFonts w:ascii="Arial" w:hAnsi="Arial" w:cs="Arial"/>
                <w:sz w:val="20"/>
                <w:szCs w:val="20"/>
              </w:rPr>
            </w:pPr>
            <w:r w:rsidRPr="00A44632">
              <w:rPr>
                <w:rFonts w:ascii="Arial" w:hAnsi="Arial" w:cs="Arial"/>
                <w:spacing w:val="-5"/>
                <w:sz w:val="20"/>
                <w:szCs w:val="20"/>
              </w:rPr>
              <w:t>Nil</w:t>
            </w:r>
          </w:p>
        </w:tc>
        <w:tc>
          <w:tcPr>
            <w:tcW w:w="1350" w:type="dxa"/>
            <w:hideMark/>
          </w:tcPr>
          <w:p w14:paraId="6C57E36F" w14:textId="77777777" w:rsidR="00355EFA" w:rsidRPr="00A44632" w:rsidRDefault="00355EFA" w:rsidP="00A44632">
            <w:pPr>
              <w:pStyle w:val="TableParagraph"/>
              <w:spacing w:line="480" w:lineRule="auto"/>
              <w:ind w:left="2" w:right="3"/>
              <w:jc w:val="both"/>
              <w:rPr>
                <w:rFonts w:ascii="Arial" w:hAnsi="Arial" w:cs="Arial"/>
                <w:spacing w:val="-5"/>
                <w:sz w:val="20"/>
                <w:szCs w:val="20"/>
              </w:rPr>
            </w:pPr>
            <w:r w:rsidRPr="00A44632">
              <w:rPr>
                <w:rFonts w:ascii="Arial" w:hAnsi="Arial" w:cs="Arial"/>
                <w:spacing w:val="-5"/>
                <w:sz w:val="20"/>
                <w:szCs w:val="20"/>
              </w:rPr>
              <w:t>-</w:t>
            </w:r>
          </w:p>
        </w:tc>
      </w:tr>
      <w:tr w:rsidR="00355EFA" w:rsidRPr="00A44632" w14:paraId="5BC43055" w14:textId="77777777" w:rsidTr="00355EFA">
        <w:trPr>
          <w:trHeight w:val="339"/>
        </w:trPr>
        <w:tc>
          <w:tcPr>
            <w:tcW w:w="2970" w:type="dxa"/>
            <w:tcBorders>
              <w:top w:val="nil"/>
              <w:left w:val="nil"/>
              <w:bottom w:val="single" w:sz="4" w:space="0" w:color="000000"/>
              <w:right w:val="nil"/>
            </w:tcBorders>
            <w:hideMark/>
          </w:tcPr>
          <w:p w14:paraId="2B8C0196" w14:textId="740B0543" w:rsidR="00355EFA" w:rsidRPr="00A44632" w:rsidRDefault="004152D2" w:rsidP="00A44632">
            <w:pPr>
              <w:pStyle w:val="TableParagraph"/>
              <w:spacing w:line="480" w:lineRule="auto"/>
              <w:ind w:left="18" w:right="2"/>
              <w:jc w:val="both"/>
              <w:rPr>
                <w:rFonts w:ascii="Arial" w:hAnsi="Arial" w:cs="Arial"/>
                <w:sz w:val="20"/>
                <w:szCs w:val="20"/>
              </w:rPr>
            </w:pPr>
            <w:r w:rsidRPr="00A44632">
              <w:rPr>
                <w:rFonts w:ascii="Arial" w:hAnsi="Arial" w:cs="Arial"/>
                <w:sz w:val="20"/>
                <w:szCs w:val="20"/>
              </w:rPr>
              <w:t xml:space="preserve">Least </w:t>
            </w:r>
            <w:r w:rsidR="00355EFA" w:rsidRPr="00A44632">
              <w:rPr>
                <w:rFonts w:ascii="Arial" w:hAnsi="Arial" w:cs="Arial"/>
                <w:sz w:val="20"/>
                <w:szCs w:val="20"/>
              </w:rPr>
              <w:t>Gelation</w:t>
            </w:r>
            <w:r w:rsidRPr="00A44632">
              <w:rPr>
                <w:rFonts w:ascii="Arial" w:hAnsi="Arial" w:cs="Arial"/>
                <w:sz w:val="20"/>
                <w:szCs w:val="20"/>
              </w:rPr>
              <w:t xml:space="preserve"> Concentration </w:t>
            </w:r>
            <w:r w:rsidRPr="00A44632">
              <w:rPr>
                <w:rFonts w:ascii="Arial" w:hAnsi="Arial" w:cs="Arial"/>
                <w:sz w:val="20"/>
                <w:szCs w:val="20"/>
              </w:rPr>
              <w:lastRenderedPageBreak/>
              <w:t>(LGC)</w:t>
            </w:r>
            <w:r w:rsidR="00355EFA" w:rsidRPr="00A44632">
              <w:rPr>
                <w:rFonts w:ascii="Arial" w:hAnsi="Arial" w:cs="Arial"/>
                <w:spacing w:val="-2"/>
                <w:sz w:val="20"/>
                <w:szCs w:val="20"/>
              </w:rPr>
              <w:t xml:space="preserve"> </w:t>
            </w:r>
            <w:r w:rsidR="00355EFA" w:rsidRPr="00A44632">
              <w:rPr>
                <w:rFonts w:ascii="Arial" w:hAnsi="Arial" w:cs="Arial"/>
                <w:spacing w:val="-5"/>
                <w:sz w:val="20"/>
                <w:szCs w:val="20"/>
              </w:rPr>
              <w:t>(%)</w:t>
            </w:r>
          </w:p>
        </w:tc>
        <w:tc>
          <w:tcPr>
            <w:tcW w:w="1440" w:type="dxa"/>
            <w:tcBorders>
              <w:top w:val="nil"/>
              <w:left w:val="nil"/>
              <w:bottom w:val="single" w:sz="4" w:space="0" w:color="000000"/>
              <w:right w:val="nil"/>
            </w:tcBorders>
            <w:hideMark/>
          </w:tcPr>
          <w:p w14:paraId="3525ACC4" w14:textId="77777777" w:rsidR="00355EFA" w:rsidRPr="00A44632" w:rsidRDefault="00355EFA" w:rsidP="00A44632">
            <w:pPr>
              <w:pStyle w:val="TableParagraph"/>
              <w:spacing w:line="480" w:lineRule="auto"/>
              <w:ind w:left="46"/>
              <w:jc w:val="both"/>
              <w:rPr>
                <w:rFonts w:ascii="Arial" w:hAnsi="Arial" w:cs="Arial"/>
                <w:sz w:val="20"/>
                <w:szCs w:val="20"/>
              </w:rPr>
            </w:pPr>
            <w:r w:rsidRPr="00A44632">
              <w:rPr>
                <w:rFonts w:ascii="Arial" w:hAnsi="Arial" w:cs="Arial"/>
                <w:spacing w:val="-5"/>
                <w:sz w:val="20"/>
                <w:szCs w:val="20"/>
              </w:rPr>
              <w:lastRenderedPageBreak/>
              <w:t>20</w:t>
            </w:r>
          </w:p>
        </w:tc>
        <w:tc>
          <w:tcPr>
            <w:tcW w:w="1350" w:type="dxa"/>
            <w:tcBorders>
              <w:top w:val="nil"/>
              <w:left w:val="nil"/>
              <w:bottom w:val="single" w:sz="4" w:space="0" w:color="000000"/>
              <w:right w:val="nil"/>
            </w:tcBorders>
            <w:hideMark/>
          </w:tcPr>
          <w:p w14:paraId="01619A72" w14:textId="77777777" w:rsidR="00355EFA" w:rsidRPr="00A44632" w:rsidRDefault="00355EFA" w:rsidP="00A44632">
            <w:pPr>
              <w:pStyle w:val="TableParagraph"/>
              <w:spacing w:line="480" w:lineRule="auto"/>
              <w:ind w:left="34" w:right="2"/>
              <w:jc w:val="both"/>
              <w:rPr>
                <w:rFonts w:ascii="Arial" w:hAnsi="Arial" w:cs="Arial"/>
                <w:sz w:val="20"/>
                <w:szCs w:val="20"/>
              </w:rPr>
            </w:pPr>
            <w:r w:rsidRPr="00A44632">
              <w:rPr>
                <w:rFonts w:ascii="Arial" w:hAnsi="Arial" w:cs="Arial"/>
                <w:spacing w:val="-5"/>
                <w:sz w:val="20"/>
                <w:szCs w:val="20"/>
              </w:rPr>
              <w:t>30</w:t>
            </w:r>
          </w:p>
        </w:tc>
        <w:tc>
          <w:tcPr>
            <w:tcW w:w="1350" w:type="dxa"/>
            <w:tcBorders>
              <w:top w:val="nil"/>
              <w:left w:val="nil"/>
              <w:bottom w:val="single" w:sz="4" w:space="0" w:color="000000"/>
              <w:right w:val="nil"/>
            </w:tcBorders>
            <w:hideMark/>
          </w:tcPr>
          <w:p w14:paraId="186EC695" w14:textId="77777777" w:rsidR="00355EFA" w:rsidRPr="00A44632" w:rsidRDefault="00355EFA" w:rsidP="00A44632">
            <w:pPr>
              <w:pStyle w:val="TableParagraph"/>
              <w:spacing w:line="480" w:lineRule="auto"/>
              <w:ind w:left="3" w:right="3"/>
              <w:jc w:val="both"/>
              <w:rPr>
                <w:rFonts w:ascii="Arial" w:hAnsi="Arial" w:cs="Arial"/>
                <w:sz w:val="20"/>
                <w:szCs w:val="20"/>
              </w:rPr>
            </w:pPr>
            <w:r w:rsidRPr="00A44632">
              <w:rPr>
                <w:rFonts w:ascii="Arial" w:hAnsi="Arial" w:cs="Arial"/>
                <w:spacing w:val="-5"/>
                <w:sz w:val="20"/>
                <w:szCs w:val="20"/>
              </w:rPr>
              <w:t>30</w:t>
            </w:r>
          </w:p>
        </w:tc>
        <w:tc>
          <w:tcPr>
            <w:tcW w:w="1350" w:type="dxa"/>
            <w:tcBorders>
              <w:top w:val="nil"/>
              <w:left w:val="nil"/>
              <w:bottom w:val="single" w:sz="4" w:space="0" w:color="000000"/>
              <w:right w:val="nil"/>
            </w:tcBorders>
            <w:hideMark/>
          </w:tcPr>
          <w:p w14:paraId="6CC4FA53" w14:textId="70AABDA9" w:rsidR="00355EFA" w:rsidRPr="00A44632" w:rsidRDefault="007C7861" w:rsidP="00A44632">
            <w:pPr>
              <w:pStyle w:val="TableParagraph"/>
              <w:spacing w:line="480" w:lineRule="auto"/>
              <w:ind w:left="3" w:right="3"/>
              <w:jc w:val="both"/>
              <w:rPr>
                <w:rFonts w:ascii="Arial" w:hAnsi="Arial" w:cs="Arial"/>
                <w:spacing w:val="-5"/>
                <w:sz w:val="20"/>
                <w:szCs w:val="20"/>
              </w:rPr>
            </w:pPr>
            <w:r w:rsidRPr="00A44632">
              <w:rPr>
                <w:rFonts w:ascii="Arial" w:hAnsi="Arial" w:cs="Arial"/>
                <w:spacing w:val="-2"/>
                <w:sz w:val="20"/>
                <w:szCs w:val="20"/>
              </w:rPr>
              <w:t>*</w:t>
            </w:r>
          </w:p>
        </w:tc>
      </w:tr>
    </w:tbl>
    <w:p w14:paraId="107F1DF3" w14:textId="67431E6A" w:rsidR="00355EFA" w:rsidRPr="009C6C6A" w:rsidRDefault="00355EFA" w:rsidP="00A44632">
      <w:pPr>
        <w:spacing w:line="480" w:lineRule="auto"/>
        <w:ind w:left="743"/>
        <w:jc w:val="both"/>
        <w:rPr>
          <w:rFonts w:ascii="Arial" w:hAnsi="Arial" w:cs="Arial"/>
          <w:spacing w:val="-5"/>
          <w:sz w:val="20"/>
          <w:szCs w:val="20"/>
          <w:vertAlign w:val="subscript"/>
        </w:rPr>
      </w:pPr>
      <w:r w:rsidRPr="009C6C6A">
        <w:rPr>
          <w:rFonts w:ascii="Arial" w:hAnsi="Arial" w:cs="Arial"/>
          <w:sz w:val="20"/>
          <w:szCs w:val="20"/>
          <w:vertAlign w:val="subscript"/>
        </w:rPr>
        <w:t>Values</w:t>
      </w:r>
      <w:r w:rsidRPr="009C6C6A">
        <w:rPr>
          <w:rFonts w:ascii="Arial" w:hAnsi="Arial" w:cs="Arial"/>
          <w:spacing w:val="-6"/>
          <w:sz w:val="20"/>
          <w:szCs w:val="20"/>
          <w:vertAlign w:val="subscript"/>
        </w:rPr>
        <w:t xml:space="preserve"> </w:t>
      </w:r>
      <w:r w:rsidRPr="009C6C6A">
        <w:rPr>
          <w:rFonts w:ascii="Arial" w:hAnsi="Arial" w:cs="Arial"/>
          <w:sz w:val="20"/>
          <w:szCs w:val="20"/>
          <w:vertAlign w:val="subscript"/>
        </w:rPr>
        <w:t>are</w:t>
      </w:r>
      <w:r w:rsidRPr="009C6C6A">
        <w:rPr>
          <w:rFonts w:ascii="Arial" w:hAnsi="Arial" w:cs="Arial"/>
          <w:spacing w:val="-3"/>
          <w:sz w:val="20"/>
          <w:szCs w:val="20"/>
          <w:vertAlign w:val="subscript"/>
        </w:rPr>
        <w:t xml:space="preserve"> </w:t>
      </w:r>
      <w:r w:rsidRPr="009C6C6A">
        <w:rPr>
          <w:rFonts w:ascii="Arial" w:hAnsi="Arial" w:cs="Arial"/>
          <w:sz w:val="20"/>
          <w:szCs w:val="20"/>
          <w:vertAlign w:val="subscript"/>
        </w:rPr>
        <w:t>means</w:t>
      </w:r>
      <w:r w:rsidRPr="009C6C6A">
        <w:rPr>
          <w:rFonts w:ascii="Arial" w:hAnsi="Arial" w:cs="Arial"/>
          <w:spacing w:val="-5"/>
          <w:sz w:val="20"/>
          <w:szCs w:val="20"/>
          <w:vertAlign w:val="subscript"/>
        </w:rPr>
        <w:t xml:space="preserve"> </w:t>
      </w:r>
      <w:r w:rsidRPr="009C6C6A">
        <w:rPr>
          <w:rFonts w:ascii="Arial" w:hAnsi="Arial" w:cs="Arial"/>
          <w:sz w:val="20"/>
          <w:szCs w:val="20"/>
          <w:vertAlign w:val="subscript"/>
        </w:rPr>
        <w:t>±</w:t>
      </w:r>
      <w:r w:rsidRPr="009C6C6A">
        <w:rPr>
          <w:rFonts w:ascii="Arial" w:hAnsi="Arial" w:cs="Arial"/>
          <w:spacing w:val="-4"/>
          <w:sz w:val="20"/>
          <w:szCs w:val="20"/>
          <w:vertAlign w:val="subscript"/>
        </w:rPr>
        <w:t xml:space="preserve"> </w:t>
      </w:r>
      <w:r w:rsidRPr="009C6C6A">
        <w:rPr>
          <w:rFonts w:ascii="Arial" w:hAnsi="Arial" w:cs="Arial"/>
          <w:sz w:val="20"/>
          <w:szCs w:val="20"/>
          <w:vertAlign w:val="subscript"/>
        </w:rPr>
        <w:t>standard</w:t>
      </w:r>
      <w:r w:rsidRPr="009C6C6A">
        <w:rPr>
          <w:rFonts w:ascii="Arial" w:hAnsi="Arial" w:cs="Arial"/>
          <w:spacing w:val="-3"/>
          <w:sz w:val="20"/>
          <w:szCs w:val="20"/>
          <w:vertAlign w:val="subscript"/>
        </w:rPr>
        <w:t xml:space="preserve"> </w:t>
      </w:r>
      <w:r w:rsidRPr="009C6C6A">
        <w:rPr>
          <w:rFonts w:ascii="Arial" w:hAnsi="Arial" w:cs="Arial"/>
          <w:sz w:val="20"/>
          <w:szCs w:val="20"/>
          <w:vertAlign w:val="subscript"/>
        </w:rPr>
        <w:t>deviation</w:t>
      </w:r>
      <w:r w:rsidRPr="009C6C6A">
        <w:rPr>
          <w:rFonts w:ascii="Arial" w:hAnsi="Arial" w:cs="Arial"/>
          <w:spacing w:val="-6"/>
          <w:sz w:val="20"/>
          <w:szCs w:val="20"/>
          <w:vertAlign w:val="subscript"/>
        </w:rPr>
        <w:t xml:space="preserve"> </w:t>
      </w:r>
      <w:r w:rsidRPr="009C6C6A">
        <w:rPr>
          <w:rFonts w:ascii="Arial" w:hAnsi="Arial" w:cs="Arial"/>
          <w:sz w:val="20"/>
          <w:szCs w:val="20"/>
          <w:vertAlign w:val="subscript"/>
        </w:rPr>
        <w:t>of</w:t>
      </w:r>
      <w:r w:rsidRPr="009C6C6A">
        <w:rPr>
          <w:rFonts w:ascii="Arial" w:hAnsi="Arial" w:cs="Arial"/>
          <w:spacing w:val="-6"/>
          <w:sz w:val="20"/>
          <w:szCs w:val="20"/>
          <w:vertAlign w:val="subscript"/>
        </w:rPr>
        <w:t xml:space="preserve"> </w:t>
      </w:r>
      <w:r w:rsidRPr="009C6C6A">
        <w:rPr>
          <w:rFonts w:ascii="Arial" w:hAnsi="Arial" w:cs="Arial"/>
          <w:sz w:val="20"/>
          <w:szCs w:val="20"/>
          <w:vertAlign w:val="subscript"/>
        </w:rPr>
        <w:t>duplicate</w:t>
      </w:r>
      <w:r w:rsidRPr="009C6C6A">
        <w:rPr>
          <w:rFonts w:ascii="Arial" w:hAnsi="Arial" w:cs="Arial"/>
          <w:spacing w:val="-5"/>
          <w:sz w:val="20"/>
          <w:szCs w:val="20"/>
          <w:vertAlign w:val="subscript"/>
        </w:rPr>
        <w:t xml:space="preserve"> </w:t>
      </w:r>
      <w:r w:rsidRPr="009C6C6A">
        <w:rPr>
          <w:rFonts w:ascii="Arial" w:hAnsi="Arial" w:cs="Arial"/>
          <w:spacing w:val="-2"/>
          <w:sz w:val="20"/>
          <w:szCs w:val="20"/>
          <w:vertAlign w:val="subscript"/>
        </w:rPr>
        <w:t xml:space="preserve">determination. ns = not significant; * = significant difference </w:t>
      </w:r>
      <w:r w:rsidR="002D185C" w:rsidRPr="009C6C6A">
        <w:rPr>
          <w:rFonts w:ascii="Arial" w:hAnsi="Arial" w:cs="Arial"/>
          <w:spacing w:val="-2"/>
          <w:sz w:val="20"/>
          <w:szCs w:val="20"/>
          <w:vertAlign w:val="subscript"/>
        </w:rPr>
        <w:t>(</w:t>
      </w:r>
      <w:r w:rsidRPr="009C6C6A">
        <w:rPr>
          <w:rFonts w:ascii="Arial" w:hAnsi="Arial" w:cs="Arial"/>
          <w:spacing w:val="-2"/>
          <w:sz w:val="20"/>
          <w:szCs w:val="20"/>
          <w:vertAlign w:val="subscript"/>
        </w:rPr>
        <w:t>p&lt;0.05</w:t>
      </w:r>
      <w:r w:rsidR="002D185C" w:rsidRPr="009C6C6A">
        <w:rPr>
          <w:rFonts w:ascii="Arial" w:hAnsi="Arial" w:cs="Arial"/>
          <w:spacing w:val="-2"/>
          <w:sz w:val="20"/>
          <w:szCs w:val="20"/>
          <w:vertAlign w:val="subscript"/>
        </w:rPr>
        <w:t>)</w:t>
      </w:r>
      <w:r w:rsidRPr="009C6C6A">
        <w:rPr>
          <w:rFonts w:ascii="Arial" w:hAnsi="Arial" w:cs="Arial"/>
          <w:spacing w:val="-2"/>
          <w:sz w:val="20"/>
          <w:szCs w:val="20"/>
          <w:vertAlign w:val="subscript"/>
        </w:rPr>
        <w:t>; Values in same row bearing different superscripts are significantly different.</w:t>
      </w:r>
      <w:r w:rsidRPr="009C6C6A">
        <w:rPr>
          <w:rFonts w:ascii="Arial" w:hAnsi="Arial" w:cs="Arial"/>
          <w:sz w:val="20"/>
          <w:szCs w:val="20"/>
          <w:vertAlign w:val="subscript"/>
        </w:rPr>
        <w:t xml:space="preserve"> Where G1</w:t>
      </w:r>
      <w:r w:rsidRPr="009C6C6A">
        <w:rPr>
          <w:rFonts w:ascii="Arial" w:hAnsi="Arial" w:cs="Arial"/>
          <w:spacing w:val="-4"/>
          <w:sz w:val="20"/>
          <w:szCs w:val="20"/>
          <w:vertAlign w:val="subscript"/>
        </w:rPr>
        <w:t xml:space="preserve"> </w:t>
      </w:r>
      <w:r w:rsidRPr="009C6C6A">
        <w:rPr>
          <w:rFonts w:ascii="Arial" w:hAnsi="Arial" w:cs="Arial"/>
          <w:sz w:val="20"/>
          <w:szCs w:val="20"/>
          <w:vertAlign w:val="subscript"/>
        </w:rPr>
        <w:t>=</w:t>
      </w:r>
      <w:r w:rsidRPr="009C6C6A">
        <w:rPr>
          <w:rFonts w:ascii="Arial" w:hAnsi="Arial" w:cs="Arial"/>
          <w:spacing w:val="-6"/>
          <w:sz w:val="20"/>
          <w:szCs w:val="20"/>
          <w:vertAlign w:val="subscript"/>
        </w:rPr>
        <w:t xml:space="preserve"> </w:t>
      </w:r>
      <w:r w:rsidR="00DB3F38" w:rsidRPr="009C6C6A">
        <w:rPr>
          <w:rFonts w:ascii="Arial" w:hAnsi="Arial" w:cs="Arial"/>
          <w:sz w:val="20"/>
          <w:szCs w:val="20"/>
          <w:vertAlign w:val="subscript"/>
        </w:rPr>
        <w:t>B</w:t>
      </w:r>
      <w:r w:rsidRPr="009C6C6A">
        <w:rPr>
          <w:rFonts w:ascii="Arial" w:hAnsi="Arial" w:cs="Arial"/>
          <w:sz w:val="20"/>
          <w:szCs w:val="20"/>
          <w:vertAlign w:val="subscript"/>
        </w:rPr>
        <w:t>oil</w:t>
      </w:r>
      <w:r w:rsidR="00DB3F38" w:rsidRPr="009C6C6A">
        <w:rPr>
          <w:rFonts w:ascii="Arial" w:hAnsi="Arial" w:cs="Arial"/>
          <w:sz w:val="20"/>
          <w:szCs w:val="20"/>
          <w:vertAlign w:val="subscript"/>
        </w:rPr>
        <w:t>ing</w:t>
      </w:r>
      <w:r w:rsidRPr="009C6C6A">
        <w:rPr>
          <w:rFonts w:ascii="Arial" w:hAnsi="Arial" w:cs="Arial"/>
          <w:spacing w:val="-4"/>
          <w:sz w:val="20"/>
          <w:szCs w:val="20"/>
          <w:vertAlign w:val="subscript"/>
        </w:rPr>
        <w:t xml:space="preserve"> </w:t>
      </w:r>
      <w:r w:rsidRPr="009C6C6A">
        <w:rPr>
          <w:rFonts w:ascii="Arial" w:hAnsi="Arial" w:cs="Arial"/>
          <w:sz w:val="20"/>
          <w:szCs w:val="20"/>
          <w:vertAlign w:val="subscript"/>
        </w:rPr>
        <w:t>at</w:t>
      </w:r>
      <w:r w:rsidRPr="009C6C6A">
        <w:rPr>
          <w:rFonts w:ascii="Arial" w:hAnsi="Arial" w:cs="Arial"/>
          <w:spacing w:val="-4"/>
          <w:sz w:val="20"/>
          <w:szCs w:val="20"/>
          <w:vertAlign w:val="subscript"/>
        </w:rPr>
        <w:t xml:space="preserve"> </w:t>
      </w:r>
      <w:r w:rsidRPr="009C6C6A">
        <w:rPr>
          <w:rFonts w:ascii="Arial" w:hAnsi="Arial" w:cs="Arial"/>
          <w:sz w:val="20"/>
          <w:szCs w:val="20"/>
          <w:vertAlign w:val="subscript"/>
        </w:rPr>
        <w:t>80oC</w:t>
      </w:r>
      <w:r w:rsidR="002D185C" w:rsidRPr="009C6C6A">
        <w:rPr>
          <w:rFonts w:ascii="Arial" w:hAnsi="Arial" w:cs="Arial"/>
          <w:sz w:val="20"/>
          <w:szCs w:val="20"/>
          <w:vertAlign w:val="subscript"/>
        </w:rPr>
        <w:t>,</w:t>
      </w:r>
      <w:r w:rsidRPr="009C6C6A">
        <w:rPr>
          <w:rFonts w:ascii="Arial" w:hAnsi="Arial" w:cs="Arial"/>
          <w:spacing w:val="-4"/>
          <w:sz w:val="20"/>
          <w:szCs w:val="20"/>
          <w:vertAlign w:val="subscript"/>
        </w:rPr>
        <w:t xml:space="preserve"> </w:t>
      </w:r>
      <w:r w:rsidRPr="009C6C6A">
        <w:rPr>
          <w:rFonts w:ascii="Arial" w:hAnsi="Arial" w:cs="Arial"/>
          <w:sz w:val="20"/>
          <w:szCs w:val="20"/>
          <w:vertAlign w:val="subscript"/>
        </w:rPr>
        <w:t>0hr; G2</w:t>
      </w:r>
      <w:r w:rsidRPr="009C6C6A">
        <w:rPr>
          <w:rFonts w:ascii="Arial" w:hAnsi="Arial" w:cs="Arial"/>
          <w:spacing w:val="-6"/>
          <w:sz w:val="20"/>
          <w:szCs w:val="20"/>
          <w:vertAlign w:val="subscript"/>
        </w:rPr>
        <w:t xml:space="preserve"> </w:t>
      </w:r>
      <w:r w:rsidRPr="009C6C6A">
        <w:rPr>
          <w:rFonts w:ascii="Arial" w:hAnsi="Arial" w:cs="Arial"/>
          <w:sz w:val="20"/>
          <w:szCs w:val="20"/>
          <w:vertAlign w:val="subscript"/>
        </w:rPr>
        <w:t>=</w:t>
      </w:r>
      <w:r w:rsidRPr="009C6C6A">
        <w:rPr>
          <w:rFonts w:ascii="Arial" w:hAnsi="Arial" w:cs="Arial"/>
          <w:spacing w:val="-6"/>
          <w:sz w:val="20"/>
          <w:szCs w:val="20"/>
          <w:vertAlign w:val="subscript"/>
        </w:rPr>
        <w:t xml:space="preserve"> </w:t>
      </w:r>
      <w:r w:rsidR="00DB3F38" w:rsidRPr="009C6C6A">
        <w:rPr>
          <w:rFonts w:ascii="Arial" w:hAnsi="Arial" w:cs="Arial"/>
          <w:sz w:val="20"/>
          <w:szCs w:val="20"/>
          <w:vertAlign w:val="subscript"/>
        </w:rPr>
        <w:t>B</w:t>
      </w:r>
      <w:r w:rsidRPr="009C6C6A">
        <w:rPr>
          <w:rFonts w:ascii="Arial" w:hAnsi="Arial" w:cs="Arial"/>
          <w:sz w:val="20"/>
          <w:szCs w:val="20"/>
          <w:vertAlign w:val="subscript"/>
        </w:rPr>
        <w:t>oiled</w:t>
      </w:r>
      <w:r w:rsidRPr="009C6C6A">
        <w:rPr>
          <w:rFonts w:ascii="Arial" w:hAnsi="Arial" w:cs="Arial"/>
          <w:spacing w:val="-5"/>
          <w:sz w:val="20"/>
          <w:szCs w:val="20"/>
          <w:vertAlign w:val="subscript"/>
        </w:rPr>
        <w:t xml:space="preserve"> </w:t>
      </w:r>
      <w:r w:rsidRPr="009C6C6A">
        <w:rPr>
          <w:rFonts w:ascii="Arial" w:hAnsi="Arial" w:cs="Arial"/>
          <w:sz w:val="20"/>
          <w:szCs w:val="20"/>
          <w:vertAlign w:val="subscript"/>
        </w:rPr>
        <w:t>at</w:t>
      </w:r>
      <w:r w:rsidRPr="009C6C6A">
        <w:rPr>
          <w:rFonts w:ascii="Arial" w:hAnsi="Arial" w:cs="Arial"/>
          <w:spacing w:val="-5"/>
          <w:sz w:val="20"/>
          <w:szCs w:val="20"/>
          <w:vertAlign w:val="subscript"/>
        </w:rPr>
        <w:t xml:space="preserve"> </w:t>
      </w:r>
      <w:r w:rsidRPr="009C6C6A">
        <w:rPr>
          <w:rFonts w:ascii="Arial" w:hAnsi="Arial" w:cs="Arial"/>
          <w:sz w:val="20"/>
          <w:szCs w:val="20"/>
          <w:vertAlign w:val="subscript"/>
        </w:rPr>
        <w:t>80oC</w:t>
      </w:r>
      <w:r w:rsidR="002D185C" w:rsidRPr="009C6C6A">
        <w:rPr>
          <w:rFonts w:ascii="Arial" w:hAnsi="Arial" w:cs="Arial"/>
          <w:sz w:val="20"/>
          <w:szCs w:val="20"/>
          <w:vertAlign w:val="subscript"/>
        </w:rPr>
        <w:t>,</w:t>
      </w:r>
      <w:r w:rsidRPr="009C6C6A">
        <w:rPr>
          <w:rFonts w:ascii="Arial" w:hAnsi="Arial" w:cs="Arial"/>
          <w:spacing w:val="-5"/>
          <w:sz w:val="20"/>
          <w:szCs w:val="20"/>
          <w:vertAlign w:val="subscript"/>
        </w:rPr>
        <w:t xml:space="preserve"> </w:t>
      </w:r>
      <w:r w:rsidRPr="009C6C6A">
        <w:rPr>
          <w:rFonts w:ascii="Arial" w:hAnsi="Arial" w:cs="Arial"/>
          <w:sz w:val="20"/>
          <w:szCs w:val="20"/>
          <w:vertAlign w:val="subscript"/>
        </w:rPr>
        <w:t>2hr; G3</w:t>
      </w:r>
      <w:r w:rsidRPr="009C6C6A">
        <w:rPr>
          <w:rFonts w:ascii="Arial" w:hAnsi="Arial" w:cs="Arial"/>
          <w:spacing w:val="-1"/>
          <w:sz w:val="20"/>
          <w:szCs w:val="20"/>
          <w:vertAlign w:val="subscript"/>
        </w:rPr>
        <w:t xml:space="preserve"> </w:t>
      </w:r>
      <w:r w:rsidRPr="009C6C6A">
        <w:rPr>
          <w:rFonts w:ascii="Arial" w:hAnsi="Arial" w:cs="Arial"/>
          <w:sz w:val="20"/>
          <w:szCs w:val="20"/>
          <w:vertAlign w:val="subscript"/>
        </w:rPr>
        <w:t>=</w:t>
      </w:r>
      <w:r w:rsidRPr="009C6C6A">
        <w:rPr>
          <w:rFonts w:ascii="Arial" w:hAnsi="Arial" w:cs="Arial"/>
          <w:spacing w:val="-2"/>
          <w:sz w:val="20"/>
          <w:szCs w:val="20"/>
          <w:vertAlign w:val="subscript"/>
        </w:rPr>
        <w:t xml:space="preserve"> </w:t>
      </w:r>
      <w:r w:rsidR="00DB3F38" w:rsidRPr="009C6C6A">
        <w:rPr>
          <w:rFonts w:ascii="Arial" w:hAnsi="Arial" w:cs="Arial"/>
          <w:sz w:val="20"/>
          <w:szCs w:val="20"/>
          <w:vertAlign w:val="subscript"/>
        </w:rPr>
        <w:t>B</w:t>
      </w:r>
      <w:r w:rsidRPr="009C6C6A">
        <w:rPr>
          <w:rFonts w:ascii="Arial" w:hAnsi="Arial" w:cs="Arial"/>
          <w:sz w:val="20"/>
          <w:szCs w:val="20"/>
          <w:vertAlign w:val="subscript"/>
        </w:rPr>
        <w:t>oiled at</w:t>
      </w:r>
      <w:r w:rsidRPr="009C6C6A">
        <w:rPr>
          <w:rFonts w:ascii="Arial" w:hAnsi="Arial" w:cs="Arial"/>
          <w:spacing w:val="-1"/>
          <w:sz w:val="20"/>
          <w:szCs w:val="20"/>
          <w:vertAlign w:val="subscript"/>
        </w:rPr>
        <w:t xml:space="preserve"> </w:t>
      </w:r>
      <w:r w:rsidRPr="009C6C6A">
        <w:rPr>
          <w:rFonts w:ascii="Arial" w:hAnsi="Arial" w:cs="Arial"/>
          <w:sz w:val="20"/>
          <w:szCs w:val="20"/>
          <w:vertAlign w:val="subscript"/>
        </w:rPr>
        <w:t>80oC</w:t>
      </w:r>
      <w:r w:rsidR="00DB3F38" w:rsidRPr="009C6C6A">
        <w:rPr>
          <w:rFonts w:ascii="Arial" w:hAnsi="Arial" w:cs="Arial"/>
          <w:sz w:val="20"/>
          <w:szCs w:val="20"/>
          <w:vertAlign w:val="subscript"/>
        </w:rPr>
        <w:t>,</w:t>
      </w:r>
      <w:r w:rsidRPr="009C6C6A">
        <w:rPr>
          <w:rFonts w:ascii="Arial" w:hAnsi="Arial" w:cs="Arial"/>
          <w:sz w:val="20"/>
          <w:szCs w:val="20"/>
          <w:vertAlign w:val="subscript"/>
        </w:rPr>
        <w:t xml:space="preserve"> </w:t>
      </w:r>
      <w:r w:rsidRPr="009C6C6A">
        <w:rPr>
          <w:rFonts w:ascii="Arial" w:hAnsi="Arial" w:cs="Arial"/>
          <w:spacing w:val="-5"/>
          <w:sz w:val="20"/>
          <w:szCs w:val="20"/>
          <w:vertAlign w:val="subscript"/>
        </w:rPr>
        <w:t>4hr.</w:t>
      </w:r>
    </w:p>
    <w:p w14:paraId="094B417A" w14:textId="440891CA" w:rsidR="00515A3B" w:rsidRDefault="00B83675" w:rsidP="00515A3B">
      <w:pPr>
        <w:pStyle w:val="ReferHead"/>
        <w:spacing w:after="0"/>
        <w:jc w:val="both"/>
        <w:rPr>
          <w:rFonts w:ascii="Arial" w:hAnsi="Arial" w:cs="Arial"/>
          <w:bCs/>
        </w:rPr>
      </w:pPr>
      <w:r>
        <w:rPr>
          <w:rFonts w:ascii="Arial" w:hAnsi="Arial" w:cs="Arial"/>
          <w:bCs/>
        </w:rPr>
        <w:t xml:space="preserve">4. </w:t>
      </w:r>
      <w:r w:rsidR="00515A3B">
        <w:rPr>
          <w:rFonts w:ascii="Arial" w:hAnsi="Arial" w:cs="Arial"/>
          <w:bCs/>
        </w:rPr>
        <w:t>Conclusion</w:t>
      </w:r>
    </w:p>
    <w:p w14:paraId="15125EF9" w14:textId="32DC7052" w:rsidR="00BD4A8F" w:rsidRDefault="00BD4A8F" w:rsidP="00BD4A8F">
      <w:pPr>
        <w:spacing w:line="480" w:lineRule="auto"/>
        <w:jc w:val="both"/>
        <w:rPr>
          <w:rFonts w:ascii="Arial" w:hAnsi="Arial" w:cs="Arial"/>
          <w:sz w:val="20"/>
          <w:szCs w:val="20"/>
        </w:rPr>
      </w:pPr>
      <w:r>
        <w:rPr>
          <w:rFonts w:ascii="Arial" w:hAnsi="Arial" w:cs="Arial"/>
          <w:sz w:val="20"/>
          <w:szCs w:val="20"/>
        </w:rPr>
        <w:t xml:space="preserve">This </w:t>
      </w:r>
      <w:r w:rsidR="001C0702">
        <w:rPr>
          <w:rFonts w:ascii="Arial" w:hAnsi="Arial" w:cs="Arial"/>
          <w:sz w:val="20"/>
          <w:szCs w:val="20"/>
        </w:rPr>
        <w:t>study</w:t>
      </w:r>
      <w:r>
        <w:rPr>
          <w:rFonts w:ascii="Arial" w:hAnsi="Arial" w:cs="Arial"/>
          <w:sz w:val="20"/>
          <w:szCs w:val="20"/>
        </w:rPr>
        <w:t xml:space="preserve"> </w:t>
      </w:r>
      <w:r w:rsidR="001C0702">
        <w:rPr>
          <w:rFonts w:ascii="Arial" w:hAnsi="Arial" w:cs="Arial"/>
          <w:sz w:val="20"/>
          <w:szCs w:val="20"/>
        </w:rPr>
        <w:t xml:space="preserve">presents </w:t>
      </w:r>
      <w:r>
        <w:rPr>
          <w:rFonts w:ascii="Arial" w:hAnsi="Arial" w:cs="Arial"/>
          <w:sz w:val="20"/>
          <w:szCs w:val="20"/>
        </w:rPr>
        <w:t xml:space="preserve">the first </w:t>
      </w:r>
      <w:r w:rsidR="001C0702">
        <w:rPr>
          <w:rFonts w:ascii="Arial" w:hAnsi="Arial" w:cs="Arial"/>
          <w:sz w:val="20"/>
          <w:szCs w:val="20"/>
        </w:rPr>
        <w:t>documented</w:t>
      </w:r>
      <w:r>
        <w:rPr>
          <w:rFonts w:ascii="Arial" w:hAnsi="Arial" w:cs="Arial"/>
          <w:sz w:val="20"/>
          <w:szCs w:val="20"/>
        </w:rPr>
        <w:t xml:space="preserve"> nutritional and functional characterization of the </w:t>
      </w:r>
      <w:proofErr w:type="spellStart"/>
      <w:r>
        <w:rPr>
          <w:rFonts w:ascii="Arial" w:hAnsi="Arial" w:cs="Arial"/>
          <w:i/>
          <w:iCs/>
          <w:sz w:val="20"/>
          <w:szCs w:val="20"/>
        </w:rPr>
        <w:t>Ricinodendron</w:t>
      </w:r>
      <w:proofErr w:type="spellEnd"/>
      <w:r>
        <w:rPr>
          <w:rFonts w:ascii="Arial" w:hAnsi="Arial" w:cs="Arial"/>
          <w:i/>
          <w:iCs/>
          <w:sz w:val="20"/>
          <w:szCs w:val="20"/>
        </w:rPr>
        <w:t xml:space="preserve"> </w:t>
      </w:r>
      <w:proofErr w:type="spellStart"/>
      <w:r>
        <w:rPr>
          <w:rFonts w:ascii="Arial" w:hAnsi="Arial" w:cs="Arial"/>
          <w:i/>
          <w:iCs/>
          <w:sz w:val="20"/>
          <w:szCs w:val="20"/>
        </w:rPr>
        <w:t>heudelotii</w:t>
      </w:r>
      <w:proofErr w:type="spellEnd"/>
      <w:r>
        <w:rPr>
          <w:rFonts w:ascii="Arial" w:hAnsi="Arial" w:cs="Arial"/>
          <w:i/>
          <w:iCs/>
          <w:sz w:val="20"/>
          <w:szCs w:val="20"/>
        </w:rPr>
        <w:t xml:space="preserve"> (</w:t>
      </w:r>
      <w:proofErr w:type="spellStart"/>
      <w:r>
        <w:rPr>
          <w:rFonts w:ascii="Arial" w:hAnsi="Arial" w:cs="Arial"/>
          <w:sz w:val="20"/>
          <w:szCs w:val="20"/>
        </w:rPr>
        <w:t>njanga</w:t>
      </w:r>
      <w:proofErr w:type="spellEnd"/>
      <w:r>
        <w:rPr>
          <w:rFonts w:ascii="Arial" w:hAnsi="Arial" w:cs="Arial"/>
          <w:i/>
          <w:iCs/>
          <w:sz w:val="20"/>
          <w:szCs w:val="20"/>
        </w:rPr>
        <w:t xml:space="preserve">) </w:t>
      </w:r>
      <w:r>
        <w:rPr>
          <w:rFonts w:ascii="Arial" w:hAnsi="Arial" w:cs="Arial"/>
          <w:sz w:val="20"/>
          <w:szCs w:val="20"/>
        </w:rPr>
        <w:t xml:space="preserve">seed flour as affected by boiling duration. The study showed </w:t>
      </w:r>
      <w:r w:rsidR="001C0702">
        <w:rPr>
          <w:rFonts w:ascii="Arial" w:hAnsi="Arial" w:cs="Arial"/>
          <w:sz w:val="20"/>
          <w:szCs w:val="20"/>
        </w:rPr>
        <w:t xml:space="preserve">a non-linear, </w:t>
      </w:r>
      <w:r>
        <w:rPr>
          <w:rFonts w:ascii="Arial" w:hAnsi="Arial" w:cs="Arial"/>
          <w:sz w:val="20"/>
          <w:szCs w:val="20"/>
        </w:rPr>
        <w:t>boiling time</w:t>
      </w:r>
      <w:r w:rsidR="001C0702">
        <w:rPr>
          <w:rFonts w:ascii="Arial" w:hAnsi="Arial" w:cs="Arial"/>
          <w:sz w:val="20"/>
          <w:szCs w:val="20"/>
        </w:rPr>
        <w:t xml:space="preserve"> effect</w:t>
      </w:r>
      <w:r>
        <w:rPr>
          <w:rFonts w:ascii="Arial" w:hAnsi="Arial" w:cs="Arial"/>
          <w:sz w:val="20"/>
          <w:szCs w:val="20"/>
        </w:rPr>
        <w:t xml:space="preserve"> </w:t>
      </w:r>
      <w:r w:rsidR="001C0702">
        <w:rPr>
          <w:rFonts w:ascii="Arial" w:hAnsi="Arial" w:cs="Arial"/>
          <w:sz w:val="20"/>
          <w:szCs w:val="20"/>
        </w:rPr>
        <w:t xml:space="preserve">on </w:t>
      </w:r>
      <w:r>
        <w:rPr>
          <w:rFonts w:ascii="Arial" w:hAnsi="Arial" w:cs="Arial"/>
          <w:sz w:val="20"/>
          <w:szCs w:val="20"/>
        </w:rPr>
        <w:t>the</w:t>
      </w:r>
      <w:r w:rsidR="001C0702">
        <w:rPr>
          <w:rFonts w:ascii="Arial" w:hAnsi="Arial" w:cs="Arial"/>
          <w:sz w:val="20"/>
          <w:szCs w:val="20"/>
        </w:rPr>
        <w:t xml:space="preserve"> parameters studied</w:t>
      </w:r>
      <w:r>
        <w:rPr>
          <w:rFonts w:ascii="Arial" w:hAnsi="Arial" w:cs="Arial"/>
          <w:sz w:val="20"/>
          <w:szCs w:val="20"/>
        </w:rPr>
        <w:t xml:space="preserve">. </w:t>
      </w:r>
      <w:r w:rsidR="001C0702">
        <w:rPr>
          <w:rFonts w:ascii="Arial" w:hAnsi="Arial" w:cs="Arial"/>
          <w:sz w:val="20"/>
          <w:szCs w:val="20"/>
        </w:rPr>
        <w:t>N</w:t>
      </w:r>
      <w:r>
        <w:rPr>
          <w:rFonts w:ascii="Arial" w:hAnsi="Arial" w:cs="Arial"/>
          <w:sz w:val="20"/>
          <w:szCs w:val="20"/>
        </w:rPr>
        <w:t xml:space="preserve">o single boiling time was optimal for all properties measured. Processing recommendations should be based on the flour's end-use objective.  </w:t>
      </w:r>
      <w:r w:rsidR="001C0702">
        <w:rPr>
          <w:rFonts w:ascii="Arial" w:hAnsi="Arial" w:cs="Arial"/>
          <w:sz w:val="20"/>
          <w:szCs w:val="20"/>
        </w:rPr>
        <w:t>C</w:t>
      </w:r>
      <w:r>
        <w:rPr>
          <w:rFonts w:ascii="Arial" w:hAnsi="Arial" w:cs="Arial"/>
          <w:sz w:val="20"/>
          <w:szCs w:val="20"/>
        </w:rPr>
        <w:t>rude protein</w:t>
      </w:r>
      <w:r w:rsidR="001C0702">
        <w:rPr>
          <w:rFonts w:ascii="Arial" w:hAnsi="Arial" w:cs="Arial"/>
          <w:sz w:val="20"/>
          <w:szCs w:val="20"/>
        </w:rPr>
        <w:t xml:space="preserve">, </w:t>
      </w:r>
      <w:r>
        <w:rPr>
          <w:rFonts w:ascii="Arial" w:hAnsi="Arial" w:cs="Arial"/>
          <w:sz w:val="20"/>
          <w:szCs w:val="20"/>
        </w:rPr>
        <w:t>crude fat</w:t>
      </w:r>
      <w:r w:rsidR="001C0702">
        <w:rPr>
          <w:rFonts w:ascii="Arial" w:hAnsi="Arial" w:cs="Arial"/>
          <w:sz w:val="20"/>
          <w:szCs w:val="20"/>
        </w:rPr>
        <w:t xml:space="preserve"> and vitamin A </w:t>
      </w:r>
      <w:r>
        <w:rPr>
          <w:rFonts w:ascii="Arial" w:hAnsi="Arial" w:cs="Arial"/>
          <w:sz w:val="20"/>
          <w:szCs w:val="20"/>
        </w:rPr>
        <w:t xml:space="preserve">were reduced with increasing boiling time. These were attributed to </w:t>
      </w:r>
      <w:proofErr w:type="spellStart"/>
      <w:r>
        <w:rPr>
          <w:rFonts w:ascii="Arial" w:hAnsi="Arial" w:cs="Arial"/>
          <w:sz w:val="20"/>
          <w:szCs w:val="20"/>
        </w:rPr>
        <w:t>maillard</w:t>
      </w:r>
      <w:proofErr w:type="spellEnd"/>
      <w:r>
        <w:rPr>
          <w:rFonts w:ascii="Arial" w:hAnsi="Arial" w:cs="Arial"/>
          <w:sz w:val="20"/>
          <w:szCs w:val="20"/>
        </w:rPr>
        <w:t xml:space="preserve"> reaction</w:t>
      </w:r>
      <w:r w:rsidR="001C0702">
        <w:rPr>
          <w:rFonts w:ascii="Arial" w:hAnsi="Arial" w:cs="Arial"/>
          <w:sz w:val="20"/>
          <w:szCs w:val="20"/>
        </w:rPr>
        <w:t xml:space="preserve">, </w:t>
      </w:r>
      <w:r>
        <w:rPr>
          <w:rFonts w:ascii="Arial" w:hAnsi="Arial" w:cs="Arial"/>
          <w:sz w:val="20"/>
          <w:szCs w:val="20"/>
        </w:rPr>
        <w:t>leaching</w:t>
      </w:r>
      <w:r w:rsidR="001C0702">
        <w:rPr>
          <w:rFonts w:ascii="Arial" w:hAnsi="Arial" w:cs="Arial"/>
          <w:sz w:val="20"/>
          <w:szCs w:val="20"/>
        </w:rPr>
        <w:t xml:space="preserve"> and cellular disruption</w:t>
      </w:r>
      <w:r>
        <w:rPr>
          <w:rFonts w:ascii="Arial" w:hAnsi="Arial" w:cs="Arial"/>
          <w:sz w:val="20"/>
          <w:szCs w:val="20"/>
        </w:rPr>
        <w:t xml:space="preserve">. However, the crude protein content of the flour sample boiled for 4 h remained nutritionally relevant (23.62 g/100 g </w:t>
      </w:r>
      <w:proofErr w:type="spellStart"/>
      <w:r>
        <w:rPr>
          <w:rFonts w:ascii="Arial" w:hAnsi="Arial" w:cs="Arial"/>
          <w:sz w:val="20"/>
          <w:szCs w:val="20"/>
        </w:rPr>
        <w:t>dw</w:t>
      </w:r>
      <w:proofErr w:type="spellEnd"/>
      <w:r>
        <w:rPr>
          <w:rFonts w:ascii="Arial" w:hAnsi="Arial" w:cs="Arial"/>
          <w:sz w:val="20"/>
          <w:szCs w:val="20"/>
        </w:rPr>
        <w:t xml:space="preserve">). </w:t>
      </w:r>
      <w:r w:rsidR="001C0702">
        <w:rPr>
          <w:rFonts w:ascii="Arial" w:hAnsi="Arial" w:cs="Arial"/>
          <w:sz w:val="20"/>
          <w:szCs w:val="20"/>
        </w:rPr>
        <w:t xml:space="preserve">Phytate content was also reduced after boiling for 2 h, but increased to 249.03 mg/100g after 4 h. This indicates that extended boiling does not guarantee progressive reduction in antinutritional factors. </w:t>
      </w:r>
      <w:r>
        <w:rPr>
          <w:rFonts w:ascii="Arial" w:hAnsi="Arial" w:cs="Arial"/>
          <w:sz w:val="20"/>
          <w:szCs w:val="20"/>
        </w:rPr>
        <w:t>Total phenolic</w:t>
      </w:r>
      <w:r w:rsidR="001C0702">
        <w:rPr>
          <w:rFonts w:ascii="Arial" w:hAnsi="Arial" w:cs="Arial"/>
          <w:sz w:val="20"/>
          <w:szCs w:val="20"/>
        </w:rPr>
        <w:t xml:space="preserve">s and flavonoids </w:t>
      </w:r>
      <w:r>
        <w:rPr>
          <w:rFonts w:ascii="Arial" w:hAnsi="Arial" w:cs="Arial"/>
          <w:sz w:val="20"/>
          <w:szCs w:val="20"/>
        </w:rPr>
        <w:t xml:space="preserve">increased with boiling (7.09 to 8.46 mg GAE/100g </w:t>
      </w:r>
      <w:proofErr w:type="spellStart"/>
      <w:r>
        <w:rPr>
          <w:rFonts w:ascii="Arial" w:hAnsi="Arial" w:cs="Arial"/>
          <w:sz w:val="20"/>
          <w:szCs w:val="20"/>
        </w:rPr>
        <w:t>dw</w:t>
      </w:r>
      <w:proofErr w:type="spellEnd"/>
      <w:r>
        <w:rPr>
          <w:rFonts w:ascii="Arial" w:hAnsi="Arial" w:cs="Arial"/>
          <w:sz w:val="20"/>
          <w:szCs w:val="20"/>
        </w:rPr>
        <w:t>; p&lt;0.05). Vitamin C increased at 2 h (3.73 mg/100g) and reduced again after 4 h. There was no significant change in vitamin E content even after 4 h of boiling. Water and oil absorption capacities and least gelation concentration increased with boiling time (127.5% and 133.5%, respectively) after 4 h. Extended boiling time is beneficial for the viscous and emulsified food applications of the seed flour. However, there will be a partial reduction in gelling efficiency. Foaming was undetectable in all the samples. From the results, boiling at 80</w:t>
      </w:r>
      <w:r>
        <w:rPr>
          <w:rFonts w:ascii="Arial" w:hAnsi="Arial" w:cs="Arial"/>
          <w:sz w:val="20"/>
          <w:szCs w:val="20"/>
          <w:vertAlign w:val="superscript"/>
        </w:rPr>
        <w:t>0</w:t>
      </w:r>
      <w:r>
        <w:rPr>
          <w:rFonts w:ascii="Arial" w:hAnsi="Arial" w:cs="Arial"/>
          <w:sz w:val="20"/>
          <w:szCs w:val="20"/>
        </w:rPr>
        <w:t xml:space="preserve">C for 2 hours is optimal and recommended.  Two (2) hours of boiling time yielded optimal phytate reduction and preservation of vitamin A and C. However, for composite food applications as soup thickeners, fortified baked foods, and extruded food products where maximum water- or oil-absorption is desired, 4-hour treatment is recommended.  </w:t>
      </w:r>
    </w:p>
    <w:p w14:paraId="088DD264" w14:textId="6B8B72B5" w:rsidR="00BD4A8F" w:rsidRDefault="00BD4A8F" w:rsidP="00BD4A8F">
      <w:pPr>
        <w:spacing w:line="480" w:lineRule="auto"/>
        <w:jc w:val="both"/>
        <w:rPr>
          <w:rFonts w:ascii="Arial" w:hAnsi="Arial" w:cs="Arial"/>
          <w:sz w:val="20"/>
          <w:szCs w:val="20"/>
        </w:rPr>
      </w:pPr>
      <w:r>
        <w:rPr>
          <w:rFonts w:ascii="Arial" w:hAnsi="Arial" w:cs="Arial"/>
          <w:sz w:val="20"/>
          <w:szCs w:val="20"/>
        </w:rPr>
        <w:t>Future research should include additional boiling times, such as 60°C and 100°C</w:t>
      </w:r>
      <w:r w:rsidR="001C0702">
        <w:rPr>
          <w:rFonts w:ascii="Arial" w:hAnsi="Arial" w:cs="Arial"/>
          <w:sz w:val="20"/>
          <w:szCs w:val="20"/>
        </w:rPr>
        <w:t>, in vitro protein digestibility, sensory evaluation and shelf-life studies</w:t>
      </w:r>
      <w:r>
        <w:rPr>
          <w:rFonts w:ascii="Arial" w:hAnsi="Arial" w:cs="Arial"/>
          <w:sz w:val="20"/>
          <w:szCs w:val="20"/>
        </w:rPr>
        <w:t xml:space="preserve">. The effects of combined processing interventions, such as fermentation and soaking, on antinutrient factors and mineral bioavailability should be studied. These investigations would provide a clearer understanding of the food industry's potential for this underutilized yet nutritious African oilseed. </w:t>
      </w:r>
    </w:p>
    <w:p w14:paraId="5FBC7A85" w14:textId="71E132B6" w:rsidR="00C2214C" w:rsidRDefault="00C2214C" w:rsidP="00BD4A8F">
      <w:pPr>
        <w:spacing w:line="480" w:lineRule="auto"/>
        <w:jc w:val="both"/>
        <w:rPr>
          <w:rFonts w:ascii="Arial" w:hAnsi="Arial" w:cs="Arial"/>
          <w:b/>
          <w:bCs/>
          <w:sz w:val="20"/>
          <w:szCs w:val="20"/>
        </w:rPr>
      </w:pPr>
      <w:r>
        <w:rPr>
          <w:rFonts w:ascii="Arial" w:hAnsi="Arial" w:cs="Arial"/>
          <w:b/>
          <w:bCs/>
          <w:sz w:val="20"/>
          <w:szCs w:val="20"/>
        </w:rPr>
        <w:t>Disclaimer (Artificial Intelligence)</w:t>
      </w:r>
    </w:p>
    <w:p w14:paraId="53AFC5C3" w14:textId="11AA120F" w:rsidR="00C76133" w:rsidRPr="00BD4A8F" w:rsidRDefault="00C2214C" w:rsidP="00BD4A8F">
      <w:pPr>
        <w:spacing w:line="480" w:lineRule="auto"/>
        <w:jc w:val="both"/>
        <w:rPr>
          <w:rFonts w:ascii="Arial" w:hAnsi="Arial" w:cs="Arial"/>
          <w:sz w:val="20"/>
          <w:szCs w:val="20"/>
        </w:rPr>
      </w:pPr>
      <w:r w:rsidRPr="00C2214C">
        <w:rPr>
          <w:rFonts w:ascii="Arial" w:hAnsi="Arial" w:cs="Arial"/>
          <w:sz w:val="20"/>
          <w:szCs w:val="20"/>
        </w:rPr>
        <w:lastRenderedPageBreak/>
        <w:t xml:space="preserve">Authors declare that NO generative AI technologies such as Large Language Models </w:t>
      </w:r>
      <w:proofErr w:type="spellStart"/>
      <w:r w:rsidRPr="00C2214C">
        <w:rPr>
          <w:rFonts w:ascii="Arial" w:hAnsi="Arial" w:cs="Arial"/>
          <w:sz w:val="20"/>
          <w:szCs w:val="20"/>
        </w:rPr>
        <w:t>ChatGPT</w:t>
      </w:r>
      <w:proofErr w:type="spellEnd"/>
      <w:r w:rsidRPr="00C2214C">
        <w:rPr>
          <w:rFonts w:ascii="Arial" w:hAnsi="Arial" w:cs="Arial"/>
          <w:sz w:val="20"/>
          <w:szCs w:val="20"/>
        </w:rPr>
        <w:t xml:space="preserve"> COPILOT, </w:t>
      </w:r>
      <w:proofErr w:type="spellStart"/>
      <w:r w:rsidRPr="00C2214C">
        <w:rPr>
          <w:rFonts w:ascii="Arial" w:hAnsi="Arial" w:cs="Arial"/>
          <w:sz w:val="20"/>
          <w:szCs w:val="20"/>
        </w:rPr>
        <w:t>etc</w:t>
      </w:r>
      <w:proofErr w:type="spellEnd"/>
      <w:r w:rsidRPr="00C2214C">
        <w:rPr>
          <w:rFonts w:ascii="Arial" w:hAnsi="Arial" w:cs="Arial"/>
          <w:sz w:val="20"/>
          <w:szCs w:val="20"/>
        </w:rPr>
        <w:t>) and text-to-image generators have been used during the writing or editing of this manuscript.</w:t>
      </w:r>
    </w:p>
    <w:p w14:paraId="454B7800" w14:textId="77777777" w:rsidR="00AA0D51" w:rsidRPr="009E124D" w:rsidRDefault="00AA0D51" w:rsidP="00A44632">
      <w:pPr>
        <w:spacing w:line="480" w:lineRule="auto"/>
        <w:jc w:val="both"/>
        <w:rPr>
          <w:rFonts w:ascii="Arial" w:hAnsi="Arial" w:cs="Arial"/>
          <w:b/>
          <w:bCs/>
          <w:sz w:val="22"/>
          <w:szCs w:val="22"/>
        </w:rPr>
      </w:pPr>
      <w:r w:rsidRPr="009E124D">
        <w:rPr>
          <w:rFonts w:ascii="Arial" w:hAnsi="Arial" w:cs="Arial"/>
          <w:b/>
          <w:bCs/>
          <w:sz w:val="22"/>
          <w:szCs w:val="22"/>
        </w:rPr>
        <w:t>REFERENCES</w:t>
      </w:r>
    </w:p>
    <w:p w14:paraId="7B477E59" w14:textId="77777777" w:rsidR="00AA0D51" w:rsidRPr="00A44632" w:rsidRDefault="00AA0D51" w:rsidP="00A44632">
      <w:pPr>
        <w:spacing w:line="480" w:lineRule="auto"/>
        <w:ind w:left="720" w:hanging="720"/>
        <w:jc w:val="both"/>
        <w:rPr>
          <w:rFonts w:ascii="Arial" w:hAnsi="Arial" w:cs="Arial"/>
          <w:sz w:val="20"/>
          <w:szCs w:val="20"/>
        </w:rPr>
      </w:pPr>
      <w:r w:rsidRPr="00A44632">
        <w:rPr>
          <w:rFonts w:ascii="Arial" w:hAnsi="Arial" w:cs="Arial"/>
          <w:sz w:val="20"/>
          <w:szCs w:val="20"/>
        </w:rPr>
        <w:t>Adeleke, O.R., Oladipupo, Q.A. and Olumide, S.F. (2017). Nutritional, physicochemical, and functional properties of protein concentrate and isolate of newly-developed Bambara groundnut (Vigna subterranea L.) cultivars. Food Science and Nutrition, 5(6), 1179–1190. https://doi.org/10.1002/fsn3.504</w:t>
      </w:r>
    </w:p>
    <w:p w14:paraId="00C7212F" w14:textId="77777777" w:rsidR="00AA0D51" w:rsidRPr="00A44632" w:rsidRDefault="00AA0D51" w:rsidP="00A44632">
      <w:pPr>
        <w:spacing w:line="480" w:lineRule="auto"/>
        <w:ind w:left="720" w:hanging="720"/>
        <w:jc w:val="both"/>
        <w:rPr>
          <w:rFonts w:ascii="Arial" w:hAnsi="Arial" w:cs="Arial"/>
          <w:sz w:val="20"/>
          <w:szCs w:val="20"/>
        </w:rPr>
      </w:pPr>
      <w:proofErr w:type="spellStart"/>
      <w:r w:rsidRPr="00A44632">
        <w:rPr>
          <w:rFonts w:ascii="Arial" w:hAnsi="Arial" w:cs="Arial"/>
          <w:sz w:val="20"/>
          <w:szCs w:val="20"/>
        </w:rPr>
        <w:t>Adome</w:t>
      </w:r>
      <w:proofErr w:type="spellEnd"/>
      <w:r w:rsidRPr="00A44632">
        <w:rPr>
          <w:rFonts w:ascii="Arial" w:hAnsi="Arial" w:cs="Arial"/>
          <w:sz w:val="20"/>
          <w:szCs w:val="20"/>
        </w:rPr>
        <w:t xml:space="preserve">, N.F., </w:t>
      </w:r>
      <w:proofErr w:type="spellStart"/>
      <w:r w:rsidRPr="00A44632">
        <w:rPr>
          <w:rFonts w:ascii="Arial" w:hAnsi="Arial" w:cs="Arial"/>
          <w:sz w:val="20"/>
          <w:szCs w:val="20"/>
        </w:rPr>
        <w:t>Chadare</w:t>
      </w:r>
      <w:proofErr w:type="spellEnd"/>
      <w:r w:rsidRPr="00A44632">
        <w:rPr>
          <w:rFonts w:ascii="Arial" w:hAnsi="Arial" w:cs="Arial"/>
          <w:sz w:val="20"/>
          <w:szCs w:val="20"/>
        </w:rPr>
        <w:t xml:space="preserve">, F.J., </w:t>
      </w:r>
      <w:proofErr w:type="spellStart"/>
      <w:r w:rsidRPr="00A44632">
        <w:rPr>
          <w:rFonts w:ascii="Arial" w:hAnsi="Arial" w:cs="Arial"/>
          <w:sz w:val="20"/>
          <w:szCs w:val="20"/>
        </w:rPr>
        <w:t>Honfo</w:t>
      </w:r>
      <w:proofErr w:type="spellEnd"/>
      <w:r w:rsidRPr="00A44632">
        <w:rPr>
          <w:rFonts w:ascii="Arial" w:hAnsi="Arial" w:cs="Arial"/>
          <w:sz w:val="20"/>
          <w:szCs w:val="20"/>
        </w:rPr>
        <w:t xml:space="preserve">, F. and </w:t>
      </w:r>
      <w:proofErr w:type="spellStart"/>
      <w:r w:rsidRPr="00A44632">
        <w:rPr>
          <w:rFonts w:ascii="Arial" w:hAnsi="Arial" w:cs="Arial"/>
          <w:sz w:val="20"/>
          <w:szCs w:val="20"/>
        </w:rPr>
        <w:t>Hounhouigan</w:t>
      </w:r>
      <w:proofErr w:type="spellEnd"/>
      <w:r w:rsidRPr="00A44632">
        <w:rPr>
          <w:rFonts w:ascii="Arial" w:hAnsi="Arial" w:cs="Arial"/>
          <w:sz w:val="20"/>
          <w:szCs w:val="20"/>
        </w:rPr>
        <w:t xml:space="preserve">, D.J. (2022). Composition, nutritional value, and uses of </w:t>
      </w:r>
      <w:proofErr w:type="spellStart"/>
      <w:r w:rsidRPr="00A44632">
        <w:rPr>
          <w:rFonts w:ascii="Arial" w:hAnsi="Arial" w:cs="Arial"/>
          <w:sz w:val="20"/>
          <w:szCs w:val="20"/>
        </w:rPr>
        <w:t>Ricinodendron</w:t>
      </w:r>
      <w:proofErr w:type="spellEnd"/>
      <w:r w:rsidRPr="00A44632">
        <w:rPr>
          <w:rFonts w:ascii="Arial" w:hAnsi="Arial" w:cs="Arial"/>
          <w:sz w:val="20"/>
          <w:szCs w:val="20"/>
        </w:rPr>
        <w:t xml:space="preserve"> </w:t>
      </w:r>
      <w:proofErr w:type="spellStart"/>
      <w:r w:rsidRPr="00A44632">
        <w:rPr>
          <w:rFonts w:ascii="Arial" w:hAnsi="Arial" w:cs="Arial"/>
          <w:sz w:val="20"/>
          <w:szCs w:val="20"/>
        </w:rPr>
        <w:t>heudelotii</w:t>
      </w:r>
      <w:proofErr w:type="spellEnd"/>
      <w:r w:rsidRPr="00A44632">
        <w:rPr>
          <w:rFonts w:ascii="Arial" w:hAnsi="Arial" w:cs="Arial"/>
          <w:sz w:val="20"/>
          <w:szCs w:val="20"/>
        </w:rPr>
        <w:t xml:space="preserve">, Vitex </w:t>
      </w:r>
      <w:proofErr w:type="spellStart"/>
      <w:r w:rsidRPr="00A44632">
        <w:rPr>
          <w:rFonts w:ascii="Arial" w:hAnsi="Arial" w:cs="Arial"/>
          <w:sz w:val="20"/>
          <w:szCs w:val="20"/>
        </w:rPr>
        <w:t>doniana</w:t>
      </w:r>
      <w:proofErr w:type="spellEnd"/>
      <w:r w:rsidRPr="00A44632">
        <w:rPr>
          <w:rFonts w:ascii="Arial" w:hAnsi="Arial" w:cs="Arial"/>
          <w:sz w:val="20"/>
          <w:szCs w:val="20"/>
        </w:rPr>
        <w:t xml:space="preserve">, and Cleome </w:t>
      </w:r>
      <w:proofErr w:type="spellStart"/>
      <w:r w:rsidRPr="00A44632">
        <w:rPr>
          <w:rFonts w:ascii="Arial" w:hAnsi="Arial" w:cs="Arial"/>
          <w:sz w:val="20"/>
          <w:szCs w:val="20"/>
        </w:rPr>
        <w:t>gynandra</w:t>
      </w:r>
      <w:proofErr w:type="spellEnd"/>
      <w:r w:rsidRPr="00A44632">
        <w:rPr>
          <w:rFonts w:ascii="Arial" w:hAnsi="Arial" w:cs="Arial"/>
          <w:sz w:val="20"/>
          <w:szCs w:val="20"/>
        </w:rPr>
        <w:t xml:space="preserve"> seed oil, three indigenous oil species sources of omega 3, 6, and 9 fatty acids: A review. Engineering Reports, 4(9), e12537. https://doi.org/10.1002/eng2.12537</w:t>
      </w:r>
    </w:p>
    <w:p w14:paraId="7250BD7F" w14:textId="77777777" w:rsidR="00AA0D51" w:rsidRPr="00A44632" w:rsidRDefault="00AA0D51" w:rsidP="00A44632">
      <w:pPr>
        <w:spacing w:line="480" w:lineRule="auto"/>
        <w:ind w:left="720" w:hanging="720"/>
        <w:jc w:val="both"/>
        <w:rPr>
          <w:rFonts w:ascii="Arial" w:hAnsi="Arial" w:cs="Arial"/>
          <w:sz w:val="20"/>
          <w:szCs w:val="20"/>
        </w:rPr>
      </w:pPr>
      <w:r w:rsidRPr="00A44632">
        <w:rPr>
          <w:rFonts w:ascii="Arial" w:hAnsi="Arial" w:cs="Arial"/>
          <w:sz w:val="20"/>
          <w:szCs w:val="20"/>
        </w:rPr>
        <w:t xml:space="preserve">Alozie, Y.E., Iyam, M.A., Lawal, O., Udofia, U. and Ani, I.F. (2009). Utilization of </w:t>
      </w:r>
      <w:proofErr w:type="spellStart"/>
      <w:r w:rsidRPr="00A44632">
        <w:rPr>
          <w:rFonts w:ascii="Arial" w:hAnsi="Arial" w:cs="Arial"/>
          <w:sz w:val="20"/>
          <w:szCs w:val="20"/>
        </w:rPr>
        <w:t>bambara</w:t>
      </w:r>
      <w:proofErr w:type="spellEnd"/>
      <w:r w:rsidRPr="00A44632">
        <w:rPr>
          <w:rFonts w:ascii="Arial" w:hAnsi="Arial" w:cs="Arial"/>
          <w:sz w:val="20"/>
          <w:szCs w:val="20"/>
        </w:rPr>
        <w:t xml:space="preserve"> groundnut flour blends in bread production. Journal of Food Technology, 7(4), 111–114.</w:t>
      </w:r>
    </w:p>
    <w:p w14:paraId="1E829E89" w14:textId="77777777" w:rsidR="00AA0D51" w:rsidRPr="00A44632" w:rsidRDefault="00AA0D51" w:rsidP="00A44632">
      <w:pPr>
        <w:spacing w:line="480" w:lineRule="auto"/>
        <w:ind w:left="720" w:hanging="720"/>
        <w:jc w:val="both"/>
        <w:rPr>
          <w:rFonts w:ascii="Arial" w:hAnsi="Arial" w:cs="Arial"/>
          <w:sz w:val="20"/>
          <w:szCs w:val="20"/>
        </w:rPr>
      </w:pPr>
      <w:r w:rsidRPr="00A44632">
        <w:rPr>
          <w:rFonts w:ascii="Arial" w:hAnsi="Arial" w:cs="Arial"/>
          <w:sz w:val="20"/>
          <w:szCs w:val="20"/>
        </w:rPr>
        <w:t>Amadi, B.A., Lele, K.C. and Duru, M.K.C. (2012). Extraction and characterization of vegetable oils from legumes and Palmae. Advances in Agricultural Science and Engineering Research, 2(10), 401–405.</w:t>
      </w:r>
    </w:p>
    <w:p w14:paraId="5724E633" w14:textId="7D1711AC" w:rsidR="00A44632" w:rsidRPr="00A44632" w:rsidRDefault="00A44632" w:rsidP="00A44632">
      <w:pPr>
        <w:spacing w:line="480" w:lineRule="auto"/>
        <w:ind w:left="720" w:hanging="720"/>
        <w:jc w:val="both"/>
        <w:rPr>
          <w:rFonts w:ascii="Arial" w:hAnsi="Arial" w:cs="Arial"/>
          <w:sz w:val="20"/>
          <w:szCs w:val="20"/>
        </w:rPr>
      </w:pPr>
      <w:proofErr w:type="spellStart"/>
      <w:r w:rsidRPr="00A44632">
        <w:rPr>
          <w:rFonts w:ascii="Arial" w:hAnsi="Arial" w:cs="Arial"/>
          <w:sz w:val="20"/>
          <w:szCs w:val="20"/>
        </w:rPr>
        <w:t>Aniemena</w:t>
      </w:r>
      <w:proofErr w:type="spellEnd"/>
      <w:r w:rsidRPr="00A44632">
        <w:rPr>
          <w:rFonts w:ascii="Arial" w:hAnsi="Arial" w:cs="Arial"/>
          <w:sz w:val="20"/>
          <w:szCs w:val="20"/>
        </w:rPr>
        <w:t xml:space="preserve">, C.C., </w:t>
      </w:r>
      <w:proofErr w:type="spellStart"/>
      <w:r w:rsidRPr="00A44632">
        <w:rPr>
          <w:rFonts w:ascii="Arial" w:hAnsi="Arial" w:cs="Arial"/>
          <w:sz w:val="20"/>
          <w:szCs w:val="20"/>
        </w:rPr>
        <w:t>Emojorho</w:t>
      </w:r>
      <w:proofErr w:type="spellEnd"/>
      <w:r w:rsidRPr="00A44632">
        <w:rPr>
          <w:rFonts w:ascii="Arial" w:hAnsi="Arial" w:cs="Arial"/>
          <w:sz w:val="20"/>
          <w:szCs w:val="20"/>
        </w:rPr>
        <w:t xml:space="preserve">, E.E., Onuoha, L.N., </w:t>
      </w:r>
      <w:proofErr w:type="spellStart"/>
      <w:r w:rsidRPr="00A44632">
        <w:rPr>
          <w:rFonts w:ascii="Arial" w:hAnsi="Arial" w:cs="Arial"/>
          <w:sz w:val="20"/>
          <w:szCs w:val="20"/>
        </w:rPr>
        <w:t>Okoronkwo</w:t>
      </w:r>
      <w:proofErr w:type="spellEnd"/>
      <w:r w:rsidRPr="00A44632">
        <w:rPr>
          <w:rFonts w:ascii="Arial" w:hAnsi="Arial" w:cs="Arial"/>
          <w:sz w:val="20"/>
          <w:szCs w:val="20"/>
        </w:rPr>
        <w:t xml:space="preserve"> C.N., </w:t>
      </w:r>
      <w:proofErr w:type="spellStart"/>
      <w:r w:rsidRPr="00A44632">
        <w:rPr>
          <w:rFonts w:ascii="Arial" w:hAnsi="Arial" w:cs="Arial"/>
          <w:bCs/>
          <w:sz w:val="20"/>
          <w:szCs w:val="20"/>
        </w:rPr>
        <w:t>Nwagbo</w:t>
      </w:r>
      <w:proofErr w:type="spellEnd"/>
      <w:r w:rsidRPr="00A44632">
        <w:rPr>
          <w:rFonts w:ascii="Arial" w:hAnsi="Arial" w:cs="Arial"/>
          <w:bCs/>
          <w:sz w:val="20"/>
          <w:szCs w:val="20"/>
        </w:rPr>
        <w:t xml:space="preserve">, C.C. </w:t>
      </w:r>
      <w:r w:rsidRPr="00A44632">
        <w:rPr>
          <w:rFonts w:ascii="Arial" w:hAnsi="Arial" w:cs="Arial"/>
          <w:sz w:val="20"/>
          <w:szCs w:val="20"/>
        </w:rPr>
        <w:t xml:space="preserve">and </w:t>
      </w:r>
      <w:proofErr w:type="spellStart"/>
      <w:r w:rsidRPr="00A44632">
        <w:rPr>
          <w:rFonts w:ascii="Arial" w:hAnsi="Arial" w:cs="Arial"/>
          <w:sz w:val="20"/>
          <w:szCs w:val="20"/>
        </w:rPr>
        <w:t>Ugwu</w:t>
      </w:r>
      <w:proofErr w:type="spellEnd"/>
      <w:r w:rsidRPr="00A44632">
        <w:rPr>
          <w:rFonts w:ascii="Arial" w:hAnsi="Arial" w:cs="Arial"/>
          <w:sz w:val="20"/>
          <w:szCs w:val="20"/>
        </w:rPr>
        <w:t>, I.O.</w:t>
      </w:r>
      <w:r w:rsidR="007A7839">
        <w:rPr>
          <w:rFonts w:ascii="Arial" w:hAnsi="Arial" w:cs="Arial"/>
          <w:sz w:val="20"/>
          <w:szCs w:val="20"/>
        </w:rPr>
        <w:t xml:space="preserve"> (2024)</w:t>
      </w:r>
      <w:r w:rsidRPr="00A44632">
        <w:rPr>
          <w:rFonts w:ascii="Arial" w:hAnsi="Arial" w:cs="Arial"/>
          <w:sz w:val="20"/>
          <w:szCs w:val="20"/>
        </w:rPr>
        <w:t xml:space="preserve"> Quality Assessment of Cupcake produced from Wheat-Garri Flour Blends, Asian Journal of Advanced Research and Reports, 18(7): 159-166.</w:t>
      </w:r>
    </w:p>
    <w:p w14:paraId="2CF8DEB6" w14:textId="77777777" w:rsidR="00AA0D51" w:rsidRPr="00A44632" w:rsidRDefault="00AA0D51" w:rsidP="00A44632">
      <w:pPr>
        <w:spacing w:line="480" w:lineRule="auto"/>
        <w:ind w:left="720" w:hanging="720"/>
        <w:jc w:val="both"/>
        <w:rPr>
          <w:rFonts w:ascii="Arial" w:hAnsi="Arial" w:cs="Arial"/>
          <w:sz w:val="20"/>
          <w:szCs w:val="20"/>
        </w:rPr>
      </w:pPr>
      <w:r w:rsidRPr="00A44632">
        <w:rPr>
          <w:rFonts w:ascii="Arial" w:hAnsi="Arial" w:cs="Arial"/>
          <w:sz w:val="20"/>
          <w:szCs w:val="20"/>
        </w:rPr>
        <w:t>AOAC International (2019). Official Methods of Analysis of AOAC International (21st ed.). Association of Official Analytical Chemists, Rockville, MD, USA. https://doi.org/10.1093/jaoacint/qsz009</w:t>
      </w:r>
    </w:p>
    <w:p w14:paraId="6284BA91" w14:textId="77777777" w:rsidR="00AA0D51" w:rsidRPr="00A44632" w:rsidRDefault="00AA0D51" w:rsidP="00A44632">
      <w:pPr>
        <w:spacing w:line="480" w:lineRule="auto"/>
        <w:ind w:left="720" w:hanging="720"/>
        <w:jc w:val="both"/>
        <w:rPr>
          <w:rFonts w:ascii="Arial" w:hAnsi="Arial" w:cs="Arial"/>
          <w:sz w:val="20"/>
          <w:szCs w:val="20"/>
        </w:rPr>
      </w:pPr>
      <w:r w:rsidRPr="00A44632">
        <w:rPr>
          <w:rFonts w:ascii="Arial" w:hAnsi="Arial" w:cs="Arial"/>
          <w:sz w:val="20"/>
          <w:szCs w:val="20"/>
        </w:rPr>
        <w:t>Aremu, M.O., Olaofe, O. and Akintayo, E.T. (2007). Functional properties of some Nigerian varieties of legume seed flour: concentration effect on foaming and gelation properties. Journal of Food Technology, 5(2), 109–115.</w:t>
      </w:r>
    </w:p>
    <w:p w14:paraId="18F62D56" w14:textId="77777777" w:rsidR="00AA0D51" w:rsidRPr="00A44632" w:rsidRDefault="00AA0D51" w:rsidP="00A44632">
      <w:pPr>
        <w:spacing w:line="480" w:lineRule="auto"/>
        <w:ind w:left="720" w:hanging="720"/>
        <w:jc w:val="both"/>
        <w:rPr>
          <w:rFonts w:ascii="Arial" w:hAnsi="Arial" w:cs="Arial"/>
          <w:sz w:val="20"/>
          <w:szCs w:val="20"/>
        </w:rPr>
      </w:pPr>
      <w:r w:rsidRPr="00A44632">
        <w:rPr>
          <w:rFonts w:ascii="Arial" w:hAnsi="Arial" w:cs="Arial"/>
          <w:sz w:val="20"/>
          <w:szCs w:val="20"/>
        </w:rPr>
        <w:t xml:space="preserve">Arise, A.K., Arise, R.O., Sanusi, M.O., Esan, O.T. and </w:t>
      </w:r>
      <w:proofErr w:type="spellStart"/>
      <w:r w:rsidRPr="00A44632">
        <w:rPr>
          <w:rFonts w:ascii="Arial" w:hAnsi="Arial" w:cs="Arial"/>
          <w:sz w:val="20"/>
          <w:szCs w:val="20"/>
        </w:rPr>
        <w:t>Oyeyinka</w:t>
      </w:r>
      <w:proofErr w:type="spellEnd"/>
      <w:r w:rsidRPr="00A44632">
        <w:rPr>
          <w:rFonts w:ascii="Arial" w:hAnsi="Arial" w:cs="Arial"/>
          <w:sz w:val="20"/>
          <w:szCs w:val="20"/>
        </w:rPr>
        <w:t>, S.A. (2016). Effect of moringa seed flour incorporation on the physicochemical and sensory properties of cheese analogue. Croatian Journal of Food Science and Technology, 8(1), 13–21. https://doi.org/10.17508/CJFST.2016.8.1.02</w:t>
      </w:r>
    </w:p>
    <w:p w14:paraId="2D0BE291" w14:textId="77777777" w:rsidR="00AA0D51" w:rsidRPr="00A44632" w:rsidRDefault="00AA0D51" w:rsidP="00A44632">
      <w:pPr>
        <w:spacing w:line="480" w:lineRule="auto"/>
        <w:ind w:left="720" w:hanging="720"/>
        <w:jc w:val="both"/>
        <w:rPr>
          <w:rFonts w:ascii="Arial" w:hAnsi="Arial" w:cs="Arial"/>
          <w:sz w:val="20"/>
          <w:szCs w:val="20"/>
        </w:rPr>
      </w:pPr>
      <w:proofErr w:type="spellStart"/>
      <w:r w:rsidRPr="00A44632">
        <w:rPr>
          <w:rFonts w:ascii="Arial" w:hAnsi="Arial" w:cs="Arial"/>
          <w:sz w:val="20"/>
          <w:szCs w:val="20"/>
        </w:rPr>
        <w:lastRenderedPageBreak/>
        <w:t>Bouba</w:t>
      </w:r>
      <w:proofErr w:type="spellEnd"/>
      <w:r w:rsidRPr="00A44632">
        <w:rPr>
          <w:rFonts w:ascii="Arial" w:hAnsi="Arial" w:cs="Arial"/>
          <w:sz w:val="20"/>
          <w:szCs w:val="20"/>
        </w:rPr>
        <w:t xml:space="preserve">, A.A., </w:t>
      </w:r>
      <w:proofErr w:type="spellStart"/>
      <w:r w:rsidRPr="00A44632">
        <w:rPr>
          <w:rFonts w:ascii="Arial" w:hAnsi="Arial" w:cs="Arial"/>
          <w:sz w:val="20"/>
          <w:szCs w:val="20"/>
        </w:rPr>
        <w:t>Njintang</w:t>
      </w:r>
      <w:proofErr w:type="spellEnd"/>
      <w:r w:rsidRPr="00A44632">
        <w:rPr>
          <w:rFonts w:ascii="Arial" w:hAnsi="Arial" w:cs="Arial"/>
          <w:sz w:val="20"/>
          <w:szCs w:val="20"/>
        </w:rPr>
        <w:t xml:space="preserve">, N.Y., </w:t>
      </w:r>
      <w:proofErr w:type="spellStart"/>
      <w:r w:rsidRPr="00A44632">
        <w:rPr>
          <w:rFonts w:ascii="Arial" w:hAnsi="Arial" w:cs="Arial"/>
          <w:sz w:val="20"/>
          <w:szCs w:val="20"/>
        </w:rPr>
        <w:t>Scher</w:t>
      </w:r>
      <w:proofErr w:type="spellEnd"/>
      <w:r w:rsidRPr="00A44632">
        <w:rPr>
          <w:rFonts w:ascii="Arial" w:hAnsi="Arial" w:cs="Arial"/>
          <w:sz w:val="20"/>
          <w:szCs w:val="20"/>
        </w:rPr>
        <w:t xml:space="preserve">, J. and </w:t>
      </w:r>
      <w:proofErr w:type="spellStart"/>
      <w:r w:rsidRPr="00A44632">
        <w:rPr>
          <w:rFonts w:ascii="Arial" w:hAnsi="Arial" w:cs="Arial"/>
          <w:sz w:val="20"/>
          <w:szCs w:val="20"/>
        </w:rPr>
        <w:t>Mbofung</w:t>
      </w:r>
      <w:proofErr w:type="spellEnd"/>
      <w:r w:rsidRPr="00A44632">
        <w:rPr>
          <w:rFonts w:ascii="Arial" w:hAnsi="Arial" w:cs="Arial"/>
          <w:sz w:val="20"/>
          <w:szCs w:val="20"/>
        </w:rPr>
        <w:t>, C.M.F. (2010). Phenolic compounds and radical scavenging potential of twenty Cameroonian spices. Agriculture and Biology Journal of North America, 1(3), 193–200. https://doi.org/10.5251/abjna.2010.1.3.213.224</w:t>
      </w:r>
    </w:p>
    <w:p w14:paraId="191707D2" w14:textId="78499A4B" w:rsidR="006275A1" w:rsidRPr="00A44632" w:rsidRDefault="00AA0D51" w:rsidP="00A44632">
      <w:pPr>
        <w:spacing w:line="480" w:lineRule="auto"/>
        <w:ind w:left="720" w:hanging="720"/>
        <w:jc w:val="both"/>
        <w:rPr>
          <w:rFonts w:ascii="Arial" w:hAnsi="Arial" w:cs="Arial"/>
          <w:sz w:val="20"/>
          <w:szCs w:val="20"/>
        </w:rPr>
      </w:pPr>
      <w:proofErr w:type="spellStart"/>
      <w:r w:rsidRPr="00A44632">
        <w:rPr>
          <w:rFonts w:ascii="Arial" w:hAnsi="Arial" w:cs="Arial"/>
          <w:sz w:val="20"/>
          <w:szCs w:val="20"/>
        </w:rPr>
        <w:t>Choumessi</w:t>
      </w:r>
      <w:proofErr w:type="spellEnd"/>
      <w:r w:rsidRPr="00A44632">
        <w:rPr>
          <w:rFonts w:ascii="Arial" w:hAnsi="Arial" w:cs="Arial"/>
          <w:sz w:val="20"/>
          <w:szCs w:val="20"/>
        </w:rPr>
        <w:t xml:space="preserve">, T.A., </w:t>
      </w:r>
      <w:proofErr w:type="spellStart"/>
      <w:r w:rsidRPr="00A44632">
        <w:rPr>
          <w:rFonts w:ascii="Arial" w:hAnsi="Arial" w:cs="Arial"/>
          <w:sz w:val="20"/>
          <w:szCs w:val="20"/>
        </w:rPr>
        <w:t>Sonchieu</w:t>
      </w:r>
      <w:proofErr w:type="spellEnd"/>
      <w:r w:rsidRPr="00A44632">
        <w:rPr>
          <w:rFonts w:ascii="Arial" w:hAnsi="Arial" w:cs="Arial"/>
          <w:sz w:val="20"/>
          <w:szCs w:val="20"/>
        </w:rPr>
        <w:t xml:space="preserve">, J., Yong, D.K., </w:t>
      </w:r>
      <w:proofErr w:type="spellStart"/>
      <w:r w:rsidRPr="00A44632">
        <w:rPr>
          <w:rFonts w:ascii="Arial" w:hAnsi="Arial" w:cs="Arial"/>
          <w:sz w:val="20"/>
          <w:szCs w:val="20"/>
        </w:rPr>
        <w:t>Tenyung</w:t>
      </w:r>
      <w:proofErr w:type="spellEnd"/>
      <w:r w:rsidRPr="00A44632">
        <w:rPr>
          <w:rFonts w:ascii="Arial" w:hAnsi="Arial" w:cs="Arial"/>
          <w:sz w:val="20"/>
          <w:szCs w:val="20"/>
        </w:rPr>
        <w:t xml:space="preserve">, E.E., </w:t>
      </w:r>
      <w:proofErr w:type="spellStart"/>
      <w:r w:rsidRPr="00A44632">
        <w:rPr>
          <w:rFonts w:ascii="Arial" w:hAnsi="Arial" w:cs="Arial"/>
          <w:sz w:val="20"/>
          <w:szCs w:val="20"/>
        </w:rPr>
        <w:t>Mbouh</w:t>
      </w:r>
      <w:proofErr w:type="spellEnd"/>
      <w:r w:rsidRPr="00A44632">
        <w:rPr>
          <w:rFonts w:ascii="Arial" w:hAnsi="Arial" w:cs="Arial"/>
          <w:sz w:val="20"/>
          <w:szCs w:val="20"/>
        </w:rPr>
        <w:t xml:space="preserve">, M. and Nantia, A.E. (2021). Culinary temperature variably affects the antioxidant content of some local spices and green herbs. Turkish Journal of Agriculture – Food Science and Technology, 9(4), 781–786. </w:t>
      </w:r>
      <w:hyperlink r:id="rId7" w:history="1">
        <w:r w:rsidR="006275A1" w:rsidRPr="00A44632">
          <w:rPr>
            <w:rStyle w:val="Hyperlink"/>
            <w:rFonts w:ascii="Arial" w:hAnsi="Arial" w:cs="Arial"/>
            <w:sz w:val="20"/>
            <w:szCs w:val="20"/>
          </w:rPr>
          <w:t>https://doi.org/10.24925/turjaf.v9i4.781-786.3916</w:t>
        </w:r>
      </w:hyperlink>
    </w:p>
    <w:p w14:paraId="493B6A96" w14:textId="62B01B5F" w:rsidR="006275A1" w:rsidRPr="00483B1F" w:rsidRDefault="006275A1" w:rsidP="00A44632">
      <w:pPr>
        <w:spacing w:line="480" w:lineRule="auto"/>
        <w:ind w:left="720" w:hanging="720"/>
        <w:jc w:val="both"/>
        <w:rPr>
          <w:rFonts w:ascii="Arial" w:hAnsi="Arial" w:cs="Arial"/>
          <w:sz w:val="20"/>
          <w:szCs w:val="20"/>
        </w:rPr>
      </w:pPr>
      <w:proofErr w:type="spellStart"/>
      <w:proofErr w:type="gramStart"/>
      <w:r w:rsidRPr="00483B1F">
        <w:rPr>
          <w:rFonts w:ascii="Arial" w:hAnsi="Arial" w:cs="Arial"/>
          <w:sz w:val="20"/>
          <w:szCs w:val="20"/>
        </w:rPr>
        <w:t>Chude,C.O</w:t>
      </w:r>
      <w:proofErr w:type="spellEnd"/>
      <w:r w:rsidRPr="00483B1F">
        <w:rPr>
          <w:rFonts w:ascii="Arial" w:hAnsi="Arial" w:cs="Arial"/>
          <w:sz w:val="20"/>
          <w:szCs w:val="20"/>
        </w:rPr>
        <w:t>.</w:t>
      </w:r>
      <w:proofErr w:type="gramEnd"/>
      <w:r w:rsidRPr="00483B1F">
        <w:rPr>
          <w:rFonts w:ascii="Arial" w:hAnsi="Arial" w:cs="Arial"/>
          <w:sz w:val="20"/>
          <w:szCs w:val="20"/>
        </w:rPr>
        <w:t xml:space="preserve">, </w:t>
      </w:r>
      <w:proofErr w:type="spellStart"/>
      <w:r w:rsidRPr="00483B1F">
        <w:rPr>
          <w:rFonts w:ascii="Arial" w:hAnsi="Arial" w:cs="Arial"/>
          <w:sz w:val="20"/>
          <w:szCs w:val="20"/>
        </w:rPr>
        <w:t>Nwagbo</w:t>
      </w:r>
      <w:proofErr w:type="spellEnd"/>
      <w:r w:rsidRPr="00483B1F">
        <w:rPr>
          <w:rFonts w:ascii="Arial" w:hAnsi="Arial" w:cs="Arial"/>
          <w:sz w:val="20"/>
          <w:szCs w:val="20"/>
        </w:rPr>
        <w:t xml:space="preserve">, C.C., </w:t>
      </w:r>
      <w:proofErr w:type="spellStart"/>
      <w:r w:rsidRPr="00483B1F">
        <w:rPr>
          <w:rFonts w:ascii="Arial" w:hAnsi="Arial" w:cs="Arial"/>
          <w:sz w:val="20"/>
          <w:szCs w:val="20"/>
        </w:rPr>
        <w:t>Okpalanma</w:t>
      </w:r>
      <w:proofErr w:type="spellEnd"/>
      <w:r w:rsidRPr="00483B1F">
        <w:rPr>
          <w:rFonts w:ascii="Arial" w:hAnsi="Arial" w:cs="Arial"/>
          <w:sz w:val="20"/>
          <w:szCs w:val="20"/>
        </w:rPr>
        <w:t xml:space="preserve">, E.F. And Uba, B.O. (2021). Functional And Rheological Profile Of LAB-Fermented Bambara Groundnut (Vigna Subterranean (L) Flour). Journal Of Advances </w:t>
      </w:r>
      <w:proofErr w:type="gramStart"/>
      <w:r w:rsidRPr="00483B1F">
        <w:rPr>
          <w:rFonts w:ascii="Arial" w:hAnsi="Arial" w:cs="Arial"/>
          <w:sz w:val="20"/>
          <w:szCs w:val="20"/>
        </w:rPr>
        <w:t>In</w:t>
      </w:r>
      <w:proofErr w:type="gramEnd"/>
      <w:r w:rsidRPr="00483B1F">
        <w:rPr>
          <w:rFonts w:ascii="Arial" w:hAnsi="Arial" w:cs="Arial"/>
          <w:sz w:val="20"/>
          <w:szCs w:val="20"/>
        </w:rPr>
        <w:t xml:space="preserve"> Microbiology, 10: 1-9</w:t>
      </w:r>
    </w:p>
    <w:p w14:paraId="58756B0A" w14:textId="77777777" w:rsidR="00AA0D51" w:rsidRPr="00A44632" w:rsidRDefault="00AA0D51" w:rsidP="00A44632">
      <w:pPr>
        <w:spacing w:line="480" w:lineRule="auto"/>
        <w:ind w:left="720" w:hanging="720"/>
        <w:jc w:val="both"/>
        <w:rPr>
          <w:rFonts w:ascii="Arial" w:hAnsi="Arial" w:cs="Arial"/>
          <w:sz w:val="20"/>
          <w:szCs w:val="20"/>
        </w:rPr>
      </w:pPr>
      <w:proofErr w:type="spellStart"/>
      <w:r w:rsidRPr="00A44632">
        <w:rPr>
          <w:rFonts w:ascii="Arial" w:hAnsi="Arial" w:cs="Arial"/>
          <w:sz w:val="20"/>
          <w:szCs w:val="20"/>
        </w:rPr>
        <w:t>Djikeng</w:t>
      </w:r>
      <w:proofErr w:type="spellEnd"/>
      <w:r w:rsidRPr="00A44632">
        <w:rPr>
          <w:rFonts w:ascii="Arial" w:hAnsi="Arial" w:cs="Arial"/>
          <w:sz w:val="20"/>
          <w:szCs w:val="20"/>
        </w:rPr>
        <w:t xml:space="preserve">, F.T., </w:t>
      </w:r>
      <w:proofErr w:type="spellStart"/>
      <w:r w:rsidRPr="00A44632">
        <w:rPr>
          <w:rFonts w:ascii="Arial" w:hAnsi="Arial" w:cs="Arial"/>
          <w:sz w:val="20"/>
          <w:szCs w:val="20"/>
        </w:rPr>
        <w:t>Edem</w:t>
      </w:r>
      <w:proofErr w:type="spellEnd"/>
      <w:r w:rsidRPr="00A44632">
        <w:rPr>
          <w:rFonts w:ascii="Arial" w:hAnsi="Arial" w:cs="Arial"/>
          <w:sz w:val="20"/>
          <w:szCs w:val="20"/>
        </w:rPr>
        <w:t xml:space="preserve">, S., </w:t>
      </w:r>
      <w:proofErr w:type="spellStart"/>
      <w:r w:rsidRPr="00A44632">
        <w:rPr>
          <w:rFonts w:ascii="Arial" w:hAnsi="Arial" w:cs="Arial"/>
          <w:sz w:val="20"/>
          <w:szCs w:val="20"/>
        </w:rPr>
        <w:t>Morfor</w:t>
      </w:r>
      <w:proofErr w:type="spellEnd"/>
      <w:r w:rsidRPr="00A44632">
        <w:rPr>
          <w:rFonts w:ascii="Arial" w:hAnsi="Arial" w:cs="Arial"/>
          <w:sz w:val="20"/>
          <w:szCs w:val="20"/>
        </w:rPr>
        <w:t xml:space="preserve">, T.A., </w:t>
      </w:r>
      <w:proofErr w:type="spellStart"/>
      <w:r w:rsidRPr="00A44632">
        <w:rPr>
          <w:rFonts w:ascii="Arial" w:hAnsi="Arial" w:cs="Arial"/>
          <w:sz w:val="20"/>
          <w:szCs w:val="20"/>
        </w:rPr>
        <w:t>Tiencheu</w:t>
      </w:r>
      <w:proofErr w:type="spellEnd"/>
      <w:r w:rsidRPr="00A44632">
        <w:rPr>
          <w:rFonts w:ascii="Arial" w:hAnsi="Arial" w:cs="Arial"/>
          <w:sz w:val="20"/>
          <w:szCs w:val="20"/>
        </w:rPr>
        <w:t xml:space="preserve">, B., </w:t>
      </w:r>
      <w:proofErr w:type="spellStart"/>
      <w:r w:rsidRPr="00A44632">
        <w:rPr>
          <w:rFonts w:ascii="Arial" w:hAnsi="Arial" w:cs="Arial"/>
          <w:sz w:val="20"/>
          <w:szCs w:val="20"/>
        </w:rPr>
        <w:t>Boungo</w:t>
      </w:r>
      <w:proofErr w:type="spellEnd"/>
      <w:r w:rsidRPr="00A44632">
        <w:rPr>
          <w:rFonts w:ascii="Arial" w:hAnsi="Arial" w:cs="Arial"/>
          <w:sz w:val="20"/>
          <w:szCs w:val="20"/>
        </w:rPr>
        <w:t xml:space="preserve">, G.T., </w:t>
      </w:r>
      <w:proofErr w:type="spellStart"/>
      <w:r w:rsidRPr="00A44632">
        <w:rPr>
          <w:rFonts w:ascii="Arial" w:hAnsi="Arial" w:cs="Arial"/>
          <w:sz w:val="20"/>
          <w:szCs w:val="20"/>
        </w:rPr>
        <w:t>Houketchang</w:t>
      </w:r>
      <w:proofErr w:type="spellEnd"/>
      <w:r w:rsidRPr="00A44632">
        <w:rPr>
          <w:rFonts w:ascii="Arial" w:hAnsi="Arial" w:cs="Arial"/>
          <w:sz w:val="20"/>
          <w:szCs w:val="20"/>
        </w:rPr>
        <w:t xml:space="preserve">, S.N. and </w:t>
      </w:r>
      <w:proofErr w:type="spellStart"/>
      <w:r w:rsidRPr="00A44632">
        <w:rPr>
          <w:rFonts w:ascii="Arial" w:hAnsi="Arial" w:cs="Arial"/>
          <w:sz w:val="20"/>
          <w:szCs w:val="20"/>
        </w:rPr>
        <w:t>Womeni</w:t>
      </w:r>
      <w:proofErr w:type="spellEnd"/>
      <w:r w:rsidRPr="00A44632">
        <w:rPr>
          <w:rFonts w:ascii="Arial" w:hAnsi="Arial" w:cs="Arial"/>
          <w:sz w:val="20"/>
          <w:szCs w:val="20"/>
        </w:rPr>
        <w:t>, H.M. (2017). Effect of boiling and roasting on lipid quality, proximate composition, and mineral content of walnut seeds (</w:t>
      </w:r>
      <w:proofErr w:type="spellStart"/>
      <w:r w:rsidRPr="00A44632">
        <w:rPr>
          <w:rFonts w:ascii="Arial" w:hAnsi="Arial" w:cs="Arial"/>
          <w:sz w:val="20"/>
          <w:szCs w:val="20"/>
        </w:rPr>
        <w:t>Tetracarpidium</w:t>
      </w:r>
      <w:proofErr w:type="spellEnd"/>
      <w:r w:rsidRPr="00A44632">
        <w:rPr>
          <w:rFonts w:ascii="Arial" w:hAnsi="Arial" w:cs="Arial"/>
          <w:sz w:val="20"/>
          <w:szCs w:val="20"/>
        </w:rPr>
        <w:t xml:space="preserve"> </w:t>
      </w:r>
      <w:proofErr w:type="spellStart"/>
      <w:r w:rsidRPr="00A44632">
        <w:rPr>
          <w:rFonts w:ascii="Arial" w:hAnsi="Arial" w:cs="Arial"/>
          <w:sz w:val="20"/>
          <w:szCs w:val="20"/>
        </w:rPr>
        <w:t>conophorum</w:t>
      </w:r>
      <w:proofErr w:type="spellEnd"/>
      <w:r w:rsidRPr="00A44632">
        <w:rPr>
          <w:rFonts w:ascii="Arial" w:hAnsi="Arial" w:cs="Arial"/>
          <w:sz w:val="20"/>
          <w:szCs w:val="20"/>
        </w:rPr>
        <w:t>). Food Science and Nutrition, 6(2), 417–423. https://doi.org/10.1002/fsn3.551</w:t>
      </w:r>
    </w:p>
    <w:p w14:paraId="2B9855B2" w14:textId="77777777" w:rsidR="00AA0D51" w:rsidRPr="00A44632" w:rsidRDefault="00AA0D51" w:rsidP="00A44632">
      <w:pPr>
        <w:spacing w:line="480" w:lineRule="auto"/>
        <w:ind w:left="720" w:hanging="720"/>
        <w:jc w:val="both"/>
        <w:rPr>
          <w:rFonts w:ascii="Arial" w:hAnsi="Arial" w:cs="Arial"/>
          <w:sz w:val="20"/>
          <w:szCs w:val="20"/>
        </w:rPr>
      </w:pPr>
      <w:r w:rsidRPr="00A44632">
        <w:rPr>
          <w:rFonts w:ascii="Arial" w:hAnsi="Arial" w:cs="Arial"/>
          <w:sz w:val="20"/>
          <w:szCs w:val="20"/>
        </w:rPr>
        <w:t>Eltayeb, A.S., Ali, M., Abou-Arab, A.O. and Abu-Salem, A.A. (2011). Chemical composition and functional properties of flour and protein isolate extracted from Bambara groundnut (Vigna subterranea). African Journal of Food Science, 5(2), 82–90.</w:t>
      </w:r>
    </w:p>
    <w:p w14:paraId="0E1C5932" w14:textId="77777777" w:rsidR="00AA0D51" w:rsidRPr="00A44632" w:rsidRDefault="00AA0D51" w:rsidP="00A44632">
      <w:pPr>
        <w:spacing w:line="480" w:lineRule="auto"/>
        <w:ind w:left="720" w:hanging="720"/>
        <w:jc w:val="both"/>
        <w:rPr>
          <w:rFonts w:ascii="Arial" w:hAnsi="Arial" w:cs="Arial"/>
          <w:sz w:val="20"/>
          <w:szCs w:val="20"/>
        </w:rPr>
      </w:pPr>
      <w:proofErr w:type="spellStart"/>
      <w:r w:rsidRPr="00A44632">
        <w:rPr>
          <w:rFonts w:ascii="Arial" w:hAnsi="Arial" w:cs="Arial"/>
          <w:sz w:val="20"/>
          <w:szCs w:val="20"/>
        </w:rPr>
        <w:t>Ezekwe</w:t>
      </w:r>
      <w:proofErr w:type="spellEnd"/>
      <w:r w:rsidRPr="00A44632">
        <w:rPr>
          <w:rFonts w:ascii="Arial" w:hAnsi="Arial" w:cs="Arial"/>
          <w:sz w:val="20"/>
          <w:szCs w:val="20"/>
        </w:rPr>
        <w:t xml:space="preserve">, M.O., </w:t>
      </w:r>
      <w:proofErr w:type="spellStart"/>
      <w:r w:rsidRPr="00A44632">
        <w:rPr>
          <w:rFonts w:ascii="Arial" w:hAnsi="Arial" w:cs="Arial"/>
          <w:sz w:val="20"/>
          <w:szCs w:val="20"/>
        </w:rPr>
        <w:t>Besong</w:t>
      </w:r>
      <w:proofErr w:type="spellEnd"/>
      <w:r w:rsidRPr="00A44632">
        <w:rPr>
          <w:rFonts w:ascii="Arial" w:hAnsi="Arial" w:cs="Arial"/>
          <w:sz w:val="20"/>
          <w:szCs w:val="20"/>
        </w:rPr>
        <w:t xml:space="preserve">, S.A. and Johnson, R. (2014). Nutritional composition of omega-3 fatty acid-rich </w:t>
      </w:r>
      <w:proofErr w:type="spellStart"/>
      <w:r w:rsidRPr="00A44632">
        <w:rPr>
          <w:rFonts w:ascii="Arial" w:hAnsi="Arial" w:cs="Arial"/>
          <w:sz w:val="20"/>
          <w:szCs w:val="20"/>
        </w:rPr>
        <w:t>Ricinodendron</w:t>
      </w:r>
      <w:proofErr w:type="spellEnd"/>
      <w:r w:rsidRPr="00A44632">
        <w:rPr>
          <w:rFonts w:ascii="Arial" w:hAnsi="Arial" w:cs="Arial"/>
          <w:sz w:val="20"/>
          <w:szCs w:val="20"/>
        </w:rPr>
        <w:t xml:space="preserve"> </w:t>
      </w:r>
      <w:proofErr w:type="spellStart"/>
      <w:r w:rsidRPr="00A44632">
        <w:rPr>
          <w:rFonts w:ascii="Arial" w:hAnsi="Arial" w:cs="Arial"/>
          <w:sz w:val="20"/>
          <w:szCs w:val="20"/>
        </w:rPr>
        <w:t>heudelotii</w:t>
      </w:r>
      <w:proofErr w:type="spellEnd"/>
      <w:r w:rsidRPr="00A44632">
        <w:rPr>
          <w:rFonts w:ascii="Arial" w:hAnsi="Arial" w:cs="Arial"/>
          <w:sz w:val="20"/>
          <w:szCs w:val="20"/>
        </w:rPr>
        <w:t xml:space="preserve"> and its potential for nutrition. International Journal of Nutrition and Metabolism, 6(6), 56–62. https://doi.org/10.5897/IJNAM2014.0176</w:t>
      </w:r>
    </w:p>
    <w:p w14:paraId="70968A3C" w14:textId="77777777" w:rsidR="00AA0D51" w:rsidRPr="00A44632" w:rsidRDefault="00AA0D51" w:rsidP="00A44632">
      <w:pPr>
        <w:spacing w:line="480" w:lineRule="auto"/>
        <w:ind w:left="720" w:hanging="720"/>
        <w:jc w:val="both"/>
        <w:rPr>
          <w:rFonts w:ascii="Arial" w:hAnsi="Arial" w:cs="Arial"/>
          <w:sz w:val="20"/>
          <w:szCs w:val="20"/>
        </w:rPr>
      </w:pPr>
      <w:r w:rsidRPr="00A44632">
        <w:rPr>
          <w:rFonts w:ascii="Arial" w:hAnsi="Arial" w:cs="Arial"/>
          <w:sz w:val="20"/>
          <w:szCs w:val="20"/>
        </w:rPr>
        <w:t>FAO, IFAD, UNICEF, WFP and WHO (2023). The State of Food Security and Nutrition in the World 2023. FAO, Rome. https://doi.org/10.4060/cc3017en</w:t>
      </w:r>
    </w:p>
    <w:p w14:paraId="5A420D0B" w14:textId="77777777" w:rsidR="00AA0D51" w:rsidRPr="00A44632" w:rsidRDefault="00AA0D51" w:rsidP="00A44632">
      <w:pPr>
        <w:spacing w:line="480" w:lineRule="auto"/>
        <w:ind w:left="720" w:hanging="720"/>
        <w:jc w:val="both"/>
        <w:rPr>
          <w:rFonts w:ascii="Arial" w:hAnsi="Arial" w:cs="Arial"/>
          <w:sz w:val="20"/>
          <w:szCs w:val="20"/>
        </w:rPr>
      </w:pPr>
      <w:proofErr w:type="spellStart"/>
      <w:r w:rsidRPr="00A44632">
        <w:rPr>
          <w:rFonts w:ascii="Arial" w:hAnsi="Arial" w:cs="Arial"/>
          <w:sz w:val="20"/>
          <w:szCs w:val="20"/>
        </w:rPr>
        <w:t>Giami</w:t>
      </w:r>
      <w:proofErr w:type="spellEnd"/>
      <w:r w:rsidRPr="00A44632">
        <w:rPr>
          <w:rFonts w:ascii="Arial" w:hAnsi="Arial" w:cs="Arial"/>
          <w:sz w:val="20"/>
          <w:szCs w:val="20"/>
        </w:rPr>
        <w:t>, S.Y. (2020). Comparative evaluation of protein and amino acid composition and functional properties of some oilseed flours. Journal of Food Science and Technology, 57(1), 36–45. https://doi.org/10.1007/s13197-019-04024-0</w:t>
      </w:r>
    </w:p>
    <w:p w14:paraId="32FB328B" w14:textId="77777777" w:rsidR="00AA0D51" w:rsidRPr="00A44632" w:rsidRDefault="00AA0D51" w:rsidP="00A44632">
      <w:pPr>
        <w:spacing w:line="480" w:lineRule="auto"/>
        <w:ind w:left="720" w:hanging="720"/>
        <w:jc w:val="both"/>
        <w:rPr>
          <w:rFonts w:ascii="Arial" w:hAnsi="Arial" w:cs="Arial"/>
          <w:sz w:val="20"/>
          <w:szCs w:val="20"/>
        </w:rPr>
      </w:pPr>
      <w:r w:rsidRPr="00A44632">
        <w:rPr>
          <w:rFonts w:ascii="Arial" w:hAnsi="Arial" w:cs="Arial"/>
          <w:sz w:val="20"/>
          <w:szCs w:val="20"/>
        </w:rPr>
        <w:t>Gunathilake, P.P.D.K., Ranaweera, K.K.D.S. and Rupasinghe, H.P.V. (2018). Effect of different cooking methods on polyphenols, carotenoids and antioxidant activities of selected edible leaves. Antioxidants, 7(9), 117. https://doi.org/10.3390/antiox7090117</w:t>
      </w:r>
    </w:p>
    <w:p w14:paraId="69CEC646" w14:textId="77777777" w:rsidR="00AA0D51" w:rsidRPr="00A44632" w:rsidRDefault="00AA0D51" w:rsidP="00A44632">
      <w:pPr>
        <w:spacing w:line="480" w:lineRule="auto"/>
        <w:ind w:left="720" w:hanging="720"/>
        <w:jc w:val="both"/>
        <w:rPr>
          <w:rFonts w:ascii="Arial" w:hAnsi="Arial" w:cs="Arial"/>
          <w:sz w:val="20"/>
          <w:szCs w:val="20"/>
        </w:rPr>
      </w:pPr>
      <w:r w:rsidRPr="00A44632">
        <w:rPr>
          <w:rFonts w:ascii="Arial" w:hAnsi="Arial" w:cs="Arial"/>
          <w:sz w:val="20"/>
          <w:szCs w:val="20"/>
        </w:rPr>
        <w:lastRenderedPageBreak/>
        <w:t xml:space="preserve">Gupta, R.K., </w:t>
      </w:r>
      <w:proofErr w:type="spellStart"/>
      <w:r w:rsidRPr="00A44632">
        <w:rPr>
          <w:rFonts w:ascii="Arial" w:hAnsi="Arial" w:cs="Arial"/>
          <w:sz w:val="20"/>
          <w:szCs w:val="20"/>
        </w:rPr>
        <w:t>Gangoliya</w:t>
      </w:r>
      <w:proofErr w:type="spellEnd"/>
      <w:r w:rsidRPr="00A44632">
        <w:rPr>
          <w:rFonts w:ascii="Arial" w:hAnsi="Arial" w:cs="Arial"/>
          <w:sz w:val="20"/>
          <w:szCs w:val="20"/>
        </w:rPr>
        <w:t>, S.S. and Singh, N.K. (2015). Reduction of phytic acid and enhancement of bioavailable micronutrients in food grains. Journal of Food Science and Technology, 52(2), 676–684. https://doi.org/10.1007/s13197-013-0978-y</w:t>
      </w:r>
    </w:p>
    <w:p w14:paraId="3C996C15" w14:textId="77777777" w:rsidR="00AA0D51" w:rsidRPr="00A44632" w:rsidRDefault="00AA0D51" w:rsidP="00A44632">
      <w:pPr>
        <w:spacing w:line="480" w:lineRule="auto"/>
        <w:ind w:left="720" w:hanging="720"/>
        <w:jc w:val="both"/>
        <w:rPr>
          <w:rFonts w:ascii="Arial" w:hAnsi="Arial" w:cs="Arial"/>
          <w:sz w:val="20"/>
          <w:szCs w:val="20"/>
        </w:rPr>
      </w:pPr>
      <w:proofErr w:type="spellStart"/>
      <w:r w:rsidRPr="00A44632">
        <w:rPr>
          <w:rFonts w:ascii="Arial" w:hAnsi="Arial" w:cs="Arial"/>
          <w:sz w:val="20"/>
          <w:szCs w:val="20"/>
        </w:rPr>
        <w:t>Ihemeje</w:t>
      </w:r>
      <w:proofErr w:type="spellEnd"/>
      <w:r w:rsidRPr="00A44632">
        <w:rPr>
          <w:rFonts w:ascii="Arial" w:hAnsi="Arial" w:cs="Arial"/>
          <w:sz w:val="20"/>
          <w:szCs w:val="20"/>
        </w:rPr>
        <w:t xml:space="preserve">, A., </w:t>
      </w:r>
      <w:proofErr w:type="spellStart"/>
      <w:r w:rsidRPr="00A44632">
        <w:rPr>
          <w:rFonts w:ascii="Arial" w:hAnsi="Arial" w:cs="Arial"/>
          <w:sz w:val="20"/>
          <w:szCs w:val="20"/>
        </w:rPr>
        <w:t>Ukauwa</w:t>
      </w:r>
      <w:proofErr w:type="spellEnd"/>
      <w:r w:rsidRPr="00A44632">
        <w:rPr>
          <w:rFonts w:ascii="Arial" w:hAnsi="Arial" w:cs="Arial"/>
          <w:sz w:val="20"/>
          <w:szCs w:val="20"/>
        </w:rPr>
        <w:t xml:space="preserve">, O. and </w:t>
      </w:r>
      <w:proofErr w:type="spellStart"/>
      <w:r w:rsidRPr="00A44632">
        <w:rPr>
          <w:rFonts w:ascii="Arial" w:hAnsi="Arial" w:cs="Arial"/>
          <w:sz w:val="20"/>
          <w:szCs w:val="20"/>
        </w:rPr>
        <w:t>Ekwe</w:t>
      </w:r>
      <w:proofErr w:type="spellEnd"/>
      <w:r w:rsidRPr="00A44632">
        <w:rPr>
          <w:rFonts w:ascii="Arial" w:hAnsi="Arial" w:cs="Arial"/>
          <w:sz w:val="20"/>
          <w:szCs w:val="20"/>
        </w:rPr>
        <w:t>, C.C. (2015). Effects of cooking and germination on physicochemical properties and sensory attributes of African walnut (</w:t>
      </w:r>
      <w:proofErr w:type="spellStart"/>
      <w:r w:rsidRPr="00A44632">
        <w:rPr>
          <w:rFonts w:ascii="Arial" w:hAnsi="Arial" w:cs="Arial"/>
          <w:sz w:val="20"/>
          <w:szCs w:val="20"/>
        </w:rPr>
        <w:t>Tetracarpidium</w:t>
      </w:r>
      <w:proofErr w:type="spellEnd"/>
      <w:r w:rsidRPr="00A44632">
        <w:rPr>
          <w:rFonts w:ascii="Arial" w:hAnsi="Arial" w:cs="Arial"/>
          <w:sz w:val="20"/>
          <w:szCs w:val="20"/>
        </w:rPr>
        <w:t xml:space="preserve"> </w:t>
      </w:r>
      <w:proofErr w:type="spellStart"/>
      <w:r w:rsidRPr="00A44632">
        <w:rPr>
          <w:rFonts w:ascii="Arial" w:hAnsi="Arial" w:cs="Arial"/>
          <w:sz w:val="20"/>
          <w:szCs w:val="20"/>
        </w:rPr>
        <w:t>conophorum</w:t>
      </w:r>
      <w:proofErr w:type="spellEnd"/>
      <w:r w:rsidRPr="00A44632">
        <w:rPr>
          <w:rFonts w:ascii="Arial" w:hAnsi="Arial" w:cs="Arial"/>
          <w:sz w:val="20"/>
          <w:szCs w:val="20"/>
        </w:rPr>
        <w:t>). International Journal of Pharmacology, Phytochemistry and Ethnomedicine, 1, 93–102. https://doi.org/10.18052/www.scipress.com/IJPPE.1.93</w:t>
      </w:r>
    </w:p>
    <w:p w14:paraId="64D436BF" w14:textId="77777777" w:rsidR="00AA0D51" w:rsidRPr="00A44632" w:rsidRDefault="00AA0D51" w:rsidP="00A44632">
      <w:pPr>
        <w:spacing w:line="480" w:lineRule="auto"/>
        <w:ind w:left="720" w:hanging="720"/>
        <w:jc w:val="both"/>
        <w:rPr>
          <w:rFonts w:ascii="Arial" w:hAnsi="Arial" w:cs="Arial"/>
          <w:sz w:val="20"/>
          <w:szCs w:val="20"/>
        </w:rPr>
      </w:pPr>
      <w:r w:rsidRPr="00A44632">
        <w:rPr>
          <w:rFonts w:ascii="Arial" w:hAnsi="Arial" w:cs="Arial"/>
          <w:sz w:val="20"/>
          <w:szCs w:val="20"/>
        </w:rPr>
        <w:t xml:space="preserve">John, A., </w:t>
      </w:r>
      <w:proofErr w:type="spellStart"/>
      <w:r w:rsidRPr="00A44632">
        <w:rPr>
          <w:rFonts w:ascii="Arial" w:hAnsi="Arial" w:cs="Arial"/>
          <w:sz w:val="20"/>
          <w:szCs w:val="20"/>
        </w:rPr>
        <w:t>Sussana</w:t>
      </w:r>
      <w:proofErr w:type="spellEnd"/>
      <w:r w:rsidRPr="00A44632">
        <w:rPr>
          <w:rFonts w:ascii="Arial" w:hAnsi="Arial" w:cs="Arial"/>
          <w:sz w:val="20"/>
          <w:szCs w:val="20"/>
        </w:rPr>
        <w:t xml:space="preserve">, A., </w:t>
      </w:r>
      <w:proofErr w:type="spellStart"/>
      <w:r w:rsidRPr="00A44632">
        <w:rPr>
          <w:rFonts w:ascii="Arial" w:hAnsi="Arial" w:cs="Arial"/>
          <w:sz w:val="20"/>
          <w:szCs w:val="20"/>
        </w:rPr>
        <w:t>Bigson</w:t>
      </w:r>
      <w:proofErr w:type="spellEnd"/>
      <w:r w:rsidRPr="00A44632">
        <w:rPr>
          <w:rFonts w:ascii="Arial" w:hAnsi="Arial" w:cs="Arial"/>
          <w:sz w:val="20"/>
          <w:szCs w:val="20"/>
        </w:rPr>
        <w:t>, K. and Sitsofe, K.R. (2021). Composition and sensory properties of wheat, plantain and cocoyam flour doughnuts. Eurasian Journal of Agricultural Research, 5(2), 169–183. https://doi.org/10.26900/ejar.741312</w:t>
      </w:r>
    </w:p>
    <w:p w14:paraId="3C45246A" w14:textId="77777777" w:rsidR="00AA0D51" w:rsidRPr="00A44632" w:rsidRDefault="00AA0D51" w:rsidP="00A44632">
      <w:pPr>
        <w:spacing w:line="480" w:lineRule="auto"/>
        <w:ind w:left="720" w:hanging="720"/>
        <w:jc w:val="both"/>
        <w:rPr>
          <w:rFonts w:ascii="Arial" w:hAnsi="Arial" w:cs="Arial"/>
          <w:sz w:val="20"/>
          <w:szCs w:val="20"/>
        </w:rPr>
      </w:pPr>
      <w:proofErr w:type="spellStart"/>
      <w:r w:rsidRPr="00A44632">
        <w:rPr>
          <w:rFonts w:ascii="Arial" w:hAnsi="Arial" w:cs="Arial"/>
          <w:sz w:val="20"/>
          <w:szCs w:val="20"/>
        </w:rPr>
        <w:t>Kinge</w:t>
      </w:r>
      <w:proofErr w:type="spellEnd"/>
      <w:r w:rsidRPr="00A44632">
        <w:rPr>
          <w:rFonts w:ascii="Arial" w:hAnsi="Arial" w:cs="Arial"/>
          <w:sz w:val="20"/>
          <w:szCs w:val="20"/>
        </w:rPr>
        <w:t xml:space="preserve">, E.E., </w:t>
      </w:r>
      <w:proofErr w:type="spellStart"/>
      <w:r w:rsidRPr="00A44632">
        <w:rPr>
          <w:rFonts w:ascii="Arial" w:hAnsi="Arial" w:cs="Arial"/>
          <w:sz w:val="20"/>
          <w:szCs w:val="20"/>
        </w:rPr>
        <w:t>Djikeng</w:t>
      </w:r>
      <w:proofErr w:type="spellEnd"/>
      <w:r w:rsidRPr="00A44632">
        <w:rPr>
          <w:rFonts w:ascii="Arial" w:hAnsi="Arial" w:cs="Arial"/>
          <w:sz w:val="20"/>
          <w:szCs w:val="20"/>
        </w:rPr>
        <w:t xml:space="preserve">, F.T., Karuna, M.S., Ngoufack, F.Z. and </w:t>
      </w:r>
      <w:proofErr w:type="spellStart"/>
      <w:r w:rsidRPr="00A44632">
        <w:rPr>
          <w:rFonts w:ascii="Arial" w:hAnsi="Arial" w:cs="Arial"/>
          <w:sz w:val="20"/>
          <w:szCs w:val="20"/>
        </w:rPr>
        <w:t>Womeni</w:t>
      </w:r>
      <w:proofErr w:type="spellEnd"/>
      <w:r w:rsidRPr="00A44632">
        <w:rPr>
          <w:rFonts w:ascii="Arial" w:hAnsi="Arial" w:cs="Arial"/>
          <w:sz w:val="20"/>
          <w:szCs w:val="20"/>
        </w:rPr>
        <w:t xml:space="preserve">, H.M. (2019). Effect of boiling and roasting on the physicochemical properties of </w:t>
      </w:r>
      <w:proofErr w:type="spellStart"/>
      <w:r w:rsidRPr="00A44632">
        <w:rPr>
          <w:rFonts w:ascii="Arial" w:hAnsi="Arial" w:cs="Arial"/>
          <w:sz w:val="20"/>
          <w:szCs w:val="20"/>
        </w:rPr>
        <w:t>Djansang</w:t>
      </w:r>
      <w:proofErr w:type="spellEnd"/>
      <w:r w:rsidRPr="00A44632">
        <w:rPr>
          <w:rFonts w:ascii="Arial" w:hAnsi="Arial" w:cs="Arial"/>
          <w:sz w:val="20"/>
          <w:szCs w:val="20"/>
        </w:rPr>
        <w:t xml:space="preserve"> seeds (</w:t>
      </w:r>
      <w:proofErr w:type="spellStart"/>
      <w:r w:rsidRPr="00A44632">
        <w:rPr>
          <w:rFonts w:ascii="Arial" w:hAnsi="Arial" w:cs="Arial"/>
          <w:sz w:val="20"/>
          <w:szCs w:val="20"/>
        </w:rPr>
        <w:t>Ricinodendron</w:t>
      </w:r>
      <w:proofErr w:type="spellEnd"/>
      <w:r w:rsidRPr="00A44632">
        <w:rPr>
          <w:rFonts w:ascii="Arial" w:hAnsi="Arial" w:cs="Arial"/>
          <w:sz w:val="20"/>
          <w:szCs w:val="20"/>
        </w:rPr>
        <w:t xml:space="preserve"> </w:t>
      </w:r>
      <w:proofErr w:type="spellStart"/>
      <w:r w:rsidRPr="00A44632">
        <w:rPr>
          <w:rFonts w:ascii="Arial" w:hAnsi="Arial" w:cs="Arial"/>
          <w:sz w:val="20"/>
          <w:szCs w:val="20"/>
        </w:rPr>
        <w:t>heudelotii</w:t>
      </w:r>
      <w:proofErr w:type="spellEnd"/>
      <w:r w:rsidRPr="00A44632">
        <w:rPr>
          <w:rFonts w:ascii="Arial" w:hAnsi="Arial" w:cs="Arial"/>
          <w:sz w:val="20"/>
          <w:szCs w:val="20"/>
        </w:rPr>
        <w:t>). Food Science and Nutrition, 8(1), 113–122. https://doi.org/10.1002/fsn3.1287</w:t>
      </w:r>
    </w:p>
    <w:p w14:paraId="4392C6FB" w14:textId="77777777" w:rsidR="00AA0D51" w:rsidRPr="00A44632" w:rsidRDefault="00AA0D51" w:rsidP="00A44632">
      <w:pPr>
        <w:spacing w:line="480" w:lineRule="auto"/>
        <w:ind w:left="720" w:hanging="720"/>
        <w:jc w:val="both"/>
        <w:rPr>
          <w:rFonts w:ascii="Arial" w:hAnsi="Arial" w:cs="Arial"/>
          <w:sz w:val="20"/>
          <w:szCs w:val="20"/>
        </w:rPr>
      </w:pPr>
      <w:proofErr w:type="spellStart"/>
      <w:r w:rsidRPr="00A44632">
        <w:rPr>
          <w:rFonts w:ascii="Arial" w:hAnsi="Arial" w:cs="Arial"/>
          <w:sz w:val="20"/>
          <w:szCs w:val="20"/>
        </w:rPr>
        <w:t>Kouamé</w:t>
      </w:r>
      <w:proofErr w:type="spellEnd"/>
      <w:r w:rsidRPr="00A44632">
        <w:rPr>
          <w:rFonts w:ascii="Arial" w:hAnsi="Arial" w:cs="Arial"/>
          <w:sz w:val="20"/>
          <w:szCs w:val="20"/>
        </w:rPr>
        <w:t xml:space="preserve">, N., Soro, K., Mangara, A., Diarrassouba, N., Koulibaly, A. and </w:t>
      </w:r>
      <w:proofErr w:type="spellStart"/>
      <w:r w:rsidRPr="00A44632">
        <w:rPr>
          <w:rFonts w:ascii="Arial" w:hAnsi="Arial" w:cs="Arial"/>
          <w:sz w:val="20"/>
          <w:szCs w:val="20"/>
        </w:rPr>
        <w:t>Boraud</w:t>
      </w:r>
      <w:proofErr w:type="spellEnd"/>
      <w:r w:rsidRPr="00A44632">
        <w:rPr>
          <w:rFonts w:ascii="Arial" w:hAnsi="Arial" w:cs="Arial"/>
          <w:sz w:val="20"/>
          <w:szCs w:val="20"/>
        </w:rPr>
        <w:t xml:space="preserve">, N. (2015). Étude </w:t>
      </w:r>
      <w:proofErr w:type="spellStart"/>
      <w:r w:rsidRPr="00A44632">
        <w:rPr>
          <w:rFonts w:ascii="Arial" w:hAnsi="Arial" w:cs="Arial"/>
          <w:sz w:val="20"/>
          <w:szCs w:val="20"/>
        </w:rPr>
        <w:t>physico-chimique</w:t>
      </w:r>
      <w:proofErr w:type="spellEnd"/>
      <w:r w:rsidRPr="00A44632">
        <w:rPr>
          <w:rFonts w:ascii="Arial" w:hAnsi="Arial" w:cs="Arial"/>
          <w:sz w:val="20"/>
          <w:szCs w:val="20"/>
        </w:rPr>
        <w:t xml:space="preserve"> de sept </w:t>
      </w:r>
      <w:proofErr w:type="spellStart"/>
      <w:r w:rsidRPr="00A44632">
        <w:rPr>
          <w:rFonts w:ascii="Arial" w:hAnsi="Arial" w:cs="Arial"/>
          <w:sz w:val="20"/>
          <w:szCs w:val="20"/>
        </w:rPr>
        <w:t>plantes</w:t>
      </w:r>
      <w:proofErr w:type="spellEnd"/>
      <w:r w:rsidRPr="00A44632">
        <w:rPr>
          <w:rFonts w:ascii="Arial" w:hAnsi="Arial" w:cs="Arial"/>
          <w:sz w:val="20"/>
          <w:szCs w:val="20"/>
        </w:rPr>
        <w:t xml:space="preserve"> </w:t>
      </w:r>
      <w:proofErr w:type="spellStart"/>
      <w:r w:rsidRPr="00A44632">
        <w:rPr>
          <w:rFonts w:ascii="Arial" w:hAnsi="Arial" w:cs="Arial"/>
          <w:sz w:val="20"/>
          <w:szCs w:val="20"/>
        </w:rPr>
        <w:t>spontanées</w:t>
      </w:r>
      <w:proofErr w:type="spellEnd"/>
      <w:r w:rsidRPr="00A44632">
        <w:rPr>
          <w:rFonts w:ascii="Arial" w:hAnsi="Arial" w:cs="Arial"/>
          <w:sz w:val="20"/>
          <w:szCs w:val="20"/>
        </w:rPr>
        <w:t xml:space="preserve"> </w:t>
      </w:r>
      <w:proofErr w:type="spellStart"/>
      <w:r w:rsidRPr="00A44632">
        <w:rPr>
          <w:rFonts w:ascii="Arial" w:hAnsi="Arial" w:cs="Arial"/>
          <w:sz w:val="20"/>
          <w:szCs w:val="20"/>
        </w:rPr>
        <w:t>alimentaires</w:t>
      </w:r>
      <w:proofErr w:type="spellEnd"/>
      <w:r w:rsidRPr="00A44632">
        <w:rPr>
          <w:rFonts w:ascii="Arial" w:hAnsi="Arial" w:cs="Arial"/>
          <w:sz w:val="20"/>
          <w:szCs w:val="20"/>
        </w:rPr>
        <w:t xml:space="preserve"> du </w:t>
      </w:r>
      <w:proofErr w:type="spellStart"/>
      <w:r w:rsidRPr="00A44632">
        <w:rPr>
          <w:rFonts w:ascii="Arial" w:hAnsi="Arial" w:cs="Arial"/>
          <w:sz w:val="20"/>
          <w:szCs w:val="20"/>
        </w:rPr>
        <w:t>centre-ouest</w:t>
      </w:r>
      <w:proofErr w:type="spellEnd"/>
      <w:r w:rsidRPr="00A44632">
        <w:rPr>
          <w:rFonts w:ascii="Arial" w:hAnsi="Arial" w:cs="Arial"/>
          <w:sz w:val="20"/>
          <w:szCs w:val="20"/>
        </w:rPr>
        <w:t xml:space="preserve"> de la Côte d'Ivoire. Journal of Applied Biosciences, 90, 8450–8463. </w:t>
      </w:r>
      <w:hyperlink r:id="rId8" w:history="1">
        <w:r w:rsidRPr="00A44632">
          <w:rPr>
            <w:rStyle w:val="Hyperlink"/>
            <w:rFonts w:ascii="Arial" w:hAnsi="Arial" w:cs="Arial"/>
            <w:sz w:val="20"/>
            <w:szCs w:val="20"/>
          </w:rPr>
          <w:t>https://doi.org/10.4314/jab.v90i1.7</w:t>
        </w:r>
      </w:hyperlink>
    </w:p>
    <w:p w14:paraId="70E8682B" w14:textId="77777777" w:rsidR="00AA0D51" w:rsidRPr="00A44632" w:rsidRDefault="00AA0D51" w:rsidP="00A44632">
      <w:pPr>
        <w:spacing w:line="480" w:lineRule="auto"/>
        <w:ind w:left="720" w:hanging="720"/>
        <w:jc w:val="both"/>
        <w:rPr>
          <w:rFonts w:ascii="Arial" w:hAnsi="Arial" w:cs="Arial"/>
          <w:sz w:val="20"/>
          <w:szCs w:val="20"/>
        </w:rPr>
      </w:pPr>
      <w:r w:rsidRPr="00A44632">
        <w:rPr>
          <w:rFonts w:ascii="Arial" w:hAnsi="Arial" w:cs="Arial"/>
          <w:sz w:val="20"/>
          <w:szCs w:val="20"/>
        </w:rPr>
        <w:t>Lee, S., Choi, Y., Jeong, S.H., Lee, J. and Sung, J. (2018). Effect of different cooking methods on the content of vitamins and true retention in selected vegetables. Food Science and Biotechnology, 27(2), 333–342. https://doi.org/10.1007/s10068-017-0281-1</w:t>
      </w:r>
    </w:p>
    <w:p w14:paraId="1EF1236C" w14:textId="77777777" w:rsidR="00AA0D51" w:rsidRPr="00A44632" w:rsidRDefault="00AA0D51" w:rsidP="00A44632">
      <w:pPr>
        <w:spacing w:line="480" w:lineRule="auto"/>
        <w:ind w:left="720" w:hanging="720"/>
        <w:jc w:val="both"/>
        <w:rPr>
          <w:rFonts w:ascii="Arial" w:hAnsi="Arial" w:cs="Arial"/>
          <w:sz w:val="20"/>
          <w:szCs w:val="20"/>
        </w:rPr>
      </w:pPr>
      <w:r w:rsidRPr="00A44632">
        <w:rPr>
          <w:rFonts w:ascii="Arial" w:hAnsi="Arial" w:cs="Arial"/>
          <w:sz w:val="20"/>
          <w:szCs w:val="20"/>
        </w:rPr>
        <w:t xml:space="preserve">Mazzeo, T., N'Dri, D., </w:t>
      </w:r>
      <w:proofErr w:type="spellStart"/>
      <w:r w:rsidRPr="00A44632">
        <w:rPr>
          <w:rFonts w:ascii="Arial" w:hAnsi="Arial" w:cs="Arial"/>
          <w:sz w:val="20"/>
          <w:szCs w:val="20"/>
        </w:rPr>
        <w:t>Chiavaro</w:t>
      </w:r>
      <w:proofErr w:type="spellEnd"/>
      <w:r w:rsidRPr="00A44632">
        <w:rPr>
          <w:rFonts w:ascii="Arial" w:hAnsi="Arial" w:cs="Arial"/>
          <w:sz w:val="20"/>
          <w:szCs w:val="20"/>
        </w:rPr>
        <w:t>, E., Visconti, A., Fogliano, V. and Pellegrini, N. (2011). Effect of two cooking procedures on phytochemical compounds, total antioxidant capacity, and color of selected frozen vegetables. Food Chemistry, 128(3), 627–633. https://doi.org/10.1016/j.foodchem.2011.03.070</w:t>
      </w:r>
    </w:p>
    <w:p w14:paraId="23E8ABFF" w14:textId="77777777" w:rsidR="00AA0D51" w:rsidRPr="00A44632" w:rsidRDefault="00AA0D51" w:rsidP="00A44632">
      <w:pPr>
        <w:spacing w:line="480" w:lineRule="auto"/>
        <w:ind w:left="720" w:hanging="720"/>
        <w:jc w:val="both"/>
        <w:rPr>
          <w:rFonts w:ascii="Arial" w:hAnsi="Arial" w:cs="Arial"/>
          <w:sz w:val="20"/>
          <w:szCs w:val="20"/>
        </w:rPr>
      </w:pPr>
      <w:r w:rsidRPr="00A44632">
        <w:rPr>
          <w:rFonts w:ascii="Arial" w:hAnsi="Arial" w:cs="Arial"/>
          <w:sz w:val="20"/>
          <w:szCs w:val="20"/>
        </w:rPr>
        <w:t>Meda, A., Lamien, C.E., Romito, M., Millogo, J. and Nacoulma, O.G. (2005). Determination of the total phenolic, flavonoid and proline contents in Burkina Fasan honey, as well as their radical scavenging activity. Food Chemistry, 91(3), 571–577. https://doi.org/10.1016/j.foodchem.2004.10.006</w:t>
      </w:r>
    </w:p>
    <w:p w14:paraId="301B0D3C" w14:textId="77777777" w:rsidR="00AA0D51" w:rsidRPr="00A44632" w:rsidRDefault="00AA0D51" w:rsidP="00A44632">
      <w:pPr>
        <w:spacing w:line="480" w:lineRule="auto"/>
        <w:ind w:left="720" w:hanging="720"/>
        <w:jc w:val="both"/>
        <w:rPr>
          <w:rFonts w:ascii="Arial" w:hAnsi="Arial" w:cs="Arial"/>
          <w:sz w:val="20"/>
          <w:szCs w:val="20"/>
        </w:rPr>
      </w:pPr>
      <w:proofErr w:type="spellStart"/>
      <w:r w:rsidRPr="00A44632">
        <w:rPr>
          <w:rFonts w:ascii="Arial" w:hAnsi="Arial" w:cs="Arial"/>
          <w:sz w:val="20"/>
          <w:szCs w:val="20"/>
        </w:rPr>
        <w:t>Mezajoug</w:t>
      </w:r>
      <w:proofErr w:type="spellEnd"/>
      <w:r w:rsidRPr="00A44632">
        <w:rPr>
          <w:rFonts w:ascii="Arial" w:hAnsi="Arial" w:cs="Arial"/>
          <w:sz w:val="20"/>
          <w:szCs w:val="20"/>
        </w:rPr>
        <w:t xml:space="preserve">, K.L.B. and </w:t>
      </w:r>
      <w:proofErr w:type="spellStart"/>
      <w:r w:rsidRPr="00A44632">
        <w:rPr>
          <w:rFonts w:ascii="Arial" w:hAnsi="Arial" w:cs="Arial"/>
          <w:sz w:val="20"/>
          <w:szCs w:val="20"/>
        </w:rPr>
        <w:t>Tchiégang</w:t>
      </w:r>
      <w:proofErr w:type="spellEnd"/>
      <w:r w:rsidRPr="00A44632">
        <w:rPr>
          <w:rFonts w:ascii="Arial" w:hAnsi="Arial" w:cs="Arial"/>
          <w:sz w:val="20"/>
          <w:szCs w:val="20"/>
        </w:rPr>
        <w:t xml:space="preserve">, C. (2016). Physicochemical properties of defatted flours from </w:t>
      </w:r>
      <w:proofErr w:type="spellStart"/>
      <w:r w:rsidRPr="00A44632">
        <w:rPr>
          <w:rFonts w:ascii="Arial" w:hAnsi="Arial" w:cs="Arial"/>
          <w:sz w:val="20"/>
          <w:szCs w:val="20"/>
        </w:rPr>
        <w:t>Ricinodendron</w:t>
      </w:r>
      <w:proofErr w:type="spellEnd"/>
      <w:r w:rsidRPr="00A44632">
        <w:rPr>
          <w:rFonts w:ascii="Arial" w:hAnsi="Arial" w:cs="Arial"/>
          <w:sz w:val="20"/>
          <w:szCs w:val="20"/>
        </w:rPr>
        <w:t xml:space="preserve"> </w:t>
      </w:r>
      <w:proofErr w:type="spellStart"/>
      <w:r w:rsidRPr="00A44632">
        <w:rPr>
          <w:rFonts w:ascii="Arial" w:hAnsi="Arial" w:cs="Arial"/>
          <w:sz w:val="20"/>
          <w:szCs w:val="20"/>
        </w:rPr>
        <w:t>heudelotii</w:t>
      </w:r>
      <w:proofErr w:type="spellEnd"/>
      <w:r w:rsidRPr="00A44632">
        <w:rPr>
          <w:rFonts w:ascii="Arial" w:hAnsi="Arial" w:cs="Arial"/>
          <w:sz w:val="20"/>
          <w:szCs w:val="20"/>
        </w:rPr>
        <w:t xml:space="preserve"> (Bail.) and </w:t>
      </w:r>
      <w:proofErr w:type="spellStart"/>
      <w:r w:rsidRPr="00A44632">
        <w:rPr>
          <w:rFonts w:ascii="Arial" w:hAnsi="Arial" w:cs="Arial"/>
          <w:sz w:val="20"/>
          <w:szCs w:val="20"/>
        </w:rPr>
        <w:t>Tetracarpidium</w:t>
      </w:r>
      <w:proofErr w:type="spellEnd"/>
      <w:r w:rsidRPr="00A44632">
        <w:rPr>
          <w:rFonts w:ascii="Arial" w:hAnsi="Arial" w:cs="Arial"/>
          <w:sz w:val="20"/>
          <w:szCs w:val="20"/>
        </w:rPr>
        <w:t xml:space="preserve"> </w:t>
      </w:r>
      <w:proofErr w:type="spellStart"/>
      <w:r w:rsidRPr="00A44632">
        <w:rPr>
          <w:rFonts w:ascii="Arial" w:hAnsi="Arial" w:cs="Arial"/>
          <w:sz w:val="20"/>
          <w:szCs w:val="20"/>
        </w:rPr>
        <w:t>conophorum</w:t>
      </w:r>
      <w:proofErr w:type="spellEnd"/>
      <w:r w:rsidRPr="00A44632">
        <w:rPr>
          <w:rFonts w:ascii="Arial" w:hAnsi="Arial" w:cs="Arial"/>
          <w:sz w:val="20"/>
          <w:szCs w:val="20"/>
        </w:rPr>
        <w:t xml:space="preserve"> (</w:t>
      </w:r>
      <w:proofErr w:type="spellStart"/>
      <w:r w:rsidRPr="00A44632">
        <w:rPr>
          <w:rFonts w:ascii="Arial" w:hAnsi="Arial" w:cs="Arial"/>
          <w:sz w:val="20"/>
          <w:szCs w:val="20"/>
        </w:rPr>
        <w:t>Müll</w:t>
      </w:r>
      <w:proofErr w:type="spellEnd"/>
      <w:r w:rsidRPr="00A44632">
        <w:rPr>
          <w:rFonts w:ascii="Arial" w:hAnsi="Arial" w:cs="Arial"/>
          <w:sz w:val="20"/>
          <w:szCs w:val="20"/>
        </w:rPr>
        <w:t>. Arg.) with respect to particle sizes. Global Advanced Research Journal of Agricultural Science, 5(2), 94–102.</w:t>
      </w:r>
    </w:p>
    <w:p w14:paraId="18D78819" w14:textId="77777777" w:rsidR="00AA0D51" w:rsidRPr="00A44632" w:rsidRDefault="00AA0D51" w:rsidP="00A44632">
      <w:pPr>
        <w:spacing w:line="480" w:lineRule="auto"/>
        <w:ind w:left="720" w:hanging="720"/>
        <w:jc w:val="both"/>
        <w:rPr>
          <w:rFonts w:ascii="Arial" w:hAnsi="Arial" w:cs="Arial"/>
          <w:sz w:val="20"/>
          <w:szCs w:val="20"/>
        </w:rPr>
      </w:pPr>
      <w:r w:rsidRPr="00A44632">
        <w:rPr>
          <w:rFonts w:ascii="Arial" w:hAnsi="Arial" w:cs="Arial"/>
          <w:sz w:val="20"/>
          <w:szCs w:val="20"/>
        </w:rPr>
        <w:lastRenderedPageBreak/>
        <w:t>Mohammed, M.I., Hamza, Z.U. and Babiker, A.A. (1986). Phytic acid content of some Sudanese food plants. Food Chemistry, 21(3), 175–182. https://doi.org/10.1016/0308-8146(86)90025-7</w:t>
      </w:r>
    </w:p>
    <w:p w14:paraId="7A1F4C51" w14:textId="77777777" w:rsidR="00AA0D51" w:rsidRPr="00A44632" w:rsidRDefault="00AA0D51" w:rsidP="00A44632">
      <w:pPr>
        <w:spacing w:line="480" w:lineRule="auto"/>
        <w:ind w:left="720" w:hanging="720"/>
        <w:jc w:val="both"/>
        <w:rPr>
          <w:rFonts w:ascii="Arial" w:hAnsi="Arial" w:cs="Arial"/>
          <w:sz w:val="20"/>
          <w:szCs w:val="20"/>
        </w:rPr>
      </w:pPr>
      <w:r w:rsidRPr="00A44632">
        <w:rPr>
          <w:rFonts w:ascii="Arial" w:hAnsi="Arial" w:cs="Arial"/>
          <w:sz w:val="20"/>
          <w:szCs w:val="20"/>
        </w:rPr>
        <w:t xml:space="preserve">N'Dri, D., Mazzeo, T., </w:t>
      </w:r>
      <w:proofErr w:type="spellStart"/>
      <w:r w:rsidRPr="00A44632">
        <w:rPr>
          <w:rFonts w:ascii="Arial" w:hAnsi="Arial" w:cs="Arial"/>
          <w:sz w:val="20"/>
          <w:szCs w:val="20"/>
        </w:rPr>
        <w:t>Zaupa</w:t>
      </w:r>
      <w:proofErr w:type="spellEnd"/>
      <w:r w:rsidRPr="00A44632">
        <w:rPr>
          <w:rFonts w:ascii="Arial" w:hAnsi="Arial" w:cs="Arial"/>
          <w:sz w:val="20"/>
          <w:szCs w:val="20"/>
        </w:rPr>
        <w:t>, M., Ferracane, R., Fogliano, V. and Pellegrini, N. (2013). Effect of cooking on the total antioxidant capacity and phenolic profile of some whole-meal African cereals. Journal of the Science of Food and Agriculture, 93(1), 29–36. https://doi.org/10.1002/jsfa.5726</w:t>
      </w:r>
    </w:p>
    <w:p w14:paraId="1DBFAFAC" w14:textId="77777777" w:rsidR="00AA0D51" w:rsidRPr="00A44632" w:rsidRDefault="00AA0D51" w:rsidP="00A44632">
      <w:pPr>
        <w:spacing w:line="480" w:lineRule="auto"/>
        <w:ind w:left="720" w:hanging="720"/>
        <w:jc w:val="both"/>
        <w:rPr>
          <w:rFonts w:ascii="Arial" w:hAnsi="Arial" w:cs="Arial"/>
          <w:sz w:val="20"/>
          <w:szCs w:val="20"/>
        </w:rPr>
      </w:pPr>
      <w:proofErr w:type="spellStart"/>
      <w:r w:rsidRPr="00A44632">
        <w:rPr>
          <w:rFonts w:ascii="Arial" w:hAnsi="Arial" w:cs="Arial"/>
          <w:sz w:val="20"/>
          <w:szCs w:val="20"/>
        </w:rPr>
        <w:t>Ndumbe</w:t>
      </w:r>
      <w:proofErr w:type="spellEnd"/>
      <w:r w:rsidRPr="00A44632">
        <w:rPr>
          <w:rFonts w:ascii="Arial" w:hAnsi="Arial" w:cs="Arial"/>
          <w:sz w:val="20"/>
          <w:szCs w:val="20"/>
        </w:rPr>
        <w:t xml:space="preserve">, L.N., Ingram, V., Tchamba, M. and Nya, S. (2019). From trees to money: The contribution of </w:t>
      </w:r>
      <w:proofErr w:type="spellStart"/>
      <w:r w:rsidRPr="00A44632">
        <w:rPr>
          <w:rFonts w:ascii="Arial" w:hAnsi="Arial" w:cs="Arial"/>
          <w:sz w:val="20"/>
          <w:szCs w:val="20"/>
        </w:rPr>
        <w:t>njansang</w:t>
      </w:r>
      <w:proofErr w:type="spellEnd"/>
      <w:r w:rsidRPr="00A44632">
        <w:rPr>
          <w:rFonts w:ascii="Arial" w:hAnsi="Arial" w:cs="Arial"/>
          <w:sz w:val="20"/>
          <w:szCs w:val="20"/>
        </w:rPr>
        <w:t xml:space="preserve"> (</w:t>
      </w:r>
      <w:proofErr w:type="spellStart"/>
      <w:r w:rsidRPr="00A44632">
        <w:rPr>
          <w:rFonts w:ascii="Arial" w:hAnsi="Arial" w:cs="Arial"/>
          <w:sz w:val="20"/>
          <w:szCs w:val="20"/>
        </w:rPr>
        <w:t>Ricinodendron</w:t>
      </w:r>
      <w:proofErr w:type="spellEnd"/>
      <w:r w:rsidRPr="00A44632">
        <w:rPr>
          <w:rFonts w:ascii="Arial" w:hAnsi="Arial" w:cs="Arial"/>
          <w:sz w:val="20"/>
          <w:szCs w:val="20"/>
        </w:rPr>
        <w:t xml:space="preserve"> </w:t>
      </w:r>
      <w:proofErr w:type="spellStart"/>
      <w:r w:rsidRPr="00A44632">
        <w:rPr>
          <w:rFonts w:ascii="Arial" w:hAnsi="Arial" w:cs="Arial"/>
          <w:sz w:val="20"/>
          <w:szCs w:val="20"/>
        </w:rPr>
        <w:t>heudelotii</w:t>
      </w:r>
      <w:proofErr w:type="spellEnd"/>
      <w:r w:rsidRPr="00A44632">
        <w:rPr>
          <w:rFonts w:ascii="Arial" w:hAnsi="Arial" w:cs="Arial"/>
          <w:sz w:val="20"/>
          <w:szCs w:val="20"/>
        </w:rPr>
        <w:t>) products to value chain stakeholders' financial assets in the South West Region of Cameroon. Forests, Trees and Livelihoods, 28(1), 52–67. https://doi.org/10.1080/14728028.2018.1547955</w:t>
      </w:r>
    </w:p>
    <w:p w14:paraId="49E7EA32" w14:textId="77777777" w:rsidR="006275A1" w:rsidRPr="00A44632" w:rsidRDefault="006275A1" w:rsidP="00A44632">
      <w:pPr>
        <w:spacing w:line="480" w:lineRule="auto"/>
        <w:ind w:left="720" w:hanging="720"/>
        <w:jc w:val="both"/>
        <w:rPr>
          <w:rFonts w:ascii="Arial" w:hAnsi="Arial" w:cs="Arial"/>
          <w:sz w:val="20"/>
          <w:szCs w:val="20"/>
        </w:rPr>
      </w:pPr>
      <w:bookmarkStart w:id="0" w:name="_Hlk226680024"/>
      <w:proofErr w:type="spellStart"/>
      <w:r w:rsidRPr="00A44632">
        <w:rPr>
          <w:rFonts w:ascii="Arial" w:hAnsi="Arial" w:cs="Arial"/>
          <w:bCs/>
          <w:sz w:val="20"/>
          <w:szCs w:val="20"/>
        </w:rPr>
        <w:t>Nwagbo</w:t>
      </w:r>
      <w:proofErr w:type="spellEnd"/>
      <w:r w:rsidRPr="00A44632">
        <w:rPr>
          <w:rFonts w:ascii="Arial" w:hAnsi="Arial" w:cs="Arial"/>
          <w:bCs/>
          <w:sz w:val="20"/>
          <w:szCs w:val="20"/>
        </w:rPr>
        <w:t>, C.C.,</w:t>
      </w:r>
      <w:r w:rsidRPr="00A44632">
        <w:rPr>
          <w:rFonts w:ascii="Arial" w:hAnsi="Arial" w:cs="Arial"/>
          <w:b/>
          <w:sz w:val="20"/>
          <w:szCs w:val="20"/>
        </w:rPr>
        <w:t xml:space="preserve"> </w:t>
      </w:r>
      <w:proofErr w:type="spellStart"/>
      <w:r w:rsidRPr="00A44632">
        <w:rPr>
          <w:rFonts w:ascii="Arial" w:hAnsi="Arial" w:cs="Arial"/>
          <w:sz w:val="20"/>
          <w:szCs w:val="20"/>
        </w:rPr>
        <w:t>Ugwu</w:t>
      </w:r>
      <w:proofErr w:type="spellEnd"/>
      <w:r w:rsidRPr="00A44632">
        <w:rPr>
          <w:rFonts w:ascii="Arial" w:hAnsi="Arial" w:cs="Arial"/>
          <w:sz w:val="20"/>
          <w:szCs w:val="20"/>
        </w:rPr>
        <w:t xml:space="preserve">, I.A., </w:t>
      </w:r>
      <w:proofErr w:type="spellStart"/>
      <w:r w:rsidRPr="00A44632">
        <w:rPr>
          <w:rFonts w:ascii="Arial" w:hAnsi="Arial" w:cs="Arial"/>
          <w:sz w:val="20"/>
          <w:szCs w:val="20"/>
        </w:rPr>
        <w:t>Anyadioha</w:t>
      </w:r>
      <w:proofErr w:type="spellEnd"/>
      <w:r w:rsidRPr="00A44632">
        <w:rPr>
          <w:rFonts w:ascii="Arial" w:hAnsi="Arial" w:cs="Arial"/>
          <w:sz w:val="20"/>
          <w:szCs w:val="20"/>
        </w:rPr>
        <w:t>, J.I., Okeke, M.N., and Nwafor, P.M. (2025). Cultivating and Promoting Functional Foods to Address Micro-Nutrient Deficiencies in Nigeria: A Review of Agricultural and Dietary Strategies.  African Journal of Education, Science and Technology (AJEST), 8 (2): 1-10.</w:t>
      </w:r>
    </w:p>
    <w:bookmarkEnd w:id="0"/>
    <w:p w14:paraId="6BAE4DD0" w14:textId="78ED1A42" w:rsidR="00B0526D" w:rsidRPr="00A44632" w:rsidRDefault="00AA0D51" w:rsidP="00A44632">
      <w:pPr>
        <w:spacing w:line="480" w:lineRule="auto"/>
        <w:ind w:left="720" w:hanging="720"/>
        <w:jc w:val="both"/>
        <w:rPr>
          <w:rFonts w:ascii="Arial" w:hAnsi="Arial" w:cs="Arial"/>
          <w:sz w:val="20"/>
          <w:szCs w:val="20"/>
        </w:rPr>
      </w:pPr>
      <w:proofErr w:type="spellStart"/>
      <w:r w:rsidRPr="00A44632">
        <w:rPr>
          <w:rFonts w:ascii="Arial" w:hAnsi="Arial" w:cs="Arial"/>
          <w:sz w:val="20"/>
          <w:szCs w:val="20"/>
        </w:rPr>
        <w:t>Ogunlakin</w:t>
      </w:r>
      <w:proofErr w:type="spellEnd"/>
      <w:r w:rsidRPr="00A44632">
        <w:rPr>
          <w:rFonts w:ascii="Arial" w:hAnsi="Arial" w:cs="Arial"/>
          <w:sz w:val="20"/>
          <w:szCs w:val="20"/>
        </w:rPr>
        <w:t xml:space="preserve">, G.O., </w:t>
      </w:r>
      <w:proofErr w:type="spellStart"/>
      <w:r w:rsidRPr="00A44632">
        <w:rPr>
          <w:rFonts w:ascii="Arial" w:hAnsi="Arial" w:cs="Arial"/>
          <w:sz w:val="20"/>
          <w:szCs w:val="20"/>
        </w:rPr>
        <w:t>Oke</w:t>
      </w:r>
      <w:proofErr w:type="spellEnd"/>
      <w:r w:rsidRPr="00A44632">
        <w:rPr>
          <w:rFonts w:ascii="Arial" w:hAnsi="Arial" w:cs="Arial"/>
          <w:sz w:val="20"/>
          <w:szCs w:val="20"/>
        </w:rPr>
        <w:t xml:space="preserve">, M.O., Babarinde, G.O. and </w:t>
      </w:r>
      <w:proofErr w:type="spellStart"/>
      <w:r w:rsidRPr="00A44632">
        <w:rPr>
          <w:rFonts w:ascii="Arial" w:hAnsi="Arial" w:cs="Arial"/>
          <w:sz w:val="20"/>
          <w:szCs w:val="20"/>
        </w:rPr>
        <w:t>Ogunwa</w:t>
      </w:r>
      <w:proofErr w:type="spellEnd"/>
      <w:r w:rsidRPr="00A44632">
        <w:rPr>
          <w:rFonts w:ascii="Arial" w:hAnsi="Arial" w:cs="Arial"/>
          <w:sz w:val="20"/>
          <w:szCs w:val="20"/>
        </w:rPr>
        <w:t xml:space="preserve">, D.G. (2012). Effect of drying methods on proximate composition and </w:t>
      </w:r>
      <w:proofErr w:type="spellStart"/>
      <w:r w:rsidRPr="00A44632">
        <w:rPr>
          <w:rFonts w:ascii="Arial" w:hAnsi="Arial" w:cs="Arial"/>
          <w:sz w:val="20"/>
          <w:szCs w:val="20"/>
        </w:rPr>
        <w:t>physico</w:t>
      </w:r>
      <w:proofErr w:type="spellEnd"/>
      <w:r w:rsidRPr="00A44632">
        <w:rPr>
          <w:rFonts w:ascii="Arial" w:hAnsi="Arial" w:cs="Arial"/>
          <w:sz w:val="20"/>
          <w:szCs w:val="20"/>
        </w:rPr>
        <w:t xml:space="preserve">-chemical properties of cocoyam flour. American Journal of Food Technology, 7(4), 245–250. </w:t>
      </w:r>
      <w:hyperlink r:id="rId9" w:history="1">
        <w:r w:rsidR="00B0526D" w:rsidRPr="00A44632">
          <w:rPr>
            <w:rStyle w:val="Hyperlink"/>
            <w:rFonts w:ascii="Arial" w:hAnsi="Arial" w:cs="Arial"/>
            <w:sz w:val="20"/>
            <w:szCs w:val="20"/>
          </w:rPr>
          <w:t>https://doi.org/10.3923/ajft.2012.245.250</w:t>
        </w:r>
      </w:hyperlink>
    </w:p>
    <w:p w14:paraId="7AD65007" w14:textId="4208EE64" w:rsidR="00B0526D" w:rsidRPr="00483B1F" w:rsidRDefault="00B0526D" w:rsidP="00A44632">
      <w:pPr>
        <w:spacing w:line="480" w:lineRule="auto"/>
        <w:ind w:left="720" w:hanging="720"/>
        <w:jc w:val="both"/>
        <w:rPr>
          <w:rFonts w:ascii="Arial" w:hAnsi="Arial" w:cs="Arial"/>
          <w:sz w:val="20"/>
          <w:szCs w:val="20"/>
        </w:rPr>
      </w:pPr>
      <w:proofErr w:type="spellStart"/>
      <w:r w:rsidRPr="00483B1F">
        <w:rPr>
          <w:rFonts w:ascii="Arial" w:hAnsi="Arial" w:cs="Arial"/>
          <w:sz w:val="20"/>
          <w:szCs w:val="20"/>
        </w:rPr>
        <w:t>Okpalanma</w:t>
      </w:r>
      <w:proofErr w:type="spellEnd"/>
      <w:r w:rsidRPr="00483B1F">
        <w:rPr>
          <w:rFonts w:ascii="Arial" w:hAnsi="Arial" w:cs="Arial"/>
          <w:sz w:val="20"/>
          <w:szCs w:val="20"/>
        </w:rPr>
        <w:t xml:space="preserve">, E.F, </w:t>
      </w:r>
      <w:proofErr w:type="spellStart"/>
      <w:r w:rsidRPr="00483B1F">
        <w:rPr>
          <w:rFonts w:ascii="Arial" w:hAnsi="Arial" w:cs="Arial"/>
          <w:sz w:val="20"/>
          <w:szCs w:val="20"/>
        </w:rPr>
        <w:t>Ukpong</w:t>
      </w:r>
      <w:proofErr w:type="spellEnd"/>
      <w:r w:rsidRPr="00483B1F">
        <w:rPr>
          <w:rFonts w:ascii="Arial" w:hAnsi="Arial" w:cs="Arial"/>
          <w:sz w:val="20"/>
          <w:szCs w:val="20"/>
        </w:rPr>
        <w:t xml:space="preserve">, E.S, </w:t>
      </w:r>
      <w:proofErr w:type="spellStart"/>
      <w:r w:rsidRPr="00483B1F">
        <w:rPr>
          <w:rFonts w:ascii="Arial" w:hAnsi="Arial" w:cs="Arial"/>
          <w:sz w:val="20"/>
          <w:szCs w:val="20"/>
        </w:rPr>
        <w:t>Ezegbe</w:t>
      </w:r>
      <w:proofErr w:type="spellEnd"/>
      <w:r w:rsidRPr="00483B1F">
        <w:rPr>
          <w:rFonts w:ascii="Arial" w:hAnsi="Arial" w:cs="Arial"/>
          <w:sz w:val="20"/>
          <w:szCs w:val="20"/>
        </w:rPr>
        <w:t xml:space="preserve">, C.C., </w:t>
      </w:r>
      <w:proofErr w:type="spellStart"/>
      <w:r w:rsidRPr="00483B1F">
        <w:rPr>
          <w:rFonts w:ascii="Arial" w:hAnsi="Arial" w:cs="Arial"/>
          <w:sz w:val="20"/>
          <w:szCs w:val="20"/>
        </w:rPr>
        <w:t>Chude</w:t>
      </w:r>
      <w:proofErr w:type="spellEnd"/>
      <w:r w:rsidRPr="00483B1F">
        <w:rPr>
          <w:rFonts w:ascii="Arial" w:hAnsi="Arial" w:cs="Arial"/>
          <w:sz w:val="20"/>
          <w:szCs w:val="20"/>
        </w:rPr>
        <w:t xml:space="preserve">, C.O, And </w:t>
      </w:r>
      <w:proofErr w:type="spellStart"/>
      <w:r w:rsidRPr="00483B1F">
        <w:rPr>
          <w:rFonts w:ascii="Arial" w:hAnsi="Arial" w:cs="Arial"/>
          <w:sz w:val="20"/>
          <w:szCs w:val="20"/>
        </w:rPr>
        <w:t>Nwagbo</w:t>
      </w:r>
      <w:proofErr w:type="spellEnd"/>
      <w:r w:rsidRPr="00483B1F">
        <w:rPr>
          <w:rFonts w:ascii="Arial" w:hAnsi="Arial" w:cs="Arial"/>
          <w:sz w:val="20"/>
          <w:szCs w:val="20"/>
        </w:rPr>
        <w:t xml:space="preserve">, C.C. (2025). Effect Of Modified Traditional Cooking Methods </w:t>
      </w:r>
      <w:proofErr w:type="gramStart"/>
      <w:r w:rsidRPr="00483B1F">
        <w:rPr>
          <w:rFonts w:ascii="Arial" w:hAnsi="Arial" w:cs="Arial"/>
          <w:sz w:val="20"/>
          <w:szCs w:val="20"/>
        </w:rPr>
        <w:t>On</w:t>
      </w:r>
      <w:proofErr w:type="gramEnd"/>
      <w:r w:rsidRPr="00483B1F">
        <w:rPr>
          <w:rFonts w:ascii="Arial" w:hAnsi="Arial" w:cs="Arial"/>
          <w:sz w:val="20"/>
          <w:szCs w:val="20"/>
        </w:rPr>
        <w:t xml:space="preserve"> Nutritional Quality Of African Yam Beans (</w:t>
      </w:r>
      <w:proofErr w:type="spellStart"/>
      <w:r w:rsidRPr="00483B1F">
        <w:rPr>
          <w:rFonts w:ascii="Arial" w:hAnsi="Arial" w:cs="Arial"/>
          <w:sz w:val="20"/>
          <w:szCs w:val="20"/>
        </w:rPr>
        <w:t>Sphenostylis</w:t>
      </w:r>
      <w:proofErr w:type="spellEnd"/>
      <w:r w:rsidRPr="00483B1F">
        <w:rPr>
          <w:rFonts w:ascii="Arial" w:hAnsi="Arial" w:cs="Arial"/>
          <w:sz w:val="20"/>
          <w:szCs w:val="20"/>
        </w:rPr>
        <w:t xml:space="preserve"> </w:t>
      </w:r>
      <w:proofErr w:type="spellStart"/>
      <w:r w:rsidRPr="00483B1F">
        <w:rPr>
          <w:rFonts w:ascii="Arial" w:hAnsi="Arial" w:cs="Arial"/>
          <w:sz w:val="20"/>
          <w:szCs w:val="20"/>
        </w:rPr>
        <w:t>Stenocarpa</w:t>
      </w:r>
      <w:proofErr w:type="spellEnd"/>
      <w:r w:rsidRPr="00483B1F">
        <w:rPr>
          <w:rFonts w:ascii="Arial" w:hAnsi="Arial" w:cs="Arial"/>
          <w:sz w:val="20"/>
          <w:szCs w:val="20"/>
        </w:rPr>
        <w:t xml:space="preserve">. Nigerian Journal </w:t>
      </w:r>
      <w:proofErr w:type="gramStart"/>
      <w:r w:rsidRPr="00483B1F">
        <w:rPr>
          <w:rFonts w:ascii="Arial" w:hAnsi="Arial" w:cs="Arial"/>
          <w:sz w:val="20"/>
          <w:szCs w:val="20"/>
        </w:rPr>
        <w:t>Of</w:t>
      </w:r>
      <w:proofErr w:type="gramEnd"/>
      <w:r w:rsidRPr="00483B1F">
        <w:rPr>
          <w:rFonts w:ascii="Arial" w:hAnsi="Arial" w:cs="Arial"/>
          <w:sz w:val="20"/>
          <w:szCs w:val="20"/>
        </w:rPr>
        <w:t xml:space="preserve"> Nutritional Sciences. 46 (2)</w:t>
      </w:r>
    </w:p>
    <w:p w14:paraId="1F6A8451" w14:textId="77777777" w:rsidR="00AA0D51" w:rsidRPr="00A44632" w:rsidRDefault="00AA0D51" w:rsidP="00A44632">
      <w:pPr>
        <w:pStyle w:val="BodyText"/>
        <w:spacing w:line="480" w:lineRule="auto"/>
        <w:ind w:right="164" w:hanging="708"/>
        <w:rPr>
          <w:rFonts w:ascii="Arial" w:hAnsi="Arial" w:cs="Arial"/>
          <w:sz w:val="20"/>
          <w:szCs w:val="20"/>
        </w:rPr>
      </w:pPr>
      <w:r w:rsidRPr="00A44632">
        <w:rPr>
          <w:rFonts w:ascii="Arial" w:hAnsi="Arial" w:cs="Arial"/>
          <w:sz w:val="20"/>
          <w:szCs w:val="20"/>
        </w:rPr>
        <w:t xml:space="preserve">Olanipekun, O. T., </w:t>
      </w:r>
      <w:proofErr w:type="spellStart"/>
      <w:r w:rsidRPr="00A44632">
        <w:rPr>
          <w:rFonts w:ascii="Arial" w:hAnsi="Arial" w:cs="Arial"/>
          <w:sz w:val="20"/>
          <w:szCs w:val="20"/>
        </w:rPr>
        <w:t>Omenna</w:t>
      </w:r>
      <w:proofErr w:type="spellEnd"/>
      <w:r w:rsidRPr="00A44632">
        <w:rPr>
          <w:rFonts w:ascii="Arial" w:hAnsi="Arial" w:cs="Arial"/>
          <w:sz w:val="20"/>
          <w:szCs w:val="20"/>
        </w:rPr>
        <w:t xml:space="preserve">, E. C., Olapade, O. A., Suleiman, P. and </w:t>
      </w:r>
      <w:proofErr w:type="spellStart"/>
      <w:r w:rsidRPr="00A44632">
        <w:rPr>
          <w:rFonts w:ascii="Arial" w:hAnsi="Arial" w:cs="Arial"/>
          <w:sz w:val="20"/>
          <w:szCs w:val="20"/>
        </w:rPr>
        <w:t>Omodara</w:t>
      </w:r>
      <w:proofErr w:type="spellEnd"/>
      <w:r w:rsidRPr="00A44632">
        <w:rPr>
          <w:rFonts w:ascii="Arial" w:hAnsi="Arial" w:cs="Arial"/>
          <w:sz w:val="20"/>
          <w:szCs w:val="20"/>
        </w:rPr>
        <w:t xml:space="preserve"> O. G. (2015). Effect of boiling and roasting on the nutrient composition of kidney beans seed flour. Sky Journal of Food Science Vol. 4(2), pp. 024 – 029.</w:t>
      </w:r>
    </w:p>
    <w:p w14:paraId="5462DA56" w14:textId="77777777" w:rsidR="00AA0D51" w:rsidRPr="00A44632" w:rsidRDefault="00AA0D51" w:rsidP="00A44632">
      <w:pPr>
        <w:spacing w:line="480" w:lineRule="auto"/>
        <w:ind w:left="720" w:hanging="720"/>
        <w:jc w:val="both"/>
        <w:rPr>
          <w:rFonts w:ascii="Arial" w:hAnsi="Arial" w:cs="Arial"/>
          <w:sz w:val="20"/>
          <w:szCs w:val="20"/>
        </w:rPr>
      </w:pPr>
      <w:proofErr w:type="spellStart"/>
      <w:r w:rsidRPr="00A44632">
        <w:rPr>
          <w:rFonts w:ascii="Arial" w:hAnsi="Arial" w:cs="Arial"/>
          <w:sz w:val="20"/>
          <w:szCs w:val="20"/>
        </w:rPr>
        <w:t>Olasehinde</w:t>
      </w:r>
      <w:proofErr w:type="spellEnd"/>
      <w:r w:rsidRPr="00A44632">
        <w:rPr>
          <w:rFonts w:ascii="Arial" w:hAnsi="Arial" w:cs="Arial"/>
          <w:sz w:val="20"/>
          <w:szCs w:val="20"/>
        </w:rPr>
        <w:t xml:space="preserve">, G.I., </w:t>
      </w:r>
      <w:proofErr w:type="spellStart"/>
      <w:r w:rsidRPr="00A44632">
        <w:rPr>
          <w:rFonts w:ascii="Arial" w:hAnsi="Arial" w:cs="Arial"/>
          <w:sz w:val="20"/>
          <w:szCs w:val="20"/>
        </w:rPr>
        <w:t>Akinlabu</w:t>
      </w:r>
      <w:proofErr w:type="spellEnd"/>
      <w:r w:rsidRPr="00A44632">
        <w:rPr>
          <w:rFonts w:ascii="Arial" w:hAnsi="Arial" w:cs="Arial"/>
          <w:sz w:val="20"/>
          <w:szCs w:val="20"/>
        </w:rPr>
        <w:t xml:space="preserve">, D.K., </w:t>
      </w:r>
      <w:proofErr w:type="spellStart"/>
      <w:r w:rsidRPr="00A44632">
        <w:rPr>
          <w:rFonts w:ascii="Arial" w:hAnsi="Arial" w:cs="Arial"/>
          <w:sz w:val="20"/>
          <w:szCs w:val="20"/>
        </w:rPr>
        <w:t>Owoeye</w:t>
      </w:r>
      <w:proofErr w:type="spellEnd"/>
      <w:r w:rsidRPr="00A44632">
        <w:rPr>
          <w:rFonts w:ascii="Arial" w:hAnsi="Arial" w:cs="Arial"/>
          <w:sz w:val="20"/>
          <w:szCs w:val="20"/>
        </w:rPr>
        <w:t xml:space="preserve">, F.T., Owolabi, E.F., Audu, O.Y. and Mordi, R.C. (2016). Phytochemical and antimicrobial properties of oil extracts from the seeds of </w:t>
      </w:r>
      <w:proofErr w:type="spellStart"/>
      <w:r w:rsidRPr="00A44632">
        <w:rPr>
          <w:rFonts w:ascii="Arial" w:hAnsi="Arial" w:cs="Arial"/>
          <w:sz w:val="20"/>
          <w:szCs w:val="20"/>
        </w:rPr>
        <w:t>Ricinodendron</w:t>
      </w:r>
      <w:proofErr w:type="spellEnd"/>
      <w:r w:rsidRPr="00A44632">
        <w:rPr>
          <w:rFonts w:ascii="Arial" w:hAnsi="Arial" w:cs="Arial"/>
          <w:sz w:val="20"/>
          <w:szCs w:val="20"/>
        </w:rPr>
        <w:t xml:space="preserve"> </w:t>
      </w:r>
      <w:proofErr w:type="spellStart"/>
      <w:r w:rsidRPr="00A44632">
        <w:rPr>
          <w:rFonts w:ascii="Arial" w:hAnsi="Arial" w:cs="Arial"/>
          <w:sz w:val="20"/>
          <w:szCs w:val="20"/>
        </w:rPr>
        <w:t>heudelotii</w:t>
      </w:r>
      <w:proofErr w:type="spellEnd"/>
      <w:r w:rsidRPr="00A44632">
        <w:rPr>
          <w:rFonts w:ascii="Arial" w:hAnsi="Arial" w:cs="Arial"/>
          <w:sz w:val="20"/>
          <w:szCs w:val="20"/>
        </w:rPr>
        <w:t>. Research Journal of Medicinal Plant, 10(5), 362–365. https://doi.org/10.3923/rjmp.2016.362.365</w:t>
      </w:r>
    </w:p>
    <w:p w14:paraId="6F5EF6F2" w14:textId="77777777" w:rsidR="00AA0D51" w:rsidRPr="00A44632" w:rsidRDefault="00AA0D51" w:rsidP="00A44632">
      <w:pPr>
        <w:spacing w:line="480" w:lineRule="auto"/>
        <w:ind w:left="720" w:hanging="720"/>
        <w:jc w:val="both"/>
        <w:rPr>
          <w:rFonts w:ascii="Arial" w:hAnsi="Arial" w:cs="Arial"/>
          <w:sz w:val="20"/>
          <w:szCs w:val="20"/>
        </w:rPr>
      </w:pPr>
      <w:r w:rsidRPr="00A44632">
        <w:rPr>
          <w:rFonts w:ascii="Arial" w:hAnsi="Arial" w:cs="Arial"/>
          <w:sz w:val="20"/>
          <w:szCs w:val="20"/>
        </w:rPr>
        <w:t>Onwuka, G.I. (2018). Food Analysis and Instrumentation: Theory and Practice (2nd ed.). Naphtali Prints, Lagos, Nigeria.</w:t>
      </w:r>
    </w:p>
    <w:p w14:paraId="126F142D" w14:textId="77777777" w:rsidR="00AA0D51" w:rsidRPr="00A44632" w:rsidRDefault="00AA0D51" w:rsidP="00A44632">
      <w:pPr>
        <w:spacing w:line="480" w:lineRule="auto"/>
        <w:ind w:left="720" w:hanging="720"/>
        <w:jc w:val="both"/>
        <w:rPr>
          <w:rFonts w:ascii="Arial" w:hAnsi="Arial" w:cs="Arial"/>
          <w:sz w:val="20"/>
          <w:szCs w:val="20"/>
        </w:rPr>
      </w:pPr>
      <w:r w:rsidRPr="00A44632">
        <w:rPr>
          <w:rFonts w:ascii="Arial" w:hAnsi="Arial" w:cs="Arial"/>
          <w:sz w:val="20"/>
          <w:szCs w:val="20"/>
        </w:rPr>
        <w:lastRenderedPageBreak/>
        <w:t>Samtiya, M., Aluko, R.E. and Dhewa, T. (2020). Plant food anti-nutritional factors and their reduction strategies: An overview. Food Production, Processing and Nutrition, 2(1), 6. https://doi.org/10.1186/s43014-020-0020-5</w:t>
      </w:r>
    </w:p>
    <w:p w14:paraId="4A65B17A" w14:textId="77777777" w:rsidR="00AA0D51" w:rsidRPr="00A44632" w:rsidRDefault="00AA0D51" w:rsidP="00A44632">
      <w:pPr>
        <w:spacing w:line="480" w:lineRule="auto"/>
        <w:ind w:left="720" w:hanging="720"/>
        <w:jc w:val="both"/>
        <w:rPr>
          <w:rFonts w:ascii="Arial" w:hAnsi="Arial" w:cs="Arial"/>
          <w:sz w:val="20"/>
          <w:szCs w:val="20"/>
        </w:rPr>
      </w:pPr>
      <w:r w:rsidRPr="00A44632">
        <w:rPr>
          <w:rFonts w:ascii="Arial" w:hAnsi="Arial" w:cs="Arial"/>
          <w:sz w:val="20"/>
          <w:szCs w:val="20"/>
        </w:rPr>
        <w:t>Savage, G.P. and Mårtensson, L. (2010). Comparison of the estimates of the oxalate content of taro leaves and corms. Journal of Food Composition and Analysis, 23(1), 113–117. https://doi.org/10.1016/j.jfca.2009.08.007</w:t>
      </w:r>
    </w:p>
    <w:p w14:paraId="3A5678D3" w14:textId="77777777" w:rsidR="00AA0D51" w:rsidRPr="00A44632" w:rsidRDefault="00AA0D51" w:rsidP="00A44632">
      <w:pPr>
        <w:spacing w:line="480" w:lineRule="auto"/>
        <w:ind w:left="720" w:hanging="720"/>
        <w:jc w:val="both"/>
        <w:rPr>
          <w:rFonts w:ascii="Arial" w:hAnsi="Arial" w:cs="Arial"/>
          <w:sz w:val="20"/>
          <w:szCs w:val="20"/>
        </w:rPr>
      </w:pPr>
      <w:r w:rsidRPr="00A44632">
        <w:rPr>
          <w:rFonts w:ascii="Arial" w:hAnsi="Arial" w:cs="Arial"/>
          <w:sz w:val="20"/>
          <w:szCs w:val="20"/>
        </w:rPr>
        <w:t>Shimelis, E.A. and Rakshit, S.K. (2007). Effect of processing on antinutrients and in vitro protein digestibility of kidney bean (Phaseolus vulgaris L.) varieties grown in East Africa. Food Chemistry, 103(1), 161–172. https://doi.org/10.1016/j.foodchem.2006.08.005</w:t>
      </w:r>
    </w:p>
    <w:p w14:paraId="226618E3" w14:textId="77777777" w:rsidR="00AA0D51" w:rsidRPr="00A44632" w:rsidRDefault="00AA0D51" w:rsidP="00A44632">
      <w:pPr>
        <w:spacing w:line="480" w:lineRule="auto"/>
        <w:ind w:left="720" w:hanging="720"/>
        <w:jc w:val="both"/>
        <w:rPr>
          <w:rFonts w:ascii="Arial" w:hAnsi="Arial" w:cs="Arial"/>
          <w:sz w:val="20"/>
          <w:szCs w:val="20"/>
        </w:rPr>
      </w:pPr>
      <w:r w:rsidRPr="00A44632">
        <w:rPr>
          <w:rFonts w:ascii="Arial" w:hAnsi="Arial" w:cs="Arial"/>
          <w:sz w:val="20"/>
          <w:szCs w:val="20"/>
        </w:rPr>
        <w:t xml:space="preserve">Singleton, V.L., Orthofer, R. and </w:t>
      </w:r>
      <w:proofErr w:type="spellStart"/>
      <w:r w:rsidRPr="00A44632">
        <w:rPr>
          <w:rFonts w:ascii="Arial" w:hAnsi="Arial" w:cs="Arial"/>
          <w:sz w:val="20"/>
          <w:szCs w:val="20"/>
        </w:rPr>
        <w:t>Lamuela-Raventos</w:t>
      </w:r>
      <w:proofErr w:type="spellEnd"/>
      <w:r w:rsidRPr="00A44632">
        <w:rPr>
          <w:rFonts w:ascii="Arial" w:hAnsi="Arial" w:cs="Arial"/>
          <w:sz w:val="20"/>
          <w:szCs w:val="20"/>
        </w:rPr>
        <w:t xml:space="preserve">, R.M. (1999). Analysis of total phenols and other oxidation substrates and antioxidants by means of </w:t>
      </w:r>
      <w:proofErr w:type="spellStart"/>
      <w:r w:rsidRPr="00A44632">
        <w:rPr>
          <w:rFonts w:ascii="Arial" w:hAnsi="Arial" w:cs="Arial"/>
          <w:sz w:val="20"/>
          <w:szCs w:val="20"/>
        </w:rPr>
        <w:t>Folin-Ciocalteu</w:t>
      </w:r>
      <w:proofErr w:type="spellEnd"/>
      <w:r w:rsidRPr="00A44632">
        <w:rPr>
          <w:rFonts w:ascii="Arial" w:hAnsi="Arial" w:cs="Arial"/>
          <w:sz w:val="20"/>
          <w:szCs w:val="20"/>
        </w:rPr>
        <w:t xml:space="preserve"> reagent. Methods in Enzymology, 299, 152–178. https://doi.org/10.1016/S0076-6879(99)99017-1</w:t>
      </w:r>
    </w:p>
    <w:p w14:paraId="41D574F6" w14:textId="77777777" w:rsidR="00AA0D51" w:rsidRPr="00A44632" w:rsidRDefault="00AA0D51" w:rsidP="00A44632">
      <w:pPr>
        <w:spacing w:line="480" w:lineRule="auto"/>
        <w:ind w:left="720" w:hanging="720"/>
        <w:jc w:val="both"/>
        <w:rPr>
          <w:rFonts w:ascii="Arial" w:hAnsi="Arial" w:cs="Arial"/>
          <w:sz w:val="20"/>
          <w:szCs w:val="20"/>
        </w:rPr>
      </w:pPr>
      <w:r w:rsidRPr="00A44632">
        <w:rPr>
          <w:rFonts w:ascii="Arial" w:hAnsi="Arial" w:cs="Arial"/>
          <w:sz w:val="20"/>
          <w:szCs w:val="20"/>
        </w:rPr>
        <w:t>Srivastava, R.P. and Kumar, S. (2002). Fruit and Vegetable Preservation: Principles and Practices (3rd ed.). International Book Distributing Co., Lucknow, India.</w:t>
      </w:r>
    </w:p>
    <w:p w14:paraId="34F4D98F" w14:textId="77777777" w:rsidR="00AA0D51" w:rsidRPr="00A44632" w:rsidRDefault="00AA0D51" w:rsidP="00A44632">
      <w:pPr>
        <w:spacing w:line="480" w:lineRule="auto"/>
        <w:ind w:left="720" w:hanging="720"/>
        <w:jc w:val="both"/>
        <w:rPr>
          <w:rFonts w:ascii="Arial" w:hAnsi="Arial" w:cs="Arial"/>
          <w:sz w:val="20"/>
          <w:szCs w:val="20"/>
        </w:rPr>
      </w:pPr>
      <w:proofErr w:type="spellStart"/>
      <w:r w:rsidRPr="00A44632">
        <w:rPr>
          <w:rFonts w:ascii="Arial" w:hAnsi="Arial" w:cs="Arial"/>
          <w:sz w:val="20"/>
          <w:szCs w:val="20"/>
        </w:rPr>
        <w:t>Tchoundjeu</w:t>
      </w:r>
      <w:proofErr w:type="spellEnd"/>
      <w:r w:rsidRPr="00A44632">
        <w:rPr>
          <w:rFonts w:ascii="Arial" w:hAnsi="Arial" w:cs="Arial"/>
          <w:sz w:val="20"/>
          <w:szCs w:val="20"/>
        </w:rPr>
        <w:t xml:space="preserve">, Z. and Atangana, A.R. (2006). </w:t>
      </w:r>
      <w:proofErr w:type="spellStart"/>
      <w:r w:rsidRPr="00A44632">
        <w:rPr>
          <w:rFonts w:ascii="Arial" w:hAnsi="Arial" w:cs="Arial"/>
          <w:sz w:val="20"/>
          <w:szCs w:val="20"/>
        </w:rPr>
        <w:t>Ndjanssang</w:t>
      </w:r>
      <w:proofErr w:type="spellEnd"/>
      <w:r w:rsidRPr="00A44632">
        <w:rPr>
          <w:rFonts w:ascii="Arial" w:hAnsi="Arial" w:cs="Arial"/>
          <w:sz w:val="20"/>
          <w:szCs w:val="20"/>
        </w:rPr>
        <w:t xml:space="preserve">, </w:t>
      </w:r>
      <w:proofErr w:type="spellStart"/>
      <w:r w:rsidRPr="00A44632">
        <w:rPr>
          <w:rFonts w:ascii="Arial" w:hAnsi="Arial" w:cs="Arial"/>
          <w:sz w:val="20"/>
          <w:szCs w:val="20"/>
        </w:rPr>
        <w:t>Ricinodendron</w:t>
      </w:r>
      <w:proofErr w:type="spellEnd"/>
      <w:r w:rsidRPr="00A44632">
        <w:rPr>
          <w:rFonts w:ascii="Arial" w:hAnsi="Arial" w:cs="Arial"/>
          <w:sz w:val="20"/>
          <w:szCs w:val="20"/>
        </w:rPr>
        <w:t xml:space="preserve"> </w:t>
      </w:r>
      <w:proofErr w:type="spellStart"/>
      <w:r w:rsidRPr="00A44632">
        <w:rPr>
          <w:rFonts w:ascii="Arial" w:hAnsi="Arial" w:cs="Arial"/>
          <w:sz w:val="20"/>
          <w:szCs w:val="20"/>
        </w:rPr>
        <w:t>heudelotii</w:t>
      </w:r>
      <w:proofErr w:type="spellEnd"/>
      <w:r w:rsidRPr="00A44632">
        <w:rPr>
          <w:rFonts w:ascii="Arial" w:hAnsi="Arial" w:cs="Arial"/>
          <w:sz w:val="20"/>
          <w:szCs w:val="20"/>
        </w:rPr>
        <w:t xml:space="preserve"> (Fruits for the Future 7). Southampton Centre for </w:t>
      </w:r>
      <w:proofErr w:type="spellStart"/>
      <w:r w:rsidRPr="00A44632">
        <w:rPr>
          <w:rFonts w:ascii="Arial" w:hAnsi="Arial" w:cs="Arial"/>
          <w:sz w:val="20"/>
          <w:szCs w:val="20"/>
        </w:rPr>
        <w:t>Underutilised</w:t>
      </w:r>
      <w:proofErr w:type="spellEnd"/>
      <w:r w:rsidRPr="00A44632">
        <w:rPr>
          <w:rFonts w:ascii="Arial" w:hAnsi="Arial" w:cs="Arial"/>
          <w:sz w:val="20"/>
          <w:szCs w:val="20"/>
        </w:rPr>
        <w:t xml:space="preserve"> Crops, University of Southampton, UK.</w:t>
      </w:r>
    </w:p>
    <w:p w14:paraId="304B14C6" w14:textId="77777777" w:rsidR="00AA0D51" w:rsidRPr="00A44632" w:rsidRDefault="00AA0D51" w:rsidP="00A44632">
      <w:pPr>
        <w:spacing w:line="480" w:lineRule="auto"/>
        <w:ind w:left="720" w:hanging="720"/>
        <w:jc w:val="both"/>
        <w:rPr>
          <w:rFonts w:ascii="Arial" w:hAnsi="Arial" w:cs="Arial"/>
          <w:sz w:val="20"/>
          <w:szCs w:val="20"/>
        </w:rPr>
      </w:pPr>
      <w:proofErr w:type="spellStart"/>
      <w:r w:rsidRPr="00A44632">
        <w:rPr>
          <w:rFonts w:ascii="Arial" w:hAnsi="Arial" w:cs="Arial"/>
          <w:sz w:val="20"/>
          <w:szCs w:val="20"/>
        </w:rPr>
        <w:t>Tenyang</w:t>
      </w:r>
      <w:proofErr w:type="spellEnd"/>
      <w:r w:rsidRPr="00A44632">
        <w:rPr>
          <w:rFonts w:ascii="Arial" w:hAnsi="Arial" w:cs="Arial"/>
          <w:sz w:val="20"/>
          <w:szCs w:val="20"/>
        </w:rPr>
        <w:t xml:space="preserve">, N., Ponka, R., </w:t>
      </w:r>
      <w:proofErr w:type="spellStart"/>
      <w:r w:rsidRPr="00A44632">
        <w:rPr>
          <w:rFonts w:ascii="Arial" w:hAnsi="Arial" w:cs="Arial"/>
          <w:sz w:val="20"/>
          <w:szCs w:val="20"/>
        </w:rPr>
        <w:t>Tiencheu</w:t>
      </w:r>
      <w:proofErr w:type="spellEnd"/>
      <w:r w:rsidRPr="00A44632">
        <w:rPr>
          <w:rFonts w:ascii="Arial" w:hAnsi="Arial" w:cs="Arial"/>
          <w:sz w:val="20"/>
          <w:szCs w:val="20"/>
        </w:rPr>
        <w:t xml:space="preserve">, B., </w:t>
      </w:r>
      <w:proofErr w:type="spellStart"/>
      <w:r w:rsidRPr="00A44632">
        <w:rPr>
          <w:rFonts w:ascii="Arial" w:hAnsi="Arial" w:cs="Arial"/>
          <w:sz w:val="20"/>
          <w:szCs w:val="20"/>
        </w:rPr>
        <w:t>Djikeng</w:t>
      </w:r>
      <w:proofErr w:type="spellEnd"/>
      <w:r w:rsidRPr="00A44632">
        <w:rPr>
          <w:rFonts w:ascii="Arial" w:hAnsi="Arial" w:cs="Arial"/>
          <w:sz w:val="20"/>
          <w:szCs w:val="20"/>
        </w:rPr>
        <w:t xml:space="preserve">, F.T., </w:t>
      </w:r>
      <w:proofErr w:type="spellStart"/>
      <w:r w:rsidRPr="00A44632">
        <w:rPr>
          <w:rFonts w:ascii="Arial" w:hAnsi="Arial" w:cs="Arial"/>
          <w:sz w:val="20"/>
          <w:szCs w:val="20"/>
        </w:rPr>
        <w:t>Azmeera</w:t>
      </w:r>
      <w:proofErr w:type="spellEnd"/>
      <w:r w:rsidRPr="00A44632">
        <w:rPr>
          <w:rFonts w:ascii="Arial" w:hAnsi="Arial" w:cs="Arial"/>
          <w:sz w:val="20"/>
          <w:szCs w:val="20"/>
        </w:rPr>
        <w:t xml:space="preserve">, T., Karuna, M.S.L. and </w:t>
      </w:r>
      <w:proofErr w:type="spellStart"/>
      <w:r w:rsidRPr="00A44632">
        <w:rPr>
          <w:rFonts w:ascii="Arial" w:hAnsi="Arial" w:cs="Arial"/>
          <w:sz w:val="20"/>
          <w:szCs w:val="20"/>
        </w:rPr>
        <w:t>Womeni</w:t>
      </w:r>
      <w:proofErr w:type="spellEnd"/>
      <w:r w:rsidRPr="00A44632">
        <w:rPr>
          <w:rFonts w:ascii="Arial" w:hAnsi="Arial" w:cs="Arial"/>
          <w:sz w:val="20"/>
          <w:szCs w:val="20"/>
        </w:rPr>
        <w:t xml:space="preserve">, H.M. (2017). Effects of boiling and roasting on proximate composition, lipid oxidation, fatty acid profile and mineral content of two sesame varieties. Food Chemistry, 221, 1308–1316. </w:t>
      </w:r>
      <w:hyperlink r:id="rId10" w:history="1">
        <w:r w:rsidRPr="00A44632">
          <w:rPr>
            <w:rStyle w:val="Hyperlink"/>
            <w:rFonts w:ascii="Arial" w:hAnsi="Arial" w:cs="Arial"/>
            <w:sz w:val="20"/>
            <w:szCs w:val="20"/>
          </w:rPr>
          <w:t>https://doi.org/10.1016/j.foodchem.2016.11.023</w:t>
        </w:r>
      </w:hyperlink>
    </w:p>
    <w:p w14:paraId="4B68B0E4" w14:textId="77777777" w:rsidR="00AA0D51" w:rsidRPr="00A44632" w:rsidRDefault="00AA0D51" w:rsidP="00A44632">
      <w:pPr>
        <w:spacing w:line="480" w:lineRule="auto"/>
        <w:ind w:left="720" w:hanging="720"/>
        <w:jc w:val="both"/>
        <w:rPr>
          <w:rFonts w:ascii="Arial" w:hAnsi="Arial" w:cs="Arial"/>
          <w:sz w:val="20"/>
          <w:szCs w:val="20"/>
        </w:rPr>
      </w:pPr>
      <w:proofErr w:type="spellStart"/>
      <w:r w:rsidRPr="00A44632">
        <w:rPr>
          <w:rFonts w:ascii="Arial" w:hAnsi="Arial" w:cs="Arial"/>
          <w:sz w:val="20"/>
          <w:szCs w:val="20"/>
        </w:rPr>
        <w:t>Uzoekwe</w:t>
      </w:r>
      <w:proofErr w:type="spellEnd"/>
      <w:r w:rsidRPr="00A44632">
        <w:rPr>
          <w:rFonts w:ascii="Arial" w:hAnsi="Arial" w:cs="Arial"/>
          <w:sz w:val="20"/>
          <w:szCs w:val="20"/>
        </w:rPr>
        <w:t xml:space="preserve">, N.M. and Hamilton, A.A. (2016). Phytochemicals and nutritional characteristics of ethanol extract of the leaf and bark of </w:t>
      </w:r>
      <w:proofErr w:type="spellStart"/>
      <w:r w:rsidRPr="00A44632">
        <w:rPr>
          <w:rFonts w:ascii="Arial" w:hAnsi="Arial" w:cs="Arial"/>
          <w:sz w:val="20"/>
          <w:szCs w:val="20"/>
        </w:rPr>
        <w:t>njangsa</w:t>
      </w:r>
      <w:proofErr w:type="spellEnd"/>
      <w:r w:rsidRPr="00A44632">
        <w:rPr>
          <w:rFonts w:ascii="Arial" w:hAnsi="Arial" w:cs="Arial"/>
          <w:sz w:val="20"/>
          <w:szCs w:val="20"/>
        </w:rPr>
        <w:t xml:space="preserve"> (</w:t>
      </w:r>
      <w:proofErr w:type="spellStart"/>
      <w:r w:rsidRPr="00A44632">
        <w:rPr>
          <w:rFonts w:ascii="Arial" w:hAnsi="Arial" w:cs="Arial"/>
          <w:sz w:val="20"/>
          <w:szCs w:val="20"/>
        </w:rPr>
        <w:t>Ricinodendron</w:t>
      </w:r>
      <w:proofErr w:type="spellEnd"/>
      <w:r w:rsidRPr="00A44632">
        <w:rPr>
          <w:rFonts w:ascii="Arial" w:hAnsi="Arial" w:cs="Arial"/>
          <w:sz w:val="20"/>
          <w:szCs w:val="20"/>
        </w:rPr>
        <w:t xml:space="preserve"> </w:t>
      </w:r>
      <w:proofErr w:type="spellStart"/>
      <w:r w:rsidRPr="00A44632">
        <w:rPr>
          <w:rFonts w:ascii="Arial" w:hAnsi="Arial" w:cs="Arial"/>
          <w:sz w:val="20"/>
          <w:szCs w:val="20"/>
        </w:rPr>
        <w:t>heudelotii</w:t>
      </w:r>
      <w:proofErr w:type="spellEnd"/>
      <w:r w:rsidRPr="00A44632">
        <w:rPr>
          <w:rFonts w:ascii="Arial" w:hAnsi="Arial" w:cs="Arial"/>
          <w:sz w:val="20"/>
          <w:szCs w:val="20"/>
        </w:rPr>
        <w:t xml:space="preserve">) plant. Journal of Applied Sciences and Environmental Management, 20(3), 522–527. </w:t>
      </w:r>
      <w:hyperlink r:id="rId11" w:history="1">
        <w:r w:rsidRPr="00A44632">
          <w:rPr>
            <w:rStyle w:val="Hyperlink"/>
            <w:rFonts w:ascii="Arial" w:hAnsi="Arial" w:cs="Arial"/>
            <w:sz w:val="20"/>
            <w:szCs w:val="20"/>
          </w:rPr>
          <w:t>https://doi.org/10.4314/jasem.v20i3.4</w:t>
        </w:r>
      </w:hyperlink>
    </w:p>
    <w:p w14:paraId="0A57072E" w14:textId="77777777" w:rsidR="00AA0D51" w:rsidRPr="00A44632" w:rsidRDefault="00AA0D51" w:rsidP="00A44632">
      <w:pPr>
        <w:spacing w:line="480" w:lineRule="auto"/>
        <w:ind w:left="720" w:hanging="720"/>
        <w:jc w:val="both"/>
        <w:rPr>
          <w:rFonts w:ascii="Arial" w:hAnsi="Arial" w:cs="Arial"/>
          <w:sz w:val="20"/>
          <w:szCs w:val="20"/>
        </w:rPr>
      </w:pPr>
      <w:r w:rsidRPr="00A44632">
        <w:rPr>
          <w:rFonts w:ascii="Arial" w:hAnsi="Arial" w:cs="Arial"/>
          <w:sz w:val="20"/>
          <w:szCs w:val="20"/>
        </w:rPr>
        <w:t xml:space="preserve">Yusuf, A.A., </w:t>
      </w:r>
      <w:proofErr w:type="spellStart"/>
      <w:r w:rsidRPr="00A44632">
        <w:rPr>
          <w:rFonts w:ascii="Arial" w:hAnsi="Arial" w:cs="Arial"/>
          <w:sz w:val="20"/>
          <w:szCs w:val="20"/>
        </w:rPr>
        <w:t>Ayedun</w:t>
      </w:r>
      <w:proofErr w:type="spellEnd"/>
      <w:r w:rsidRPr="00A44632">
        <w:rPr>
          <w:rFonts w:ascii="Arial" w:hAnsi="Arial" w:cs="Arial"/>
          <w:sz w:val="20"/>
          <w:szCs w:val="20"/>
        </w:rPr>
        <w:t xml:space="preserve">, H. and Sanni, L.O. (2007). Chemical composition and functional properties of raw and roasted Nigerian </w:t>
      </w:r>
      <w:proofErr w:type="spellStart"/>
      <w:r w:rsidRPr="00A44632">
        <w:rPr>
          <w:rFonts w:ascii="Arial" w:hAnsi="Arial" w:cs="Arial"/>
          <w:sz w:val="20"/>
          <w:szCs w:val="20"/>
        </w:rPr>
        <w:t>beniseed</w:t>
      </w:r>
      <w:proofErr w:type="spellEnd"/>
      <w:r w:rsidRPr="00A44632">
        <w:rPr>
          <w:rFonts w:ascii="Arial" w:hAnsi="Arial" w:cs="Arial"/>
          <w:sz w:val="20"/>
          <w:szCs w:val="20"/>
        </w:rPr>
        <w:t xml:space="preserve"> (Sesamum indicum) and Bambara groundnut (Vigna subterranea). Food Chemistry, 111(2), 277–282. https://doi.org/10.1016/j.foodchem.2007.12.014</w:t>
      </w:r>
    </w:p>
    <w:p w14:paraId="2061EDCA" w14:textId="77777777" w:rsidR="00AA0D51" w:rsidRPr="00A44632" w:rsidRDefault="00AA0D51" w:rsidP="00A44632">
      <w:pPr>
        <w:spacing w:line="480" w:lineRule="auto"/>
        <w:jc w:val="both"/>
        <w:rPr>
          <w:rFonts w:ascii="Arial" w:hAnsi="Arial" w:cs="Arial"/>
          <w:spacing w:val="-5"/>
          <w:sz w:val="20"/>
          <w:szCs w:val="20"/>
        </w:rPr>
      </w:pPr>
    </w:p>
    <w:p w14:paraId="086AFDA2" w14:textId="77777777" w:rsidR="00355EFA" w:rsidRPr="00A44632" w:rsidRDefault="00355EFA" w:rsidP="00A44632">
      <w:pPr>
        <w:spacing w:line="480" w:lineRule="auto"/>
        <w:jc w:val="both"/>
        <w:rPr>
          <w:rFonts w:ascii="Arial" w:hAnsi="Arial" w:cs="Arial"/>
          <w:sz w:val="20"/>
          <w:szCs w:val="20"/>
        </w:rPr>
      </w:pPr>
    </w:p>
    <w:p w14:paraId="0190BB07" w14:textId="77777777" w:rsidR="00A334A0" w:rsidRPr="00A44632" w:rsidRDefault="00A334A0" w:rsidP="00A44632">
      <w:pPr>
        <w:spacing w:line="480" w:lineRule="auto"/>
        <w:jc w:val="both"/>
        <w:rPr>
          <w:rFonts w:ascii="Arial" w:hAnsi="Arial" w:cs="Arial"/>
          <w:sz w:val="20"/>
          <w:szCs w:val="20"/>
        </w:rPr>
      </w:pPr>
    </w:p>
    <w:sectPr w:rsidR="00A334A0" w:rsidRPr="00A4463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E9943" w14:textId="77777777" w:rsidR="00AA717C" w:rsidRDefault="00AA717C" w:rsidP="003C256E">
      <w:r>
        <w:separator/>
      </w:r>
    </w:p>
  </w:endnote>
  <w:endnote w:type="continuationSeparator" w:id="0">
    <w:p w14:paraId="27985F93" w14:textId="77777777" w:rsidR="00AA717C" w:rsidRDefault="00AA717C" w:rsidP="003C2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3C51F" w14:textId="77777777" w:rsidR="003C256E" w:rsidRDefault="003C25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A747F" w14:textId="77777777" w:rsidR="003C256E" w:rsidRDefault="003C25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5979A" w14:textId="77777777" w:rsidR="003C256E" w:rsidRDefault="003C2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9DFBA" w14:textId="77777777" w:rsidR="00AA717C" w:rsidRDefault="00AA717C" w:rsidP="003C256E">
      <w:r>
        <w:separator/>
      </w:r>
    </w:p>
  </w:footnote>
  <w:footnote w:type="continuationSeparator" w:id="0">
    <w:p w14:paraId="084709B7" w14:textId="77777777" w:rsidR="00AA717C" w:rsidRDefault="00AA717C" w:rsidP="003C2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24618" w14:textId="0D79BB19" w:rsidR="003C256E" w:rsidRDefault="00AA717C">
    <w:pPr>
      <w:pStyle w:val="Header"/>
    </w:pPr>
    <w:r>
      <w:rPr>
        <w:noProof/>
      </w:rPr>
      <w:pict w14:anchorId="526526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0157"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7E2DF" w14:textId="6D17754B" w:rsidR="003C256E" w:rsidRDefault="00AA717C">
    <w:pPr>
      <w:pStyle w:val="Header"/>
    </w:pPr>
    <w:r>
      <w:rPr>
        <w:noProof/>
      </w:rPr>
      <w:pict w14:anchorId="5C315F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0158"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2F94E" w14:textId="659EE1BF" w:rsidR="003C256E" w:rsidRDefault="00AA717C">
    <w:pPr>
      <w:pStyle w:val="Header"/>
    </w:pPr>
    <w:r>
      <w:rPr>
        <w:noProof/>
      </w:rPr>
      <w:pict w14:anchorId="59C13F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0156"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B6144"/>
    <w:multiLevelType w:val="multilevel"/>
    <w:tmpl w:val="38128D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15:restartNumberingAfterBreak="0">
    <w:nsid w:val="26FB1D19"/>
    <w:multiLevelType w:val="hybridMultilevel"/>
    <w:tmpl w:val="D99CBDF6"/>
    <w:lvl w:ilvl="0" w:tplc="E9EC9638">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304D3D97"/>
    <w:multiLevelType w:val="multilevel"/>
    <w:tmpl w:val="1F706F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582"/>
    <w:rsid w:val="0004167F"/>
    <w:rsid w:val="000A04AE"/>
    <w:rsid w:val="000D356A"/>
    <w:rsid w:val="00124486"/>
    <w:rsid w:val="001531FF"/>
    <w:rsid w:val="00192459"/>
    <w:rsid w:val="001A5CEA"/>
    <w:rsid w:val="001C0702"/>
    <w:rsid w:val="001D055F"/>
    <w:rsid w:val="00211CC2"/>
    <w:rsid w:val="002512A4"/>
    <w:rsid w:val="002A0715"/>
    <w:rsid w:val="002D185C"/>
    <w:rsid w:val="002D1CC2"/>
    <w:rsid w:val="00315FD6"/>
    <w:rsid w:val="00333389"/>
    <w:rsid w:val="003358D0"/>
    <w:rsid w:val="00355086"/>
    <w:rsid w:val="00355EFA"/>
    <w:rsid w:val="003C256E"/>
    <w:rsid w:val="003D49EC"/>
    <w:rsid w:val="00413D1F"/>
    <w:rsid w:val="004152D2"/>
    <w:rsid w:val="00423339"/>
    <w:rsid w:val="00433038"/>
    <w:rsid w:val="00450B4B"/>
    <w:rsid w:val="00455C5D"/>
    <w:rsid w:val="00464477"/>
    <w:rsid w:val="00483B1F"/>
    <w:rsid w:val="00494122"/>
    <w:rsid w:val="004E76A2"/>
    <w:rsid w:val="005046BD"/>
    <w:rsid w:val="00515A3B"/>
    <w:rsid w:val="00531682"/>
    <w:rsid w:val="0053477A"/>
    <w:rsid w:val="0055467E"/>
    <w:rsid w:val="005A709A"/>
    <w:rsid w:val="005B24E9"/>
    <w:rsid w:val="005B6477"/>
    <w:rsid w:val="005E2041"/>
    <w:rsid w:val="006275A1"/>
    <w:rsid w:val="00630117"/>
    <w:rsid w:val="006429E5"/>
    <w:rsid w:val="00647C2B"/>
    <w:rsid w:val="006C20B5"/>
    <w:rsid w:val="007635D0"/>
    <w:rsid w:val="00763E0F"/>
    <w:rsid w:val="00774876"/>
    <w:rsid w:val="00785560"/>
    <w:rsid w:val="007A7839"/>
    <w:rsid w:val="007C7861"/>
    <w:rsid w:val="00837AE4"/>
    <w:rsid w:val="008A0C34"/>
    <w:rsid w:val="008D32AE"/>
    <w:rsid w:val="00937F9B"/>
    <w:rsid w:val="00976AEB"/>
    <w:rsid w:val="009C6C6A"/>
    <w:rsid w:val="009E124D"/>
    <w:rsid w:val="009F2029"/>
    <w:rsid w:val="00A334A0"/>
    <w:rsid w:val="00A422B6"/>
    <w:rsid w:val="00A44632"/>
    <w:rsid w:val="00AA0D51"/>
    <w:rsid w:val="00AA717C"/>
    <w:rsid w:val="00B0526D"/>
    <w:rsid w:val="00B16913"/>
    <w:rsid w:val="00B44A3F"/>
    <w:rsid w:val="00B57FA5"/>
    <w:rsid w:val="00B83675"/>
    <w:rsid w:val="00BD4A8F"/>
    <w:rsid w:val="00C11D16"/>
    <w:rsid w:val="00C121D1"/>
    <w:rsid w:val="00C2214C"/>
    <w:rsid w:val="00C30EC5"/>
    <w:rsid w:val="00C56DD7"/>
    <w:rsid w:val="00C72EC8"/>
    <w:rsid w:val="00C76133"/>
    <w:rsid w:val="00C920D5"/>
    <w:rsid w:val="00CA2D35"/>
    <w:rsid w:val="00D06EFA"/>
    <w:rsid w:val="00D40AC2"/>
    <w:rsid w:val="00D41C16"/>
    <w:rsid w:val="00D65405"/>
    <w:rsid w:val="00D82929"/>
    <w:rsid w:val="00DB3F38"/>
    <w:rsid w:val="00DD26F7"/>
    <w:rsid w:val="00E34582"/>
    <w:rsid w:val="00EA3673"/>
    <w:rsid w:val="00EC460A"/>
    <w:rsid w:val="00EE387D"/>
    <w:rsid w:val="00F02315"/>
    <w:rsid w:val="00F22413"/>
    <w:rsid w:val="00FC1B39"/>
    <w:rsid w:val="00FC4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38E47"/>
  <w15:chartTrackingRefBased/>
  <w15:docId w15:val="{C96580F6-58E7-42A5-A331-BA6CE1829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582"/>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unhideWhenUsed/>
    <w:qFormat/>
    <w:rsid w:val="00355EFA"/>
    <w:pPr>
      <w:widowControl w:val="0"/>
      <w:autoSpaceDE w:val="0"/>
      <w:autoSpaceDN w:val="0"/>
      <w:ind w:left="742" w:hanging="71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FA5"/>
    <w:pPr>
      <w:ind w:left="720"/>
      <w:contextualSpacing/>
    </w:pPr>
  </w:style>
  <w:style w:type="character" w:styleId="Hyperlink">
    <w:name w:val="Hyperlink"/>
    <w:basedOn w:val="DefaultParagraphFont"/>
    <w:uiPriority w:val="99"/>
    <w:unhideWhenUsed/>
    <w:rsid w:val="00455C5D"/>
    <w:rPr>
      <w:color w:val="0563C1" w:themeColor="hyperlink"/>
      <w:u w:val="single"/>
    </w:rPr>
  </w:style>
  <w:style w:type="character" w:customStyle="1" w:styleId="Heading2Char">
    <w:name w:val="Heading 2 Char"/>
    <w:basedOn w:val="DefaultParagraphFont"/>
    <w:link w:val="Heading2"/>
    <w:uiPriority w:val="9"/>
    <w:rsid w:val="00355EFA"/>
    <w:rPr>
      <w:rFonts w:ascii="Times New Roman" w:eastAsia="Times New Roman" w:hAnsi="Times New Roman" w:cs="Times New Roman"/>
      <w:b/>
      <w:bCs/>
      <w:sz w:val="24"/>
      <w:szCs w:val="24"/>
    </w:rPr>
  </w:style>
  <w:style w:type="paragraph" w:styleId="BodyText">
    <w:name w:val="Body Text"/>
    <w:basedOn w:val="Normal"/>
    <w:link w:val="BodyTextChar"/>
    <w:uiPriority w:val="1"/>
    <w:semiHidden/>
    <w:unhideWhenUsed/>
    <w:qFormat/>
    <w:rsid w:val="00355EFA"/>
    <w:pPr>
      <w:widowControl w:val="0"/>
      <w:autoSpaceDE w:val="0"/>
      <w:autoSpaceDN w:val="0"/>
      <w:ind w:left="731"/>
      <w:jc w:val="both"/>
    </w:pPr>
  </w:style>
  <w:style w:type="character" w:customStyle="1" w:styleId="BodyTextChar">
    <w:name w:val="Body Text Char"/>
    <w:basedOn w:val="DefaultParagraphFont"/>
    <w:link w:val="BodyText"/>
    <w:uiPriority w:val="1"/>
    <w:semiHidden/>
    <w:rsid w:val="00355EFA"/>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55EFA"/>
    <w:pPr>
      <w:widowControl w:val="0"/>
      <w:autoSpaceDE w:val="0"/>
      <w:autoSpaceDN w:val="0"/>
      <w:ind w:left="4"/>
      <w:jc w:val="center"/>
    </w:pPr>
    <w:rPr>
      <w:sz w:val="22"/>
      <w:szCs w:val="22"/>
    </w:rPr>
  </w:style>
  <w:style w:type="table" w:styleId="TableGrid">
    <w:name w:val="Table Grid"/>
    <w:basedOn w:val="TableNormal"/>
    <w:uiPriority w:val="39"/>
    <w:rsid w:val="00355EF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0526D"/>
    <w:rPr>
      <w:color w:val="605E5C"/>
      <w:shd w:val="clear" w:color="auto" w:fill="E1DFDD"/>
    </w:rPr>
  </w:style>
  <w:style w:type="paragraph" w:customStyle="1" w:styleId="ReferHead">
    <w:name w:val="Refer Head"/>
    <w:basedOn w:val="Normal"/>
    <w:rsid w:val="00515A3B"/>
    <w:pPr>
      <w:keepNext/>
      <w:spacing w:after="240"/>
    </w:pPr>
    <w:rPr>
      <w:rFonts w:ascii="Helvetica" w:hAnsi="Helvetica"/>
      <w:b/>
      <w:caps/>
      <w:sz w:val="22"/>
      <w:szCs w:val="20"/>
    </w:rPr>
  </w:style>
  <w:style w:type="paragraph" w:styleId="Header">
    <w:name w:val="header"/>
    <w:basedOn w:val="Normal"/>
    <w:link w:val="HeaderChar"/>
    <w:uiPriority w:val="99"/>
    <w:unhideWhenUsed/>
    <w:rsid w:val="003C256E"/>
    <w:pPr>
      <w:tabs>
        <w:tab w:val="center" w:pos="4680"/>
        <w:tab w:val="right" w:pos="9360"/>
      </w:tabs>
    </w:pPr>
  </w:style>
  <w:style w:type="character" w:customStyle="1" w:styleId="HeaderChar">
    <w:name w:val="Header Char"/>
    <w:basedOn w:val="DefaultParagraphFont"/>
    <w:link w:val="Header"/>
    <w:uiPriority w:val="99"/>
    <w:rsid w:val="003C256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C256E"/>
    <w:pPr>
      <w:tabs>
        <w:tab w:val="center" w:pos="4680"/>
        <w:tab w:val="right" w:pos="9360"/>
      </w:tabs>
    </w:pPr>
  </w:style>
  <w:style w:type="character" w:customStyle="1" w:styleId="FooterChar">
    <w:name w:val="Footer Char"/>
    <w:basedOn w:val="DefaultParagraphFont"/>
    <w:link w:val="Footer"/>
    <w:uiPriority w:val="99"/>
    <w:rsid w:val="003C256E"/>
    <w:rPr>
      <w:rFonts w:ascii="Times New Roman" w:eastAsia="Times New Roman" w:hAnsi="Times New Roman" w:cs="Times New Roman"/>
      <w:sz w:val="24"/>
      <w:szCs w:val="24"/>
    </w:rPr>
  </w:style>
  <w:style w:type="paragraph" w:styleId="NoSpacing">
    <w:name w:val="No Spacing"/>
    <w:uiPriority w:val="1"/>
    <w:qFormat/>
    <w:rsid w:val="00C76133"/>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97246">
      <w:bodyDiv w:val="1"/>
      <w:marLeft w:val="0"/>
      <w:marRight w:val="0"/>
      <w:marTop w:val="0"/>
      <w:marBottom w:val="0"/>
      <w:divBdr>
        <w:top w:val="none" w:sz="0" w:space="0" w:color="auto"/>
        <w:left w:val="none" w:sz="0" w:space="0" w:color="auto"/>
        <w:bottom w:val="none" w:sz="0" w:space="0" w:color="auto"/>
        <w:right w:val="none" w:sz="0" w:space="0" w:color="auto"/>
      </w:divBdr>
    </w:div>
    <w:div w:id="57441524">
      <w:bodyDiv w:val="1"/>
      <w:marLeft w:val="0"/>
      <w:marRight w:val="0"/>
      <w:marTop w:val="0"/>
      <w:marBottom w:val="0"/>
      <w:divBdr>
        <w:top w:val="none" w:sz="0" w:space="0" w:color="auto"/>
        <w:left w:val="none" w:sz="0" w:space="0" w:color="auto"/>
        <w:bottom w:val="none" w:sz="0" w:space="0" w:color="auto"/>
        <w:right w:val="none" w:sz="0" w:space="0" w:color="auto"/>
      </w:divBdr>
    </w:div>
    <w:div w:id="265041524">
      <w:bodyDiv w:val="1"/>
      <w:marLeft w:val="0"/>
      <w:marRight w:val="0"/>
      <w:marTop w:val="0"/>
      <w:marBottom w:val="0"/>
      <w:divBdr>
        <w:top w:val="none" w:sz="0" w:space="0" w:color="auto"/>
        <w:left w:val="none" w:sz="0" w:space="0" w:color="auto"/>
        <w:bottom w:val="none" w:sz="0" w:space="0" w:color="auto"/>
        <w:right w:val="none" w:sz="0" w:space="0" w:color="auto"/>
      </w:divBdr>
    </w:div>
    <w:div w:id="677658181">
      <w:bodyDiv w:val="1"/>
      <w:marLeft w:val="0"/>
      <w:marRight w:val="0"/>
      <w:marTop w:val="0"/>
      <w:marBottom w:val="0"/>
      <w:divBdr>
        <w:top w:val="none" w:sz="0" w:space="0" w:color="auto"/>
        <w:left w:val="none" w:sz="0" w:space="0" w:color="auto"/>
        <w:bottom w:val="none" w:sz="0" w:space="0" w:color="auto"/>
        <w:right w:val="none" w:sz="0" w:space="0" w:color="auto"/>
      </w:divBdr>
    </w:div>
    <w:div w:id="1095517049">
      <w:bodyDiv w:val="1"/>
      <w:marLeft w:val="0"/>
      <w:marRight w:val="0"/>
      <w:marTop w:val="0"/>
      <w:marBottom w:val="0"/>
      <w:divBdr>
        <w:top w:val="none" w:sz="0" w:space="0" w:color="auto"/>
        <w:left w:val="none" w:sz="0" w:space="0" w:color="auto"/>
        <w:bottom w:val="none" w:sz="0" w:space="0" w:color="auto"/>
        <w:right w:val="none" w:sz="0" w:space="0" w:color="auto"/>
      </w:divBdr>
    </w:div>
    <w:div w:id="1339237091">
      <w:bodyDiv w:val="1"/>
      <w:marLeft w:val="0"/>
      <w:marRight w:val="0"/>
      <w:marTop w:val="0"/>
      <w:marBottom w:val="0"/>
      <w:divBdr>
        <w:top w:val="none" w:sz="0" w:space="0" w:color="auto"/>
        <w:left w:val="none" w:sz="0" w:space="0" w:color="auto"/>
        <w:bottom w:val="none" w:sz="0" w:space="0" w:color="auto"/>
        <w:right w:val="none" w:sz="0" w:space="0" w:color="auto"/>
      </w:divBdr>
    </w:div>
    <w:div w:id="1582909296">
      <w:bodyDiv w:val="1"/>
      <w:marLeft w:val="0"/>
      <w:marRight w:val="0"/>
      <w:marTop w:val="0"/>
      <w:marBottom w:val="0"/>
      <w:divBdr>
        <w:top w:val="none" w:sz="0" w:space="0" w:color="auto"/>
        <w:left w:val="none" w:sz="0" w:space="0" w:color="auto"/>
        <w:bottom w:val="none" w:sz="0" w:space="0" w:color="auto"/>
        <w:right w:val="none" w:sz="0" w:space="0" w:color="auto"/>
      </w:divBdr>
    </w:div>
    <w:div w:id="1618491313">
      <w:bodyDiv w:val="1"/>
      <w:marLeft w:val="0"/>
      <w:marRight w:val="0"/>
      <w:marTop w:val="0"/>
      <w:marBottom w:val="0"/>
      <w:divBdr>
        <w:top w:val="none" w:sz="0" w:space="0" w:color="auto"/>
        <w:left w:val="none" w:sz="0" w:space="0" w:color="auto"/>
        <w:bottom w:val="none" w:sz="0" w:space="0" w:color="auto"/>
        <w:right w:val="none" w:sz="0" w:space="0" w:color="auto"/>
      </w:divBdr>
    </w:div>
    <w:div w:id="1649941161">
      <w:bodyDiv w:val="1"/>
      <w:marLeft w:val="0"/>
      <w:marRight w:val="0"/>
      <w:marTop w:val="0"/>
      <w:marBottom w:val="0"/>
      <w:divBdr>
        <w:top w:val="none" w:sz="0" w:space="0" w:color="auto"/>
        <w:left w:val="none" w:sz="0" w:space="0" w:color="auto"/>
        <w:bottom w:val="none" w:sz="0" w:space="0" w:color="auto"/>
        <w:right w:val="none" w:sz="0" w:space="0" w:color="auto"/>
      </w:divBdr>
    </w:div>
    <w:div w:id="1748914461">
      <w:bodyDiv w:val="1"/>
      <w:marLeft w:val="0"/>
      <w:marRight w:val="0"/>
      <w:marTop w:val="0"/>
      <w:marBottom w:val="0"/>
      <w:divBdr>
        <w:top w:val="none" w:sz="0" w:space="0" w:color="auto"/>
        <w:left w:val="none" w:sz="0" w:space="0" w:color="auto"/>
        <w:bottom w:val="none" w:sz="0" w:space="0" w:color="auto"/>
        <w:right w:val="none" w:sz="0" w:space="0" w:color="auto"/>
      </w:divBdr>
    </w:div>
    <w:div w:id="1844856225">
      <w:bodyDiv w:val="1"/>
      <w:marLeft w:val="0"/>
      <w:marRight w:val="0"/>
      <w:marTop w:val="0"/>
      <w:marBottom w:val="0"/>
      <w:divBdr>
        <w:top w:val="none" w:sz="0" w:space="0" w:color="auto"/>
        <w:left w:val="none" w:sz="0" w:space="0" w:color="auto"/>
        <w:bottom w:val="none" w:sz="0" w:space="0" w:color="auto"/>
        <w:right w:val="none" w:sz="0" w:space="0" w:color="auto"/>
      </w:divBdr>
    </w:div>
    <w:div w:id="1872454721">
      <w:bodyDiv w:val="1"/>
      <w:marLeft w:val="0"/>
      <w:marRight w:val="0"/>
      <w:marTop w:val="0"/>
      <w:marBottom w:val="0"/>
      <w:divBdr>
        <w:top w:val="none" w:sz="0" w:space="0" w:color="auto"/>
        <w:left w:val="none" w:sz="0" w:space="0" w:color="auto"/>
        <w:bottom w:val="none" w:sz="0" w:space="0" w:color="auto"/>
        <w:right w:val="none" w:sz="0" w:space="0" w:color="auto"/>
      </w:divBdr>
    </w:div>
    <w:div w:id="211701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314/jab.v90i1.7"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24925/turjaf.v9i4.781-786.3916"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314/jasem.v20i3.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16/j.foodchem.2016.11.02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923/ajft.2012.245.25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2262</TotalTime>
  <Pages>19</Pages>
  <Words>6492</Words>
  <Characters>37006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61</cp:revision>
  <dcterms:created xsi:type="dcterms:W3CDTF">2026-04-09T02:07:00Z</dcterms:created>
  <dcterms:modified xsi:type="dcterms:W3CDTF">2026-04-14T07:12:00Z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7d61da91-2e85-4889-a822-73c6a0ac87df</vt:lpwstr>
  </property>
</Properties>
</file>