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C3A38" w14:textId="77777777" w:rsidR="00322DE6" w:rsidRPr="00322DE6" w:rsidRDefault="00322DE6" w:rsidP="00322DE6">
      <w:pPr>
        <w:pStyle w:val="Heading1"/>
        <w:spacing w:before="66"/>
        <w:ind w:left="403" w:right="403"/>
        <w:jc w:val="center"/>
        <w:rPr>
          <w:i/>
          <w:iCs/>
          <w:spacing w:val="-2"/>
          <w:u w:val="single"/>
        </w:rPr>
      </w:pPr>
      <w:r w:rsidRPr="00322DE6">
        <w:rPr>
          <w:i/>
          <w:iCs/>
          <w:spacing w:val="-2"/>
          <w:u w:val="single"/>
        </w:rPr>
        <w:t>Review Article</w:t>
      </w:r>
    </w:p>
    <w:p w14:paraId="6BC0AF81" w14:textId="77777777" w:rsidR="001A3B9A" w:rsidRDefault="001A3B9A" w:rsidP="00565CD1">
      <w:pPr>
        <w:pStyle w:val="BodyText"/>
        <w:jc w:val="left"/>
      </w:pPr>
      <w:bookmarkStart w:id="0" w:name="_GoBack"/>
      <w:bookmarkEnd w:id="0"/>
    </w:p>
    <w:p w14:paraId="36B3BB1A" w14:textId="6730286C" w:rsidR="001A3B9A" w:rsidRDefault="001A3B9A" w:rsidP="00565CD1">
      <w:pPr>
        <w:pStyle w:val="BodyText"/>
        <w:jc w:val="left"/>
        <w:sectPr w:rsidR="001A3B9A">
          <w:headerReference w:type="even" r:id="rId7"/>
          <w:headerReference w:type="default" r:id="rId8"/>
          <w:footerReference w:type="even" r:id="rId9"/>
          <w:footerReference w:type="default" r:id="rId10"/>
          <w:headerReference w:type="first" r:id="rId11"/>
          <w:footerReference w:type="first" r:id="rId12"/>
          <w:type w:val="continuous"/>
          <w:pgSz w:w="11910" w:h="16840"/>
          <w:pgMar w:top="1380" w:right="1417" w:bottom="280" w:left="1417" w:header="720" w:footer="720" w:gutter="0"/>
          <w:cols w:space="720"/>
        </w:sectPr>
      </w:pPr>
      <w:r w:rsidRPr="001A3B9A">
        <w:rPr>
          <w:highlight w:val="yellow"/>
        </w:rPr>
        <w:t>Metabolic Functions And Dietary Determinants oF Vitamin B₁₂: A Review Focused On The Indian Population</w:t>
      </w:r>
    </w:p>
    <w:p w14:paraId="281D9363" w14:textId="77777777" w:rsidR="0057247E" w:rsidRDefault="00EE36C7" w:rsidP="00AF45BA">
      <w:pPr>
        <w:pStyle w:val="Heading1"/>
        <w:spacing w:before="66"/>
        <w:rPr>
          <w:spacing w:val="-2"/>
        </w:rPr>
      </w:pPr>
      <w:r>
        <w:rPr>
          <w:spacing w:val="-2"/>
        </w:rPr>
        <w:lastRenderedPageBreak/>
        <w:t>ABSTRACT</w:t>
      </w:r>
    </w:p>
    <w:p w14:paraId="4C6193D3" w14:textId="77777777" w:rsidR="00ED3997" w:rsidRDefault="00ED3997" w:rsidP="00AF45BA">
      <w:pPr>
        <w:pStyle w:val="Heading1"/>
        <w:spacing w:before="66"/>
      </w:pPr>
    </w:p>
    <w:p w14:paraId="1D5EC4C5" w14:textId="58557BB3" w:rsidR="00ED3997" w:rsidRPr="00552714" w:rsidRDefault="00ED3997" w:rsidP="00ED3997">
      <w:pPr>
        <w:spacing w:after="160" w:line="259" w:lineRule="auto"/>
        <w:jc w:val="both"/>
        <w:rPr>
          <w:sz w:val="24"/>
          <w:szCs w:val="24"/>
        </w:rPr>
      </w:pPr>
      <w:r w:rsidRPr="00552714">
        <w:rPr>
          <w:sz w:val="24"/>
          <w:szCs w:val="24"/>
        </w:rPr>
        <w:t>Vitamin B₁₂ (cobalamin) is an essential water-soluble micronutrient required for neurological integrity, red blood cell formation, DNA synthesis, and one-carbon metabolism. As it is naturally present only in animal-source foods, individuals consuming predominantly plant-based diets, particularly vegetarians and vegans, are at increased risk of deficiency. Recent evidence highlights potential microbial or fermented plant-derived sources such as edible algae, mushrooms, and fermented foods, although their bioactive cobalamin content remains inconsistent.</w:t>
      </w:r>
    </w:p>
    <w:p w14:paraId="57AF8A7D" w14:textId="5CA6C614" w:rsidR="00ED3997" w:rsidRPr="00552714" w:rsidRDefault="00ED3997" w:rsidP="00ED3997">
      <w:pPr>
        <w:spacing w:after="160" w:line="259" w:lineRule="auto"/>
        <w:jc w:val="both"/>
        <w:rPr>
          <w:sz w:val="24"/>
          <w:szCs w:val="24"/>
        </w:rPr>
      </w:pPr>
      <w:r w:rsidRPr="00552714">
        <w:rPr>
          <w:sz w:val="24"/>
          <w:szCs w:val="24"/>
        </w:rPr>
        <w:t>Relevant</w:t>
      </w:r>
      <w:r w:rsidR="00C82299">
        <w:rPr>
          <w:sz w:val="24"/>
          <w:szCs w:val="24"/>
        </w:rPr>
        <w:t xml:space="preserve"> peer-</w:t>
      </w:r>
      <w:r w:rsidR="006840E8">
        <w:rPr>
          <w:sz w:val="24"/>
          <w:szCs w:val="24"/>
        </w:rPr>
        <w:t xml:space="preserve">reviewed </w:t>
      </w:r>
      <w:r w:rsidRPr="00552714">
        <w:rPr>
          <w:sz w:val="24"/>
          <w:szCs w:val="24"/>
        </w:rPr>
        <w:t xml:space="preserve">literature was identified through databases including PubMed, Scopus, and Google Scholar, covering studies published between 1998 and 2025, and </w:t>
      </w:r>
      <w:proofErr w:type="spellStart"/>
      <w:r w:rsidRPr="00552714">
        <w:rPr>
          <w:sz w:val="24"/>
          <w:szCs w:val="24"/>
        </w:rPr>
        <w:t>synthesised</w:t>
      </w:r>
      <w:proofErr w:type="spellEnd"/>
      <w:r w:rsidRPr="00552714">
        <w:rPr>
          <w:sz w:val="24"/>
          <w:szCs w:val="24"/>
        </w:rPr>
        <w:t xml:space="preserve"> to examine sources, metabolism, deficiency epidemiology, and health implications of vitamin B₁₂.</w:t>
      </w:r>
    </w:p>
    <w:p w14:paraId="0460BDD9" w14:textId="77777777" w:rsidR="00ED3997" w:rsidRPr="00552714" w:rsidRDefault="00ED3997" w:rsidP="00ED3997">
      <w:pPr>
        <w:spacing w:after="160" w:line="259" w:lineRule="auto"/>
        <w:jc w:val="both"/>
        <w:rPr>
          <w:sz w:val="24"/>
          <w:szCs w:val="24"/>
        </w:rPr>
      </w:pPr>
      <w:r w:rsidRPr="00552714">
        <w:rPr>
          <w:sz w:val="24"/>
          <w:szCs w:val="24"/>
        </w:rPr>
        <w:t>Globally, vitamin B₁₂ deficiency affects diverse population groups, ranging from approximately 6–10% in elderly populations in developed countries to up to 34% in children in developing regions, and is strongly influenced by dietary patterns, socioeconomic status, age-related malabsorption, and chronic medication use. In India, the burden is especially high, with prevalence estimates ranging from 30% to over 60% across different population groups, particularly among vegetarians.</w:t>
      </w:r>
    </w:p>
    <w:p w14:paraId="0E5FD88B" w14:textId="77777777" w:rsidR="00ED3997" w:rsidRPr="00552714" w:rsidRDefault="00ED3997" w:rsidP="00ED3997">
      <w:pPr>
        <w:spacing w:after="160" w:line="259" w:lineRule="auto"/>
        <w:jc w:val="both"/>
        <w:rPr>
          <w:sz w:val="24"/>
          <w:szCs w:val="24"/>
        </w:rPr>
      </w:pPr>
      <w:r w:rsidRPr="00552714">
        <w:rPr>
          <w:sz w:val="24"/>
          <w:szCs w:val="24"/>
        </w:rPr>
        <w:t>Maternal deficiency additionally poses risks for neurodevelopmental impairments in exclusively breastfed infants. Biochemical pathways linking vitamin B₁₂ to methionine synthase and L-</w:t>
      </w:r>
      <w:proofErr w:type="spellStart"/>
      <w:r w:rsidRPr="00552714">
        <w:rPr>
          <w:sz w:val="24"/>
          <w:szCs w:val="24"/>
        </w:rPr>
        <w:t>methylmalonyl</w:t>
      </w:r>
      <w:proofErr w:type="spellEnd"/>
      <w:r w:rsidRPr="00552714">
        <w:rPr>
          <w:sz w:val="24"/>
          <w:szCs w:val="24"/>
        </w:rPr>
        <w:t xml:space="preserve">-CoA mutase underpin its critical roles in </w:t>
      </w:r>
      <w:proofErr w:type="spellStart"/>
      <w:r w:rsidRPr="00552714">
        <w:rPr>
          <w:sz w:val="24"/>
          <w:szCs w:val="24"/>
        </w:rPr>
        <w:t>haematological</w:t>
      </w:r>
      <w:proofErr w:type="spellEnd"/>
      <w:r w:rsidRPr="00552714">
        <w:rPr>
          <w:sz w:val="24"/>
          <w:szCs w:val="24"/>
        </w:rPr>
        <w:t>, neurological, and methylation-related processes.</w:t>
      </w:r>
    </w:p>
    <w:p w14:paraId="0E031481" w14:textId="77777777" w:rsidR="00ED3997" w:rsidRPr="00552714" w:rsidRDefault="00ED3997" w:rsidP="00ED3997">
      <w:pPr>
        <w:spacing w:after="160" w:line="259" w:lineRule="auto"/>
        <w:jc w:val="both"/>
        <w:rPr>
          <w:sz w:val="24"/>
          <w:szCs w:val="24"/>
        </w:rPr>
      </w:pPr>
      <w:r w:rsidRPr="00552714">
        <w:rPr>
          <w:sz w:val="24"/>
          <w:szCs w:val="24"/>
        </w:rPr>
        <w:t xml:space="preserve">This review </w:t>
      </w:r>
      <w:proofErr w:type="spellStart"/>
      <w:r w:rsidRPr="00552714">
        <w:rPr>
          <w:sz w:val="24"/>
          <w:szCs w:val="24"/>
        </w:rPr>
        <w:t>summarises</w:t>
      </w:r>
      <w:proofErr w:type="spellEnd"/>
      <w:r w:rsidRPr="00552714">
        <w:rPr>
          <w:sz w:val="24"/>
          <w:szCs w:val="24"/>
        </w:rPr>
        <w:t xml:space="preserve"> current evidence on vitamin B₁₂ sources, metabolism, deficiency epidemiology, determinants, and clinical consequences, with a particular focus on vulnerable Indian and vegetarian populations. The review underscores the need for targeted dietary guidance, fortification strategies, and public-health interventions to address the persistent burden of vitamin B₁₂ deficiency.</w:t>
      </w:r>
    </w:p>
    <w:p w14:paraId="0F86CA72" w14:textId="0DE16D20" w:rsidR="0057247E" w:rsidRDefault="00EE36C7" w:rsidP="00ED3997">
      <w:pPr>
        <w:pStyle w:val="Heading1"/>
        <w:spacing w:before="154"/>
        <w:jc w:val="both"/>
      </w:pPr>
      <w:r>
        <w:rPr>
          <w:spacing w:val="-2"/>
        </w:rPr>
        <w:t>KEYWORDS</w:t>
      </w:r>
    </w:p>
    <w:p w14:paraId="4111323C" w14:textId="080AB086" w:rsidR="0057247E" w:rsidRDefault="00EE36C7" w:rsidP="00565CD1">
      <w:pPr>
        <w:pStyle w:val="BodyText"/>
        <w:ind w:left="23"/>
      </w:pPr>
      <w:r>
        <w:rPr>
          <w:spacing w:val="1"/>
        </w:rPr>
        <w:t xml:space="preserve"> </w:t>
      </w:r>
      <w:r>
        <w:rPr>
          <w:spacing w:val="-2"/>
        </w:rPr>
        <w:t>Cobalamin</w:t>
      </w:r>
      <w:r>
        <w:rPr>
          <w:spacing w:val="1"/>
        </w:rPr>
        <w:t xml:space="preserve"> </w:t>
      </w:r>
      <w:r>
        <w:rPr>
          <w:spacing w:val="-2"/>
        </w:rPr>
        <w:t>metabolism,</w:t>
      </w:r>
      <w:r w:rsidR="00B87104">
        <w:rPr>
          <w:spacing w:val="-2"/>
        </w:rPr>
        <w:t xml:space="preserve"> </w:t>
      </w:r>
      <w:r>
        <w:rPr>
          <w:spacing w:val="-2"/>
        </w:rPr>
        <w:t>Vegetarian</w:t>
      </w:r>
      <w:r>
        <w:rPr>
          <w:spacing w:val="1"/>
        </w:rPr>
        <w:t xml:space="preserve"> </w:t>
      </w:r>
      <w:r>
        <w:rPr>
          <w:spacing w:val="-2"/>
        </w:rPr>
        <w:t>diets,</w:t>
      </w:r>
      <w:r>
        <w:rPr>
          <w:spacing w:val="2"/>
        </w:rPr>
        <w:t xml:space="preserve"> </w:t>
      </w:r>
      <w:r>
        <w:rPr>
          <w:spacing w:val="-2"/>
        </w:rPr>
        <w:t>Epidemiology</w:t>
      </w:r>
      <w:r w:rsidR="004A71EB">
        <w:rPr>
          <w:spacing w:val="-2"/>
        </w:rPr>
        <w:t>,</w:t>
      </w:r>
      <w:r w:rsidR="004A71EB" w:rsidRPr="004A71EB">
        <w:rPr>
          <w:sz w:val="22"/>
          <w:szCs w:val="22"/>
        </w:rPr>
        <w:t xml:space="preserve"> </w:t>
      </w:r>
      <w:r w:rsidR="004A71EB" w:rsidRPr="004A71EB">
        <w:rPr>
          <w:spacing w:val="-2"/>
        </w:rPr>
        <w:t>Micronutrient deficiency</w:t>
      </w:r>
      <w:r w:rsidR="000F6365">
        <w:rPr>
          <w:spacing w:val="-2"/>
        </w:rPr>
        <w:t>,</w:t>
      </w:r>
      <w:r w:rsidR="000F6365" w:rsidRPr="000F6365">
        <w:rPr>
          <w:sz w:val="22"/>
          <w:szCs w:val="22"/>
        </w:rPr>
        <w:t xml:space="preserve"> </w:t>
      </w:r>
      <w:r w:rsidR="000F6365" w:rsidRPr="000F6365">
        <w:rPr>
          <w:spacing w:val="-2"/>
        </w:rPr>
        <w:t>Neurological disorders</w:t>
      </w:r>
    </w:p>
    <w:p w14:paraId="4BC0F1D3" w14:textId="483944BB" w:rsidR="0057247E" w:rsidRDefault="00EE36C7" w:rsidP="00565CD1">
      <w:pPr>
        <w:pStyle w:val="Heading1"/>
        <w:numPr>
          <w:ilvl w:val="0"/>
          <w:numId w:val="3"/>
        </w:numPr>
        <w:tabs>
          <w:tab w:val="left" w:pos="263"/>
        </w:tabs>
        <w:spacing w:before="179"/>
      </w:pPr>
      <w:r>
        <w:rPr>
          <w:spacing w:val="-2"/>
        </w:rPr>
        <w:t>INTRODUCTION</w:t>
      </w:r>
    </w:p>
    <w:p w14:paraId="5FAC8100" w14:textId="74669D4D" w:rsidR="0057247E" w:rsidRPr="00257736" w:rsidRDefault="00EE36C7" w:rsidP="00A05C90">
      <w:pPr>
        <w:pStyle w:val="BodyText"/>
        <w:ind w:left="23" w:right="18"/>
        <w:sectPr w:rsidR="0057247E" w:rsidRPr="00257736">
          <w:pgSz w:w="11910" w:h="16840"/>
          <w:pgMar w:top="1380" w:right="1417" w:bottom="280" w:left="1417" w:header="720" w:footer="720" w:gutter="0"/>
          <w:cols w:space="720"/>
        </w:sectPr>
      </w:pPr>
      <w:r>
        <w:t>Vitamin</w:t>
      </w:r>
      <w:r>
        <w:rPr>
          <w:spacing w:val="-15"/>
        </w:rPr>
        <w:t xml:space="preserve"> </w:t>
      </w:r>
      <w:r>
        <w:t>B₁₂,</w:t>
      </w:r>
      <w:r>
        <w:rPr>
          <w:spacing w:val="-15"/>
        </w:rPr>
        <w:t xml:space="preserve"> </w:t>
      </w:r>
      <w:r>
        <w:t>also</w:t>
      </w:r>
      <w:r>
        <w:rPr>
          <w:spacing w:val="-15"/>
        </w:rPr>
        <w:t xml:space="preserve"> </w:t>
      </w:r>
      <w:r>
        <w:t>called</w:t>
      </w:r>
      <w:r>
        <w:rPr>
          <w:spacing w:val="-15"/>
        </w:rPr>
        <w:t xml:space="preserve"> </w:t>
      </w:r>
      <w:r>
        <w:t>cobalamin,</w:t>
      </w:r>
      <w:r>
        <w:rPr>
          <w:spacing w:val="-15"/>
        </w:rPr>
        <w:t xml:space="preserve"> </w:t>
      </w:r>
      <w:r>
        <w:t>is</w:t>
      </w:r>
      <w:r>
        <w:rPr>
          <w:spacing w:val="-15"/>
        </w:rPr>
        <w:t xml:space="preserve"> </w:t>
      </w:r>
      <w:r>
        <w:t>a</w:t>
      </w:r>
      <w:r>
        <w:rPr>
          <w:spacing w:val="-15"/>
        </w:rPr>
        <w:t xml:space="preserve"> </w:t>
      </w:r>
      <w:r>
        <w:t>water-soluble</w:t>
      </w:r>
      <w:r>
        <w:rPr>
          <w:spacing w:val="-15"/>
        </w:rPr>
        <w:t xml:space="preserve"> </w:t>
      </w:r>
      <w:r>
        <w:t>micronutrient</w:t>
      </w:r>
      <w:r>
        <w:rPr>
          <w:spacing w:val="-15"/>
        </w:rPr>
        <w:t xml:space="preserve"> </w:t>
      </w:r>
      <w:r>
        <w:t>essential</w:t>
      </w:r>
      <w:r>
        <w:rPr>
          <w:spacing w:val="-15"/>
        </w:rPr>
        <w:t xml:space="preserve"> </w:t>
      </w:r>
      <w:r>
        <w:t>for</w:t>
      </w:r>
      <w:r>
        <w:rPr>
          <w:spacing w:val="-15"/>
        </w:rPr>
        <w:t xml:space="preserve"> </w:t>
      </w:r>
      <w:r>
        <w:t>human</w:t>
      </w:r>
      <w:r>
        <w:rPr>
          <w:spacing w:val="-15"/>
        </w:rPr>
        <w:t xml:space="preserve"> </w:t>
      </w:r>
      <w:r>
        <w:t xml:space="preserve">health. </w:t>
      </w:r>
      <w:r w:rsidR="00250BDA" w:rsidRPr="00250BDA">
        <w:t>The complex chemical structure of vitamin B₁₂ (cyanocobalamin) is illustrated in Figure 1.</w:t>
      </w:r>
      <w:r w:rsidR="0032365B">
        <w:t xml:space="preserve"> </w:t>
      </w:r>
      <w:r>
        <w:t>Traditionally, animal-source foods have been regarded as the primary dietary sources of vitamin</w:t>
      </w:r>
      <w:r>
        <w:rPr>
          <w:spacing w:val="-5"/>
        </w:rPr>
        <w:t xml:space="preserve"> </w:t>
      </w:r>
      <w:r>
        <w:t>B₁₂.</w:t>
      </w:r>
      <w:r>
        <w:rPr>
          <w:spacing w:val="-5"/>
        </w:rPr>
        <w:t xml:space="preserve"> </w:t>
      </w:r>
      <w:r>
        <w:t>However,</w:t>
      </w:r>
      <w:r>
        <w:rPr>
          <w:spacing w:val="-5"/>
        </w:rPr>
        <w:t xml:space="preserve"> </w:t>
      </w:r>
      <w:r>
        <w:t>recent</w:t>
      </w:r>
      <w:r>
        <w:rPr>
          <w:spacing w:val="-7"/>
        </w:rPr>
        <w:t xml:space="preserve"> </w:t>
      </w:r>
      <w:r>
        <w:t>studies</w:t>
      </w:r>
      <w:r>
        <w:rPr>
          <w:spacing w:val="-4"/>
        </w:rPr>
        <w:t xml:space="preserve"> </w:t>
      </w:r>
      <w:r>
        <w:t>highlight</w:t>
      </w:r>
      <w:r>
        <w:rPr>
          <w:spacing w:val="-7"/>
        </w:rPr>
        <w:t xml:space="preserve"> </w:t>
      </w:r>
      <w:r>
        <w:t>certain</w:t>
      </w:r>
      <w:r>
        <w:rPr>
          <w:spacing w:val="-5"/>
        </w:rPr>
        <w:t xml:space="preserve"> </w:t>
      </w:r>
      <w:r>
        <w:t>plant-derived</w:t>
      </w:r>
      <w:r>
        <w:rPr>
          <w:spacing w:val="-5"/>
        </w:rPr>
        <w:t xml:space="preserve"> </w:t>
      </w:r>
      <w:r>
        <w:t>and</w:t>
      </w:r>
      <w:r>
        <w:rPr>
          <w:spacing w:val="-5"/>
        </w:rPr>
        <w:t xml:space="preserve"> </w:t>
      </w:r>
      <w:r>
        <w:t>fermented</w:t>
      </w:r>
      <w:r>
        <w:rPr>
          <w:spacing w:val="-5"/>
        </w:rPr>
        <w:t xml:space="preserve"> </w:t>
      </w:r>
      <w:r>
        <w:t>foods</w:t>
      </w:r>
      <w:r>
        <w:rPr>
          <w:spacing w:val="-1"/>
        </w:rPr>
        <w:t xml:space="preserve"> </w:t>
      </w:r>
      <w:r>
        <w:t xml:space="preserve">such as edible algae, mushrooms, and fermented beans as potential alternative sources of bioavailable or microbially synthesized vitamin B₁₂ for vegetarian populations (Zhou </w:t>
      </w:r>
      <w:r w:rsidR="00F31D92" w:rsidRPr="00F31D92">
        <w:rPr>
          <w:i/>
          <w:iCs/>
        </w:rPr>
        <w:t>et al</w:t>
      </w:r>
      <w:r>
        <w:t xml:space="preserve">., 2025). Among its several forms, </w:t>
      </w:r>
      <w:proofErr w:type="spellStart"/>
      <w:r>
        <w:t>methylcobalamin</w:t>
      </w:r>
      <w:proofErr w:type="spellEnd"/>
      <w:r>
        <w:t xml:space="preserve"> and 5-deoxyadenosylcobalamin are metabolically</w:t>
      </w:r>
      <w:r>
        <w:rPr>
          <w:spacing w:val="-5"/>
        </w:rPr>
        <w:t xml:space="preserve"> </w:t>
      </w:r>
      <w:r>
        <w:t>active,</w:t>
      </w:r>
      <w:r>
        <w:rPr>
          <w:spacing w:val="-5"/>
        </w:rPr>
        <w:t xml:space="preserve"> </w:t>
      </w:r>
      <w:r>
        <w:t>while</w:t>
      </w:r>
      <w:r>
        <w:rPr>
          <w:spacing w:val="-7"/>
        </w:rPr>
        <w:t xml:space="preserve"> </w:t>
      </w:r>
      <w:proofErr w:type="spellStart"/>
      <w:r>
        <w:t>hydroxycobalamin</w:t>
      </w:r>
      <w:proofErr w:type="spellEnd"/>
      <w:r>
        <w:rPr>
          <w:spacing w:val="-5"/>
        </w:rPr>
        <w:t xml:space="preserve"> </w:t>
      </w:r>
      <w:r>
        <w:t>and</w:t>
      </w:r>
      <w:r>
        <w:rPr>
          <w:spacing w:val="-5"/>
        </w:rPr>
        <w:t xml:space="preserve"> </w:t>
      </w:r>
      <w:r>
        <w:t>cyanocobalamin</w:t>
      </w:r>
      <w:r>
        <w:rPr>
          <w:spacing w:val="-5"/>
        </w:rPr>
        <w:t xml:space="preserve"> </w:t>
      </w:r>
      <w:r>
        <w:t>must</w:t>
      </w:r>
      <w:r>
        <w:rPr>
          <w:spacing w:val="-7"/>
        </w:rPr>
        <w:t xml:space="preserve"> </w:t>
      </w:r>
      <w:r>
        <w:t>first</w:t>
      </w:r>
      <w:r>
        <w:rPr>
          <w:spacing w:val="-7"/>
        </w:rPr>
        <w:t xml:space="preserve"> </w:t>
      </w:r>
      <w:r>
        <w:t>convert</w:t>
      </w:r>
      <w:r>
        <w:rPr>
          <w:spacing w:val="-7"/>
        </w:rPr>
        <w:t xml:space="preserve"> </w:t>
      </w:r>
      <w:r>
        <w:t>to</w:t>
      </w:r>
      <w:r>
        <w:rPr>
          <w:spacing w:val="-5"/>
        </w:rPr>
        <w:t xml:space="preserve"> </w:t>
      </w:r>
      <w:r>
        <w:t>these active</w:t>
      </w:r>
      <w:r>
        <w:rPr>
          <w:spacing w:val="-11"/>
        </w:rPr>
        <w:t xml:space="preserve"> </w:t>
      </w:r>
      <w:r>
        <w:t>forms</w:t>
      </w:r>
      <w:r>
        <w:rPr>
          <w:spacing w:val="-2"/>
        </w:rPr>
        <w:t xml:space="preserve"> </w:t>
      </w:r>
      <w:r>
        <w:t>to</w:t>
      </w:r>
      <w:r>
        <w:rPr>
          <w:spacing w:val="-9"/>
        </w:rPr>
        <w:t xml:space="preserve"> </w:t>
      </w:r>
      <w:r>
        <w:t>participate</w:t>
      </w:r>
      <w:r>
        <w:rPr>
          <w:spacing w:val="-9"/>
        </w:rPr>
        <w:t xml:space="preserve"> </w:t>
      </w:r>
      <w:r>
        <w:t>in</w:t>
      </w:r>
      <w:r>
        <w:rPr>
          <w:spacing w:val="-4"/>
        </w:rPr>
        <w:t xml:space="preserve"> </w:t>
      </w:r>
      <w:r>
        <w:t>biochemical</w:t>
      </w:r>
      <w:r>
        <w:rPr>
          <w:spacing w:val="-5"/>
        </w:rPr>
        <w:t xml:space="preserve"> </w:t>
      </w:r>
      <w:r>
        <w:t>reactions</w:t>
      </w:r>
      <w:r>
        <w:rPr>
          <w:spacing w:val="-7"/>
        </w:rPr>
        <w:t xml:space="preserve"> </w:t>
      </w:r>
      <w:r>
        <w:t>(Zhou</w:t>
      </w:r>
      <w:r>
        <w:rPr>
          <w:spacing w:val="-9"/>
        </w:rPr>
        <w:t xml:space="preserve"> </w:t>
      </w:r>
      <w:r w:rsidR="00F31D92" w:rsidRPr="00F31D92">
        <w:rPr>
          <w:i/>
          <w:iCs/>
        </w:rPr>
        <w:t>et al</w:t>
      </w:r>
      <w:r>
        <w:t>.,</w:t>
      </w:r>
      <w:r>
        <w:rPr>
          <w:spacing w:val="-4"/>
        </w:rPr>
        <w:t xml:space="preserve"> </w:t>
      </w:r>
      <w:r>
        <w:t>2025).</w:t>
      </w:r>
      <w:r>
        <w:rPr>
          <w:spacing w:val="-15"/>
        </w:rPr>
        <w:t xml:space="preserve"> </w:t>
      </w:r>
      <w:r>
        <w:t>Acting</w:t>
      </w:r>
      <w:r>
        <w:rPr>
          <w:spacing w:val="-4"/>
        </w:rPr>
        <w:t xml:space="preserve"> </w:t>
      </w:r>
      <w:r>
        <w:t>as</w:t>
      </w:r>
      <w:r>
        <w:rPr>
          <w:spacing w:val="-7"/>
        </w:rPr>
        <w:t xml:space="preserve"> </w:t>
      </w:r>
      <w:r>
        <w:t>cofactors</w:t>
      </w:r>
      <w:r>
        <w:rPr>
          <w:spacing w:val="-7"/>
        </w:rPr>
        <w:t xml:space="preserve"> </w:t>
      </w:r>
      <w:r>
        <w:t>for methionine synthase and L-</w:t>
      </w:r>
      <w:proofErr w:type="spellStart"/>
      <w:r>
        <w:t>methylmalonyl</w:t>
      </w:r>
      <w:proofErr w:type="spellEnd"/>
      <w:r>
        <w:t>-CoA mutase, vitamin</w:t>
      </w:r>
      <w:r>
        <w:rPr>
          <w:spacing w:val="-13"/>
        </w:rPr>
        <w:t xml:space="preserve"> </w:t>
      </w:r>
      <w:r>
        <w:t>B₁₂ plays a pivotal role in DNA synthesis, red blood cell formation, myelin maintenance, and one-carbon metabolism</w:t>
      </w:r>
      <w:r w:rsidR="00A55F5C">
        <w:t xml:space="preserve"> </w:t>
      </w:r>
      <w:r>
        <w:t>(Zhou</w:t>
      </w:r>
      <w:r w:rsidR="008D0817">
        <w:t xml:space="preserve"> </w:t>
      </w:r>
      <w:r w:rsidR="00F31D92" w:rsidRPr="00F31D92">
        <w:rPr>
          <w:i/>
          <w:iCs/>
        </w:rPr>
        <w:t>et al</w:t>
      </w:r>
      <w:r>
        <w:t>., 2025; Stabler, 2020).</w:t>
      </w:r>
    </w:p>
    <w:p w14:paraId="77DDB6E9" w14:textId="5F85A651" w:rsidR="0057247E" w:rsidRPr="00E67BBA" w:rsidRDefault="00392040" w:rsidP="00257736">
      <w:pPr>
        <w:spacing w:before="79"/>
        <w:ind w:right="403"/>
        <w:rPr>
          <w:sz w:val="24"/>
          <w:szCs w:val="24"/>
        </w:rPr>
      </w:pPr>
      <w:r>
        <w:rPr>
          <w:noProof/>
          <w:sz w:val="10"/>
        </w:rPr>
        <w:lastRenderedPageBreak/>
        <w:drawing>
          <wp:anchor distT="0" distB="0" distL="0" distR="0" simplePos="0" relativeHeight="251658752" behindDoc="1" locked="0" layoutInCell="1" allowOverlap="1" wp14:anchorId="54BD497E" wp14:editId="40E7CCC1">
            <wp:simplePos x="0" y="0"/>
            <wp:positionH relativeFrom="page">
              <wp:posOffset>1814391</wp:posOffset>
            </wp:positionH>
            <wp:positionV relativeFrom="paragraph">
              <wp:posOffset>23055</wp:posOffset>
            </wp:positionV>
            <wp:extent cx="3935730" cy="1796415"/>
            <wp:effectExtent l="0" t="0" r="762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stretch>
                      <a:fillRect/>
                    </a:stretch>
                  </pic:blipFill>
                  <pic:spPr>
                    <a:xfrm>
                      <a:off x="0" y="0"/>
                      <a:ext cx="3935730" cy="1796415"/>
                    </a:xfrm>
                    <a:prstGeom prst="rect">
                      <a:avLst/>
                    </a:prstGeom>
                  </pic:spPr>
                </pic:pic>
              </a:graphicData>
            </a:graphic>
            <wp14:sizeRelH relativeFrom="margin">
              <wp14:pctWidth>0</wp14:pctWidth>
            </wp14:sizeRelH>
            <wp14:sizeRelV relativeFrom="margin">
              <wp14:pctHeight>0</wp14:pctHeight>
            </wp14:sizeRelV>
          </wp:anchor>
        </w:drawing>
      </w:r>
      <w:r w:rsidR="00257736">
        <w:rPr>
          <w:b/>
          <w:sz w:val="24"/>
          <w:szCs w:val="24"/>
        </w:rPr>
        <w:t xml:space="preserve">                        </w:t>
      </w:r>
      <w:r w:rsidR="00EE36C7" w:rsidRPr="00E67BBA">
        <w:rPr>
          <w:b/>
          <w:sz w:val="24"/>
          <w:szCs w:val="24"/>
        </w:rPr>
        <w:t>Figure</w:t>
      </w:r>
      <w:r w:rsidR="00EE36C7" w:rsidRPr="00E67BBA">
        <w:rPr>
          <w:b/>
          <w:spacing w:val="-1"/>
          <w:sz w:val="24"/>
          <w:szCs w:val="24"/>
        </w:rPr>
        <w:t xml:space="preserve"> </w:t>
      </w:r>
      <w:r w:rsidR="00EE36C7" w:rsidRPr="00E67BBA">
        <w:rPr>
          <w:b/>
          <w:sz w:val="24"/>
          <w:szCs w:val="24"/>
        </w:rPr>
        <w:t>1.</w:t>
      </w:r>
      <w:r w:rsidR="00EE36C7" w:rsidRPr="00E67BBA">
        <w:rPr>
          <w:b/>
          <w:spacing w:val="-2"/>
          <w:sz w:val="24"/>
          <w:szCs w:val="24"/>
        </w:rPr>
        <w:t xml:space="preserve"> </w:t>
      </w:r>
      <w:r w:rsidR="00EE36C7" w:rsidRPr="00E67BBA">
        <w:rPr>
          <w:sz w:val="24"/>
          <w:szCs w:val="24"/>
        </w:rPr>
        <w:t>Chemical</w:t>
      </w:r>
      <w:r w:rsidR="00EE36C7" w:rsidRPr="00E67BBA">
        <w:rPr>
          <w:spacing w:val="-3"/>
          <w:sz w:val="24"/>
          <w:szCs w:val="24"/>
        </w:rPr>
        <w:t xml:space="preserve"> </w:t>
      </w:r>
      <w:r w:rsidR="00EE36C7" w:rsidRPr="00E67BBA">
        <w:rPr>
          <w:sz w:val="24"/>
          <w:szCs w:val="24"/>
        </w:rPr>
        <w:t>structure</w:t>
      </w:r>
      <w:r w:rsidR="00EE36C7" w:rsidRPr="00E67BBA">
        <w:rPr>
          <w:spacing w:val="-1"/>
          <w:sz w:val="24"/>
          <w:szCs w:val="24"/>
        </w:rPr>
        <w:t xml:space="preserve"> </w:t>
      </w:r>
      <w:r w:rsidR="00EE36C7" w:rsidRPr="00E67BBA">
        <w:rPr>
          <w:sz w:val="24"/>
          <w:szCs w:val="24"/>
        </w:rPr>
        <w:t>of</w:t>
      </w:r>
      <w:r w:rsidR="00EE36C7" w:rsidRPr="00E67BBA">
        <w:rPr>
          <w:spacing w:val="-4"/>
          <w:sz w:val="24"/>
          <w:szCs w:val="24"/>
        </w:rPr>
        <w:t xml:space="preserve"> </w:t>
      </w:r>
      <w:r w:rsidR="00EE36C7" w:rsidRPr="00E67BBA">
        <w:rPr>
          <w:sz w:val="24"/>
          <w:szCs w:val="24"/>
        </w:rPr>
        <w:t>vitamin</w:t>
      </w:r>
      <w:r w:rsidR="00EE36C7" w:rsidRPr="00E67BBA">
        <w:rPr>
          <w:spacing w:val="-3"/>
          <w:sz w:val="24"/>
          <w:szCs w:val="24"/>
        </w:rPr>
        <w:t xml:space="preserve"> </w:t>
      </w:r>
      <w:r w:rsidR="00EE36C7" w:rsidRPr="00E67BBA">
        <w:rPr>
          <w:sz w:val="24"/>
          <w:szCs w:val="24"/>
        </w:rPr>
        <w:t>B₁₂</w:t>
      </w:r>
      <w:r w:rsidR="00EE36C7" w:rsidRPr="00E67BBA">
        <w:rPr>
          <w:spacing w:val="-1"/>
          <w:sz w:val="24"/>
          <w:szCs w:val="24"/>
        </w:rPr>
        <w:t xml:space="preserve"> </w:t>
      </w:r>
      <w:r w:rsidR="00EE36C7" w:rsidRPr="00E67BBA">
        <w:rPr>
          <w:spacing w:val="-2"/>
          <w:sz w:val="24"/>
          <w:szCs w:val="24"/>
        </w:rPr>
        <w:t>(cyanocobalamin).</w:t>
      </w:r>
    </w:p>
    <w:p w14:paraId="0FBF07A7" w14:textId="25FC6A45" w:rsidR="0057247E" w:rsidRPr="00E67BBA" w:rsidRDefault="00EE36C7" w:rsidP="00565CD1">
      <w:pPr>
        <w:spacing w:before="20"/>
        <w:ind w:left="52" w:right="57"/>
        <w:jc w:val="center"/>
        <w:rPr>
          <w:sz w:val="24"/>
          <w:szCs w:val="24"/>
        </w:rPr>
      </w:pPr>
      <w:r w:rsidRPr="00E67BBA">
        <w:rPr>
          <w:b/>
          <w:sz w:val="24"/>
          <w:szCs w:val="24"/>
        </w:rPr>
        <w:t>Source:</w:t>
      </w:r>
      <w:r w:rsidRPr="00E67BBA">
        <w:rPr>
          <w:b/>
          <w:spacing w:val="-5"/>
          <w:sz w:val="24"/>
          <w:szCs w:val="24"/>
        </w:rPr>
        <w:t xml:space="preserve"> </w:t>
      </w:r>
      <w:r w:rsidRPr="00E67BBA">
        <w:rPr>
          <w:sz w:val="24"/>
          <w:szCs w:val="24"/>
        </w:rPr>
        <w:t>PubChem</w:t>
      </w:r>
      <w:r w:rsidRPr="00E67BBA">
        <w:rPr>
          <w:spacing w:val="-5"/>
          <w:sz w:val="24"/>
          <w:szCs w:val="24"/>
        </w:rPr>
        <w:t xml:space="preserve"> </w:t>
      </w:r>
      <w:r w:rsidRPr="00E67BBA">
        <w:rPr>
          <w:sz w:val="24"/>
          <w:szCs w:val="24"/>
        </w:rPr>
        <w:t>Compound</w:t>
      </w:r>
      <w:r w:rsidRPr="00E67BBA">
        <w:rPr>
          <w:spacing w:val="-4"/>
          <w:sz w:val="24"/>
          <w:szCs w:val="24"/>
        </w:rPr>
        <w:t xml:space="preserve"> </w:t>
      </w:r>
      <w:r w:rsidRPr="00E67BBA">
        <w:rPr>
          <w:sz w:val="24"/>
          <w:szCs w:val="24"/>
        </w:rPr>
        <w:t>Summary</w:t>
      </w:r>
      <w:r w:rsidRPr="00E67BBA">
        <w:rPr>
          <w:spacing w:val="-4"/>
          <w:sz w:val="24"/>
          <w:szCs w:val="24"/>
        </w:rPr>
        <w:t xml:space="preserve"> </w:t>
      </w:r>
      <w:r w:rsidRPr="00E67BBA">
        <w:rPr>
          <w:sz w:val="24"/>
          <w:szCs w:val="24"/>
        </w:rPr>
        <w:t>for</w:t>
      </w:r>
      <w:r w:rsidRPr="00E67BBA">
        <w:rPr>
          <w:spacing w:val="-6"/>
          <w:sz w:val="24"/>
          <w:szCs w:val="24"/>
        </w:rPr>
        <w:t xml:space="preserve"> </w:t>
      </w:r>
      <w:r w:rsidRPr="00E67BBA">
        <w:rPr>
          <w:sz w:val="24"/>
          <w:szCs w:val="24"/>
        </w:rPr>
        <w:t>Cyanocobalamin.</w:t>
      </w:r>
      <w:r w:rsidRPr="00E67BBA">
        <w:rPr>
          <w:spacing w:val="-4"/>
          <w:sz w:val="24"/>
          <w:szCs w:val="24"/>
        </w:rPr>
        <w:t xml:space="preserve"> </w:t>
      </w:r>
      <w:r w:rsidRPr="00E67BBA">
        <w:rPr>
          <w:sz w:val="24"/>
          <w:szCs w:val="24"/>
        </w:rPr>
        <w:t>National</w:t>
      </w:r>
      <w:r w:rsidRPr="00E67BBA">
        <w:rPr>
          <w:spacing w:val="-5"/>
          <w:sz w:val="24"/>
          <w:szCs w:val="24"/>
        </w:rPr>
        <w:t xml:space="preserve"> </w:t>
      </w:r>
      <w:r w:rsidRPr="00E67BBA">
        <w:rPr>
          <w:sz w:val="24"/>
          <w:szCs w:val="24"/>
        </w:rPr>
        <w:t>Centre</w:t>
      </w:r>
      <w:r w:rsidRPr="00E67BBA">
        <w:rPr>
          <w:spacing w:val="-3"/>
          <w:sz w:val="24"/>
          <w:szCs w:val="24"/>
        </w:rPr>
        <w:t xml:space="preserve"> </w:t>
      </w:r>
      <w:r w:rsidRPr="00E67BBA">
        <w:rPr>
          <w:sz w:val="24"/>
          <w:szCs w:val="24"/>
        </w:rPr>
        <w:t>for</w:t>
      </w:r>
      <w:r w:rsidRPr="00E67BBA">
        <w:rPr>
          <w:spacing w:val="-6"/>
          <w:sz w:val="24"/>
          <w:szCs w:val="24"/>
        </w:rPr>
        <w:t xml:space="preserve"> </w:t>
      </w:r>
      <w:r w:rsidRPr="00E67BBA">
        <w:rPr>
          <w:sz w:val="24"/>
          <w:szCs w:val="24"/>
        </w:rPr>
        <w:t>Biotechnology</w:t>
      </w:r>
      <w:r w:rsidRPr="00E67BBA">
        <w:rPr>
          <w:spacing w:val="-4"/>
          <w:sz w:val="24"/>
          <w:szCs w:val="24"/>
        </w:rPr>
        <w:t xml:space="preserve"> </w:t>
      </w:r>
      <w:r w:rsidRPr="00E67BBA">
        <w:rPr>
          <w:sz w:val="24"/>
          <w:szCs w:val="24"/>
        </w:rPr>
        <w:t>Information (NCBI).URL</w:t>
      </w:r>
      <w:r w:rsidRPr="00E67BBA">
        <w:rPr>
          <w:spacing w:val="-5"/>
          <w:sz w:val="24"/>
          <w:szCs w:val="24"/>
        </w:rPr>
        <w:t xml:space="preserve"> </w:t>
      </w:r>
      <w:hyperlink r:id="rId14">
        <w:r w:rsidRPr="00E67BBA">
          <w:rPr>
            <w:color w:val="0462C1"/>
            <w:sz w:val="24"/>
            <w:szCs w:val="24"/>
            <w:u w:val="single" w:color="0462C1"/>
          </w:rPr>
          <w:t>https://pubchem.ncbi.nlm.nih.gov</w:t>
        </w:r>
        <w:r w:rsidRPr="00E67BBA">
          <w:rPr>
            <w:sz w:val="24"/>
            <w:szCs w:val="24"/>
          </w:rPr>
          <w:t>.</w:t>
        </w:r>
      </w:hyperlink>
    </w:p>
    <w:p w14:paraId="2E9540A6" w14:textId="13C0693E" w:rsidR="0057247E" w:rsidRDefault="00EE36C7" w:rsidP="00565CD1">
      <w:pPr>
        <w:pStyle w:val="BodyText"/>
        <w:spacing w:before="170"/>
        <w:ind w:left="23" w:right="21"/>
      </w:pPr>
      <w:r>
        <w:t>Since</w:t>
      </w:r>
      <w:r>
        <w:rPr>
          <w:spacing w:val="-3"/>
        </w:rPr>
        <w:t xml:space="preserve"> </w:t>
      </w:r>
      <w:r>
        <w:t>vitamin</w:t>
      </w:r>
      <w:r>
        <w:rPr>
          <w:spacing w:val="-2"/>
        </w:rPr>
        <w:t xml:space="preserve"> </w:t>
      </w:r>
      <w:r>
        <w:t>B₁₂</w:t>
      </w:r>
      <w:r>
        <w:rPr>
          <w:spacing w:val="-4"/>
        </w:rPr>
        <w:t xml:space="preserve"> </w:t>
      </w:r>
      <w:r>
        <w:t>is</w:t>
      </w:r>
      <w:r>
        <w:rPr>
          <w:spacing w:val="-1"/>
        </w:rPr>
        <w:t xml:space="preserve"> </w:t>
      </w:r>
      <w:r>
        <w:t>not naturally</w:t>
      </w:r>
      <w:r>
        <w:rPr>
          <w:spacing w:val="-2"/>
        </w:rPr>
        <w:t xml:space="preserve"> </w:t>
      </w:r>
      <w:r>
        <w:t>present in</w:t>
      </w:r>
      <w:r>
        <w:rPr>
          <w:spacing w:val="-2"/>
        </w:rPr>
        <w:t xml:space="preserve"> </w:t>
      </w:r>
      <w:r>
        <w:t>plant</w:t>
      </w:r>
      <w:r>
        <w:rPr>
          <w:spacing w:val="-4"/>
        </w:rPr>
        <w:t xml:space="preserve"> </w:t>
      </w:r>
      <w:r>
        <w:t>foods,</w:t>
      </w:r>
      <w:r>
        <w:rPr>
          <w:spacing w:val="-2"/>
        </w:rPr>
        <w:t xml:space="preserve"> </w:t>
      </w:r>
      <w:r>
        <w:t>individuals</w:t>
      </w:r>
      <w:r>
        <w:rPr>
          <w:spacing w:val="-1"/>
        </w:rPr>
        <w:t xml:space="preserve"> </w:t>
      </w:r>
      <w:r>
        <w:t>with</w:t>
      </w:r>
      <w:r>
        <w:rPr>
          <w:spacing w:val="-2"/>
        </w:rPr>
        <w:t xml:space="preserve"> </w:t>
      </w:r>
      <w:r>
        <w:t>limited</w:t>
      </w:r>
      <w:r>
        <w:rPr>
          <w:spacing w:val="-2"/>
        </w:rPr>
        <w:t xml:space="preserve"> </w:t>
      </w:r>
      <w:r>
        <w:t>or</w:t>
      </w:r>
      <w:r>
        <w:rPr>
          <w:spacing w:val="-2"/>
        </w:rPr>
        <w:t xml:space="preserve"> </w:t>
      </w:r>
      <w:r>
        <w:t>no animal product intake are at increased risk of deficiency. Vulnerable populations include vegans, vegetarians,</w:t>
      </w:r>
      <w:r>
        <w:rPr>
          <w:spacing w:val="-15"/>
        </w:rPr>
        <w:t xml:space="preserve"> </w:t>
      </w:r>
      <w:r>
        <w:t>older</w:t>
      </w:r>
      <w:r>
        <w:rPr>
          <w:spacing w:val="-10"/>
        </w:rPr>
        <w:t xml:space="preserve"> </w:t>
      </w:r>
      <w:r>
        <w:t>adults</w:t>
      </w:r>
      <w:r>
        <w:rPr>
          <w:spacing w:val="-13"/>
        </w:rPr>
        <w:t xml:space="preserve"> </w:t>
      </w:r>
      <w:r>
        <w:t>with</w:t>
      </w:r>
      <w:r>
        <w:rPr>
          <w:spacing w:val="-15"/>
        </w:rPr>
        <w:t xml:space="preserve"> </w:t>
      </w:r>
      <w:r>
        <w:t>reduced</w:t>
      </w:r>
      <w:r>
        <w:rPr>
          <w:spacing w:val="-15"/>
        </w:rPr>
        <w:t xml:space="preserve"> </w:t>
      </w:r>
      <w:r>
        <w:t>gastric</w:t>
      </w:r>
      <w:r>
        <w:rPr>
          <w:spacing w:val="-11"/>
        </w:rPr>
        <w:t xml:space="preserve"> </w:t>
      </w:r>
      <w:r>
        <w:t>acid</w:t>
      </w:r>
      <w:r>
        <w:rPr>
          <w:spacing w:val="-10"/>
        </w:rPr>
        <w:t xml:space="preserve"> </w:t>
      </w:r>
      <w:r>
        <w:t>and</w:t>
      </w:r>
      <w:r>
        <w:rPr>
          <w:spacing w:val="-15"/>
        </w:rPr>
        <w:t xml:space="preserve"> </w:t>
      </w:r>
      <w:r>
        <w:t>intrinsic</w:t>
      </w:r>
      <w:r>
        <w:rPr>
          <w:spacing w:val="-15"/>
        </w:rPr>
        <w:t xml:space="preserve"> </w:t>
      </w:r>
      <w:r>
        <w:t>factor</w:t>
      </w:r>
      <w:r>
        <w:rPr>
          <w:spacing w:val="-14"/>
        </w:rPr>
        <w:t xml:space="preserve"> </w:t>
      </w:r>
      <w:r>
        <w:t>production,</w:t>
      </w:r>
      <w:r>
        <w:rPr>
          <w:spacing w:val="-15"/>
        </w:rPr>
        <w:t xml:space="preserve"> </w:t>
      </w:r>
      <w:r>
        <w:t>pregnant</w:t>
      </w:r>
      <w:r>
        <w:rPr>
          <w:spacing w:val="-11"/>
        </w:rPr>
        <w:t xml:space="preserve"> </w:t>
      </w:r>
      <w:r>
        <w:t>and lactating women, infants, and people with malabsorption disorders (</w:t>
      </w:r>
      <w:proofErr w:type="spellStart"/>
      <w:r>
        <w:t>Niklewicz</w:t>
      </w:r>
      <w:proofErr w:type="spellEnd"/>
      <w:r>
        <w:t xml:space="preserve"> </w:t>
      </w:r>
      <w:r w:rsidR="00F31D92" w:rsidRPr="00F31D92">
        <w:rPr>
          <w:i/>
          <w:iCs/>
        </w:rPr>
        <w:t>et al</w:t>
      </w:r>
      <w:r>
        <w:t>., 2024; NICE, 2024). Vitamin B₁₂ deficiency during infancy is associated with impaired neurodevelopment, developmental regression, and involuntary movements, particularly in infants breastfed by B₁₂-deficient mothers (</w:t>
      </w:r>
      <w:proofErr w:type="spellStart"/>
      <w:r>
        <w:t>Dror</w:t>
      </w:r>
      <w:proofErr w:type="spellEnd"/>
      <w:r>
        <w:t xml:space="preserve"> &amp; Allen, 2008; de Souza &amp; Moloi, 2014; </w:t>
      </w:r>
      <w:proofErr w:type="spellStart"/>
      <w:r>
        <w:t>Huemer</w:t>
      </w:r>
      <w:proofErr w:type="spellEnd"/>
      <w:r>
        <w:t xml:space="preserve"> &amp; Baumgartner, 2019). Low vitamin B₁₂ status is also linked to broader metabolic implications. Evidence</w:t>
      </w:r>
      <w:r>
        <w:rPr>
          <w:spacing w:val="-1"/>
        </w:rPr>
        <w:t xml:space="preserve"> </w:t>
      </w:r>
      <w:r>
        <w:t>from</w:t>
      </w:r>
      <w:r>
        <w:rPr>
          <w:spacing w:val="-1"/>
        </w:rPr>
        <w:t xml:space="preserve"> </w:t>
      </w:r>
      <w:r>
        <w:t>a</w:t>
      </w:r>
      <w:r>
        <w:rPr>
          <w:spacing w:val="-1"/>
        </w:rPr>
        <w:t xml:space="preserve"> </w:t>
      </w:r>
      <w:r>
        <w:t>United States–based study reported that</w:t>
      </w:r>
      <w:r>
        <w:rPr>
          <w:spacing w:val="-1"/>
        </w:rPr>
        <w:t xml:space="preserve"> </w:t>
      </w:r>
      <w:r>
        <w:t xml:space="preserve">individuals with lower serum cobalamin concentrations had higher odds of obesity, independent of lifestyle factors (Sun </w:t>
      </w:r>
      <w:r w:rsidR="00F31D92" w:rsidRPr="00F31D92">
        <w:rPr>
          <w:i/>
          <w:iCs/>
        </w:rPr>
        <w:t>et al</w:t>
      </w:r>
      <w:r>
        <w:t>., 2019).</w:t>
      </w:r>
    </w:p>
    <w:p w14:paraId="2EDDF5E0" w14:textId="77777777" w:rsidR="0057247E" w:rsidRDefault="00EE36C7" w:rsidP="00565CD1">
      <w:pPr>
        <w:pStyle w:val="BodyText"/>
        <w:spacing w:before="158"/>
        <w:ind w:left="23" w:right="21"/>
      </w:pPr>
      <w:r>
        <w:t>In India, vitamin B₁₂ deficiency is widely prevalent across different age groups. Population- based</w:t>
      </w:r>
      <w:r>
        <w:rPr>
          <w:spacing w:val="20"/>
        </w:rPr>
        <w:t xml:space="preserve"> </w:t>
      </w:r>
      <w:r>
        <w:t>data</w:t>
      </w:r>
      <w:r>
        <w:rPr>
          <w:spacing w:val="21"/>
        </w:rPr>
        <w:t xml:space="preserve"> </w:t>
      </w:r>
      <w:r>
        <w:t>from</w:t>
      </w:r>
      <w:r>
        <w:rPr>
          <w:spacing w:val="21"/>
        </w:rPr>
        <w:t xml:space="preserve"> </w:t>
      </w:r>
      <w:r>
        <w:t>the</w:t>
      </w:r>
      <w:r>
        <w:rPr>
          <w:spacing w:val="21"/>
        </w:rPr>
        <w:t xml:space="preserve"> </w:t>
      </w:r>
      <w:r>
        <w:t>Comprehensive</w:t>
      </w:r>
      <w:r>
        <w:rPr>
          <w:spacing w:val="25"/>
        </w:rPr>
        <w:t xml:space="preserve"> </w:t>
      </w:r>
      <w:r>
        <w:t>National</w:t>
      </w:r>
      <w:r>
        <w:rPr>
          <w:spacing w:val="21"/>
        </w:rPr>
        <w:t xml:space="preserve"> </w:t>
      </w:r>
      <w:r>
        <w:t>Nutrition</w:t>
      </w:r>
      <w:r>
        <w:rPr>
          <w:spacing w:val="22"/>
        </w:rPr>
        <w:t xml:space="preserve"> </w:t>
      </w:r>
      <w:r>
        <w:t>Survey</w:t>
      </w:r>
      <w:r>
        <w:rPr>
          <w:spacing w:val="22"/>
        </w:rPr>
        <w:t xml:space="preserve"> </w:t>
      </w:r>
      <w:r>
        <w:t>reported</w:t>
      </w:r>
      <w:r>
        <w:rPr>
          <w:spacing w:val="22"/>
        </w:rPr>
        <w:t xml:space="preserve"> </w:t>
      </w:r>
      <w:r>
        <w:t>prevalence</w:t>
      </w:r>
      <w:r>
        <w:rPr>
          <w:spacing w:val="21"/>
        </w:rPr>
        <w:t xml:space="preserve"> </w:t>
      </w:r>
      <w:r>
        <w:t>rates</w:t>
      </w:r>
      <w:r>
        <w:rPr>
          <w:spacing w:val="24"/>
        </w:rPr>
        <w:t xml:space="preserve"> </w:t>
      </w:r>
      <w:r>
        <w:rPr>
          <w:spacing w:val="-5"/>
        </w:rPr>
        <w:t>of</w:t>
      </w:r>
    </w:p>
    <w:p w14:paraId="142E567D" w14:textId="1F214879" w:rsidR="0057247E" w:rsidRDefault="00EE36C7" w:rsidP="00565CD1">
      <w:pPr>
        <w:pStyle w:val="BodyText"/>
        <w:spacing w:before="0"/>
        <w:ind w:left="23" w:right="22"/>
      </w:pPr>
      <w:r>
        <w:t xml:space="preserve">13.8 % in preschool children, 17.3 % in school-age children, and 31% in adolescents (Shalini </w:t>
      </w:r>
      <w:r w:rsidR="00F31D92" w:rsidRPr="00F31D92">
        <w:rPr>
          <w:i/>
          <w:iCs/>
        </w:rPr>
        <w:t>et al</w:t>
      </w:r>
      <w:r>
        <w:t>.,</w:t>
      </w:r>
      <w:r>
        <w:rPr>
          <w:spacing w:val="17"/>
        </w:rPr>
        <w:t xml:space="preserve"> </w:t>
      </w:r>
      <w:r>
        <w:t>2023).</w:t>
      </w:r>
      <w:r>
        <w:rPr>
          <w:spacing w:val="18"/>
        </w:rPr>
        <w:t xml:space="preserve"> </w:t>
      </w:r>
      <w:r>
        <w:t>Hospital-based</w:t>
      </w:r>
      <w:r>
        <w:rPr>
          <w:spacing w:val="22"/>
        </w:rPr>
        <w:t xml:space="preserve"> </w:t>
      </w:r>
      <w:r>
        <w:t>studies</w:t>
      </w:r>
      <w:r>
        <w:rPr>
          <w:spacing w:val="24"/>
        </w:rPr>
        <w:t xml:space="preserve"> </w:t>
      </w:r>
      <w:r>
        <w:t>have</w:t>
      </w:r>
      <w:r>
        <w:rPr>
          <w:spacing w:val="21"/>
        </w:rPr>
        <w:t xml:space="preserve"> </w:t>
      </w:r>
      <w:r>
        <w:t>documented</w:t>
      </w:r>
      <w:r>
        <w:rPr>
          <w:spacing w:val="17"/>
        </w:rPr>
        <w:t xml:space="preserve"> </w:t>
      </w:r>
      <w:r>
        <w:t>even</w:t>
      </w:r>
      <w:r>
        <w:rPr>
          <w:spacing w:val="22"/>
        </w:rPr>
        <w:t xml:space="preserve"> </w:t>
      </w:r>
      <w:r>
        <w:t>higher</w:t>
      </w:r>
      <w:r>
        <w:rPr>
          <w:spacing w:val="23"/>
        </w:rPr>
        <w:t xml:space="preserve"> </w:t>
      </w:r>
      <w:r>
        <w:t>prevalence</w:t>
      </w:r>
      <w:r>
        <w:rPr>
          <w:spacing w:val="16"/>
        </w:rPr>
        <w:t xml:space="preserve"> </w:t>
      </w:r>
      <w:r>
        <w:t>ranging</w:t>
      </w:r>
      <w:r>
        <w:rPr>
          <w:spacing w:val="18"/>
        </w:rPr>
        <w:t xml:space="preserve"> </w:t>
      </w:r>
      <w:r>
        <w:rPr>
          <w:spacing w:val="-4"/>
        </w:rPr>
        <w:t>from</w:t>
      </w:r>
    </w:p>
    <w:p w14:paraId="50B8B128" w14:textId="339821D6" w:rsidR="0057247E" w:rsidRDefault="00EE36C7" w:rsidP="00565CD1">
      <w:pPr>
        <w:pStyle w:val="BodyText"/>
        <w:spacing w:before="0"/>
        <w:ind w:left="23" w:right="20"/>
      </w:pPr>
      <w:r>
        <w:t xml:space="preserve">16.6 % to 64.8 % among clinically vulnerable or </w:t>
      </w:r>
      <w:proofErr w:type="spellStart"/>
      <w:r>
        <w:t>anaemic</w:t>
      </w:r>
      <w:proofErr w:type="spellEnd"/>
      <w:r>
        <w:t xml:space="preserve"> groups (Goel </w:t>
      </w:r>
      <w:r w:rsidR="00F31D92" w:rsidRPr="00F31D92">
        <w:rPr>
          <w:i/>
          <w:iCs/>
        </w:rPr>
        <w:t>et al</w:t>
      </w:r>
      <w:r>
        <w:t xml:space="preserve">., 2024), with additional clinical evidence highlighting the strong association between vegetarian dietary patterns and cobalamin deficiency in northern Indian adults (Singh </w:t>
      </w:r>
      <w:r w:rsidR="00F31D92" w:rsidRPr="00F31D92">
        <w:rPr>
          <w:i/>
          <w:iCs/>
        </w:rPr>
        <w:t>et al</w:t>
      </w:r>
      <w:r>
        <w:t>., 2022).Vegetarians, middle-aged adults, and rural elders are disproportionately affected, and deficiency is not limited</w:t>
      </w:r>
      <w:r>
        <w:rPr>
          <w:spacing w:val="-3"/>
        </w:rPr>
        <w:t xml:space="preserve"> </w:t>
      </w:r>
      <w:r>
        <w:t>to older adults;</w:t>
      </w:r>
      <w:r>
        <w:rPr>
          <w:spacing w:val="-5"/>
        </w:rPr>
        <w:t xml:space="preserve"> </w:t>
      </w:r>
      <w:r>
        <w:t>younger</w:t>
      </w:r>
      <w:r>
        <w:rPr>
          <w:spacing w:val="-3"/>
        </w:rPr>
        <w:t xml:space="preserve"> </w:t>
      </w:r>
      <w:r>
        <w:t>populations</w:t>
      </w:r>
      <w:r>
        <w:rPr>
          <w:spacing w:val="-2"/>
        </w:rPr>
        <w:t xml:space="preserve"> </w:t>
      </w:r>
      <w:r>
        <w:t>following</w:t>
      </w:r>
      <w:r>
        <w:rPr>
          <w:spacing w:val="-3"/>
        </w:rPr>
        <w:t xml:space="preserve"> </w:t>
      </w:r>
      <w:r>
        <w:t>vegetarian</w:t>
      </w:r>
      <w:r>
        <w:rPr>
          <w:spacing w:val="-3"/>
        </w:rPr>
        <w:t xml:space="preserve"> </w:t>
      </w:r>
      <w:r>
        <w:t>diets</w:t>
      </w:r>
      <w:r>
        <w:rPr>
          <w:spacing w:val="-2"/>
        </w:rPr>
        <w:t xml:space="preserve"> </w:t>
      </w:r>
      <w:r>
        <w:t>are</w:t>
      </w:r>
      <w:r>
        <w:rPr>
          <w:spacing w:val="-5"/>
        </w:rPr>
        <w:t xml:space="preserve"> </w:t>
      </w:r>
      <w:r>
        <w:t>also</w:t>
      </w:r>
      <w:r>
        <w:rPr>
          <w:spacing w:val="-3"/>
        </w:rPr>
        <w:t xml:space="preserve"> </w:t>
      </w:r>
      <w:r>
        <w:t>at</w:t>
      </w:r>
      <w:r>
        <w:rPr>
          <w:spacing w:val="-5"/>
        </w:rPr>
        <w:t xml:space="preserve"> </w:t>
      </w:r>
      <w:r>
        <w:t>risk</w:t>
      </w:r>
      <w:r>
        <w:rPr>
          <w:spacing w:val="-3"/>
        </w:rPr>
        <w:t xml:space="preserve"> </w:t>
      </w:r>
      <w:r>
        <w:t xml:space="preserve">(Meena </w:t>
      </w:r>
      <w:r w:rsidR="00F31D92" w:rsidRPr="00F31D92">
        <w:rPr>
          <w:i/>
          <w:iCs/>
        </w:rPr>
        <w:t>et al</w:t>
      </w:r>
      <w:r>
        <w:t xml:space="preserve">., 2016; Patel </w:t>
      </w:r>
      <w:r w:rsidR="00F31D92" w:rsidRPr="00F31D92">
        <w:rPr>
          <w:i/>
          <w:iCs/>
        </w:rPr>
        <w:t>et al</w:t>
      </w:r>
      <w:r>
        <w:t>., 2022). Contributing factors include reverse-osmosis water consumption,</w:t>
      </w:r>
      <w:r>
        <w:rPr>
          <w:spacing w:val="-3"/>
        </w:rPr>
        <w:t xml:space="preserve"> </w:t>
      </w:r>
      <w:r>
        <w:t>socioeconomic</w:t>
      </w:r>
      <w:r>
        <w:rPr>
          <w:spacing w:val="-1"/>
        </w:rPr>
        <w:t xml:space="preserve"> </w:t>
      </w:r>
      <w:r>
        <w:t>constraints,</w:t>
      </w:r>
      <w:r>
        <w:rPr>
          <w:spacing w:val="-3"/>
        </w:rPr>
        <w:t xml:space="preserve"> </w:t>
      </w:r>
      <w:r>
        <w:t>and certain medications,</w:t>
      </w:r>
      <w:r>
        <w:rPr>
          <w:spacing w:val="-3"/>
        </w:rPr>
        <w:t xml:space="preserve"> </w:t>
      </w:r>
      <w:r>
        <w:t>all</w:t>
      </w:r>
      <w:r>
        <w:rPr>
          <w:spacing w:val="-5"/>
        </w:rPr>
        <w:t xml:space="preserve"> </w:t>
      </w:r>
      <w:r>
        <w:t>of</w:t>
      </w:r>
      <w:r>
        <w:rPr>
          <w:spacing w:val="-3"/>
        </w:rPr>
        <w:t xml:space="preserve"> </w:t>
      </w:r>
      <w:r>
        <w:t>which can impair</w:t>
      </w:r>
      <w:r>
        <w:rPr>
          <w:spacing w:val="-3"/>
        </w:rPr>
        <w:t xml:space="preserve"> </w:t>
      </w:r>
      <w:r>
        <w:t xml:space="preserve">B₁₂ status (Patel </w:t>
      </w:r>
      <w:r w:rsidR="00F31D92" w:rsidRPr="00F31D92">
        <w:rPr>
          <w:i/>
        </w:rPr>
        <w:t>et al</w:t>
      </w:r>
      <w:r>
        <w:t xml:space="preserve">., 2022; </w:t>
      </w:r>
      <w:proofErr w:type="spellStart"/>
      <w:r>
        <w:t>Sundarakumar</w:t>
      </w:r>
      <w:proofErr w:type="spellEnd"/>
      <w:r>
        <w:t xml:space="preserve"> </w:t>
      </w:r>
      <w:r w:rsidR="00F31D92" w:rsidRPr="00F31D92">
        <w:rPr>
          <w:i/>
        </w:rPr>
        <w:t>et al</w:t>
      </w:r>
      <w:r>
        <w:t>., 2021).</w:t>
      </w:r>
    </w:p>
    <w:p w14:paraId="58712AC4" w14:textId="7647EF65" w:rsidR="0057247E" w:rsidRDefault="00EE36C7" w:rsidP="00565CD1">
      <w:pPr>
        <w:pStyle w:val="BodyText"/>
        <w:spacing w:before="148"/>
        <w:ind w:left="23" w:right="18"/>
      </w:pPr>
      <w:r>
        <w:t>Globally,</w:t>
      </w:r>
      <w:r>
        <w:rPr>
          <w:spacing w:val="40"/>
        </w:rPr>
        <w:t xml:space="preserve"> </w:t>
      </w:r>
      <w:r>
        <w:t>the</w:t>
      </w:r>
      <w:r>
        <w:rPr>
          <w:spacing w:val="40"/>
        </w:rPr>
        <w:t xml:space="preserve"> </w:t>
      </w:r>
      <w:r>
        <w:t>trend</w:t>
      </w:r>
      <w:r>
        <w:rPr>
          <w:spacing w:val="40"/>
        </w:rPr>
        <w:t xml:space="preserve"> </w:t>
      </w:r>
      <w:r>
        <w:t>toward</w:t>
      </w:r>
      <w:r>
        <w:rPr>
          <w:spacing w:val="40"/>
        </w:rPr>
        <w:t xml:space="preserve"> </w:t>
      </w:r>
      <w:r>
        <w:t>plant-based</w:t>
      </w:r>
      <w:r>
        <w:rPr>
          <w:spacing w:val="40"/>
        </w:rPr>
        <w:t xml:space="preserve"> </w:t>
      </w:r>
      <w:r>
        <w:t>diets</w:t>
      </w:r>
      <w:r>
        <w:rPr>
          <w:spacing w:val="40"/>
        </w:rPr>
        <w:t xml:space="preserve"> </w:t>
      </w:r>
      <w:r>
        <w:t>has</w:t>
      </w:r>
      <w:r>
        <w:rPr>
          <w:spacing w:val="40"/>
        </w:rPr>
        <w:t xml:space="preserve"> </w:t>
      </w:r>
      <w:r>
        <w:t>further</w:t>
      </w:r>
      <w:r>
        <w:rPr>
          <w:spacing w:val="40"/>
        </w:rPr>
        <w:t xml:space="preserve"> </w:t>
      </w:r>
      <w:r>
        <w:t>amplified</w:t>
      </w:r>
      <w:r>
        <w:rPr>
          <w:spacing w:val="40"/>
        </w:rPr>
        <w:t xml:space="preserve"> </w:t>
      </w:r>
      <w:r>
        <w:t>the</w:t>
      </w:r>
      <w:r>
        <w:rPr>
          <w:spacing w:val="40"/>
        </w:rPr>
        <w:t xml:space="preserve"> </w:t>
      </w:r>
      <w:r>
        <w:t>significance</w:t>
      </w:r>
      <w:r>
        <w:rPr>
          <w:spacing w:val="40"/>
        </w:rPr>
        <w:t xml:space="preserve"> </w:t>
      </w:r>
      <w:r>
        <w:t>of vitamin</w:t>
      </w:r>
      <w:r>
        <w:rPr>
          <w:spacing w:val="-14"/>
        </w:rPr>
        <w:t xml:space="preserve"> </w:t>
      </w:r>
      <w:r>
        <w:t xml:space="preserve">B₁₂ research. </w:t>
      </w:r>
      <w:proofErr w:type="spellStart"/>
      <w:r>
        <w:t>Unsupplemented</w:t>
      </w:r>
      <w:proofErr w:type="spellEnd"/>
      <w:r>
        <w:t xml:space="preserve"> vegans consistently show lower serum cobalamin and </w:t>
      </w:r>
      <w:proofErr w:type="spellStart"/>
      <w:r>
        <w:t>holotranscobalamin</w:t>
      </w:r>
      <w:proofErr w:type="spellEnd"/>
      <w:r>
        <w:t xml:space="preserve"> levels, along with higher functional biomarkers like methylmalonic acid and homocysteine, reflecting true deficiency (Ali </w:t>
      </w:r>
      <w:r w:rsidR="00F31D92" w:rsidRPr="00F31D92">
        <w:rPr>
          <w:i/>
        </w:rPr>
        <w:t>et al</w:t>
      </w:r>
      <w:r>
        <w:t xml:space="preserve">., 2024). High-risk groups include women of reproductive age, pregnant and lactating women, and older adults. While fortified foods and supplements can effectively prevent deficiency, awareness and adherence remain inconsistent (Fernandes </w:t>
      </w:r>
      <w:r w:rsidR="00F31D92" w:rsidRPr="00F31D92">
        <w:rPr>
          <w:i/>
        </w:rPr>
        <w:t>et al</w:t>
      </w:r>
      <w:r>
        <w:t>., 2024;</w:t>
      </w:r>
      <w:r>
        <w:rPr>
          <w:spacing w:val="-15"/>
        </w:rPr>
        <w:t xml:space="preserve"> </w:t>
      </w:r>
      <w:r>
        <w:t>Allen, 2008;</w:t>
      </w:r>
      <w:r>
        <w:rPr>
          <w:spacing w:val="-15"/>
        </w:rPr>
        <w:t xml:space="preserve"> </w:t>
      </w:r>
      <w:r>
        <w:t xml:space="preserve">Allen </w:t>
      </w:r>
      <w:r w:rsidR="00F31D92" w:rsidRPr="00F31D92">
        <w:rPr>
          <w:i/>
        </w:rPr>
        <w:t>et al</w:t>
      </w:r>
      <w:r>
        <w:t>., 2018).</w:t>
      </w:r>
      <w:r>
        <w:rPr>
          <w:spacing w:val="-7"/>
        </w:rPr>
        <w:t xml:space="preserve"> </w:t>
      </w:r>
      <w:r>
        <w:t>Absorption also depends on intrinsic factor and gastric acid, which can decline with age or gastrointestinal conditions, further complicating the risk (</w:t>
      </w:r>
      <w:r>
        <w:rPr>
          <w:i/>
        </w:rPr>
        <w:t>Green</w:t>
      </w:r>
      <w:r>
        <w:t>, 2024).</w:t>
      </w:r>
    </w:p>
    <w:p w14:paraId="5B31BAA6" w14:textId="77777777" w:rsidR="00B7767C" w:rsidRDefault="00D54E3B" w:rsidP="00B7767C">
      <w:pPr>
        <w:widowControl/>
        <w:autoSpaceDE/>
        <w:autoSpaceDN/>
        <w:spacing w:before="100" w:beforeAutospacing="1" w:after="100" w:afterAutospacing="1"/>
        <w:jc w:val="both"/>
        <w:rPr>
          <w:sz w:val="24"/>
          <w:szCs w:val="24"/>
          <w:lang w:val="en-IN" w:eastAsia="en-IN"/>
        </w:rPr>
      </w:pPr>
      <w:r w:rsidRPr="00D54E3B">
        <w:rPr>
          <w:sz w:val="24"/>
          <w:szCs w:val="24"/>
          <w:lang w:val="en-IN" w:eastAsia="en-IN"/>
        </w:rPr>
        <w:t>Given the widespread prevalence of vitamin B₁₂ deficiency and its significant health implications, particularly in populations with predominantly vegetarian dietary patterns, a comprehensive understanding of its metabolic roles and determinants is essential. Based on this context, the present review was undertaken with the following objectives:</w:t>
      </w:r>
    </w:p>
    <w:p w14:paraId="57025E44" w14:textId="77777777" w:rsidR="00B7767C" w:rsidRDefault="00D54E3B" w:rsidP="00A05C90">
      <w:pPr>
        <w:pStyle w:val="ListParagraph"/>
        <w:widowControl/>
        <w:numPr>
          <w:ilvl w:val="0"/>
          <w:numId w:val="6"/>
        </w:numPr>
        <w:autoSpaceDE/>
        <w:autoSpaceDN/>
        <w:spacing w:before="100" w:beforeAutospacing="1" w:after="100" w:afterAutospacing="1"/>
        <w:rPr>
          <w:sz w:val="24"/>
          <w:szCs w:val="24"/>
          <w:lang w:val="en-IN" w:eastAsia="en-IN"/>
        </w:rPr>
      </w:pPr>
      <w:r w:rsidRPr="00B7767C">
        <w:rPr>
          <w:sz w:val="24"/>
          <w:szCs w:val="24"/>
          <w:lang w:val="en-IN" w:eastAsia="en-IN"/>
        </w:rPr>
        <w:lastRenderedPageBreak/>
        <w:t>To examine the metabolic functions and roles of vitamin B₁₂.</w:t>
      </w:r>
    </w:p>
    <w:p w14:paraId="6645CF2F" w14:textId="77777777" w:rsidR="00A05C90" w:rsidRDefault="00D54E3B" w:rsidP="00A05C90">
      <w:pPr>
        <w:pStyle w:val="ListParagraph"/>
        <w:widowControl/>
        <w:numPr>
          <w:ilvl w:val="0"/>
          <w:numId w:val="6"/>
        </w:numPr>
        <w:autoSpaceDE/>
        <w:autoSpaceDN/>
        <w:spacing w:before="100" w:beforeAutospacing="1" w:after="100" w:afterAutospacing="1"/>
        <w:rPr>
          <w:sz w:val="24"/>
          <w:szCs w:val="24"/>
          <w:lang w:val="en-IN" w:eastAsia="en-IN"/>
        </w:rPr>
      </w:pPr>
      <w:r w:rsidRPr="00B7767C">
        <w:rPr>
          <w:sz w:val="24"/>
          <w:szCs w:val="24"/>
          <w:lang w:val="en-IN" w:eastAsia="en-IN"/>
        </w:rPr>
        <w:t>To evaluate its dietary sources, bioavailability, and metabolism.</w:t>
      </w:r>
    </w:p>
    <w:p w14:paraId="7D56B66D" w14:textId="77777777" w:rsidR="00A05C90" w:rsidRDefault="00D54E3B" w:rsidP="00A05C90">
      <w:pPr>
        <w:pStyle w:val="ListParagraph"/>
        <w:widowControl/>
        <w:numPr>
          <w:ilvl w:val="0"/>
          <w:numId w:val="6"/>
        </w:numPr>
        <w:autoSpaceDE/>
        <w:autoSpaceDN/>
        <w:spacing w:before="100" w:beforeAutospacing="1" w:after="100" w:afterAutospacing="1"/>
        <w:rPr>
          <w:sz w:val="24"/>
          <w:szCs w:val="24"/>
          <w:lang w:val="en-IN" w:eastAsia="en-IN"/>
        </w:rPr>
      </w:pPr>
      <w:r w:rsidRPr="00B7767C">
        <w:rPr>
          <w:sz w:val="24"/>
          <w:szCs w:val="24"/>
          <w:lang w:val="en-IN" w:eastAsia="en-IN"/>
        </w:rPr>
        <w:t xml:space="preserve"> To analyse the prevalence and determinants of vitamin B₁₂ deficiency, with focus on India.</w:t>
      </w:r>
    </w:p>
    <w:p w14:paraId="2A3527BF" w14:textId="0C463B1E" w:rsidR="00D54E3B" w:rsidRPr="00B7767C" w:rsidRDefault="00D54E3B" w:rsidP="00A05C90">
      <w:pPr>
        <w:pStyle w:val="ListParagraph"/>
        <w:widowControl/>
        <w:numPr>
          <w:ilvl w:val="0"/>
          <w:numId w:val="6"/>
        </w:numPr>
        <w:autoSpaceDE/>
        <w:autoSpaceDN/>
        <w:spacing w:before="100" w:beforeAutospacing="1" w:after="100" w:afterAutospacing="1"/>
        <w:rPr>
          <w:sz w:val="24"/>
          <w:szCs w:val="24"/>
          <w:lang w:val="en-IN" w:eastAsia="en-IN"/>
        </w:rPr>
      </w:pPr>
      <w:r w:rsidRPr="00B7767C">
        <w:rPr>
          <w:sz w:val="24"/>
          <w:szCs w:val="24"/>
          <w:lang w:val="en-IN" w:eastAsia="en-IN"/>
        </w:rPr>
        <w:t>To assess the health implications of deficiency in vulnerable populations.</w:t>
      </w:r>
    </w:p>
    <w:p w14:paraId="18E0385B" w14:textId="77777777" w:rsidR="009D3F64" w:rsidRPr="009D3F64" w:rsidRDefault="000E3778" w:rsidP="000E3778">
      <w:pPr>
        <w:pStyle w:val="BodyText"/>
        <w:numPr>
          <w:ilvl w:val="0"/>
          <w:numId w:val="3"/>
        </w:numPr>
        <w:spacing w:before="158"/>
        <w:ind w:right="20"/>
      </w:pPr>
      <w:r w:rsidRPr="000E3778">
        <w:rPr>
          <w:b/>
          <w:bCs/>
          <w:lang w:val="en-IN"/>
        </w:rPr>
        <w:t>METHODS:</w:t>
      </w:r>
    </w:p>
    <w:p w14:paraId="5CF9003A" w14:textId="67288E4E" w:rsidR="000E3778" w:rsidRPr="000E3778" w:rsidRDefault="000E3778" w:rsidP="009D3F64">
      <w:pPr>
        <w:pStyle w:val="BodyText"/>
        <w:spacing w:before="158"/>
        <w:ind w:left="0" w:right="20"/>
      </w:pPr>
      <w:r w:rsidRPr="000E3778">
        <w:rPr>
          <w:lang w:val="en-IN"/>
        </w:rPr>
        <w:t xml:space="preserve">This study was conducted as a narrative review to synthesise existing evidence on vitamin B₁₂, with a focus on its metabolic functions, dietary determinants, and deficiency patterns, particularly in the Indian population. A structured approach was adopted to ensure transparency and comprehensiveness in </w:t>
      </w:r>
      <w:r w:rsidR="00097143">
        <w:rPr>
          <w:lang w:val="en-IN"/>
        </w:rPr>
        <w:t>identifying and analysing</w:t>
      </w:r>
      <w:r w:rsidRPr="000E3778">
        <w:rPr>
          <w:lang w:val="en-IN"/>
        </w:rPr>
        <w:t xml:space="preserve"> relevant literature.</w:t>
      </w:r>
    </w:p>
    <w:p w14:paraId="265F9EFF" w14:textId="144BABE5" w:rsidR="00605236" w:rsidRDefault="00364616" w:rsidP="00674387">
      <w:pPr>
        <w:pStyle w:val="BodyText"/>
        <w:spacing w:before="158"/>
        <w:ind w:left="0" w:right="20"/>
        <w:rPr>
          <w:b/>
          <w:bCs/>
          <w:lang w:val="en-IN"/>
        </w:rPr>
      </w:pPr>
      <w:r>
        <w:rPr>
          <w:b/>
          <w:bCs/>
          <w:lang w:val="en-IN"/>
        </w:rPr>
        <w:t>2.1</w:t>
      </w:r>
      <w:r w:rsidR="00605236">
        <w:rPr>
          <w:b/>
          <w:bCs/>
          <w:lang w:val="en-IN"/>
        </w:rPr>
        <w:t xml:space="preserve"> Literature Search Strategy: </w:t>
      </w:r>
      <w:r>
        <w:rPr>
          <w:b/>
          <w:bCs/>
          <w:lang w:val="en-IN"/>
        </w:rPr>
        <w:t xml:space="preserve"> </w:t>
      </w:r>
    </w:p>
    <w:p w14:paraId="578A8883" w14:textId="093D6B57" w:rsidR="000E3778" w:rsidRPr="000E3778" w:rsidRDefault="000E3778" w:rsidP="00674387">
      <w:pPr>
        <w:pStyle w:val="BodyText"/>
        <w:spacing w:before="158"/>
        <w:ind w:left="0" w:right="20"/>
        <w:rPr>
          <w:lang w:val="en-IN"/>
        </w:rPr>
      </w:pPr>
      <w:r w:rsidRPr="000E3778">
        <w:rPr>
          <w:lang w:val="en-IN"/>
        </w:rPr>
        <w:t>A comprehensive literature search was carried out using electronic databases including PubMed, Scopus, and Google Scholar, covering published literature up to 2025. Additional relevant review articles and reports from national and international organisations were also consulted to capture broader evidence. The search was performed using combinations of keywords such as “vitamin B₁₂,” “cobalamin,” “metabolism,” “dietary sources,” “deficiency,” “vegetarian diets,” “bioavailability,” “one-carbon metabolism,” and “India.” Boolean operators were applied to refine the search and retrieve relevant studies.</w:t>
      </w:r>
    </w:p>
    <w:p w14:paraId="49E29F17" w14:textId="59923377" w:rsidR="00F93CC9" w:rsidRDefault="00605236" w:rsidP="00674387">
      <w:pPr>
        <w:pStyle w:val="BodyText"/>
        <w:spacing w:before="158"/>
        <w:ind w:left="0" w:right="20"/>
        <w:rPr>
          <w:b/>
          <w:bCs/>
          <w:lang w:val="en-IN"/>
        </w:rPr>
      </w:pPr>
      <w:r>
        <w:rPr>
          <w:b/>
          <w:bCs/>
          <w:lang w:val="en-IN"/>
        </w:rPr>
        <w:t xml:space="preserve">2.2 Inclusion and Exclusion Criteria:  </w:t>
      </w:r>
    </w:p>
    <w:p w14:paraId="561481A6" w14:textId="77777777" w:rsidR="00605648" w:rsidRDefault="000E3778" w:rsidP="00605648">
      <w:pPr>
        <w:pStyle w:val="BodyText"/>
        <w:spacing w:before="158"/>
        <w:ind w:left="0" w:right="20"/>
        <w:rPr>
          <w:b/>
          <w:bCs/>
          <w:lang w:val="en-IN"/>
        </w:rPr>
      </w:pPr>
      <w:r w:rsidRPr="000E3778">
        <w:rPr>
          <w:lang w:val="en-IN"/>
        </w:rPr>
        <w:t>Studies were included based on their relevance to vitamin B₁₂ metabolism, dietary determinants, prevalence of deficiency, associated risk factors, and clinical outcomes. Both original research articles and review papers were considered. Studies not directly related to the scope of the review, duplicate records, non-English publications, and those with inaccessible full texts were excluded.</w:t>
      </w:r>
    </w:p>
    <w:p w14:paraId="4C6BF0AB" w14:textId="6FE2EA98" w:rsidR="002F2BF0" w:rsidRDefault="00605648" w:rsidP="00605648">
      <w:pPr>
        <w:pStyle w:val="BodyText"/>
        <w:spacing w:before="158"/>
        <w:ind w:left="0" w:right="20"/>
        <w:rPr>
          <w:lang w:val="en-IN"/>
        </w:rPr>
      </w:pPr>
      <w:r>
        <w:rPr>
          <w:b/>
          <w:bCs/>
          <w:lang w:val="en-IN"/>
        </w:rPr>
        <w:t xml:space="preserve">2.3 Study Selection and Data </w:t>
      </w:r>
      <w:r w:rsidR="002F2BF0">
        <w:rPr>
          <w:b/>
          <w:bCs/>
          <w:lang w:val="en-IN"/>
        </w:rPr>
        <w:t>Extraction:</w:t>
      </w:r>
      <w:r>
        <w:rPr>
          <w:b/>
          <w:bCs/>
          <w:lang w:val="en-IN"/>
        </w:rPr>
        <w:t xml:space="preserve"> </w:t>
      </w:r>
    </w:p>
    <w:p w14:paraId="42336650" w14:textId="22DB26CB" w:rsidR="000E3778" w:rsidRPr="000E3778" w:rsidRDefault="000E3778" w:rsidP="00605648">
      <w:pPr>
        <w:pStyle w:val="BodyText"/>
        <w:spacing w:before="158"/>
        <w:ind w:left="0" w:right="20"/>
        <w:rPr>
          <w:b/>
          <w:bCs/>
          <w:lang w:val="en-IN"/>
        </w:rPr>
      </w:pPr>
      <w:r w:rsidRPr="000E3778">
        <w:rPr>
          <w:lang w:val="en-IN"/>
        </w:rPr>
        <w:t>The retrieved studies were screened in a stepwise manner. Titles and abstracts were initially reviewed, followed by full-text assessment based on eligibility criteria. Relevant data were extracted and organised into thematic areas including metabolic functions, dietary sources and determinants, deficiency prevalence, and health implications.</w:t>
      </w:r>
    </w:p>
    <w:p w14:paraId="2B9B1008" w14:textId="2C28623C" w:rsidR="002F2BF0" w:rsidRDefault="002F2BF0" w:rsidP="000E3778">
      <w:pPr>
        <w:pStyle w:val="BodyText"/>
        <w:spacing w:before="158"/>
        <w:ind w:left="23" w:right="20"/>
        <w:rPr>
          <w:b/>
          <w:bCs/>
          <w:lang w:val="en-IN"/>
        </w:rPr>
      </w:pPr>
      <w:r>
        <w:rPr>
          <w:b/>
          <w:bCs/>
          <w:lang w:val="en-IN"/>
        </w:rPr>
        <w:t xml:space="preserve">2.4 Data Synthesis and Analysis: </w:t>
      </w:r>
    </w:p>
    <w:p w14:paraId="48E8F3BD" w14:textId="7817295F" w:rsidR="000E3778" w:rsidRPr="000E3778" w:rsidRDefault="000E3778" w:rsidP="000E3778">
      <w:pPr>
        <w:pStyle w:val="BodyText"/>
        <w:spacing w:before="158"/>
        <w:ind w:left="23" w:right="20"/>
        <w:rPr>
          <w:lang w:val="en-IN"/>
        </w:rPr>
      </w:pPr>
      <w:r w:rsidRPr="000E3778">
        <w:rPr>
          <w:lang w:val="en-IN"/>
        </w:rPr>
        <w:t>The selected literature was analysed qualitatively using a thematic approach. Findings were synthesised to identify key patterns, research gaps, and emerging evidence related to vitamin B₁₂ metabolism and dietary influences. Particular emphasis was placed on Indian population groups and individuals consuming predominantly vegetarian diets.</w:t>
      </w:r>
    </w:p>
    <w:p w14:paraId="3535B2C5" w14:textId="77777777" w:rsidR="005A0DA0" w:rsidRDefault="005A0DA0" w:rsidP="005A0DA0">
      <w:pPr>
        <w:pStyle w:val="BodyText"/>
        <w:spacing w:before="158"/>
        <w:ind w:left="23" w:right="20"/>
      </w:pPr>
    </w:p>
    <w:p w14:paraId="4F68C7D3" w14:textId="77777777" w:rsidR="0081136A" w:rsidRDefault="0081136A" w:rsidP="0081136A">
      <w:pPr>
        <w:pStyle w:val="Heading1"/>
        <w:numPr>
          <w:ilvl w:val="0"/>
          <w:numId w:val="3"/>
        </w:numPr>
        <w:tabs>
          <w:tab w:val="left" w:pos="263"/>
        </w:tabs>
      </w:pPr>
      <w:r>
        <w:t>NUTRIENT</w:t>
      </w:r>
      <w:r>
        <w:rPr>
          <w:spacing w:val="-17"/>
        </w:rPr>
        <w:t xml:space="preserve"> </w:t>
      </w:r>
      <w:r>
        <w:t>REQUIREMENTS</w:t>
      </w:r>
      <w:r>
        <w:rPr>
          <w:spacing w:val="-10"/>
        </w:rPr>
        <w:t xml:space="preserve"> </w:t>
      </w:r>
      <w:r>
        <w:t>FOR</w:t>
      </w:r>
      <w:r>
        <w:rPr>
          <w:spacing w:val="-9"/>
        </w:rPr>
        <w:t xml:space="preserve"> </w:t>
      </w:r>
      <w:r>
        <w:t>VITAMIN</w:t>
      </w:r>
      <w:r>
        <w:rPr>
          <w:spacing w:val="-6"/>
        </w:rPr>
        <w:t xml:space="preserve"> </w:t>
      </w:r>
      <w:r>
        <w:t>B₁₂</w:t>
      </w:r>
      <w:r>
        <w:rPr>
          <w:spacing w:val="-17"/>
        </w:rPr>
        <w:t xml:space="preserve"> </w:t>
      </w:r>
      <w:r>
        <w:t>ACROSS</w:t>
      </w:r>
      <w:r>
        <w:rPr>
          <w:spacing w:val="-15"/>
        </w:rPr>
        <w:t xml:space="preserve"> </w:t>
      </w:r>
      <w:r>
        <w:t>AGE</w:t>
      </w:r>
      <w:r>
        <w:rPr>
          <w:spacing w:val="-5"/>
        </w:rPr>
        <w:t xml:space="preserve"> </w:t>
      </w:r>
      <w:r>
        <w:rPr>
          <w:spacing w:val="-2"/>
        </w:rPr>
        <w:t>GROUPS</w:t>
      </w:r>
    </w:p>
    <w:p w14:paraId="1250C61A" w14:textId="4326CB61" w:rsidR="0081136A" w:rsidRDefault="0081136A" w:rsidP="005A0DA0">
      <w:pPr>
        <w:pStyle w:val="BodyText"/>
        <w:ind w:left="23" w:right="16"/>
      </w:pPr>
      <w:r>
        <w:t>The</w:t>
      </w:r>
      <w:r>
        <w:rPr>
          <w:spacing w:val="-5"/>
        </w:rPr>
        <w:t xml:space="preserve"> </w:t>
      </w:r>
      <w:r>
        <w:t>physiological</w:t>
      </w:r>
      <w:r>
        <w:rPr>
          <w:spacing w:val="-5"/>
        </w:rPr>
        <w:t xml:space="preserve"> </w:t>
      </w:r>
      <w:r>
        <w:t>need</w:t>
      </w:r>
      <w:r>
        <w:rPr>
          <w:spacing w:val="-3"/>
        </w:rPr>
        <w:t xml:space="preserve"> </w:t>
      </w:r>
      <w:r>
        <w:t>for vitamin B₁₂</w:t>
      </w:r>
      <w:r>
        <w:rPr>
          <w:spacing w:val="-1"/>
        </w:rPr>
        <w:t xml:space="preserve"> </w:t>
      </w:r>
      <w:r>
        <w:t>changes</w:t>
      </w:r>
      <w:r>
        <w:rPr>
          <w:spacing w:val="-2"/>
        </w:rPr>
        <w:t xml:space="preserve"> </w:t>
      </w:r>
      <w:r>
        <w:t>across</w:t>
      </w:r>
      <w:r>
        <w:rPr>
          <w:spacing w:val="-2"/>
        </w:rPr>
        <w:t xml:space="preserve"> </w:t>
      </w:r>
      <w:r>
        <w:t>different stages</w:t>
      </w:r>
      <w:r>
        <w:rPr>
          <w:spacing w:val="-2"/>
        </w:rPr>
        <w:t xml:space="preserve"> </w:t>
      </w:r>
      <w:r>
        <w:t>of life,</w:t>
      </w:r>
      <w:r>
        <w:rPr>
          <w:spacing w:val="-3"/>
        </w:rPr>
        <w:t xml:space="preserve"> </w:t>
      </w:r>
      <w:r>
        <w:t>largely because of variations in growth rate, metabolic activity, and reproductive demands. In India, the recommended intake levels are defined by the ICMR–NIN, which provides age- and sex- specific</w:t>
      </w:r>
      <w:r>
        <w:rPr>
          <w:spacing w:val="-15"/>
        </w:rPr>
        <w:t xml:space="preserve"> </w:t>
      </w:r>
      <w:r>
        <w:t>values</w:t>
      </w:r>
      <w:r>
        <w:rPr>
          <w:spacing w:val="-15"/>
        </w:rPr>
        <w:t xml:space="preserve"> </w:t>
      </w:r>
      <w:r>
        <w:t>to</w:t>
      </w:r>
      <w:r>
        <w:rPr>
          <w:spacing w:val="-15"/>
        </w:rPr>
        <w:t xml:space="preserve"> </w:t>
      </w:r>
      <w:r>
        <w:t>guide</w:t>
      </w:r>
      <w:r>
        <w:rPr>
          <w:spacing w:val="-15"/>
        </w:rPr>
        <w:t xml:space="preserve"> </w:t>
      </w:r>
      <w:r>
        <w:t>dietary</w:t>
      </w:r>
      <w:r>
        <w:rPr>
          <w:spacing w:val="-15"/>
        </w:rPr>
        <w:t xml:space="preserve"> </w:t>
      </w:r>
      <w:r>
        <w:t>assessment</w:t>
      </w:r>
      <w:r>
        <w:rPr>
          <w:spacing w:val="-15"/>
        </w:rPr>
        <w:t xml:space="preserve"> </w:t>
      </w:r>
      <w:r>
        <w:t>and</w:t>
      </w:r>
      <w:r>
        <w:rPr>
          <w:spacing w:val="-15"/>
        </w:rPr>
        <w:t xml:space="preserve"> </w:t>
      </w:r>
      <w:r>
        <w:t>public</w:t>
      </w:r>
      <w:r>
        <w:rPr>
          <w:spacing w:val="-15"/>
        </w:rPr>
        <w:t xml:space="preserve"> </w:t>
      </w:r>
      <w:r>
        <w:t>health</w:t>
      </w:r>
      <w:r>
        <w:rPr>
          <w:spacing w:val="-15"/>
        </w:rPr>
        <w:t xml:space="preserve"> </w:t>
      </w:r>
      <w:r>
        <w:t>planning.</w:t>
      </w:r>
      <w:r>
        <w:rPr>
          <w:spacing w:val="-15"/>
        </w:rPr>
        <w:t xml:space="preserve"> </w:t>
      </w:r>
      <w:r>
        <w:t>These</w:t>
      </w:r>
      <w:r>
        <w:rPr>
          <w:spacing w:val="-15"/>
        </w:rPr>
        <w:t xml:space="preserve"> </w:t>
      </w:r>
      <w:r>
        <w:t>recommendations are useful for interpreting deficiency risk in population groups, particularly in settings where vegetarian</w:t>
      </w:r>
      <w:r>
        <w:rPr>
          <w:spacing w:val="-4"/>
        </w:rPr>
        <w:t xml:space="preserve"> </w:t>
      </w:r>
      <w:r>
        <w:t>dietary practices are</w:t>
      </w:r>
      <w:r>
        <w:rPr>
          <w:spacing w:val="-5"/>
        </w:rPr>
        <w:t xml:space="preserve"> </w:t>
      </w:r>
      <w:r>
        <w:t>common.</w:t>
      </w:r>
      <w:r>
        <w:rPr>
          <w:spacing w:val="-4"/>
        </w:rPr>
        <w:t xml:space="preserve"> </w:t>
      </w:r>
      <w:r>
        <w:t>The</w:t>
      </w:r>
      <w:r>
        <w:rPr>
          <w:spacing w:val="-5"/>
        </w:rPr>
        <w:t xml:space="preserve"> </w:t>
      </w:r>
      <w:r>
        <w:t>RDA</w:t>
      </w:r>
      <w:r>
        <w:rPr>
          <w:spacing w:val="-12"/>
        </w:rPr>
        <w:t xml:space="preserve"> </w:t>
      </w:r>
      <w:r>
        <w:t>values</w:t>
      </w:r>
      <w:r>
        <w:rPr>
          <w:spacing w:val="-3"/>
        </w:rPr>
        <w:t xml:space="preserve"> </w:t>
      </w:r>
      <w:r>
        <w:t>as</w:t>
      </w:r>
      <w:r>
        <w:rPr>
          <w:spacing w:val="-3"/>
        </w:rPr>
        <w:t xml:space="preserve"> </w:t>
      </w:r>
      <w:r>
        <w:t>specified by</w:t>
      </w:r>
      <w:r>
        <w:rPr>
          <w:spacing w:val="-4"/>
        </w:rPr>
        <w:t xml:space="preserve"> </w:t>
      </w:r>
      <w:r>
        <w:t>ICMR–NIN</w:t>
      </w:r>
      <w:r>
        <w:rPr>
          <w:spacing w:val="-3"/>
        </w:rPr>
        <w:t xml:space="preserve"> </w:t>
      </w:r>
      <w:r>
        <w:t xml:space="preserve">(2020) are </w:t>
      </w:r>
      <w:proofErr w:type="spellStart"/>
      <w:r>
        <w:t>summarised</w:t>
      </w:r>
      <w:proofErr w:type="spellEnd"/>
      <w:r>
        <w:t xml:space="preserve"> in Table 1.</w:t>
      </w:r>
    </w:p>
    <w:p w14:paraId="46F034F0" w14:textId="77777777" w:rsidR="009D3F64" w:rsidRDefault="009D3F64" w:rsidP="005A0DA0">
      <w:pPr>
        <w:pStyle w:val="BodyText"/>
        <w:ind w:left="23" w:right="16"/>
      </w:pPr>
    </w:p>
    <w:p w14:paraId="365909C1" w14:textId="77777777" w:rsidR="009D3F64" w:rsidRDefault="009D3F64" w:rsidP="005A0DA0">
      <w:pPr>
        <w:pStyle w:val="BodyText"/>
        <w:ind w:left="23" w:right="16"/>
      </w:pPr>
    </w:p>
    <w:p w14:paraId="3FCC9469" w14:textId="77777777" w:rsidR="0081136A" w:rsidRDefault="0081136A" w:rsidP="0081136A">
      <w:pPr>
        <w:pStyle w:val="Heading1"/>
        <w:spacing w:before="159"/>
        <w:ind w:left="23" w:firstLine="0"/>
        <w:jc w:val="center"/>
      </w:pPr>
      <w:r>
        <w:t>TABLE</w:t>
      </w:r>
      <w:r>
        <w:rPr>
          <w:spacing w:val="-11"/>
        </w:rPr>
        <w:t xml:space="preserve"> </w:t>
      </w:r>
      <w:r>
        <w:t>1:</w:t>
      </w:r>
      <w:r>
        <w:rPr>
          <w:spacing w:val="-5"/>
        </w:rPr>
        <w:t xml:space="preserve"> </w:t>
      </w:r>
      <w:r w:rsidRPr="006D1CB5">
        <w:t>Recommended Dietary Allowance (RDA) for Vitamin B₁₂ Across Different Age Groups</w:t>
      </w:r>
    </w:p>
    <w:p w14:paraId="26664621" w14:textId="77777777" w:rsidR="0081136A" w:rsidRDefault="0081136A" w:rsidP="0081136A">
      <w:pPr>
        <w:pStyle w:val="BodyText"/>
        <w:spacing w:before="0" w:after="1"/>
        <w:ind w:left="0"/>
        <w:jc w:val="left"/>
        <w:rPr>
          <w:b/>
          <w:sz w:val="15"/>
        </w:rPr>
      </w:pP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7"/>
        <w:gridCol w:w="2191"/>
        <w:gridCol w:w="2197"/>
      </w:tblGrid>
      <w:tr w:rsidR="0081136A" w14:paraId="291938BA" w14:textId="77777777" w:rsidTr="001A2F8E">
        <w:trPr>
          <w:trHeight w:val="275"/>
        </w:trPr>
        <w:tc>
          <w:tcPr>
            <w:tcW w:w="3017" w:type="dxa"/>
          </w:tcPr>
          <w:p w14:paraId="3C9D2C7E" w14:textId="77777777" w:rsidR="0081136A" w:rsidRDefault="0081136A" w:rsidP="005A0DA0">
            <w:pPr>
              <w:pStyle w:val="TableParagraph"/>
              <w:spacing w:line="480" w:lineRule="auto"/>
              <w:ind w:left="370"/>
              <w:rPr>
                <w:b/>
                <w:sz w:val="24"/>
              </w:rPr>
            </w:pPr>
            <w:r>
              <w:rPr>
                <w:b/>
                <w:sz w:val="24"/>
              </w:rPr>
              <w:t>Age</w:t>
            </w:r>
            <w:r>
              <w:rPr>
                <w:b/>
                <w:spacing w:val="-5"/>
                <w:sz w:val="24"/>
              </w:rPr>
              <w:t xml:space="preserve"> </w:t>
            </w:r>
            <w:r>
              <w:rPr>
                <w:b/>
                <w:sz w:val="24"/>
              </w:rPr>
              <w:t>Group</w:t>
            </w:r>
            <w:r>
              <w:rPr>
                <w:b/>
                <w:spacing w:val="-2"/>
                <w:sz w:val="24"/>
              </w:rPr>
              <w:t xml:space="preserve"> </w:t>
            </w:r>
            <w:r>
              <w:rPr>
                <w:b/>
                <w:sz w:val="24"/>
              </w:rPr>
              <w:t>/</w:t>
            </w:r>
            <w:r>
              <w:rPr>
                <w:b/>
                <w:spacing w:val="-4"/>
                <w:sz w:val="24"/>
              </w:rPr>
              <w:t xml:space="preserve"> </w:t>
            </w:r>
            <w:r>
              <w:rPr>
                <w:b/>
                <w:spacing w:val="-2"/>
                <w:sz w:val="24"/>
              </w:rPr>
              <w:t>Category</w:t>
            </w:r>
          </w:p>
        </w:tc>
        <w:tc>
          <w:tcPr>
            <w:tcW w:w="2191" w:type="dxa"/>
          </w:tcPr>
          <w:p w14:paraId="74C0A2B4" w14:textId="77777777" w:rsidR="0081136A" w:rsidRDefault="0081136A" w:rsidP="005A0DA0">
            <w:pPr>
              <w:pStyle w:val="TableParagraph"/>
              <w:spacing w:line="480" w:lineRule="auto"/>
              <w:ind w:left="0" w:right="5"/>
              <w:jc w:val="center"/>
              <w:rPr>
                <w:b/>
                <w:sz w:val="24"/>
              </w:rPr>
            </w:pPr>
            <w:r>
              <w:rPr>
                <w:b/>
                <w:sz w:val="24"/>
              </w:rPr>
              <w:t>Male</w:t>
            </w:r>
            <w:r>
              <w:rPr>
                <w:b/>
                <w:spacing w:val="-8"/>
                <w:sz w:val="24"/>
              </w:rPr>
              <w:t xml:space="preserve"> </w:t>
            </w:r>
            <w:r>
              <w:rPr>
                <w:b/>
                <w:spacing w:val="-2"/>
                <w:sz w:val="24"/>
              </w:rPr>
              <w:t>(µg/day)</w:t>
            </w:r>
          </w:p>
        </w:tc>
        <w:tc>
          <w:tcPr>
            <w:tcW w:w="2197" w:type="dxa"/>
          </w:tcPr>
          <w:p w14:paraId="1D2ED7CB" w14:textId="77777777" w:rsidR="0081136A" w:rsidRDefault="0081136A" w:rsidP="005A0DA0">
            <w:pPr>
              <w:pStyle w:val="TableParagraph"/>
              <w:spacing w:line="480" w:lineRule="auto"/>
              <w:ind w:left="2" w:right="1"/>
              <w:jc w:val="center"/>
              <w:rPr>
                <w:b/>
                <w:sz w:val="24"/>
              </w:rPr>
            </w:pPr>
            <w:r>
              <w:rPr>
                <w:b/>
                <w:sz w:val="24"/>
              </w:rPr>
              <w:t>Female</w:t>
            </w:r>
            <w:r>
              <w:rPr>
                <w:b/>
                <w:spacing w:val="-8"/>
                <w:sz w:val="24"/>
              </w:rPr>
              <w:t xml:space="preserve"> </w:t>
            </w:r>
            <w:r>
              <w:rPr>
                <w:b/>
                <w:spacing w:val="-2"/>
                <w:sz w:val="24"/>
              </w:rPr>
              <w:t>(µg/day)</w:t>
            </w:r>
          </w:p>
        </w:tc>
      </w:tr>
      <w:tr w:rsidR="0081136A" w14:paraId="0B68F2DB" w14:textId="77777777" w:rsidTr="001A2F8E">
        <w:trPr>
          <w:trHeight w:val="280"/>
        </w:trPr>
        <w:tc>
          <w:tcPr>
            <w:tcW w:w="3017" w:type="dxa"/>
          </w:tcPr>
          <w:p w14:paraId="47A1F0F7" w14:textId="77777777" w:rsidR="0081136A" w:rsidRDefault="0081136A" w:rsidP="005A0DA0">
            <w:pPr>
              <w:pStyle w:val="TableParagraph"/>
              <w:spacing w:line="480" w:lineRule="auto"/>
              <w:ind w:left="105"/>
              <w:rPr>
                <w:sz w:val="24"/>
              </w:rPr>
            </w:pPr>
            <w:r>
              <w:rPr>
                <w:sz w:val="24"/>
              </w:rPr>
              <w:t>Infants</w:t>
            </w:r>
            <w:r>
              <w:rPr>
                <w:spacing w:val="-2"/>
                <w:sz w:val="24"/>
              </w:rPr>
              <w:t xml:space="preserve"> </w:t>
            </w:r>
            <w:r>
              <w:rPr>
                <w:sz w:val="24"/>
              </w:rPr>
              <w:t>0–6</w:t>
            </w:r>
            <w:r>
              <w:rPr>
                <w:spacing w:val="-1"/>
                <w:sz w:val="24"/>
              </w:rPr>
              <w:t xml:space="preserve"> </w:t>
            </w:r>
            <w:r>
              <w:rPr>
                <w:spacing w:val="-2"/>
                <w:sz w:val="24"/>
              </w:rPr>
              <w:t>months</w:t>
            </w:r>
          </w:p>
        </w:tc>
        <w:tc>
          <w:tcPr>
            <w:tcW w:w="2191" w:type="dxa"/>
          </w:tcPr>
          <w:p w14:paraId="2AA612D1" w14:textId="77777777" w:rsidR="0081136A" w:rsidRDefault="0081136A" w:rsidP="005A0DA0">
            <w:pPr>
              <w:pStyle w:val="TableParagraph"/>
              <w:spacing w:line="480" w:lineRule="auto"/>
              <w:ind w:left="4" w:right="5"/>
              <w:jc w:val="center"/>
              <w:rPr>
                <w:sz w:val="24"/>
              </w:rPr>
            </w:pPr>
            <w:r>
              <w:rPr>
                <w:spacing w:val="-5"/>
                <w:sz w:val="24"/>
              </w:rPr>
              <w:t>0.3</w:t>
            </w:r>
          </w:p>
        </w:tc>
        <w:tc>
          <w:tcPr>
            <w:tcW w:w="2197" w:type="dxa"/>
          </w:tcPr>
          <w:p w14:paraId="402CA2A9" w14:textId="77777777" w:rsidR="0081136A" w:rsidRDefault="0081136A" w:rsidP="005A0DA0">
            <w:pPr>
              <w:pStyle w:val="TableParagraph"/>
              <w:spacing w:line="480" w:lineRule="auto"/>
              <w:ind w:left="2"/>
              <w:jc w:val="center"/>
              <w:rPr>
                <w:sz w:val="24"/>
              </w:rPr>
            </w:pPr>
            <w:r>
              <w:rPr>
                <w:spacing w:val="-5"/>
                <w:sz w:val="24"/>
              </w:rPr>
              <w:t>0.3</w:t>
            </w:r>
          </w:p>
        </w:tc>
      </w:tr>
      <w:tr w:rsidR="0081136A" w14:paraId="4D978651" w14:textId="77777777" w:rsidTr="001A2F8E">
        <w:trPr>
          <w:trHeight w:val="275"/>
        </w:trPr>
        <w:tc>
          <w:tcPr>
            <w:tcW w:w="3017" w:type="dxa"/>
          </w:tcPr>
          <w:p w14:paraId="54397DA5" w14:textId="77777777" w:rsidR="0081136A" w:rsidRDefault="0081136A" w:rsidP="005A0DA0">
            <w:pPr>
              <w:pStyle w:val="TableParagraph"/>
              <w:spacing w:line="480" w:lineRule="auto"/>
              <w:ind w:left="105"/>
              <w:rPr>
                <w:sz w:val="24"/>
              </w:rPr>
            </w:pPr>
            <w:r>
              <w:rPr>
                <w:sz w:val="24"/>
              </w:rPr>
              <w:t>Infants</w:t>
            </w:r>
            <w:r>
              <w:rPr>
                <w:spacing w:val="-2"/>
                <w:sz w:val="24"/>
              </w:rPr>
              <w:t xml:space="preserve"> </w:t>
            </w:r>
            <w:r>
              <w:rPr>
                <w:sz w:val="24"/>
              </w:rPr>
              <w:t>7–12</w:t>
            </w:r>
            <w:r>
              <w:rPr>
                <w:spacing w:val="-1"/>
                <w:sz w:val="24"/>
              </w:rPr>
              <w:t xml:space="preserve"> </w:t>
            </w:r>
            <w:r>
              <w:rPr>
                <w:spacing w:val="-2"/>
                <w:sz w:val="24"/>
              </w:rPr>
              <w:t>months</w:t>
            </w:r>
          </w:p>
        </w:tc>
        <w:tc>
          <w:tcPr>
            <w:tcW w:w="2191" w:type="dxa"/>
          </w:tcPr>
          <w:p w14:paraId="3C9604B9" w14:textId="77777777" w:rsidR="0081136A" w:rsidRDefault="0081136A" w:rsidP="005A0DA0">
            <w:pPr>
              <w:pStyle w:val="TableParagraph"/>
              <w:spacing w:line="480" w:lineRule="auto"/>
              <w:ind w:left="4" w:right="5"/>
              <w:jc w:val="center"/>
              <w:rPr>
                <w:sz w:val="24"/>
              </w:rPr>
            </w:pPr>
            <w:r>
              <w:rPr>
                <w:spacing w:val="-5"/>
                <w:sz w:val="24"/>
              </w:rPr>
              <w:t>0.5</w:t>
            </w:r>
          </w:p>
        </w:tc>
        <w:tc>
          <w:tcPr>
            <w:tcW w:w="2197" w:type="dxa"/>
          </w:tcPr>
          <w:p w14:paraId="6240089E" w14:textId="77777777" w:rsidR="0081136A" w:rsidRDefault="0081136A" w:rsidP="005A0DA0">
            <w:pPr>
              <w:pStyle w:val="TableParagraph"/>
              <w:spacing w:line="480" w:lineRule="auto"/>
              <w:ind w:left="2"/>
              <w:jc w:val="center"/>
              <w:rPr>
                <w:sz w:val="24"/>
              </w:rPr>
            </w:pPr>
            <w:r>
              <w:rPr>
                <w:spacing w:val="-5"/>
                <w:sz w:val="24"/>
              </w:rPr>
              <w:t>0.5</w:t>
            </w:r>
          </w:p>
        </w:tc>
      </w:tr>
      <w:tr w:rsidR="0081136A" w14:paraId="1E5AC827" w14:textId="77777777" w:rsidTr="001A2F8E">
        <w:trPr>
          <w:trHeight w:val="275"/>
        </w:trPr>
        <w:tc>
          <w:tcPr>
            <w:tcW w:w="3017" w:type="dxa"/>
          </w:tcPr>
          <w:p w14:paraId="4908A100" w14:textId="77777777" w:rsidR="0081136A" w:rsidRDefault="0081136A" w:rsidP="005A0DA0">
            <w:pPr>
              <w:pStyle w:val="TableParagraph"/>
              <w:spacing w:line="480" w:lineRule="auto"/>
              <w:ind w:left="105"/>
              <w:rPr>
                <w:sz w:val="24"/>
              </w:rPr>
            </w:pPr>
            <w:r>
              <w:rPr>
                <w:sz w:val="24"/>
              </w:rPr>
              <w:t>Children</w:t>
            </w:r>
            <w:r>
              <w:rPr>
                <w:spacing w:val="-5"/>
                <w:sz w:val="24"/>
              </w:rPr>
              <w:t xml:space="preserve"> </w:t>
            </w:r>
            <w:r>
              <w:rPr>
                <w:sz w:val="24"/>
              </w:rPr>
              <w:t>1–3</w:t>
            </w:r>
            <w:r>
              <w:rPr>
                <w:spacing w:val="-3"/>
                <w:sz w:val="24"/>
              </w:rPr>
              <w:t xml:space="preserve"> </w:t>
            </w:r>
            <w:r>
              <w:rPr>
                <w:spacing w:val="-4"/>
                <w:sz w:val="24"/>
              </w:rPr>
              <w:t>years</w:t>
            </w:r>
          </w:p>
        </w:tc>
        <w:tc>
          <w:tcPr>
            <w:tcW w:w="2191" w:type="dxa"/>
          </w:tcPr>
          <w:p w14:paraId="6B155317" w14:textId="77777777" w:rsidR="0081136A" w:rsidRDefault="0081136A" w:rsidP="005A0DA0">
            <w:pPr>
              <w:pStyle w:val="TableParagraph"/>
              <w:spacing w:line="480" w:lineRule="auto"/>
              <w:ind w:left="4" w:right="5"/>
              <w:jc w:val="center"/>
              <w:rPr>
                <w:sz w:val="24"/>
              </w:rPr>
            </w:pPr>
            <w:r>
              <w:rPr>
                <w:spacing w:val="-5"/>
                <w:sz w:val="24"/>
              </w:rPr>
              <w:t>0.9</w:t>
            </w:r>
          </w:p>
        </w:tc>
        <w:tc>
          <w:tcPr>
            <w:tcW w:w="2197" w:type="dxa"/>
          </w:tcPr>
          <w:p w14:paraId="2C218E3F" w14:textId="77777777" w:rsidR="0081136A" w:rsidRDefault="0081136A" w:rsidP="005A0DA0">
            <w:pPr>
              <w:pStyle w:val="TableParagraph"/>
              <w:spacing w:line="480" w:lineRule="auto"/>
              <w:ind w:left="2"/>
              <w:jc w:val="center"/>
              <w:rPr>
                <w:sz w:val="24"/>
              </w:rPr>
            </w:pPr>
            <w:r>
              <w:rPr>
                <w:spacing w:val="-5"/>
                <w:sz w:val="24"/>
              </w:rPr>
              <w:t>0.9</w:t>
            </w:r>
          </w:p>
        </w:tc>
      </w:tr>
      <w:tr w:rsidR="0081136A" w14:paraId="5F1CAB84" w14:textId="77777777" w:rsidTr="001A2F8E">
        <w:trPr>
          <w:trHeight w:val="275"/>
        </w:trPr>
        <w:tc>
          <w:tcPr>
            <w:tcW w:w="3017" w:type="dxa"/>
          </w:tcPr>
          <w:p w14:paraId="1BBD3BAA" w14:textId="77777777" w:rsidR="0081136A" w:rsidRDefault="0081136A" w:rsidP="005A0DA0">
            <w:pPr>
              <w:pStyle w:val="TableParagraph"/>
              <w:spacing w:line="480" w:lineRule="auto"/>
              <w:ind w:left="105"/>
              <w:rPr>
                <w:sz w:val="24"/>
              </w:rPr>
            </w:pPr>
            <w:r>
              <w:rPr>
                <w:sz w:val="24"/>
              </w:rPr>
              <w:t>Children</w:t>
            </w:r>
            <w:r>
              <w:rPr>
                <w:spacing w:val="-5"/>
                <w:sz w:val="24"/>
              </w:rPr>
              <w:t xml:space="preserve"> </w:t>
            </w:r>
            <w:r>
              <w:rPr>
                <w:sz w:val="24"/>
              </w:rPr>
              <w:t>4–6</w:t>
            </w:r>
            <w:r>
              <w:rPr>
                <w:spacing w:val="-3"/>
                <w:sz w:val="24"/>
              </w:rPr>
              <w:t xml:space="preserve"> </w:t>
            </w:r>
            <w:r>
              <w:rPr>
                <w:spacing w:val="-4"/>
                <w:sz w:val="24"/>
              </w:rPr>
              <w:t>years</w:t>
            </w:r>
          </w:p>
        </w:tc>
        <w:tc>
          <w:tcPr>
            <w:tcW w:w="2191" w:type="dxa"/>
          </w:tcPr>
          <w:p w14:paraId="45A6A4C6" w14:textId="77777777" w:rsidR="0081136A" w:rsidRDefault="0081136A" w:rsidP="005A0DA0">
            <w:pPr>
              <w:pStyle w:val="TableParagraph"/>
              <w:spacing w:line="480" w:lineRule="auto"/>
              <w:ind w:left="4" w:right="5"/>
              <w:jc w:val="center"/>
              <w:rPr>
                <w:sz w:val="24"/>
              </w:rPr>
            </w:pPr>
            <w:r>
              <w:rPr>
                <w:spacing w:val="-5"/>
                <w:sz w:val="24"/>
              </w:rPr>
              <w:t>1.2</w:t>
            </w:r>
          </w:p>
        </w:tc>
        <w:tc>
          <w:tcPr>
            <w:tcW w:w="2197" w:type="dxa"/>
          </w:tcPr>
          <w:p w14:paraId="250C2CBA" w14:textId="77777777" w:rsidR="0081136A" w:rsidRDefault="0081136A" w:rsidP="005A0DA0">
            <w:pPr>
              <w:pStyle w:val="TableParagraph"/>
              <w:spacing w:line="480" w:lineRule="auto"/>
              <w:ind w:left="2"/>
              <w:jc w:val="center"/>
              <w:rPr>
                <w:sz w:val="24"/>
              </w:rPr>
            </w:pPr>
            <w:r>
              <w:rPr>
                <w:spacing w:val="-5"/>
                <w:sz w:val="24"/>
              </w:rPr>
              <w:t>1.2</w:t>
            </w:r>
          </w:p>
        </w:tc>
      </w:tr>
      <w:tr w:rsidR="0081136A" w14:paraId="22729BB7" w14:textId="77777777" w:rsidTr="001A2F8E">
        <w:trPr>
          <w:trHeight w:val="275"/>
        </w:trPr>
        <w:tc>
          <w:tcPr>
            <w:tcW w:w="3017" w:type="dxa"/>
          </w:tcPr>
          <w:p w14:paraId="69ECDFE3" w14:textId="77777777" w:rsidR="0081136A" w:rsidRDefault="0081136A" w:rsidP="005A0DA0">
            <w:pPr>
              <w:pStyle w:val="TableParagraph"/>
              <w:spacing w:line="480" w:lineRule="auto"/>
              <w:ind w:left="105"/>
              <w:rPr>
                <w:sz w:val="24"/>
              </w:rPr>
            </w:pPr>
            <w:r>
              <w:rPr>
                <w:sz w:val="24"/>
              </w:rPr>
              <w:t>Children</w:t>
            </w:r>
            <w:r>
              <w:rPr>
                <w:spacing w:val="-5"/>
                <w:sz w:val="24"/>
              </w:rPr>
              <w:t xml:space="preserve"> </w:t>
            </w:r>
            <w:r>
              <w:rPr>
                <w:sz w:val="24"/>
              </w:rPr>
              <w:t>7–9</w:t>
            </w:r>
            <w:r>
              <w:rPr>
                <w:spacing w:val="-3"/>
                <w:sz w:val="24"/>
              </w:rPr>
              <w:t xml:space="preserve"> </w:t>
            </w:r>
            <w:r>
              <w:rPr>
                <w:spacing w:val="-4"/>
                <w:sz w:val="24"/>
              </w:rPr>
              <w:t>years</w:t>
            </w:r>
          </w:p>
        </w:tc>
        <w:tc>
          <w:tcPr>
            <w:tcW w:w="2191" w:type="dxa"/>
          </w:tcPr>
          <w:p w14:paraId="3F55E7C0" w14:textId="77777777" w:rsidR="0081136A" w:rsidRDefault="0081136A" w:rsidP="005A0DA0">
            <w:pPr>
              <w:pStyle w:val="TableParagraph"/>
              <w:spacing w:line="480" w:lineRule="auto"/>
              <w:ind w:left="4" w:right="5"/>
              <w:jc w:val="center"/>
              <w:rPr>
                <w:sz w:val="24"/>
              </w:rPr>
            </w:pPr>
            <w:r>
              <w:rPr>
                <w:spacing w:val="-5"/>
                <w:sz w:val="24"/>
              </w:rPr>
              <w:t>1.2</w:t>
            </w:r>
          </w:p>
        </w:tc>
        <w:tc>
          <w:tcPr>
            <w:tcW w:w="2197" w:type="dxa"/>
          </w:tcPr>
          <w:p w14:paraId="5DA873E2" w14:textId="77777777" w:rsidR="0081136A" w:rsidRDefault="0081136A" w:rsidP="005A0DA0">
            <w:pPr>
              <w:pStyle w:val="TableParagraph"/>
              <w:spacing w:line="480" w:lineRule="auto"/>
              <w:ind w:left="2"/>
              <w:jc w:val="center"/>
              <w:rPr>
                <w:sz w:val="24"/>
              </w:rPr>
            </w:pPr>
            <w:r>
              <w:rPr>
                <w:spacing w:val="-5"/>
                <w:sz w:val="24"/>
              </w:rPr>
              <w:t>1.2</w:t>
            </w:r>
          </w:p>
        </w:tc>
      </w:tr>
      <w:tr w:rsidR="0081136A" w14:paraId="30C3F626" w14:textId="77777777" w:rsidTr="001A2F8E">
        <w:trPr>
          <w:trHeight w:val="280"/>
        </w:trPr>
        <w:tc>
          <w:tcPr>
            <w:tcW w:w="3017" w:type="dxa"/>
          </w:tcPr>
          <w:p w14:paraId="21CC8390" w14:textId="77777777" w:rsidR="0081136A" w:rsidRDefault="0081136A" w:rsidP="005A0DA0">
            <w:pPr>
              <w:pStyle w:val="TableParagraph"/>
              <w:spacing w:line="480" w:lineRule="auto"/>
              <w:ind w:left="105"/>
              <w:rPr>
                <w:sz w:val="24"/>
              </w:rPr>
            </w:pPr>
            <w:r>
              <w:rPr>
                <w:sz w:val="24"/>
              </w:rPr>
              <w:t xml:space="preserve">10–12 </w:t>
            </w:r>
            <w:r>
              <w:rPr>
                <w:spacing w:val="-2"/>
                <w:sz w:val="24"/>
              </w:rPr>
              <w:t>years</w:t>
            </w:r>
          </w:p>
        </w:tc>
        <w:tc>
          <w:tcPr>
            <w:tcW w:w="2191" w:type="dxa"/>
          </w:tcPr>
          <w:p w14:paraId="3DDFFB1D" w14:textId="77777777" w:rsidR="0081136A" w:rsidRDefault="0081136A" w:rsidP="005A0DA0">
            <w:pPr>
              <w:pStyle w:val="TableParagraph"/>
              <w:spacing w:line="480" w:lineRule="auto"/>
              <w:ind w:left="4" w:right="5"/>
              <w:jc w:val="center"/>
              <w:rPr>
                <w:sz w:val="24"/>
              </w:rPr>
            </w:pPr>
            <w:r>
              <w:rPr>
                <w:spacing w:val="-5"/>
                <w:sz w:val="24"/>
              </w:rPr>
              <w:t>1.8</w:t>
            </w:r>
          </w:p>
        </w:tc>
        <w:tc>
          <w:tcPr>
            <w:tcW w:w="2197" w:type="dxa"/>
          </w:tcPr>
          <w:p w14:paraId="54B14C2B" w14:textId="77777777" w:rsidR="0081136A" w:rsidRDefault="0081136A" w:rsidP="005A0DA0">
            <w:pPr>
              <w:pStyle w:val="TableParagraph"/>
              <w:spacing w:line="480" w:lineRule="auto"/>
              <w:ind w:left="2"/>
              <w:jc w:val="center"/>
              <w:rPr>
                <w:sz w:val="24"/>
              </w:rPr>
            </w:pPr>
            <w:r>
              <w:rPr>
                <w:spacing w:val="-5"/>
                <w:sz w:val="24"/>
              </w:rPr>
              <w:t>1.8</w:t>
            </w:r>
          </w:p>
        </w:tc>
      </w:tr>
      <w:tr w:rsidR="0081136A" w14:paraId="0F49A45C" w14:textId="77777777" w:rsidTr="001A2F8E">
        <w:trPr>
          <w:trHeight w:val="275"/>
        </w:trPr>
        <w:tc>
          <w:tcPr>
            <w:tcW w:w="3017" w:type="dxa"/>
          </w:tcPr>
          <w:p w14:paraId="68C6D230" w14:textId="77777777" w:rsidR="0081136A" w:rsidRDefault="0081136A" w:rsidP="005A0DA0">
            <w:pPr>
              <w:pStyle w:val="TableParagraph"/>
              <w:spacing w:line="480" w:lineRule="auto"/>
              <w:ind w:left="105"/>
              <w:rPr>
                <w:sz w:val="24"/>
              </w:rPr>
            </w:pPr>
            <w:r>
              <w:rPr>
                <w:sz w:val="24"/>
              </w:rPr>
              <w:t xml:space="preserve">13-15 </w:t>
            </w:r>
            <w:r>
              <w:rPr>
                <w:spacing w:val="-2"/>
                <w:sz w:val="24"/>
              </w:rPr>
              <w:t>years</w:t>
            </w:r>
          </w:p>
        </w:tc>
        <w:tc>
          <w:tcPr>
            <w:tcW w:w="2191" w:type="dxa"/>
          </w:tcPr>
          <w:p w14:paraId="2E7A7918" w14:textId="77777777" w:rsidR="0081136A" w:rsidRDefault="0081136A" w:rsidP="005A0DA0">
            <w:pPr>
              <w:pStyle w:val="TableParagraph"/>
              <w:spacing w:line="480" w:lineRule="auto"/>
              <w:ind w:left="4" w:right="5"/>
              <w:jc w:val="center"/>
              <w:rPr>
                <w:sz w:val="24"/>
              </w:rPr>
            </w:pPr>
            <w:r>
              <w:rPr>
                <w:spacing w:val="-5"/>
                <w:sz w:val="24"/>
              </w:rPr>
              <w:t>2.2</w:t>
            </w:r>
          </w:p>
        </w:tc>
        <w:tc>
          <w:tcPr>
            <w:tcW w:w="2197" w:type="dxa"/>
          </w:tcPr>
          <w:p w14:paraId="2B8458A6" w14:textId="77777777" w:rsidR="0081136A" w:rsidRDefault="0081136A" w:rsidP="005A0DA0">
            <w:pPr>
              <w:pStyle w:val="TableParagraph"/>
              <w:spacing w:line="480" w:lineRule="auto"/>
              <w:ind w:left="2"/>
              <w:jc w:val="center"/>
              <w:rPr>
                <w:sz w:val="24"/>
              </w:rPr>
            </w:pPr>
            <w:r>
              <w:rPr>
                <w:spacing w:val="-5"/>
                <w:sz w:val="24"/>
              </w:rPr>
              <w:t>2.2</w:t>
            </w:r>
          </w:p>
        </w:tc>
      </w:tr>
      <w:tr w:rsidR="0081136A" w14:paraId="4DB0D602" w14:textId="77777777" w:rsidTr="001A2F8E">
        <w:trPr>
          <w:trHeight w:val="275"/>
        </w:trPr>
        <w:tc>
          <w:tcPr>
            <w:tcW w:w="3017" w:type="dxa"/>
          </w:tcPr>
          <w:p w14:paraId="17331EE9" w14:textId="77777777" w:rsidR="0081136A" w:rsidRDefault="0081136A" w:rsidP="005A0DA0">
            <w:pPr>
              <w:pStyle w:val="TableParagraph"/>
              <w:spacing w:line="480" w:lineRule="auto"/>
              <w:ind w:left="105"/>
              <w:rPr>
                <w:sz w:val="24"/>
              </w:rPr>
            </w:pPr>
            <w:r>
              <w:rPr>
                <w:sz w:val="24"/>
              </w:rPr>
              <w:t xml:space="preserve">16-18 </w:t>
            </w:r>
            <w:r>
              <w:rPr>
                <w:spacing w:val="-2"/>
                <w:sz w:val="24"/>
              </w:rPr>
              <w:t>years</w:t>
            </w:r>
          </w:p>
        </w:tc>
        <w:tc>
          <w:tcPr>
            <w:tcW w:w="2191" w:type="dxa"/>
          </w:tcPr>
          <w:p w14:paraId="1F35A10B" w14:textId="77777777" w:rsidR="0081136A" w:rsidRDefault="0081136A" w:rsidP="005A0DA0">
            <w:pPr>
              <w:pStyle w:val="TableParagraph"/>
              <w:spacing w:line="480" w:lineRule="auto"/>
              <w:ind w:left="4" w:right="5"/>
              <w:jc w:val="center"/>
              <w:rPr>
                <w:sz w:val="24"/>
              </w:rPr>
            </w:pPr>
            <w:r>
              <w:rPr>
                <w:spacing w:val="-5"/>
                <w:sz w:val="24"/>
              </w:rPr>
              <w:t>2.2</w:t>
            </w:r>
          </w:p>
        </w:tc>
        <w:tc>
          <w:tcPr>
            <w:tcW w:w="2197" w:type="dxa"/>
          </w:tcPr>
          <w:p w14:paraId="676FF903" w14:textId="77777777" w:rsidR="0081136A" w:rsidRDefault="0081136A" w:rsidP="005A0DA0">
            <w:pPr>
              <w:pStyle w:val="TableParagraph"/>
              <w:spacing w:line="480" w:lineRule="auto"/>
              <w:ind w:left="2"/>
              <w:jc w:val="center"/>
              <w:rPr>
                <w:sz w:val="24"/>
              </w:rPr>
            </w:pPr>
            <w:r>
              <w:rPr>
                <w:spacing w:val="-5"/>
                <w:sz w:val="24"/>
              </w:rPr>
              <w:t>2.2</w:t>
            </w:r>
          </w:p>
        </w:tc>
      </w:tr>
      <w:tr w:rsidR="0081136A" w14:paraId="20CADAE5" w14:textId="77777777" w:rsidTr="001A2F8E">
        <w:trPr>
          <w:trHeight w:val="550"/>
        </w:trPr>
        <w:tc>
          <w:tcPr>
            <w:tcW w:w="3017" w:type="dxa"/>
          </w:tcPr>
          <w:p w14:paraId="140EF67A" w14:textId="77777777" w:rsidR="0081136A" w:rsidRDefault="0081136A" w:rsidP="005A0DA0">
            <w:pPr>
              <w:pStyle w:val="TableParagraph"/>
              <w:spacing w:before="0" w:line="480" w:lineRule="auto"/>
              <w:ind w:left="105"/>
              <w:rPr>
                <w:sz w:val="24"/>
              </w:rPr>
            </w:pPr>
            <w:r>
              <w:rPr>
                <w:sz w:val="24"/>
              </w:rPr>
              <w:t xml:space="preserve">Adults (19-59 years) </w:t>
            </w:r>
            <w:r>
              <w:rPr>
                <w:spacing w:val="-2"/>
                <w:sz w:val="24"/>
              </w:rPr>
              <w:t>(Sedentary/Moderate/Heavy)</w:t>
            </w:r>
          </w:p>
        </w:tc>
        <w:tc>
          <w:tcPr>
            <w:tcW w:w="2191" w:type="dxa"/>
          </w:tcPr>
          <w:p w14:paraId="1D126171" w14:textId="77777777" w:rsidR="0081136A" w:rsidRDefault="0081136A" w:rsidP="005A0DA0">
            <w:pPr>
              <w:pStyle w:val="TableParagraph"/>
              <w:spacing w:line="480" w:lineRule="auto"/>
              <w:ind w:left="4" w:right="5"/>
              <w:jc w:val="center"/>
              <w:rPr>
                <w:sz w:val="24"/>
              </w:rPr>
            </w:pPr>
            <w:r>
              <w:rPr>
                <w:spacing w:val="-5"/>
                <w:sz w:val="24"/>
              </w:rPr>
              <w:t>2.2</w:t>
            </w:r>
          </w:p>
        </w:tc>
        <w:tc>
          <w:tcPr>
            <w:tcW w:w="2197" w:type="dxa"/>
          </w:tcPr>
          <w:p w14:paraId="6530EB97" w14:textId="77777777" w:rsidR="0081136A" w:rsidRDefault="0081136A" w:rsidP="005A0DA0">
            <w:pPr>
              <w:pStyle w:val="TableParagraph"/>
              <w:spacing w:line="480" w:lineRule="auto"/>
              <w:ind w:left="2"/>
              <w:jc w:val="center"/>
              <w:rPr>
                <w:sz w:val="24"/>
              </w:rPr>
            </w:pPr>
            <w:r>
              <w:rPr>
                <w:spacing w:val="-5"/>
                <w:sz w:val="24"/>
              </w:rPr>
              <w:t>2.2</w:t>
            </w:r>
          </w:p>
        </w:tc>
      </w:tr>
      <w:tr w:rsidR="0081136A" w14:paraId="2CD41CEC" w14:textId="77777777" w:rsidTr="001A2F8E">
        <w:trPr>
          <w:trHeight w:val="278"/>
        </w:trPr>
        <w:tc>
          <w:tcPr>
            <w:tcW w:w="3017" w:type="dxa"/>
          </w:tcPr>
          <w:p w14:paraId="213C5145" w14:textId="77777777" w:rsidR="0081136A" w:rsidRDefault="0081136A" w:rsidP="005A0DA0">
            <w:pPr>
              <w:pStyle w:val="TableParagraph"/>
              <w:spacing w:before="0" w:line="480" w:lineRule="auto"/>
              <w:ind w:left="105"/>
              <w:rPr>
                <w:sz w:val="24"/>
              </w:rPr>
            </w:pPr>
            <w:r>
              <w:rPr>
                <w:sz w:val="24"/>
              </w:rPr>
              <w:t>Pregnant</w:t>
            </w:r>
            <w:r>
              <w:rPr>
                <w:spacing w:val="-10"/>
                <w:sz w:val="24"/>
              </w:rPr>
              <w:t xml:space="preserve"> </w:t>
            </w:r>
            <w:r>
              <w:rPr>
                <w:spacing w:val="-2"/>
                <w:sz w:val="24"/>
              </w:rPr>
              <w:t>Women</w:t>
            </w:r>
          </w:p>
        </w:tc>
        <w:tc>
          <w:tcPr>
            <w:tcW w:w="2191" w:type="dxa"/>
          </w:tcPr>
          <w:p w14:paraId="220681E2" w14:textId="77777777" w:rsidR="0081136A" w:rsidRDefault="0081136A" w:rsidP="005A0DA0">
            <w:pPr>
              <w:pStyle w:val="TableParagraph"/>
              <w:spacing w:before="0" w:line="480" w:lineRule="auto"/>
              <w:ind w:left="4" w:right="5"/>
              <w:jc w:val="center"/>
              <w:rPr>
                <w:sz w:val="24"/>
              </w:rPr>
            </w:pPr>
            <w:r>
              <w:rPr>
                <w:spacing w:val="-10"/>
                <w:sz w:val="24"/>
              </w:rPr>
              <w:t>-</w:t>
            </w:r>
          </w:p>
        </w:tc>
        <w:tc>
          <w:tcPr>
            <w:tcW w:w="2197" w:type="dxa"/>
          </w:tcPr>
          <w:p w14:paraId="6EB18F52" w14:textId="77777777" w:rsidR="0081136A" w:rsidRDefault="0081136A" w:rsidP="005A0DA0">
            <w:pPr>
              <w:pStyle w:val="TableParagraph"/>
              <w:spacing w:before="0" w:line="480" w:lineRule="auto"/>
              <w:ind w:left="2"/>
              <w:jc w:val="center"/>
              <w:rPr>
                <w:sz w:val="24"/>
              </w:rPr>
            </w:pPr>
            <w:r>
              <w:rPr>
                <w:spacing w:val="-5"/>
                <w:sz w:val="24"/>
              </w:rPr>
              <w:t>2.4</w:t>
            </w:r>
          </w:p>
        </w:tc>
      </w:tr>
      <w:tr w:rsidR="0081136A" w14:paraId="7B488A56" w14:textId="77777777" w:rsidTr="001A2F8E">
        <w:trPr>
          <w:trHeight w:val="550"/>
        </w:trPr>
        <w:tc>
          <w:tcPr>
            <w:tcW w:w="3017" w:type="dxa"/>
          </w:tcPr>
          <w:p w14:paraId="6066655F" w14:textId="77777777" w:rsidR="0081136A" w:rsidRDefault="0081136A" w:rsidP="005A0DA0">
            <w:pPr>
              <w:pStyle w:val="TableParagraph"/>
              <w:spacing w:before="0" w:line="480" w:lineRule="auto"/>
              <w:ind w:left="105" w:right="141"/>
              <w:rPr>
                <w:sz w:val="24"/>
              </w:rPr>
            </w:pPr>
            <w:r>
              <w:rPr>
                <w:spacing w:val="-2"/>
                <w:sz w:val="24"/>
              </w:rPr>
              <w:t>Lactating</w:t>
            </w:r>
            <w:r>
              <w:rPr>
                <w:spacing w:val="-13"/>
                <w:sz w:val="24"/>
              </w:rPr>
              <w:t xml:space="preserve"> </w:t>
            </w:r>
            <w:r>
              <w:rPr>
                <w:spacing w:val="-2"/>
                <w:sz w:val="24"/>
              </w:rPr>
              <w:t>Women</w:t>
            </w:r>
            <w:r>
              <w:rPr>
                <w:spacing w:val="-13"/>
                <w:sz w:val="24"/>
              </w:rPr>
              <w:t xml:space="preserve"> </w:t>
            </w:r>
            <w:r>
              <w:rPr>
                <w:spacing w:val="-2"/>
                <w:sz w:val="24"/>
              </w:rPr>
              <w:t>0–6 months</w:t>
            </w:r>
          </w:p>
        </w:tc>
        <w:tc>
          <w:tcPr>
            <w:tcW w:w="2191" w:type="dxa"/>
          </w:tcPr>
          <w:p w14:paraId="534BCCF8" w14:textId="77777777" w:rsidR="0081136A" w:rsidRDefault="0081136A" w:rsidP="005A0DA0">
            <w:pPr>
              <w:pStyle w:val="TableParagraph"/>
              <w:spacing w:line="480" w:lineRule="auto"/>
              <w:ind w:left="4" w:right="5"/>
              <w:jc w:val="center"/>
              <w:rPr>
                <w:sz w:val="24"/>
              </w:rPr>
            </w:pPr>
            <w:r>
              <w:rPr>
                <w:spacing w:val="-10"/>
                <w:sz w:val="24"/>
              </w:rPr>
              <w:t>-</w:t>
            </w:r>
          </w:p>
        </w:tc>
        <w:tc>
          <w:tcPr>
            <w:tcW w:w="2197" w:type="dxa"/>
          </w:tcPr>
          <w:p w14:paraId="1E032FAC" w14:textId="77777777" w:rsidR="0081136A" w:rsidRDefault="0081136A" w:rsidP="005A0DA0">
            <w:pPr>
              <w:pStyle w:val="TableParagraph"/>
              <w:spacing w:line="480" w:lineRule="auto"/>
              <w:ind w:left="2"/>
              <w:jc w:val="center"/>
              <w:rPr>
                <w:sz w:val="24"/>
              </w:rPr>
            </w:pPr>
            <w:r>
              <w:rPr>
                <w:spacing w:val="-5"/>
                <w:sz w:val="24"/>
              </w:rPr>
              <w:t>2.8</w:t>
            </w:r>
          </w:p>
        </w:tc>
      </w:tr>
      <w:tr w:rsidR="0081136A" w14:paraId="274F5583" w14:textId="77777777" w:rsidTr="001A2F8E">
        <w:trPr>
          <w:trHeight w:val="549"/>
        </w:trPr>
        <w:tc>
          <w:tcPr>
            <w:tcW w:w="3017" w:type="dxa"/>
          </w:tcPr>
          <w:p w14:paraId="28EFEF91" w14:textId="77777777" w:rsidR="0081136A" w:rsidRDefault="0081136A" w:rsidP="005A0DA0">
            <w:pPr>
              <w:pStyle w:val="TableParagraph"/>
              <w:spacing w:before="0" w:line="480" w:lineRule="auto"/>
              <w:ind w:left="105"/>
              <w:rPr>
                <w:sz w:val="24"/>
              </w:rPr>
            </w:pPr>
            <w:r>
              <w:rPr>
                <w:spacing w:val="-2"/>
                <w:sz w:val="24"/>
              </w:rPr>
              <w:t>Lactating</w:t>
            </w:r>
            <w:r>
              <w:rPr>
                <w:spacing w:val="-13"/>
                <w:sz w:val="24"/>
              </w:rPr>
              <w:t xml:space="preserve"> </w:t>
            </w:r>
            <w:r>
              <w:rPr>
                <w:spacing w:val="-2"/>
                <w:sz w:val="24"/>
              </w:rPr>
              <w:t>Women</w:t>
            </w:r>
            <w:r>
              <w:rPr>
                <w:spacing w:val="-13"/>
                <w:sz w:val="24"/>
              </w:rPr>
              <w:t xml:space="preserve"> </w:t>
            </w:r>
            <w:r>
              <w:rPr>
                <w:spacing w:val="-2"/>
                <w:sz w:val="24"/>
              </w:rPr>
              <w:t>(7–12 months)</w:t>
            </w:r>
          </w:p>
        </w:tc>
        <w:tc>
          <w:tcPr>
            <w:tcW w:w="2191" w:type="dxa"/>
          </w:tcPr>
          <w:p w14:paraId="17C65DED" w14:textId="77777777" w:rsidR="0081136A" w:rsidRDefault="0081136A" w:rsidP="005A0DA0">
            <w:pPr>
              <w:pStyle w:val="TableParagraph"/>
              <w:spacing w:before="0" w:line="480" w:lineRule="auto"/>
              <w:ind w:left="4" w:right="5"/>
              <w:jc w:val="center"/>
              <w:rPr>
                <w:sz w:val="24"/>
              </w:rPr>
            </w:pPr>
            <w:r>
              <w:rPr>
                <w:spacing w:val="-10"/>
                <w:sz w:val="24"/>
              </w:rPr>
              <w:t>-</w:t>
            </w:r>
          </w:p>
        </w:tc>
        <w:tc>
          <w:tcPr>
            <w:tcW w:w="2197" w:type="dxa"/>
          </w:tcPr>
          <w:p w14:paraId="300E152E" w14:textId="77777777" w:rsidR="0081136A" w:rsidRDefault="0081136A" w:rsidP="005A0DA0">
            <w:pPr>
              <w:pStyle w:val="TableParagraph"/>
              <w:spacing w:before="0" w:line="480" w:lineRule="auto"/>
              <w:ind w:left="2"/>
              <w:jc w:val="center"/>
              <w:rPr>
                <w:sz w:val="24"/>
              </w:rPr>
            </w:pPr>
            <w:r>
              <w:rPr>
                <w:spacing w:val="-5"/>
                <w:sz w:val="24"/>
              </w:rPr>
              <w:t>2.8</w:t>
            </w:r>
          </w:p>
        </w:tc>
      </w:tr>
    </w:tbl>
    <w:p w14:paraId="2990473A" w14:textId="77777777" w:rsidR="0081136A" w:rsidRDefault="0081136A" w:rsidP="0081136A">
      <w:pPr>
        <w:spacing w:before="7"/>
        <w:ind w:left="804"/>
        <w:rPr>
          <w:b/>
          <w:sz w:val="24"/>
        </w:rPr>
      </w:pPr>
      <w:r>
        <w:rPr>
          <w:b/>
          <w:sz w:val="24"/>
        </w:rPr>
        <w:t>Source:</w:t>
      </w:r>
      <w:r>
        <w:rPr>
          <w:b/>
          <w:spacing w:val="-4"/>
          <w:sz w:val="24"/>
        </w:rPr>
        <w:t xml:space="preserve"> </w:t>
      </w:r>
      <w:r>
        <w:rPr>
          <w:b/>
          <w:sz w:val="24"/>
        </w:rPr>
        <w:t>ICMR</w:t>
      </w:r>
      <w:r>
        <w:rPr>
          <w:b/>
          <w:spacing w:val="-2"/>
          <w:sz w:val="24"/>
        </w:rPr>
        <w:t xml:space="preserve"> </w:t>
      </w:r>
      <w:r>
        <w:rPr>
          <w:b/>
          <w:sz w:val="24"/>
        </w:rPr>
        <w:t>NIN</w:t>
      </w:r>
      <w:r>
        <w:rPr>
          <w:b/>
          <w:spacing w:val="-1"/>
          <w:sz w:val="24"/>
        </w:rPr>
        <w:t xml:space="preserve"> </w:t>
      </w:r>
      <w:r>
        <w:rPr>
          <w:b/>
          <w:spacing w:val="-4"/>
          <w:sz w:val="24"/>
        </w:rPr>
        <w:t>2020</w:t>
      </w:r>
    </w:p>
    <w:p w14:paraId="0FF0CF98" w14:textId="4399D8F4" w:rsidR="0081136A" w:rsidRDefault="0081136A" w:rsidP="00B977DD">
      <w:pPr>
        <w:pStyle w:val="BodyText"/>
        <w:spacing w:before="158"/>
        <w:ind w:left="23" w:right="20"/>
        <w:sectPr w:rsidR="0081136A">
          <w:pgSz w:w="11910" w:h="16840"/>
          <w:pgMar w:top="1360" w:right="1417" w:bottom="280" w:left="1417" w:header="720" w:footer="720" w:gutter="0"/>
          <w:cols w:space="720"/>
        </w:sectPr>
      </w:pPr>
    </w:p>
    <w:p w14:paraId="46BEBFC5" w14:textId="77777777" w:rsidR="0057247E" w:rsidRDefault="00EE36C7" w:rsidP="00565CD1">
      <w:pPr>
        <w:pStyle w:val="Heading1"/>
        <w:numPr>
          <w:ilvl w:val="0"/>
          <w:numId w:val="3"/>
        </w:numPr>
        <w:tabs>
          <w:tab w:val="left" w:pos="263"/>
        </w:tabs>
        <w:spacing w:before="184"/>
      </w:pPr>
      <w:r>
        <w:lastRenderedPageBreak/>
        <w:t>FUNCTIONS</w:t>
      </w:r>
      <w:r>
        <w:rPr>
          <w:spacing w:val="-15"/>
        </w:rPr>
        <w:t xml:space="preserve"> </w:t>
      </w:r>
      <w:r>
        <w:t>OF</w:t>
      </w:r>
      <w:r>
        <w:rPr>
          <w:spacing w:val="-17"/>
        </w:rPr>
        <w:t xml:space="preserve"> </w:t>
      </w:r>
      <w:r>
        <w:t>VITAMIN</w:t>
      </w:r>
      <w:r>
        <w:rPr>
          <w:spacing w:val="-4"/>
        </w:rPr>
        <w:t xml:space="preserve"> </w:t>
      </w:r>
      <w:r>
        <w:t>B₁₂</w:t>
      </w:r>
      <w:r>
        <w:rPr>
          <w:spacing w:val="-17"/>
        </w:rPr>
        <w:t xml:space="preserve"> </w:t>
      </w:r>
      <w:r>
        <w:t>AND</w:t>
      </w:r>
      <w:r>
        <w:rPr>
          <w:spacing w:val="-5"/>
        </w:rPr>
        <w:t xml:space="preserve"> </w:t>
      </w:r>
      <w:r>
        <w:t>CONSEQUENCES</w:t>
      </w:r>
      <w:r>
        <w:rPr>
          <w:spacing w:val="-5"/>
        </w:rPr>
        <w:t xml:space="preserve"> </w:t>
      </w:r>
      <w:r>
        <w:t>OF</w:t>
      </w:r>
      <w:r>
        <w:rPr>
          <w:spacing w:val="-11"/>
        </w:rPr>
        <w:t xml:space="preserve"> </w:t>
      </w:r>
      <w:r>
        <w:rPr>
          <w:spacing w:val="-2"/>
        </w:rPr>
        <w:t>DEFICIENCY</w:t>
      </w:r>
    </w:p>
    <w:p w14:paraId="1ECFC5A1" w14:textId="77777777" w:rsidR="0057247E" w:rsidRDefault="00EE36C7" w:rsidP="00565CD1">
      <w:pPr>
        <w:pStyle w:val="BodyText"/>
        <w:spacing w:before="179"/>
        <w:ind w:left="23" w:right="21"/>
      </w:pPr>
      <w:r>
        <w:t xml:space="preserve">Vitamin B₁₂ supports several interconnected physiological and metabolic processes, and because these pathways overlap, its deficiency produces characteristic </w:t>
      </w:r>
      <w:proofErr w:type="spellStart"/>
      <w:r>
        <w:t>haematological</w:t>
      </w:r>
      <w:proofErr w:type="spellEnd"/>
      <w:r>
        <w:t>, neurological, and biochemical changes.</w:t>
      </w:r>
    </w:p>
    <w:p w14:paraId="23DD7BE5" w14:textId="77777777" w:rsidR="0057247E" w:rsidRDefault="00EE36C7" w:rsidP="00565CD1">
      <w:pPr>
        <w:pStyle w:val="Heading2"/>
        <w:numPr>
          <w:ilvl w:val="1"/>
          <w:numId w:val="3"/>
        </w:numPr>
        <w:tabs>
          <w:tab w:val="left" w:pos="383"/>
        </w:tabs>
        <w:spacing w:before="153"/>
      </w:pPr>
      <w:proofErr w:type="spellStart"/>
      <w:r>
        <w:t>Haematological</w:t>
      </w:r>
      <w:proofErr w:type="spellEnd"/>
      <w:r>
        <w:rPr>
          <w:spacing w:val="-9"/>
        </w:rPr>
        <w:t xml:space="preserve"> </w:t>
      </w:r>
      <w:r>
        <w:t>Function</w:t>
      </w:r>
      <w:r>
        <w:rPr>
          <w:spacing w:val="-3"/>
        </w:rPr>
        <w:t xml:space="preserve"> </w:t>
      </w:r>
      <w:r>
        <w:t>and</w:t>
      </w:r>
      <w:r>
        <w:rPr>
          <w:spacing w:val="-3"/>
        </w:rPr>
        <w:t xml:space="preserve"> </w:t>
      </w:r>
      <w:r>
        <w:t>Megaloblastic</w:t>
      </w:r>
      <w:r>
        <w:rPr>
          <w:spacing w:val="-17"/>
        </w:rPr>
        <w:t xml:space="preserve"> </w:t>
      </w:r>
      <w:proofErr w:type="spellStart"/>
      <w:r>
        <w:rPr>
          <w:spacing w:val="-2"/>
        </w:rPr>
        <w:t>Anaemia</w:t>
      </w:r>
      <w:proofErr w:type="spellEnd"/>
    </w:p>
    <w:p w14:paraId="02E6C1D5" w14:textId="77777777" w:rsidR="0057247E" w:rsidRDefault="00EE36C7" w:rsidP="00565CD1">
      <w:pPr>
        <w:pStyle w:val="BodyText"/>
        <w:ind w:left="23" w:right="22"/>
      </w:pPr>
      <w:r>
        <w:t>Vitamin B₁₂ plays a fundamental role in healthy red blood cell formation. As a cofactor for methionine synthase, it helps regenerate tetrahydrofolate (THF), which is required for thymidylate</w:t>
      </w:r>
      <w:r>
        <w:rPr>
          <w:spacing w:val="-15"/>
        </w:rPr>
        <w:t xml:space="preserve"> </w:t>
      </w:r>
      <w:r>
        <w:t>synthesis</w:t>
      </w:r>
      <w:r>
        <w:rPr>
          <w:spacing w:val="-14"/>
        </w:rPr>
        <w:t xml:space="preserve"> </w:t>
      </w:r>
      <w:r>
        <w:t>and</w:t>
      </w:r>
      <w:r>
        <w:rPr>
          <w:spacing w:val="-2"/>
        </w:rPr>
        <w:t xml:space="preserve"> </w:t>
      </w:r>
      <w:r>
        <w:t>accurate</w:t>
      </w:r>
      <w:r>
        <w:rPr>
          <w:spacing w:val="-10"/>
        </w:rPr>
        <w:t xml:space="preserve"> </w:t>
      </w:r>
      <w:r>
        <w:t>DNA</w:t>
      </w:r>
      <w:r>
        <w:rPr>
          <w:spacing w:val="-15"/>
        </w:rPr>
        <w:t xml:space="preserve"> </w:t>
      </w:r>
      <w:r>
        <w:t>replication</w:t>
      </w:r>
      <w:r>
        <w:rPr>
          <w:spacing w:val="-3"/>
        </w:rPr>
        <w:t xml:space="preserve"> </w:t>
      </w:r>
      <w:r>
        <w:t>(</w:t>
      </w:r>
      <w:proofErr w:type="spellStart"/>
      <w:r>
        <w:t>Manasa</w:t>
      </w:r>
      <w:proofErr w:type="spellEnd"/>
      <w:r>
        <w:t>,</w:t>
      </w:r>
      <w:r>
        <w:rPr>
          <w:spacing w:val="-9"/>
        </w:rPr>
        <w:t xml:space="preserve"> </w:t>
      </w:r>
      <w:r>
        <w:t>2024;</w:t>
      </w:r>
      <w:r>
        <w:rPr>
          <w:spacing w:val="-15"/>
        </w:rPr>
        <w:t xml:space="preserve"> </w:t>
      </w:r>
      <w:r>
        <w:t>Al</w:t>
      </w:r>
      <w:r>
        <w:rPr>
          <w:spacing w:val="-15"/>
        </w:rPr>
        <w:t xml:space="preserve"> </w:t>
      </w:r>
      <w:r>
        <w:t>Amin</w:t>
      </w:r>
      <w:r>
        <w:rPr>
          <w:spacing w:val="-9"/>
        </w:rPr>
        <w:t xml:space="preserve"> </w:t>
      </w:r>
      <w:r>
        <w:t>&amp;</w:t>
      </w:r>
      <w:r>
        <w:rPr>
          <w:spacing w:val="-10"/>
        </w:rPr>
        <w:t xml:space="preserve"> </w:t>
      </w:r>
      <w:r>
        <w:t>Gupta,</w:t>
      </w:r>
      <w:r>
        <w:rPr>
          <w:spacing w:val="-9"/>
        </w:rPr>
        <w:t xml:space="preserve"> </w:t>
      </w:r>
      <w:r>
        <w:t>2023). Under adequate vitamin B₁₂ status, erythroid precursor cells proceed through nuclear maturation in coordination with cytoplasmic development, allowing normal erythropoiesis.</w:t>
      </w:r>
    </w:p>
    <w:p w14:paraId="79B6C063" w14:textId="565EBAA7" w:rsidR="00CF1147" w:rsidRDefault="00EE36C7" w:rsidP="00CF1147">
      <w:pPr>
        <w:pStyle w:val="BodyText"/>
        <w:spacing w:before="160"/>
        <w:ind w:left="23" w:right="23"/>
      </w:pPr>
      <w:r>
        <w:t>When vitamin B₁₂ is insufficient, DNA synthesis slows or becomes faulty, even though cytoplasmic</w:t>
      </w:r>
      <w:r>
        <w:rPr>
          <w:spacing w:val="-7"/>
        </w:rPr>
        <w:t xml:space="preserve"> </w:t>
      </w:r>
      <w:r>
        <w:t>growth</w:t>
      </w:r>
      <w:r>
        <w:rPr>
          <w:spacing w:val="-5"/>
        </w:rPr>
        <w:t xml:space="preserve"> </w:t>
      </w:r>
      <w:r>
        <w:t>continues.</w:t>
      </w:r>
      <w:r>
        <w:rPr>
          <w:spacing w:val="-5"/>
        </w:rPr>
        <w:t xml:space="preserve"> </w:t>
      </w:r>
      <w:r>
        <w:t>This</w:t>
      </w:r>
      <w:r>
        <w:rPr>
          <w:spacing w:val="-4"/>
        </w:rPr>
        <w:t xml:space="preserve"> </w:t>
      </w:r>
      <w:r>
        <w:t>mismatch</w:t>
      </w:r>
      <w:r>
        <w:rPr>
          <w:spacing w:val="-5"/>
        </w:rPr>
        <w:t xml:space="preserve"> </w:t>
      </w:r>
      <w:r>
        <w:t>results in</w:t>
      </w:r>
      <w:r>
        <w:rPr>
          <w:spacing w:val="-5"/>
        </w:rPr>
        <w:t xml:space="preserve"> </w:t>
      </w:r>
      <w:r>
        <w:t>the</w:t>
      </w:r>
      <w:r>
        <w:rPr>
          <w:spacing w:val="-2"/>
        </w:rPr>
        <w:t xml:space="preserve"> </w:t>
      </w:r>
      <w:r>
        <w:t>appearance</w:t>
      </w:r>
      <w:r>
        <w:rPr>
          <w:spacing w:val="-7"/>
        </w:rPr>
        <w:t xml:space="preserve"> </w:t>
      </w:r>
      <w:r>
        <w:t>of</w:t>
      </w:r>
      <w:r>
        <w:rPr>
          <w:spacing w:val="-5"/>
        </w:rPr>
        <w:t xml:space="preserve"> </w:t>
      </w:r>
      <w:r>
        <w:t>enlarged,</w:t>
      </w:r>
      <w:r>
        <w:rPr>
          <w:spacing w:val="-5"/>
        </w:rPr>
        <w:t xml:space="preserve"> </w:t>
      </w:r>
      <w:r>
        <w:t xml:space="preserve">immature red cell precursors called megaloblasts. Clinically, this manifests as megaloblastic </w:t>
      </w:r>
      <w:proofErr w:type="spellStart"/>
      <w:r>
        <w:t>anaemia</w:t>
      </w:r>
      <w:proofErr w:type="spellEnd"/>
      <w:r>
        <w:t>, often</w:t>
      </w:r>
      <w:r>
        <w:rPr>
          <w:spacing w:val="18"/>
        </w:rPr>
        <w:t xml:space="preserve"> </w:t>
      </w:r>
      <w:r>
        <w:t>accompanied</w:t>
      </w:r>
      <w:r>
        <w:rPr>
          <w:spacing w:val="18"/>
        </w:rPr>
        <w:t xml:space="preserve"> </w:t>
      </w:r>
      <w:r>
        <w:t>by</w:t>
      </w:r>
      <w:r>
        <w:rPr>
          <w:spacing w:val="18"/>
        </w:rPr>
        <w:t xml:space="preserve"> </w:t>
      </w:r>
      <w:r>
        <w:t>fatigue,</w:t>
      </w:r>
      <w:r>
        <w:rPr>
          <w:spacing w:val="18"/>
        </w:rPr>
        <w:t xml:space="preserve"> </w:t>
      </w:r>
      <w:r>
        <w:t>pallor,</w:t>
      </w:r>
      <w:r>
        <w:rPr>
          <w:spacing w:val="18"/>
        </w:rPr>
        <w:t xml:space="preserve"> </w:t>
      </w:r>
      <w:r>
        <w:t>lethargy,</w:t>
      </w:r>
      <w:r>
        <w:rPr>
          <w:spacing w:val="18"/>
        </w:rPr>
        <w:t xml:space="preserve"> </w:t>
      </w:r>
      <w:r>
        <w:t>and</w:t>
      </w:r>
      <w:r>
        <w:rPr>
          <w:spacing w:val="22"/>
        </w:rPr>
        <w:t xml:space="preserve"> </w:t>
      </w:r>
      <w:r>
        <w:t>reduced</w:t>
      </w:r>
      <w:r>
        <w:rPr>
          <w:spacing w:val="18"/>
        </w:rPr>
        <w:t xml:space="preserve"> </w:t>
      </w:r>
      <w:r>
        <w:t>exercise</w:t>
      </w:r>
      <w:r>
        <w:rPr>
          <w:spacing w:val="17"/>
        </w:rPr>
        <w:t xml:space="preserve"> </w:t>
      </w:r>
      <w:r>
        <w:t>tolerance,</w:t>
      </w:r>
      <w:r>
        <w:rPr>
          <w:spacing w:val="18"/>
        </w:rPr>
        <w:t xml:space="preserve"> </w:t>
      </w:r>
      <w:r>
        <w:t>all</w:t>
      </w:r>
      <w:r>
        <w:rPr>
          <w:spacing w:val="17"/>
        </w:rPr>
        <w:t xml:space="preserve"> </w:t>
      </w:r>
      <w:r>
        <w:t>linked</w:t>
      </w:r>
      <w:r>
        <w:rPr>
          <w:spacing w:val="18"/>
        </w:rPr>
        <w:t xml:space="preserve"> </w:t>
      </w:r>
      <w:r>
        <w:t>to</w:t>
      </w:r>
      <w:r w:rsidR="00CF1147">
        <w:t xml:space="preserve"> ineffective erythropoiesis and extensively described in </w:t>
      </w:r>
      <w:proofErr w:type="spellStart"/>
      <w:r w:rsidR="00CF1147">
        <w:t>haematological</w:t>
      </w:r>
      <w:proofErr w:type="spellEnd"/>
      <w:r w:rsidR="00CF1147">
        <w:t xml:space="preserve"> literature (</w:t>
      </w:r>
      <w:proofErr w:type="spellStart"/>
      <w:r w:rsidR="00CF1147">
        <w:t>Manasa</w:t>
      </w:r>
      <w:proofErr w:type="spellEnd"/>
      <w:r w:rsidR="00CF1147">
        <w:t xml:space="preserve">, </w:t>
      </w:r>
      <w:r w:rsidR="00CF1147">
        <w:rPr>
          <w:spacing w:val="-2"/>
        </w:rPr>
        <w:t>2024).</w:t>
      </w:r>
    </w:p>
    <w:p w14:paraId="72FF8E4C" w14:textId="1AE935B4" w:rsidR="00CF1147" w:rsidRDefault="00CF1147" w:rsidP="001F1E9E">
      <w:pPr>
        <w:pStyle w:val="Heading2"/>
        <w:numPr>
          <w:ilvl w:val="1"/>
          <w:numId w:val="3"/>
        </w:numPr>
        <w:tabs>
          <w:tab w:val="left" w:pos="383"/>
        </w:tabs>
        <w:spacing w:before="154"/>
      </w:pPr>
      <w:r>
        <w:t>Neurological</w:t>
      </w:r>
      <w:r>
        <w:rPr>
          <w:spacing w:val="-4"/>
        </w:rPr>
        <w:t xml:space="preserve"> </w:t>
      </w:r>
      <w:r>
        <w:t>Function</w:t>
      </w:r>
      <w:r>
        <w:rPr>
          <w:spacing w:val="-5"/>
        </w:rPr>
        <w:t xml:space="preserve"> </w:t>
      </w:r>
      <w:r>
        <w:t>and</w:t>
      </w:r>
      <w:r>
        <w:rPr>
          <w:spacing w:val="-4"/>
        </w:rPr>
        <w:t xml:space="preserve"> </w:t>
      </w:r>
      <w:r>
        <w:rPr>
          <w:spacing w:val="-2"/>
        </w:rPr>
        <w:t>Demyelination</w:t>
      </w:r>
    </w:p>
    <w:p w14:paraId="5102EF05" w14:textId="77777777" w:rsidR="00CF1147" w:rsidRDefault="00CF1147" w:rsidP="00CF1147">
      <w:pPr>
        <w:pStyle w:val="BodyText"/>
        <w:ind w:left="23" w:right="13"/>
      </w:pPr>
      <w:r>
        <w:t xml:space="preserve">Vitamin B₁₂ is equally vital for maintaining the structure and function of the nervous system. In its </w:t>
      </w:r>
      <w:proofErr w:type="spellStart"/>
      <w:r>
        <w:t>methylcobalamin</w:t>
      </w:r>
      <w:proofErr w:type="spellEnd"/>
      <w:r>
        <w:t xml:space="preserve"> form, it supports the conversion of methionine to S-adenosyl- methionine</w:t>
      </w:r>
      <w:r>
        <w:rPr>
          <w:spacing w:val="-15"/>
        </w:rPr>
        <w:t xml:space="preserve"> </w:t>
      </w:r>
      <w:r>
        <w:t>(SAM),</w:t>
      </w:r>
      <w:r>
        <w:rPr>
          <w:spacing w:val="-15"/>
        </w:rPr>
        <w:t xml:space="preserve"> </w:t>
      </w:r>
      <w:r>
        <w:t>the</w:t>
      </w:r>
      <w:r>
        <w:rPr>
          <w:spacing w:val="-15"/>
        </w:rPr>
        <w:t xml:space="preserve"> </w:t>
      </w:r>
      <w:r>
        <w:t>principal</w:t>
      </w:r>
      <w:r>
        <w:rPr>
          <w:spacing w:val="-15"/>
        </w:rPr>
        <w:t xml:space="preserve"> </w:t>
      </w:r>
      <w:r>
        <w:t>methyl</w:t>
      </w:r>
      <w:r>
        <w:rPr>
          <w:spacing w:val="-15"/>
        </w:rPr>
        <w:t xml:space="preserve"> </w:t>
      </w:r>
      <w:r>
        <w:t>donor</w:t>
      </w:r>
      <w:r>
        <w:rPr>
          <w:spacing w:val="-15"/>
        </w:rPr>
        <w:t xml:space="preserve"> </w:t>
      </w:r>
      <w:r>
        <w:t>required</w:t>
      </w:r>
      <w:r>
        <w:rPr>
          <w:spacing w:val="-15"/>
        </w:rPr>
        <w:t xml:space="preserve"> </w:t>
      </w:r>
      <w:r>
        <w:t>for</w:t>
      </w:r>
      <w:r>
        <w:rPr>
          <w:spacing w:val="-13"/>
        </w:rPr>
        <w:t xml:space="preserve"> </w:t>
      </w:r>
      <w:proofErr w:type="spellStart"/>
      <w:r>
        <w:t>synthesising</w:t>
      </w:r>
      <w:proofErr w:type="spellEnd"/>
      <w:r>
        <w:rPr>
          <w:spacing w:val="-13"/>
        </w:rPr>
        <w:t xml:space="preserve"> </w:t>
      </w:r>
      <w:r>
        <w:t>key</w:t>
      </w:r>
      <w:r>
        <w:rPr>
          <w:spacing w:val="-15"/>
        </w:rPr>
        <w:t xml:space="preserve"> </w:t>
      </w:r>
      <w:r>
        <w:t>phospholipids</w:t>
      </w:r>
      <w:r>
        <w:rPr>
          <w:spacing w:val="-14"/>
        </w:rPr>
        <w:t xml:space="preserve"> </w:t>
      </w:r>
      <w:r>
        <w:t>and sphingolipids involved in myelin formation (Al</w:t>
      </w:r>
      <w:r>
        <w:rPr>
          <w:spacing w:val="-14"/>
        </w:rPr>
        <w:t xml:space="preserve"> </w:t>
      </w:r>
      <w:r>
        <w:t>Amin &amp; Gupta, 2023). In deficiency, reduced SAM availability leads to progressive myelin breakdown.</w:t>
      </w:r>
    </w:p>
    <w:p w14:paraId="789884EE" w14:textId="68A6CEDF" w:rsidR="00CF1147" w:rsidRDefault="00CF1147" w:rsidP="00CF1147">
      <w:pPr>
        <w:pStyle w:val="BodyText"/>
        <w:spacing w:before="160"/>
        <w:ind w:left="23" w:right="21"/>
      </w:pPr>
      <w:r>
        <w:t>Neurological symptoms of vitamin B₁₂ deficiency include peripheral neuropathy, numbness, imbalance, cognitive slowing, and memory impairment, all well documented across clinical studies (Hamza</w:t>
      </w:r>
      <w:r>
        <w:rPr>
          <w:spacing w:val="-10"/>
        </w:rPr>
        <w:t xml:space="preserve"> </w:t>
      </w:r>
      <w:r>
        <w:t xml:space="preserve">Ali </w:t>
      </w:r>
      <w:r w:rsidR="00F31D92" w:rsidRPr="00F31D92">
        <w:rPr>
          <w:i/>
        </w:rPr>
        <w:t>et al</w:t>
      </w:r>
      <w:r>
        <w:t xml:space="preserve">., 2025). The </w:t>
      </w:r>
      <w:proofErr w:type="spellStart"/>
      <w:r>
        <w:t>adenosylcobalamin</w:t>
      </w:r>
      <w:proofErr w:type="spellEnd"/>
      <w:r>
        <w:t xml:space="preserve">-dependent enzyme </w:t>
      </w:r>
      <w:proofErr w:type="spellStart"/>
      <w:r>
        <w:t>methylmalonyl</w:t>
      </w:r>
      <w:proofErr w:type="spellEnd"/>
      <w:r>
        <w:t>- CoA mutase is also impaired during deficiency, causing the accumulation of methylmalonic acid, which disrupts mitochondrial function and contributes to neuronal injury, further aggravating neurological decline.</w:t>
      </w:r>
    </w:p>
    <w:p w14:paraId="49892E29" w14:textId="77777777" w:rsidR="00FC6D4D" w:rsidRDefault="00FC6D4D" w:rsidP="001F1E9E">
      <w:pPr>
        <w:pStyle w:val="Heading2"/>
        <w:numPr>
          <w:ilvl w:val="1"/>
          <w:numId w:val="3"/>
        </w:numPr>
        <w:tabs>
          <w:tab w:val="left" w:pos="383"/>
        </w:tabs>
        <w:spacing w:before="157"/>
      </w:pPr>
      <w:r>
        <w:t>One-Carbon</w:t>
      </w:r>
      <w:r>
        <w:rPr>
          <w:spacing w:val="-6"/>
        </w:rPr>
        <w:t xml:space="preserve"> </w:t>
      </w:r>
      <w:r>
        <w:t>Metabolism,</w:t>
      </w:r>
      <w:r>
        <w:rPr>
          <w:spacing w:val="-3"/>
        </w:rPr>
        <w:t xml:space="preserve"> </w:t>
      </w:r>
      <w:r>
        <w:t>DNA</w:t>
      </w:r>
      <w:r>
        <w:rPr>
          <w:spacing w:val="-15"/>
        </w:rPr>
        <w:t xml:space="preserve"> </w:t>
      </w:r>
      <w:r>
        <w:t>Synthesis,</w:t>
      </w:r>
      <w:r>
        <w:rPr>
          <w:spacing w:val="-4"/>
        </w:rPr>
        <w:t xml:space="preserve"> </w:t>
      </w:r>
      <w:r>
        <w:t>and</w:t>
      </w:r>
      <w:r>
        <w:rPr>
          <w:spacing w:val="-6"/>
        </w:rPr>
        <w:t xml:space="preserve"> </w:t>
      </w:r>
      <w:r>
        <w:rPr>
          <w:spacing w:val="-2"/>
        </w:rPr>
        <w:t>Methylation</w:t>
      </w:r>
    </w:p>
    <w:p w14:paraId="2EBCB03D" w14:textId="60ED57A5" w:rsidR="00FC6D4D" w:rsidRDefault="00FC6D4D" w:rsidP="00FC6D4D">
      <w:pPr>
        <w:pStyle w:val="BodyText"/>
        <w:spacing w:before="179"/>
        <w:ind w:left="23" w:right="11"/>
      </w:pPr>
      <w:r>
        <w:t>Vitamin B₁₂ is central to one-carbon metabolism, where it enables methionine synthase to convert homocysteine to methionine. Methionine is subsequently used for the synthesis of S- adenosyl-methionine</w:t>
      </w:r>
      <w:r>
        <w:rPr>
          <w:spacing w:val="-15"/>
        </w:rPr>
        <w:t xml:space="preserve"> </w:t>
      </w:r>
      <w:r>
        <w:t>(SAM),</w:t>
      </w:r>
      <w:r>
        <w:rPr>
          <w:spacing w:val="-15"/>
        </w:rPr>
        <w:t xml:space="preserve"> </w:t>
      </w:r>
      <w:r>
        <w:t>the</w:t>
      </w:r>
      <w:r>
        <w:rPr>
          <w:spacing w:val="-15"/>
        </w:rPr>
        <w:t xml:space="preserve"> </w:t>
      </w:r>
      <w:r>
        <w:t>universal</w:t>
      </w:r>
      <w:r>
        <w:rPr>
          <w:spacing w:val="-15"/>
        </w:rPr>
        <w:t xml:space="preserve"> </w:t>
      </w:r>
      <w:r>
        <w:t>methyl</w:t>
      </w:r>
      <w:r>
        <w:rPr>
          <w:spacing w:val="-15"/>
        </w:rPr>
        <w:t xml:space="preserve"> </w:t>
      </w:r>
      <w:r>
        <w:t>donor</w:t>
      </w:r>
      <w:r>
        <w:rPr>
          <w:spacing w:val="-15"/>
        </w:rPr>
        <w:t xml:space="preserve"> </w:t>
      </w:r>
      <w:r>
        <w:t>essential</w:t>
      </w:r>
      <w:r>
        <w:rPr>
          <w:spacing w:val="-15"/>
        </w:rPr>
        <w:t xml:space="preserve"> </w:t>
      </w:r>
      <w:r>
        <w:t>for</w:t>
      </w:r>
      <w:r>
        <w:rPr>
          <w:spacing w:val="-15"/>
        </w:rPr>
        <w:t xml:space="preserve"> </w:t>
      </w:r>
      <w:proofErr w:type="spellStart"/>
      <w:r>
        <w:t>methylating</w:t>
      </w:r>
      <w:proofErr w:type="spellEnd"/>
      <w:r>
        <w:rPr>
          <w:spacing w:val="-15"/>
        </w:rPr>
        <w:t xml:space="preserve"> </w:t>
      </w:r>
      <w:r>
        <w:t>DNA,</w:t>
      </w:r>
      <w:r>
        <w:rPr>
          <w:spacing w:val="-15"/>
        </w:rPr>
        <w:t xml:space="preserve"> </w:t>
      </w:r>
      <w:r>
        <w:t>RNA, proteins,</w:t>
      </w:r>
      <w:r>
        <w:rPr>
          <w:spacing w:val="-10"/>
        </w:rPr>
        <w:t xml:space="preserve"> </w:t>
      </w:r>
      <w:r>
        <w:t>and</w:t>
      </w:r>
      <w:r>
        <w:rPr>
          <w:spacing w:val="-10"/>
        </w:rPr>
        <w:t xml:space="preserve"> </w:t>
      </w:r>
      <w:r>
        <w:t>histones,</w:t>
      </w:r>
      <w:r>
        <w:rPr>
          <w:spacing w:val="-9"/>
        </w:rPr>
        <w:t xml:space="preserve"> </w:t>
      </w:r>
      <w:r>
        <w:t>processes</w:t>
      </w:r>
      <w:r>
        <w:rPr>
          <w:spacing w:val="-8"/>
        </w:rPr>
        <w:t xml:space="preserve"> </w:t>
      </w:r>
      <w:r>
        <w:t>that</w:t>
      </w:r>
      <w:r>
        <w:rPr>
          <w:spacing w:val="-11"/>
        </w:rPr>
        <w:t xml:space="preserve"> </w:t>
      </w:r>
      <w:r>
        <w:t>regulate</w:t>
      </w:r>
      <w:r>
        <w:rPr>
          <w:spacing w:val="-11"/>
        </w:rPr>
        <w:t xml:space="preserve"> </w:t>
      </w:r>
      <w:r>
        <w:t>gene</w:t>
      </w:r>
      <w:r>
        <w:rPr>
          <w:spacing w:val="-6"/>
        </w:rPr>
        <w:t xml:space="preserve"> </w:t>
      </w:r>
      <w:r>
        <w:t>expression,</w:t>
      </w:r>
      <w:r>
        <w:rPr>
          <w:spacing w:val="-10"/>
        </w:rPr>
        <w:t xml:space="preserve"> </w:t>
      </w:r>
      <w:r>
        <w:t>preserve</w:t>
      </w:r>
      <w:r>
        <w:rPr>
          <w:spacing w:val="-11"/>
        </w:rPr>
        <w:t xml:space="preserve"> </w:t>
      </w:r>
      <w:r>
        <w:t>genomic</w:t>
      </w:r>
      <w:r>
        <w:rPr>
          <w:spacing w:val="-11"/>
        </w:rPr>
        <w:t xml:space="preserve"> </w:t>
      </w:r>
      <w:r>
        <w:t>stability,</w:t>
      </w:r>
      <w:r>
        <w:rPr>
          <w:spacing w:val="-4"/>
        </w:rPr>
        <w:t xml:space="preserve"> </w:t>
      </w:r>
      <w:r>
        <w:t>and maintain chromatin structure (Al</w:t>
      </w:r>
      <w:r>
        <w:rPr>
          <w:spacing w:val="-1"/>
        </w:rPr>
        <w:t xml:space="preserve"> </w:t>
      </w:r>
      <w:r>
        <w:t xml:space="preserve">Amin &amp; Gupta, 2023; Schleicher </w:t>
      </w:r>
      <w:r w:rsidR="00F31D92" w:rsidRPr="00F31D92">
        <w:rPr>
          <w:i/>
        </w:rPr>
        <w:t>et al</w:t>
      </w:r>
      <w:r>
        <w:t>., 2023).</w:t>
      </w:r>
    </w:p>
    <w:p w14:paraId="17C1E9BB" w14:textId="48E6D870" w:rsidR="00FC6D4D" w:rsidRDefault="00FC6D4D" w:rsidP="00FC6D4D">
      <w:pPr>
        <w:pStyle w:val="BodyText"/>
        <w:spacing w:before="161"/>
        <w:ind w:left="23" w:right="19"/>
      </w:pPr>
      <w:r>
        <w:t>Deficiency of vitamin B₁₂ diminishes SAM production, resulting in global hypomethylation and impaired DNA</w:t>
      </w:r>
      <w:r>
        <w:rPr>
          <w:spacing w:val="-2"/>
        </w:rPr>
        <w:t xml:space="preserve"> </w:t>
      </w:r>
      <w:r>
        <w:t>synthesis. Tissues with rapid cell turnover, such as bone marrow and the gastrointestinal mucosa, are affected earliest, giving rise to clinical features such as glossitis, epithelial</w:t>
      </w:r>
      <w:r>
        <w:rPr>
          <w:spacing w:val="-11"/>
        </w:rPr>
        <w:t xml:space="preserve"> </w:t>
      </w:r>
      <w:r>
        <w:t>atrophy,</w:t>
      </w:r>
      <w:r>
        <w:rPr>
          <w:spacing w:val="-10"/>
        </w:rPr>
        <w:t xml:space="preserve"> </w:t>
      </w:r>
      <w:r>
        <w:t>and</w:t>
      </w:r>
      <w:r>
        <w:rPr>
          <w:spacing w:val="-10"/>
        </w:rPr>
        <w:t xml:space="preserve"> </w:t>
      </w:r>
      <w:r>
        <w:t>worsening</w:t>
      </w:r>
      <w:r>
        <w:rPr>
          <w:spacing w:val="-6"/>
        </w:rPr>
        <w:t xml:space="preserve"> </w:t>
      </w:r>
      <w:r>
        <w:t>megaloblastic</w:t>
      </w:r>
      <w:r>
        <w:rPr>
          <w:spacing w:val="-6"/>
        </w:rPr>
        <w:t xml:space="preserve"> </w:t>
      </w:r>
      <w:r>
        <w:t>changes.</w:t>
      </w:r>
      <w:r>
        <w:rPr>
          <w:spacing w:val="-10"/>
        </w:rPr>
        <w:t xml:space="preserve"> </w:t>
      </w:r>
      <w:r>
        <w:t>Elevated</w:t>
      </w:r>
      <w:r>
        <w:rPr>
          <w:spacing w:val="-6"/>
        </w:rPr>
        <w:t xml:space="preserve"> </w:t>
      </w:r>
      <w:r>
        <w:t>methylmalonic</w:t>
      </w:r>
      <w:r>
        <w:rPr>
          <w:spacing w:val="-11"/>
        </w:rPr>
        <w:t xml:space="preserve"> </w:t>
      </w:r>
      <w:r>
        <w:t>acid</w:t>
      </w:r>
      <w:r>
        <w:rPr>
          <w:spacing w:val="-10"/>
        </w:rPr>
        <w:t xml:space="preserve"> </w:t>
      </w:r>
      <w:r>
        <w:t xml:space="preserve">further promotes oxidative stress and mitochondrial dysfunction, contributing to cellular injury (Schleicher </w:t>
      </w:r>
      <w:r w:rsidR="00F31D92" w:rsidRPr="00F31D92">
        <w:rPr>
          <w:i/>
        </w:rPr>
        <w:t>et al</w:t>
      </w:r>
      <w:r>
        <w:t>., 2023).</w:t>
      </w:r>
    </w:p>
    <w:p w14:paraId="3D2E0A79" w14:textId="77777777" w:rsidR="00FC6D4D" w:rsidRDefault="00FC6D4D" w:rsidP="00CF1147">
      <w:pPr>
        <w:pStyle w:val="BodyText"/>
        <w:ind w:left="0"/>
        <w:sectPr w:rsidR="00FC6D4D">
          <w:pgSz w:w="11910" w:h="16840"/>
          <w:pgMar w:top="1940" w:right="1417" w:bottom="280" w:left="1417" w:header="720" w:footer="720" w:gutter="0"/>
          <w:cols w:space="720"/>
        </w:sectPr>
      </w:pPr>
    </w:p>
    <w:p w14:paraId="690B6286" w14:textId="77777777" w:rsidR="0057247E" w:rsidRDefault="00EE36C7" w:rsidP="001F1E9E">
      <w:pPr>
        <w:pStyle w:val="Heading2"/>
        <w:numPr>
          <w:ilvl w:val="1"/>
          <w:numId w:val="3"/>
        </w:numPr>
        <w:tabs>
          <w:tab w:val="left" w:pos="383"/>
        </w:tabs>
        <w:spacing w:before="162"/>
      </w:pPr>
      <w:r>
        <w:lastRenderedPageBreak/>
        <w:t>Relationship</w:t>
      </w:r>
      <w:r>
        <w:rPr>
          <w:spacing w:val="-2"/>
        </w:rPr>
        <w:t xml:space="preserve"> </w:t>
      </w:r>
      <w:r>
        <w:t>with</w:t>
      </w:r>
      <w:r>
        <w:rPr>
          <w:spacing w:val="-2"/>
        </w:rPr>
        <w:t xml:space="preserve"> </w:t>
      </w:r>
      <w:r>
        <w:t>Folate</w:t>
      </w:r>
      <w:r>
        <w:rPr>
          <w:spacing w:val="-4"/>
        </w:rPr>
        <w:t xml:space="preserve"> </w:t>
      </w:r>
      <w:r>
        <w:t>and</w:t>
      </w:r>
      <w:r>
        <w:rPr>
          <w:spacing w:val="-1"/>
        </w:rPr>
        <w:t xml:space="preserve"> </w:t>
      </w:r>
      <w:r>
        <w:t>Homocysteine</w:t>
      </w:r>
      <w:r>
        <w:rPr>
          <w:spacing w:val="-5"/>
        </w:rPr>
        <w:t xml:space="preserve"> </w:t>
      </w:r>
      <w:r>
        <w:t>(The</w:t>
      </w:r>
      <w:r>
        <w:rPr>
          <w:spacing w:val="-4"/>
        </w:rPr>
        <w:t xml:space="preserve"> </w:t>
      </w:r>
      <w:r>
        <w:t>Folate</w:t>
      </w:r>
      <w:r>
        <w:rPr>
          <w:spacing w:val="-4"/>
        </w:rPr>
        <w:t xml:space="preserve"> </w:t>
      </w:r>
      <w:r>
        <w:rPr>
          <w:spacing w:val="-2"/>
        </w:rPr>
        <w:t>Trap)</w:t>
      </w:r>
    </w:p>
    <w:p w14:paraId="74CFA8F6" w14:textId="302981E0" w:rsidR="0057247E" w:rsidRDefault="00EE36C7" w:rsidP="00565CD1">
      <w:pPr>
        <w:pStyle w:val="BodyText"/>
        <w:spacing w:before="179"/>
        <w:ind w:left="23" w:right="15"/>
      </w:pPr>
      <w:r>
        <w:t>Vitamin B₁₂ and folate work together to sustain nucleotide synthesis. In the methionine synthase reaction, 5-methyl-tetrahydrofolate (5-methyl-THF) donates a methyl group to homocysteine</w:t>
      </w:r>
      <w:r>
        <w:rPr>
          <w:spacing w:val="-9"/>
        </w:rPr>
        <w:t xml:space="preserve"> </w:t>
      </w:r>
      <w:r>
        <w:t>to</w:t>
      </w:r>
      <w:r>
        <w:rPr>
          <w:spacing w:val="-3"/>
        </w:rPr>
        <w:t xml:space="preserve"> </w:t>
      </w:r>
      <w:r>
        <w:t>form</w:t>
      </w:r>
      <w:r>
        <w:rPr>
          <w:spacing w:val="-4"/>
        </w:rPr>
        <w:t xml:space="preserve"> </w:t>
      </w:r>
      <w:r>
        <w:t>methionine,</w:t>
      </w:r>
      <w:r>
        <w:rPr>
          <w:spacing w:val="-8"/>
        </w:rPr>
        <w:t xml:space="preserve"> </w:t>
      </w:r>
      <w:r>
        <w:t>while</w:t>
      </w:r>
      <w:r>
        <w:rPr>
          <w:spacing w:val="-9"/>
        </w:rPr>
        <w:t xml:space="preserve"> </w:t>
      </w:r>
      <w:r>
        <w:t>THF</w:t>
      </w:r>
      <w:r>
        <w:rPr>
          <w:spacing w:val="-6"/>
        </w:rPr>
        <w:t xml:space="preserve"> </w:t>
      </w:r>
      <w:r>
        <w:t>is</w:t>
      </w:r>
      <w:r>
        <w:rPr>
          <w:spacing w:val="-6"/>
        </w:rPr>
        <w:t xml:space="preserve"> </w:t>
      </w:r>
      <w:r>
        <w:t>regenerated</w:t>
      </w:r>
      <w:r>
        <w:rPr>
          <w:spacing w:val="-3"/>
        </w:rPr>
        <w:t xml:space="preserve"> </w:t>
      </w:r>
      <w:r>
        <w:t>for</w:t>
      </w:r>
      <w:r>
        <w:rPr>
          <w:spacing w:val="-7"/>
        </w:rPr>
        <w:t xml:space="preserve"> </w:t>
      </w:r>
      <w:r>
        <w:t>use</w:t>
      </w:r>
      <w:r>
        <w:rPr>
          <w:spacing w:val="-4"/>
        </w:rPr>
        <w:t xml:space="preserve"> </w:t>
      </w:r>
      <w:r>
        <w:t>in</w:t>
      </w:r>
      <w:r>
        <w:rPr>
          <w:spacing w:val="-8"/>
        </w:rPr>
        <w:t xml:space="preserve"> </w:t>
      </w:r>
      <w:r>
        <w:t>purine</w:t>
      </w:r>
      <w:r>
        <w:rPr>
          <w:spacing w:val="-4"/>
        </w:rPr>
        <w:t xml:space="preserve"> </w:t>
      </w:r>
      <w:r>
        <w:t>and</w:t>
      </w:r>
      <w:r>
        <w:rPr>
          <w:spacing w:val="-2"/>
        </w:rPr>
        <w:t xml:space="preserve"> </w:t>
      </w:r>
      <w:r>
        <w:t xml:space="preserve">thymidylate synthesis (Schleicher </w:t>
      </w:r>
      <w:r w:rsidR="00F31D92" w:rsidRPr="00F31D92">
        <w:rPr>
          <w:i/>
        </w:rPr>
        <w:t>et al</w:t>
      </w:r>
      <w:r>
        <w:t>., 2023).</w:t>
      </w:r>
    </w:p>
    <w:p w14:paraId="5D91CFFD" w14:textId="12D81575" w:rsidR="0057247E" w:rsidRDefault="00EE36C7" w:rsidP="00565CD1">
      <w:pPr>
        <w:pStyle w:val="BodyText"/>
        <w:spacing w:before="163"/>
        <w:ind w:left="23" w:right="21"/>
      </w:pPr>
      <w:r>
        <w:t>During vitamin B₁₂ deficiency, this reaction is halted, leaving folate trapped in its 5-methyl- THF form.</w:t>
      </w:r>
      <w:r>
        <w:rPr>
          <w:spacing w:val="-14"/>
        </w:rPr>
        <w:t xml:space="preserve"> </w:t>
      </w:r>
      <w:r>
        <w:t>As a result, the pool of active folate available for DNA</w:t>
      </w:r>
      <w:r>
        <w:rPr>
          <w:spacing w:val="-12"/>
        </w:rPr>
        <w:t xml:space="preserve"> </w:t>
      </w:r>
      <w:r>
        <w:t xml:space="preserve">synthesis declines, thereby exacerbating megaloblastic </w:t>
      </w:r>
      <w:proofErr w:type="spellStart"/>
      <w:r>
        <w:t>anaemia</w:t>
      </w:r>
      <w:proofErr w:type="spellEnd"/>
      <w:r>
        <w:t xml:space="preserve">. Homocysteine levels rise concurrently, contributing to increased cardiovascular and neurological risk, a pattern consistently reported in biochemical studies (Schleicher </w:t>
      </w:r>
      <w:r w:rsidR="00F31D92" w:rsidRPr="00F31D92">
        <w:rPr>
          <w:i/>
        </w:rPr>
        <w:t>et al</w:t>
      </w:r>
      <w:r>
        <w:t>., 2023).</w:t>
      </w:r>
    </w:p>
    <w:p w14:paraId="3DE50908" w14:textId="77777777" w:rsidR="0057247E" w:rsidRDefault="00EE36C7" w:rsidP="001F1E9E">
      <w:pPr>
        <w:pStyle w:val="Heading1"/>
        <w:numPr>
          <w:ilvl w:val="0"/>
          <w:numId w:val="3"/>
        </w:numPr>
        <w:tabs>
          <w:tab w:val="left" w:pos="263"/>
        </w:tabs>
        <w:spacing w:before="155"/>
      </w:pPr>
      <w:r>
        <w:t>METABOLISM</w:t>
      </w:r>
      <w:r>
        <w:rPr>
          <w:spacing w:val="-15"/>
        </w:rPr>
        <w:t xml:space="preserve"> </w:t>
      </w:r>
      <w:r>
        <w:t>OF</w:t>
      </w:r>
      <w:r>
        <w:rPr>
          <w:spacing w:val="-15"/>
        </w:rPr>
        <w:t xml:space="preserve"> </w:t>
      </w:r>
      <w:r>
        <w:t>VITAMIN</w:t>
      </w:r>
      <w:r>
        <w:rPr>
          <w:spacing w:val="-15"/>
        </w:rPr>
        <w:t xml:space="preserve"> </w:t>
      </w:r>
      <w:r>
        <w:t>B</w:t>
      </w:r>
      <w:r>
        <w:rPr>
          <w:spacing w:val="-12"/>
        </w:rPr>
        <w:t xml:space="preserve"> </w:t>
      </w:r>
      <w:r>
        <w:rPr>
          <w:spacing w:val="-5"/>
        </w:rPr>
        <w:t>12</w:t>
      </w:r>
    </w:p>
    <w:p w14:paraId="1DC31477" w14:textId="77777777" w:rsidR="00FC6D4D" w:rsidRDefault="00EE36C7" w:rsidP="00FC6D4D">
      <w:pPr>
        <w:pStyle w:val="BodyText"/>
        <w:spacing w:before="66"/>
        <w:ind w:left="23" w:right="18"/>
        <w:rPr>
          <w:spacing w:val="-15"/>
        </w:rPr>
      </w:pPr>
      <w:r>
        <w:t>When</w:t>
      </w:r>
      <w:r>
        <w:rPr>
          <w:spacing w:val="-3"/>
        </w:rPr>
        <w:t xml:space="preserve"> </w:t>
      </w:r>
      <w:r>
        <w:t>we</w:t>
      </w:r>
      <w:r>
        <w:rPr>
          <w:spacing w:val="-5"/>
        </w:rPr>
        <w:t xml:space="preserve"> </w:t>
      </w:r>
      <w:r>
        <w:t>eat</w:t>
      </w:r>
      <w:r>
        <w:rPr>
          <w:spacing w:val="-5"/>
        </w:rPr>
        <w:t xml:space="preserve"> </w:t>
      </w:r>
      <w:r>
        <w:t>foods</w:t>
      </w:r>
      <w:r>
        <w:rPr>
          <w:spacing w:val="-2"/>
        </w:rPr>
        <w:t xml:space="preserve"> </w:t>
      </w:r>
      <w:r>
        <w:t>containing</w:t>
      </w:r>
      <w:r>
        <w:rPr>
          <w:spacing w:val="-3"/>
        </w:rPr>
        <w:t xml:space="preserve"> </w:t>
      </w:r>
      <w:r>
        <w:t>vitamin</w:t>
      </w:r>
      <w:r>
        <w:rPr>
          <w:spacing w:val="-3"/>
        </w:rPr>
        <w:t xml:space="preserve"> </w:t>
      </w:r>
      <w:r>
        <w:t>B₁₂, the</w:t>
      </w:r>
      <w:r>
        <w:rPr>
          <w:spacing w:val="-5"/>
        </w:rPr>
        <w:t xml:space="preserve"> </w:t>
      </w:r>
      <w:r>
        <w:t>vitamin</w:t>
      </w:r>
      <w:r>
        <w:rPr>
          <w:spacing w:val="-3"/>
        </w:rPr>
        <w:t xml:space="preserve"> </w:t>
      </w:r>
      <w:r>
        <w:t>undergoes</w:t>
      </w:r>
      <w:r>
        <w:rPr>
          <w:spacing w:val="-2"/>
        </w:rPr>
        <w:t xml:space="preserve"> </w:t>
      </w:r>
      <w:r>
        <w:t>a</w:t>
      </w:r>
      <w:r>
        <w:rPr>
          <w:spacing w:val="-5"/>
        </w:rPr>
        <w:t xml:space="preserve"> </w:t>
      </w:r>
      <w:r>
        <w:t>complex</w:t>
      </w:r>
      <w:r>
        <w:rPr>
          <w:spacing w:val="-3"/>
        </w:rPr>
        <w:t xml:space="preserve"> </w:t>
      </w:r>
      <w:r>
        <w:t>process</w:t>
      </w:r>
      <w:r>
        <w:rPr>
          <w:spacing w:val="-2"/>
        </w:rPr>
        <w:t xml:space="preserve"> </w:t>
      </w:r>
      <w:r>
        <w:t>before</w:t>
      </w:r>
      <w:r>
        <w:rPr>
          <w:spacing w:val="-5"/>
        </w:rPr>
        <w:t xml:space="preserve"> </w:t>
      </w:r>
      <w:r>
        <w:t>it reaches our tissues</w:t>
      </w:r>
      <w:r w:rsidR="00BF12EB">
        <w:t>,</w:t>
      </w:r>
      <w:r w:rsidR="00BF12EB" w:rsidRPr="00BF12EB">
        <w:rPr>
          <w:sz w:val="22"/>
          <w:szCs w:val="22"/>
        </w:rPr>
        <w:t xml:space="preserve"> </w:t>
      </w:r>
      <w:r w:rsidR="00BF12EB" w:rsidRPr="00BF12EB">
        <w:t>as illustrated in Figure 2.</w:t>
      </w:r>
      <w:r w:rsidR="00BF12EB">
        <w:t xml:space="preserve"> </w:t>
      </w:r>
      <w:r>
        <w:t xml:space="preserve">Inside the stomach, acid and enzymes break the vitamin free from the proteins in food. Almost immediately, a protein called </w:t>
      </w:r>
      <w:proofErr w:type="spellStart"/>
      <w:r>
        <w:t>haptocorrin</w:t>
      </w:r>
      <w:proofErr w:type="spellEnd"/>
      <w:r>
        <w:t>, which is secreted in our saliva,</w:t>
      </w:r>
      <w:r>
        <w:rPr>
          <w:spacing w:val="-11"/>
        </w:rPr>
        <w:t xml:space="preserve"> </w:t>
      </w:r>
      <w:r>
        <w:t>binds</w:t>
      </w:r>
      <w:r>
        <w:rPr>
          <w:spacing w:val="-6"/>
        </w:rPr>
        <w:t xml:space="preserve"> </w:t>
      </w:r>
      <w:r>
        <w:t>to</w:t>
      </w:r>
      <w:r>
        <w:rPr>
          <w:spacing w:val="-8"/>
        </w:rPr>
        <w:t xml:space="preserve"> </w:t>
      </w:r>
      <w:r>
        <w:t>B₁₂</w:t>
      </w:r>
      <w:r>
        <w:rPr>
          <w:spacing w:val="-10"/>
        </w:rPr>
        <w:t xml:space="preserve"> </w:t>
      </w:r>
      <w:r>
        <w:t>and</w:t>
      </w:r>
      <w:r>
        <w:rPr>
          <w:spacing w:val="-8"/>
        </w:rPr>
        <w:t xml:space="preserve"> </w:t>
      </w:r>
      <w:r>
        <w:t>protects</w:t>
      </w:r>
      <w:r>
        <w:rPr>
          <w:spacing w:val="-6"/>
        </w:rPr>
        <w:t xml:space="preserve"> </w:t>
      </w:r>
      <w:r>
        <w:t>it</w:t>
      </w:r>
      <w:r>
        <w:rPr>
          <w:spacing w:val="-9"/>
        </w:rPr>
        <w:t xml:space="preserve"> </w:t>
      </w:r>
      <w:r>
        <w:t>from</w:t>
      </w:r>
      <w:r>
        <w:rPr>
          <w:spacing w:val="-10"/>
        </w:rPr>
        <w:t xml:space="preserve"> </w:t>
      </w:r>
      <w:r>
        <w:t>being</w:t>
      </w:r>
      <w:r>
        <w:rPr>
          <w:spacing w:val="-8"/>
        </w:rPr>
        <w:t xml:space="preserve"> </w:t>
      </w:r>
      <w:r>
        <w:t>destroyed</w:t>
      </w:r>
      <w:r>
        <w:rPr>
          <w:spacing w:val="-8"/>
        </w:rPr>
        <w:t xml:space="preserve"> </w:t>
      </w:r>
      <w:r>
        <w:t>by</w:t>
      </w:r>
      <w:r>
        <w:rPr>
          <w:spacing w:val="-8"/>
        </w:rPr>
        <w:t xml:space="preserve"> </w:t>
      </w:r>
      <w:r>
        <w:t>stomach</w:t>
      </w:r>
      <w:r>
        <w:rPr>
          <w:spacing w:val="-3"/>
        </w:rPr>
        <w:t xml:space="preserve"> </w:t>
      </w:r>
      <w:r>
        <w:t>acid.</w:t>
      </w:r>
      <w:r>
        <w:rPr>
          <w:spacing w:val="-8"/>
        </w:rPr>
        <w:t xml:space="preserve"> </w:t>
      </w:r>
      <w:r>
        <w:t>This</w:t>
      </w:r>
      <w:r>
        <w:rPr>
          <w:spacing w:val="-6"/>
        </w:rPr>
        <w:t xml:space="preserve"> </w:t>
      </w:r>
      <w:proofErr w:type="spellStart"/>
      <w:r>
        <w:rPr>
          <w:spacing w:val="-2"/>
        </w:rPr>
        <w:t>haptocorrin</w:t>
      </w:r>
      <w:proofErr w:type="spellEnd"/>
      <w:r>
        <w:rPr>
          <w:spacing w:val="-2"/>
        </w:rPr>
        <w:t>–B₁₂</w:t>
      </w:r>
      <w:r w:rsidR="00FC6D4D">
        <w:rPr>
          <w:spacing w:val="-2"/>
        </w:rPr>
        <w:t xml:space="preserve"> </w:t>
      </w:r>
      <w:r w:rsidR="00FC6D4D">
        <w:t xml:space="preserve">complex travels into the small intestine, where pancreatic enzymes break down </w:t>
      </w:r>
      <w:proofErr w:type="spellStart"/>
      <w:r w:rsidR="00FC6D4D">
        <w:t>haptocorrin</w:t>
      </w:r>
      <w:proofErr w:type="spellEnd"/>
      <w:r w:rsidR="00FC6D4D">
        <w:t xml:space="preserve"> and</w:t>
      </w:r>
      <w:r w:rsidR="00FC6D4D">
        <w:rPr>
          <w:spacing w:val="-11"/>
        </w:rPr>
        <w:t xml:space="preserve"> </w:t>
      </w:r>
      <w:r w:rsidR="00FC6D4D">
        <w:t>rerelease</w:t>
      </w:r>
      <w:r w:rsidR="00FC6D4D">
        <w:rPr>
          <w:spacing w:val="-5"/>
        </w:rPr>
        <w:t xml:space="preserve"> </w:t>
      </w:r>
      <w:r w:rsidR="00FC6D4D">
        <w:t>the</w:t>
      </w:r>
      <w:r w:rsidR="00FC6D4D">
        <w:rPr>
          <w:spacing w:val="-5"/>
        </w:rPr>
        <w:t xml:space="preserve"> </w:t>
      </w:r>
      <w:r w:rsidR="00FC6D4D">
        <w:t>vitamin.</w:t>
      </w:r>
      <w:r w:rsidR="00FC6D4D">
        <w:rPr>
          <w:spacing w:val="-15"/>
        </w:rPr>
        <w:t xml:space="preserve"> </w:t>
      </w:r>
      <w:r w:rsidR="00FC6D4D">
        <w:t>At</w:t>
      </w:r>
      <w:r w:rsidR="00FC6D4D">
        <w:rPr>
          <w:spacing w:val="-5"/>
        </w:rPr>
        <w:t xml:space="preserve"> </w:t>
      </w:r>
      <w:r w:rsidR="00FC6D4D">
        <w:t>this</w:t>
      </w:r>
      <w:r w:rsidR="00FC6D4D">
        <w:rPr>
          <w:spacing w:val="-7"/>
        </w:rPr>
        <w:t xml:space="preserve"> </w:t>
      </w:r>
      <w:r w:rsidR="00FC6D4D">
        <w:t>stage,</w:t>
      </w:r>
      <w:r w:rsidR="00FC6D4D">
        <w:rPr>
          <w:spacing w:val="-9"/>
        </w:rPr>
        <w:t xml:space="preserve"> </w:t>
      </w:r>
      <w:r w:rsidR="00FC6D4D">
        <w:t>intrinsic</w:t>
      </w:r>
      <w:r w:rsidR="00FC6D4D">
        <w:rPr>
          <w:spacing w:val="-5"/>
        </w:rPr>
        <w:t xml:space="preserve"> </w:t>
      </w:r>
      <w:r w:rsidR="00FC6D4D">
        <w:t>factor,</w:t>
      </w:r>
      <w:r w:rsidR="00FC6D4D">
        <w:rPr>
          <w:spacing w:val="-9"/>
        </w:rPr>
        <w:t xml:space="preserve"> </w:t>
      </w:r>
      <w:r w:rsidR="00FC6D4D">
        <w:t>a</w:t>
      </w:r>
      <w:r w:rsidR="00FC6D4D">
        <w:rPr>
          <w:spacing w:val="-9"/>
        </w:rPr>
        <w:t xml:space="preserve"> </w:t>
      </w:r>
      <w:r w:rsidR="00FC6D4D">
        <w:t>special</w:t>
      </w:r>
      <w:r w:rsidR="00FC6D4D">
        <w:rPr>
          <w:spacing w:val="-5"/>
        </w:rPr>
        <w:t xml:space="preserve"> </w:t>
      </w:r>
      <w:r w:rsidR="00FC6D4D">
        <w:t>protein</w:t>
      </w:r>
      <w:r w:rsidR="00FC6D4D">
        <w:rPr>
          <w:spacing w:val="-9"/>
        </w:rPr>
        <w:t xml:space="preserve"> </w:t>
      </w:r>
      <w:r w:rsidR="00FC6D4D">
        <w:t>made</w:t>
      </w:r>
      <w:r w:rsidR="00FC6D4D">
        <w:rPr>
          <w:spacing w:val="-9"/>
        </w:rPr>
        <w:t xml:space="preserve"> </w:t>
      </w:r>
      <w:r w:rsidR="00FC6D4D">
        <w:t>by</w:t>
      </w:r>
      <w:r w:rsidR="00FC6D4D">
        <w:rPr>
          <w:spacing w:val="-4"/>
        </w:rPr>
        <w:t xml:space="preserve"> </w:t>
      </w:r>
      <w:r w:rsidR="00FC6D4D">
        <w:t>the</w:t>
      </w:r>
      <w:r w:rsidR="00FC6D4D">
        <w:rPr>
          <w:spacing w:val="-5"/>
        </w:rPr>
        <w:t xml:space="preserve"> </w:t>
      </w:r>
      <w:r w:rsidR="00FC6D4D">
        <w:t>stomach, takes over and binds to B₁₂. This step is very important because the intrinsic factor is highly selective</w:t>
      </w:r>
      <w:r w:rsidR="00FC6D4D">
        <w:rPr>
          <w:spacing w:val="-15"/>
        </w:rPr>
        <w:t xml:space="preserve"> </w:t>
      </w:r>
      <w:r w:rsidR="00FC6D4D">
        <w:t>and</w:t>
      </w:r>
      <w:r w:rsidR="00FC6D4D">
        <w:rPr>
          <w:spacing w:val="-15"/>
        </w:rPr>
        <w:t xml:space="preserve"> </w:t>
      </w:r>
      <w:r w:rsidR="00FC6D4D">
        <w:t>ensures</w:t>
      </w:r>
      <w:r w:rsidR="00FC6D4D">
        <w:rPr>
          <w:spacing w:val="-15"/>
        </w:rPr>
        <w:t xml:space="preserve"> </w:t>
      </w:r>
      <w:r w:rsidR="00FC6D4D">
        <w:t>that</w:t>
      </w:r>
      <w:r w:rsidR="00FC6D4D">
        <w:rPr>
          <w:spacing w:val="-15"/>
        </w:rPr>
        <w:t xml:space="preserve"> </w:t>
      </w:r>
      <w:r w:rsidR="00FC6D4D">
        <w:t>only</w:t>
      </w:r>
      <w:r w:rsidR="00FC6D4D">
        <w:rPr>
          <w:spacing w:val="-15"/>
        </w:rPr>
        <w:t xml:space="preserve"> </w:t>
      </w:r>
      <w:r w:rsidR="00FC6D4D">
        <w:t>true</w:t>
      </w:r>
      <w:r w:rsidR="00FC6D4D">
        <w:rPr>
          <w:spacing w:val="-15"/>
        </w:rPr>
        <w:t xml:space="preserve"> </w:t>
      </w:r>
      <w:r w:rsidR="00FC6D4D">
        <w:t>B₁₂</w:t>
      </w:r>
      <w:r w:rsidR="00FC6D4D">
        <w:rPr>
          <w:spacing w:val="-15"/>
        </w:rPr>
        <w:t xml:space="preserve"> </w:t>
      </w:r>
      <w:r w:rsidR="00FC6D4D">
        <w:t>and</w:t>
      </w:r>
      <w:r w:rsidR="00FC6D4D">
        <w:rPr>
          <w:spacing w:val="-15"/>
        </w:rPr>
        <w:t xml:space="preserve"> </w:t>
      </w:r>
      <w:r w:rsidR="00FC6D4D">
        <w:t>not</w:t>
      </w:r>
      <w:r w:rsidR="00FC6D4D">
        <w:rPr>
          <w:spacing w:val="-15"/>
        </w:rPr>
        <w:t xml:space="preserve"> </w:t>
      </w:r>
      <w:r w:rsidR="00FC6D4D">
        <w:t>its</w:t>
      </w:r>
      <w:r w:rsidR="00FC6D4D">
        <w:rPr>
          <w:spacing w:val="-15"/>
        </w:rPr>
        <w:t xml:space="preserve"> </w:t>
      </w:r>
      <w:r w:rsidR="00FC6D4D">
        <w:t>inactive</w:t>
      </w:r>
      <w:r w:rsidR="00FC6D4D">
        <w:rPr>
          <w:spacing w:val="-15"/>
        </w:rPr>
        <w:t xml:space="preserve"> </w:t>
      </w:r>
      <w:r w:rsidR="00FC6D4D">
        <w:t>look-alikes</w:t>
      </w:r>
      <w:r w:rsidR="00FC6D4D">
        <w:rPr>
          <w:spacing w:val="-15"/>
        </w:rPr>
        <w:t xml:space="preserve"> </w:t>
      </w:r>
      <w:r w:rsidR="00FC6D4D">
        <w:t>is</w:t>
      </w:r>
      <w:r w:rsidR="00FC6D4D">
        <w:rPr>
          <w:spacing w:val="-15"/>
        </w:rPr>
        <w:t xml:space="preserve"> </w:t>
      </w:r>
      <w:r w:rsidR="00FC6D4D">
        <w:t>absorbed.</w:t>
      </w:r>
      <w:r w:rsidR="00FC6D4D">
        <w:rPr>
          <w:spacing w:val="-15"/>
        </w:rPr>
        <w:t xml:space="preserve"> </w:t>
      </w:r>
    </w:p>
    <w:p w14:paraId="5FF4D565" w14:textId="42CD4582" w:rsidR="00FC6D4D" w:rsidRPr="002954EA" w:rsidRDefault="00FC6D4D" w:rsidP="00FC6D4D">
      <w:pPr>
        <w:pStyle w:val="BodyText"/>
        <w:spacing w:before="66"/>
        <w:ind w:left="23" w:right="18"/>
        <w:rPr>
          <w:spacing w:val="-15"/>
        </w:rPr>
      </w:pPr>
      <w:r>
        <w:t>The</w:t>
      </w:r>
      <w:r>
        <w:rPr>
          <w:spacing w:val="-15"/>
        </w:rPr>
        <w:t xml:space="preserve"> </w:t>
      </w:r>
      <w:r>
        <w:t>intrinsic factor–B₁₂ complex continues down the small intestine until it reaches the very last part, the ileum,</w:t>
      </w:r>
      <w:r>
        <w:rPr>
          <w:spacing w:val="-8"/>
        </w:rPr>
        <w:t xml:space="preserve"> </w:t>
      </w:r>
      <w:r>
        <w:t>where</w:t>
      </w:r>
      <w:r>
        <w:rPr>
          <w:spacing w:val="-9"/>
        </w:rPr>
        <w:t xml:space="preserve"> </w:t>
      </w:r>
      <w:r>
        <w:t>it</w:t>
      </w:r>
      <w:r>
        <w:rPr>
          <w:spacing w:val="-9"/>
        </w:rPr>
        <w:t xml:space="preserve"> </w:t>
      </w:r>
      <w:r>
        <w:t>is</w:t>
      </w:r>
      <w:r>
        <w:rPr>
          <w:spacing w:val="-11"/>
        </w:rPr>
        <w:t xml:space="preserve"> </w:t>
      </w:r>
      <w:r>
        <w:t>absorbed</w:t>
      </w:r>
      <w:r>
        <w:rPr>
          <w:spacing w:val="-13"/>
        </w:rPr>
        <w:t xml:space="preserve"> </w:t>
      </w:r>
      <w:r>
        <w:t>by</w:t>
      </w:r>
      <w:r>
        <w:rPr>
          <w:spacing w:val="-5"/>
        </w:rPr>
        <w:t xml:space="preserve"> </w:t>
      </w:r>
      <w:r>
        <w:t>a</w:t>
      </w:r>
      <w:r>
        <w:rPr>
          <w:spacing w:val="-14"/>
        </w:rPr>
        <w:t xml:space="preserve"> </w:t>
      </w:r>
      <w:r>
        <w:t>receptor</w:t>
      </w:r>
      <w:r>
        <w:rPr>
          <w:spacing w:val="-12"/>
        </w:rPr>
        <w:t xml:space="preserve"> </w:t>
      </w:r>
      <w:r>
        <w:t>called</w:t>
      </w:r>
      <w:r>
        <w:rPr>
          <w:spacing w:val="-13"/>
        </w:rPr>
        <w:t xml:space="preserve"> </w:t>
      </w:r>
      <w:proofErr w:type="spellStart"/>
      <w:r>
        <w:t>cubam</w:t>
      </w:r>
      <w:proofErr w:type="spellEnd"/>
      <w:r>
        <w:t>,</w:t>
      </w:r>
      <w:r>
        <w:rPr>
          <w:spacing w:val="-13"/>
        </w:rPr>
        <w:t xml:space="preserve"> </w:t>
      </w:r>
      <w:r>
        <w:t>made</w:t>
      </w:r>
      <w:r>
        <w:rPr>
          <w:spacing w:val="-14"/>
        </w:rPr>
        <w:t xml:space="preserve"> </w:t>
      </w:r>
      <w:r>
        <w:t>of</w:t>
      </w:r>
      <w:r>
        <w:rPr>
          <w:spacing w:val="-7"/>
        </w:rPr>
        <w:t xml:space="preserve"> </w:t>
      </w:r>
      <w:r>
        <w:t>two</w:t>
      </w:r>
      <w:r>
        <w:rPr>
          <w:spacing w:val="-13"/>
        </w:rPr>
        <w:t xml:space="preserve"> </w:t>
      </w:r>
      <w:r>
        <w:t>proteins</w:t>
      </w:r>
      <w:r>
        <w:rPr>
          <w:spacing w:val="-11"/>
        </w:rPr>
        <w:t xml:space="preserve"> </w:t>
      </w:r>
      <w:r>
        <w:t>called</w:t>
      </w:r>
      <w:r>
        <w:rPr>
          <w:spacing w:val="-8"/>
        </w:rPr>
        <w:t xml:space="preserve"> </w:t>
      </w:r>
      <w:proofErr w:type="spellStart"/>
      <w:r>
        <w:t>cubilin</w:t>
      </w:r>
      <w:proofErr w:type="spellEnd"/>
      <w:r>
        <w:rPr>
          <w:spacing w:val="-8"/>
        </w:rPr>
        <w:t xml:space="preserve"> </w:t>
      </w:r>
      <w:r>
        <w:t xml:space="preserve">and </w:t>
      </w:r>
      <w:proofErr w:type="spellStart"/>
      <w:r>
        <w:t>amnionless</w:t>
      </w:r>
      <w:proofErr w:type="spellEnd"/>
      <w:r>
        <w:t>.</w:t>
      </w:r>
      <w:r>
        <w:rPr>
          <w:spacing w:val="-14"/>
        </w:rPr>
        <w:t xml:space="preserve"> </w:t>
      </w:r>
      <w:r>
        <w:t>Once</w:t>
      </w:r>
      <w:r>
        <w:rPr>
          <w:spacing w:val="-15"/>
        </w:rPr>
        <w:t xml:space="preserve"> </w:t>
      </w:r>
      <w:r>
        <w:t>inside</w:t>
      </w:r>
      <w:r>
        <w:rPr>
          <w:spacing w:val="-15"/>
        </w:rPr>
        <w:t xml:space="preserve"> </w:t>
      </w:r>
      <w:r>
        <w:t>the</w:t>
      </w:r>
      <w:r>
        <w:rPr>
          <w:spacing w:val="-10"/>
        </w:rPr>
        <w:t xml:space="preserve"> </w:t>
      </w:r>
      <w:r>
        <w:t>intestinal</w:t>
      </w:r>
      <w:r>
        <w:rPr>
          <w:spacing w:val="-10"/>
        </w:rPr>
        <w:t xml:space="preserve"> </w:t>
      </w:r>
      <w:r>
        <w:t>cell,</w:t>
      </w:r>
      <w:r>
        <w:rPr>
          <w:spacing w:val="-14"/>
        </w:rPr>
        <w:t xml:space="preserve"> </w:t>
      </w:r>
      <w:r>
        <w:t>B₁₂</w:t>
      </w:r>
      <w:r>
        <w:rPr>
          <w:spacing w:val="-10"/>
        </w:rPr>
        <w:t xml:space="preserve"> </w:t>
      </w:r>
      <w:r>
        <w:t>is</w:t>
      </w:r>
      <w:r>
        <w:rPr>
          <w:spacing w:val="-12"/>
        </w:rPr>
        <w:t xml:space="preserve"> </w:t>
      </w:r>
      <w:r>
        <w:t>released</w:t>
      </w:r>
      <w:r>
        <w:rPr>
          <w:spacing w:val="-14"/>
        </w:rPr>
        <w:t xml:space="preserve"> </w:t>
      </w:r>
      <w:r>
        <w:t>from</w:t>
      </w:r>
      <w:r>
        <w:rPr>
          <w:spacing w:val="-15"/>
        </w:rPr>
        <w:t xml:space="preserve"> </w:t>
      </w:r>
      <w:r>
        <w:t>intrinsic</w:t>
      </w:r>
      <w:r>
        <w:rPr>
          <w:spacing w:val="-15"/>
        </w:rPr>
        <w:t xml:space="preserve"> </w:t>
      </w:r>
      <w:r>
        <w:t>factor</w:t>
      </w:r>
      <w:r>
        <w:rPr>
          <w:spacing w:val="-13"/>
        </w:rPr>
        <w:t xml:space="preserve"> </w:t>
      </w:r>
      <w:r>
        <w:t>and</w:t>
      </w:r>
      <w:r>
        <w:rPr>
          <w:spacing w:val="-14"/>
        </w:rPr>
        <w:t xml:space="preserve"> </w:t>
      </w:r>
      <w:r>
        <w:t>handed</w:t>
      </w:r>
      <w:r>
        <w:rPr>
          <w:spacing w:val="-14"/>
        </w:rPr>
        <w:t xml:space="preserve"> </w:t>
      </w:r>
      <w:r>
        <w:t xml:space="preserve">over to another protein called transcobalamin, forming what is known as holo-transcobalamin, the active form that moves through the blood. In circulation, most B₁₂ (around 80–90%) is stored by </w:t>
      </w:r>
      <w:proofErr w:type="spellStart"/>
      <w:r>
        <w:t>haptocorrin</w:t>
      </w:r>
      <w:proofErr w:type="spellEnd"/>
      <w:r>
        <w:t>, while only a smaller portion (10–20%) is bound to transcobalamin, but this is the</w:t>
      </w:r>
      <w:r>
        <w:rPr>
          <w:spacing w:val="-14"/>
        </w:rPr>
        <w:t xml:space="preserve"> </w:t>
      </w:r>
      <w:r>
        <w:t>fraction</w:t>
      </w:r>
      <w:r>
        <w:rPr>
          <w:spacing w:val="-9"/>
        </w:rPr>
        <w:t xml:space="preserve"> </w:t>
      </w:r>
      <w:r>
        <w:t>that</w:t>
      </w:r>
      <w:r>
        <w:rPr>
          <w:spacing w:val="-14"/>
        </w:rPr>
        <w:t xml:space="preserve"> </w:t>
      </w:r>
      <w:r>
        <w:t>our</w:t>
      </w:r>
      <w:r>
        <w:rPr>
          <w:spacing w:val="-9"/>
        </w:rPr>
        <w:t xml:space="preserve"> </w:t>
      </w:r>
      <w:r>
        <w:t>body’s</w:t>
      </w:r>
      <w:r>
        <w:rPr>
          <w:spacing w:val="-11"/>
        </w:rPr>
        <w:t xml:space="preserve"> </w:t>
      </w:r>
      <w:r>
        <w:t>cells</w:t>
      </w:r>
      <w:r>
        <w:rPr>
          <w:spacing w:val="-11"/>
        </w:rPr>
        <w:t xml:space="preserve"> </w:t>
      </w:r>
      <w:r>
        <w:t>can</w:t>
      </w:r>
      <w:r>
        <w:rPr>
          <w:spacing w:val="-13"/>
        </w:rPr>
        <w:t xml:space="preserve"> </w:t>
      </w:r>
      <w:r>
        <w:t>actually</w:t>
      </w:r>
      <w:r>
        <w:rPr>
          <w:spacing w:val="-13"/>
        </w:rPr>
        <w:t xml:space="preserve"> </w:t>
      </w:r>
      <w:r>
        <w:t>take</w:t>
      </w:r>
      <w:r>
        <w:rPr>
          <w:spacing w:val="-14"/>
        </w:rPr>
        <w:t xml:space="preserve"> </w:t>
      </w:r>
      <w:r>
        <w:t>up.</w:t>
      </w:r>
      <w:r>
        <w:rPr>
          <w:spacing w:val="-13"/>
        </w:rPr>
        <w:t xml:space="preserve"> </w:t>
      </w:r>
      <w:r>
        <w:t>The</w:t>
      </w:r>
      <w:r>
        <w:rPr>
          <w:spacing w:val="-14"/>
        </w:rPr>
        <w:t xml:space="preserve"> </w:t>
      </w:r>
      <w:r>
        <w:t>cells</w:t>
      </w:r>
      <w:r>
        <w:rPr>
          <w:spacing w:val="-11"/>
        </w:rPr>
        <w:t xml:space="preserve"> </w:t>
      </w:r>
      <w:r>
        <w:t>recognize</w:t>
      </w:r>
      <w:r>
        <w:rPr>
          <w:spacing w:val="-14"/>
        </w:rPr>
        <w:t xml:space="preserve"> </w:t>
      </w:r>
      <w:r>
        <w:t>and</w:t>
      </w:r>
      <w:r>
        <w:rPr>
          <w:spacing w:val="-13"/>
        </w:rPr>
        <w:t xml:space="preserve"> </w:t>
      </w:r>
      <w:r>
        <w:t>pull</w:t>
      </w:r>
      <w:r>
        <w:rPr>
          <w:spacing w:val="-14"/>
        </w:rPr>
        <w:t xml:space="preserve"> </w:t>
      </w:r>
      <w:r>
        <w:t>in</w:t>
      </w:r>
      <w:r>
        <w:rPr>
          <w:spacing w:val="-9"/>
        </w:rPr>
        <w:t xml:space="preserve"> </w:t>
      </w:r>
      <w:r>
        <w:t>this</w:t>
      </w:r>
      <w:r>
        <w:rPr>
          <w:spacing w:val="-11"/>
        </w:rPr>
        <w:t xml:space="preserve"> </w:t>
      </w:r>
      <w:r>
        <w:t>active B₁₂</w:t>
      </w:r>
      <w:r>
        <w:rPr>
          <w:spacing w:val="-5"/>
        </w:rPr>
        <w:t xml:space="preserve"> </w:t>
      </w:r>
      <w:r>
        <w:t>using</w:t>
      </w:r>
      <w:r>
        <w:rPr>
          <w:spacing w:val="-3"/>
        </w:rPr>
        <w:t xml:space="preserve"> </w:t>
      </w:r>
      <w:r>
        <w:t>a specific</w:t>
      </w:r>
      <w:r>
        <w:rPr>
          <w:spacing w:val="-5"/>
        </w:rPr>
        <w:t xml:space="preserve"> </w:t>
      </w:r>
      <w:r>
        <w:t>receptor, and</w:t>
      </w:r>
      <w:r>
        <w:rPr>
          <w:spacing w:val="-3"/>
        </w:rPr>
        <w:t xml:space="preserve"> </w:t>
      </w:r>
      <w:r>
        <w:t>the</w:t>
      </w:r>
      <w:r>
        <w:rPr>
          <w:spacing w:val="-5"/>
        </w:rPr>
        <w:t xml:space="preserve"> </w:t>
      </w:r>
      <w:r>
        <w:t>kidneys</w:t>
      </w:r>
      <w:r>
        <w:rPr>
          <w:spacing w:val="-2"/>
        </w:rPr>
        <w:t xml:space="preserve"> </w:t>
      </w:r>
      <w:r>
        <w:t>also</w:t>
      </w:r>
      <w:r>
        <w:rPr>
          <w:spacing w:val="-3"/>
        </w:rPr>
        <w:t xml:space="preserve"> </w:t>
      </w:r>
      <w:r>
        <w:t>reabsorb</w:t>
      </w:r>
      <w:r>
        <w:rPr>
          <w:spacing w:val="-3"/>
        </w:rPr>
        <w:t xml:space="preserve"> </w:t>
      </w:r>
      <w:r>
        <w:t>it</w:t>
      </w:r>
      <w:r>
        <w:rPr>
          <w:spacing w:val="-5"/>
        </w:rPr>
        <w:t xml:space="preserve"> </w:t>
      </w:r>
      <w:r>
        <w:t>to avoid losing</w:t>
      </w:r>
      <w:r>
        <w:rPr>
          <w:spacing w:val="-3"/>
        </w:rPr>
        <w:t xml:space="preserve"> </w:t>
      </w:r>
      <w:r>
        <w:t>it in</w:t>
      </w:r>
      <w:r>
        <w:rPr>
          <w:spacing w:val="-3"/>
        </w:rPr>
        <w:t xml:space="preserve"> </w:t>
      </w:r>
      <w:r>
        <w:t>urine.</w:t>
      </w:r>
      <w:r>
        <w:rPr>
          <w:spacing w:val="-3"/>
        </w:rPr>
        <w:t xml:space="preserve"> </w:t>
      </w:r>
      <w:r>
        <w:t>If</w:t>
      </w:r>
      <w:r>
        <w:rPr>
          <w:spacing w:val="-3"/>
        </w:rPr>
        <w:t xml:space="preserve"> </w:t>
      </w:r>
      <w:r>
        <w:t>any step</w:t>
      </w:r>
      <w:r>
        <w:rPr>
          <w:spacing w:val="-9"/>
        </w:rPr>
        <w:t xml:space="preserve"> </w:t>
      </w:r>
      <w:r>
        <w:t>of</w:t>
      </w:r>
      <w:r>
        <w:rPr>
          <w:spacing w:val="-8"/>
        </w:rPr>
        <w:t xml:space="preserve"> </w:t>
      </w:r>
      <w:r>
        <w:t>this</w:t>
      </w:r>
      <w:r>
        <w:rPr>
          <w:spacing w:val="-7"/>
        </w:rPr>
        <w:t xml:space="preserve"> </w:t>
      </w:r>
      <w:r>
        <w:t>process</w:t>
      </w:r>
      <w:r>
        <w:rPr>
          <w:spacing w:val="-7"/>
        </w:rPr>
        <w:t xml:space="preserve"> </w:t>
      </w:r>
      <w:r>
        <w:t>is</w:t>
      </w:r>
      <w:r>
        <w:rPr>
          <w:spacing w:val="-7"/>
        </w:rPr>
        <w:t xml:space="preserve"> </w:t>
      </w:r>
      <w:r>
        <w:t>disrupted,</w:t>
      </w:r>
      <w:r>
        <w:rPr>
          <w:spacing w:val="-9"/>
        </w:rPr>
        <w:t xml:space="preserve"> </w:t>
      </w:r>
      <w:r>
        <w:t>for</w:t>
      </w:r>
      <w:r>
        <w:rPr>
          <w:spacing w:val="-8"/>
        </w:rPr>
        <w:t xml:space="preserve"> </w:t>
      </w:r>
      <w:r>
        <w:t>example,</w:t>
      </w:r>
      <w:r>
        <w:rPr>
          <w:spacing w:val="-9"/>
        </w:rPr>
        <w:t xml:space="preserve"> </w:t>
      </w:r>
      <w:r>
        <w:t>by</w:t>
      </w:r>
      <w:r>
        <w:rPr>
          <w:spacing w:val="-9"/>
        </w:rPr>
        <w:t xml:space="preserve"> </w:t>
      </w:r>
      <w:r>
        <w:t>a</w:t>
      </w:r>
      <w:r>
        <w:rPr>
          <w:spacing w:val="-10"/>
        </w:rPr>
        <w:t xml:space="preserve"> </w:t>
      </w:r>
      <w:r>
        <w:t>lack</w:t>
      </w:r>
      <w:r>
        <w:rPr>
          <w:spacing w:val="-9"/>
        </w:rPr>
        <w:t xml:space="preserve"> </w:t>
      </w:r>
      <w:r>
        <w:t>of</w:t>
      </w:r>
      <w:r>
        <w:rPr>
          <w:spacing w:val="-8"/>
        </w:rPr>
        <w:t xml:space="preserve"> </w:t>
      </w:r>
      <w:r>
        <w:t>intrinsic</w:t>
      </w:r>
      <w:r>
        <w:rPr>
          <w:spacing w:val="-10"/>
        </w:rPr>
        <w:t xml:space="preserve"> </w:t>
      </w:r>
      <w:r>
        <w:t>factor,</w:t>
      </w:r>
      <w:r>
        <w:rPr>
          <w:spacing w:val="-9"/>
        </w:rPr>
        <w:t xml:space="preserve"> </w:t>
      </w:r>
      <w:r>
        <w:t>damage</w:t>
      </w:r>
      <w:r>
        <w:rPr>
          <w:spacing w:val="-5"/>
        </w:rPr>
        <w:t xml:space="preserve"> </w:t>
      </w:r>
      <w:r>
        <w:t>to</w:t>
      </w:r>
      <w:r>
        <w:rPr>
          <w:spacing w:val="-9"/>
        </w:rPr>
        <w:t xml:space="preserve"> </w:t>
      </w:r>
      <w:r>
        <w:t>the</w:t>
      </w:r>
      <w:r>
        <w:rPr>
          <w:spacing w:val="-5"/>
        </w:rPr>
        <w:t xml:space="preserve"> </w:t>
      </w:r>
      <w:r>
        <w:t>ileum, or genetic problems affecting these proteins, the body cannot absorb or deliver enough B₁₂, leading</w:t>
      </w:r>
      <w:r>
        <w:rPr>
          <w:spacing w:val="-7"/>
        </w:rPr>
        <w:t xml:space="preserve"> </w:t>
      </w:r>
      <w:r>
        <w:t>to</w:t>
      </w:r>
      <w:r>
        <w:rPr>
          <w:spacing w:val="-3"/>
        </w:rPr>
        <w:t xml:space="preserve"> </w:t>
      </w:r>
      <w:r>
        <w:t>deficiency</w:t>
      </w:r>
      <w:r>
        <w:rPr>
          <w:spacing w:val="-3"/>
        </w:rPr>
        <w:t xml:space="preserve"> </w:t>
      </w:r>
      <w:r>
        <w:t>even</w:t>
      </w:r>
      <w:r>
        <w:rPr>
          <w:spacing w:val="-3"/>
        </w:rPr>
        <w:t xml:space="preserve"> </w:t>
      </w:r>
      <w:r>
        <w:t>if the</w:t>
      </w:r>
      <w:r>
        <w:rPr>
          <w:spacing w:val="-5"/>
        </w:rPr>
        <w:t xml:space="preserve"> </w:t>
      </w:r>
      <w:r>
        <w:t>diet</w:t>
      </w:r>
      <w:r>
        <w:rPr>
          <w:spacing w:val="-5"/>
        </w:rPr>
        <w:t xml:space="preserve"> </w:t>
      </w:r>
      <w:r>
        <w:t>contains</w:t>
      </w:r>
      <w:r>
        <w:rPr>
          <w:spacing w:val="-2"/>
        </w:rPr>
        <w:t xml:space="preserve"> </w:t>
      </w:r>
      <w:r>
        <w:t>enough</w:t>
      </w:r>
      <w:r>
        <w:rPr>
          <w:spacing w:val="-3"/>
        </w:rPr>
        <w:t xml:space="preserve"> </w:t>
      </w:r>
      <w:r>
        <w:t>of</w:t>
      </w:r>
      <w:r>
        <w:rPr>
          <w:spacing w:val="-3"/>
        </w:rPr>
        <w:t xml:space="preserve"> </w:t>
      </w:r>
      <w:r>
        <w:t>it</w:t>
      </w:r>
      <w:r>
        <w:rPr>
          <w:spacing w:val="-5"/>
        </w:rPr>
        <w:t xml:space="preserve"> </w:t>
      </w:r>
      <w:r>
        <w:t>(Institute</w:t>
      </w:r>
      <w:r>
        <w:rPr>
          <w:spacing w:val="-5"/>
        </w:rPr>
        <w:t xml:space="preserve"> </w:t>
      </w:r>
      <w:r>
        <w:t>of</w:t>
      </w:r>
      <w:r>
        <w:rPr>
          <w:spacing w:val="-3"/>
        </w:rPr>
        <w:t xml:space="preserve"> </w:t>
      </w:r>
      <w:r>
        <w:t>Medicine,</w:t>
      </w:r>
      <w:r>
        <w:rPr>
          <w:spacing w:val="-3"/>
        </w:rPr>
        <w:t xml:space="preserve"> </w:t>
      </w:r>
      <w:r>
        <w:t>1998;</w:t>
      </w:r>
      <w:r>
        <w:rPr>
          <w:spacing w:val="-15"/>
        </w:rPr>
        <w:t xml:space="preserve"> </w:t>
      </w:r>
      <w:r>
        <w:t>Allen, 2010; Allen, 2012; Stabler, 2020).</w:t>
      </w:r>
    </w:p>
    <w:p w14:paraId="169855DF" w14:textId="4DA2D540" w:rsidR="0057247E" w:rsidRDefault="0057247E" w:rsidP="00565CD1">
      <w:pPr>
        <w:pStyle w:val="BodyText"/>
        <w:ind w:left="23" w:right="19"/>
      </w:pPr>
    </w:p>
    <w:p w14:paraId="6D22F6F1" w14:textId="77777777" w:rsidR="0057247E" w:rsidRDefault="0057247E" w:rsidP="00565CD1">
      <w:pPr>
        <w:pStyle w:val="BodyText"/>
        <w:sectPr w:rsidR="0057247E">
          <w:pgSz w:w="11910" w:h="16840"/>
          <w:pgMar w:top="1380" w:right="1417" w:bottom="280" w:left="1417" w:header="720" w:footer="720" w:gutter="0"/>
          <w:cols w:space="720"/>
        </w:sectPr>
      </w:pPr>
    </w:p>
    <w:p w14:paraId="50D6477B" w14:textId="57F06FCE" w:rsidR="0057247E" w:rsidRDefault="009D3F64" w:rsidP="00565CD1">
      <w:pPr>
        <w:pStyle w:val="BodyText"/>
        <w:spacing w:before="10"/>
        <w:ind w:left="0"/>
        <w:jc w:val="left"/>
        <w:rPr>
          <w:sz w:val="11"/>
        </w:rPr>
      </w:pPr>
      <w:r>
        <w:rPr>
          <w:noProof/>
          <w:sz w:val="11"/>
        </w:rPr>
        <w:lastRenderedPageBreak/>
        <w:drawing>
          <wp:anchor distT="0" distB="0" distL="0" distR="0" simplePos="0" relativeHeight="487588352" behindDoc="1" locked="0" layoutInCell="1" allowOverlap="1" wp14:anchorId="68D40582" wp14:editId="46A263E3">
            <wp:simplePos x="0" y="0"/>
            <wp:positionH relativeFrom="page">
              <wp:posOffset>1744345</wp:posOffset>
            </wp:positionH>
            <wp:positionV relativeFrom="paragraph">
              <wp:posOffset>-510540</wp:posOffset>
            </wp:positionV>
            <wp:extent cx="3959860" cy="3903345"/>
            <wp:effectExtent l="0" t="0" r="2540" b="1905"/>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3959860" cy="3903345"/>
                    </a:xfrm>
                    <a:prstGeom prst="rect">
                      <a:avLst/>
                    </a:prstGeom>
                  </pic:spPr>
                </pic:pic>
              </a:graphicData>
            </a:graphic>
            <wp14:sizeRelH relativeFrom="margin">
              <wp14:pctWidth>0</wp14:pctWidth>
            </wp14:sizeRelH>
            <wp14:sizeRelV relativeFrom="margin">
              <wp14:pctHeight>0</wp14:pctHeight>
            </wp14:sizeRelV>
          </wp:anchor>
        </w:drawing>
      </w:r>
    </w:p>
    <w:p w14:paraId="47812A00" w14:textId="7075DC23" w:rsidR="0057247E" w:rsidRDefault="00EE36C7" w:rsidP="00565CD1">
      <w:pPr>
        <w:pStyle w:val="BodyText"/>
        <w:spacing w:before="250"/>
        <w:ind w:left="52" w:right="52"/>
        <w:jc w:val="center"/>
      </w:pPr>
      <w:r>
        <w:rPr>
          <w:b/>
        </w:rPr>
        <w:t>Figure</w:t>
      </w:r>
      <w:r>
        <w:rPr>
          <w:b/>
          <w:spacing w:val="-7"/>
        </w:rPr>
        <w:t xml:space="preserve"> </w:t>
      </w:r>
      <w:r>
        <w:rPr>
          <w:b/>
        </w:rPr>
        <w:t>2.</w:t>
      </w:r>
      <w:r>
        <w:rPr>
          <w:b/>
          <w:spacing w:val="-5"/>
        </w:rPr>
        <w:t xml:space="preserve"> </w:t>
      </w:r>
      <w:r>
        <w:t>Schematic</w:t>
      </w:r>
      <w:r>
        <w:rPr>
          <w:spacing w:val="-7"/>
        </w:rPr>
        <w:t xml:space="preserve"> </w:t>
      </w:r>
      <w:r>
        <w:t>representation</w:t>
      </w:r>
      <w:r>
        <w:rPr>
          <w:spacing w:val="-5"/>
        </w:rPr>
        <w:t xml:space="preserve"> </w:t>
      </w:r>
      <w:r>
        <w:t>of</w:t>
      </w:r>
      <w:r>
        <w:rPr>
          <w:spacing w:val="-5"/>
        </w:rPr>
        <w:t xml:space="preserve"> </w:t>
      </w:r>
      <w:r>
        <w:t>the</w:t>
      </w:r>
      <w:r>
        <w:rPr>
          <w:spacing w:val="-7"/>
        </w:rPr>
        <w:t xml:space="preserve"> </w:t>
      </w:r>
      <w:r>
        <w:t>digestion,</w:t>
      </w:r>
      <w:r>
        <w:rPr>
          <w:spacing w:val="-5"/>
        </w:rPr>
        <w:t xml:space="preserve"> </w:t>
      </w:r>
      <w:r>
        <w:t>absorption,</w:t>
      </w:r>
      <w:r>
        <w:rPr>
          <w:spacing w:val="-5"/>
        </w:rPr>
        <w:t xml:space="preserve"> </w:t>
      </w:r>
      <w:r>
        <w:t>transport,</w:t>
      </w:r>
      <w:r>
        <w:rPr>
          <w:spacing w:val="-1"/>
        </w:rPr>
        <w:t xml:space="preserve"> </w:t>
      </w:r>
      <w:r>
        <w:t>and</w:t>
      </w:r>
      <w:r>
        <w:rPr>
          <w:spacing w:val="-5"/>
        </w:rPr>
        <w:t xml:space="preserve"> </w:t>
      </w:r>
      <w:r>
        <w:t>cellular uptake of vitamin B₁₂ in humans.</w:t>
      </w:r>
    </w:p>
    <w:p w14:paraId="4135268E" w14:textId="77777777" w:rsidR="0057247E" w:rsidRDefault="00EE36C7" w:rsidP="00565CD1">
      <w:pPr>
        <w:pStyle w:val="BodyText"/>
        <w:spacing w:before="5"/>
        <w:ind w:left="52" w:right="55"/>
        <w:jc w:val="center"/>
      </w:pPr>
      <w:r>
        <w:rPr>
          <w:b/>
        </w:rPr>
        <w:t>Source:</w:t>
      </w:r>
      <w:r>
        <w:rPr>
          <w:b/>
          <w:spacing w:val="-15"/>
        </w:rPr>
        <w:t xml:space="preserve"> </w:t>
      </w:r>
      <w:r>
        <w:t>Author-created,</w:t>
      </w:r>
      <w:r>
        <w:rPr>
          <w:spacing w:val="-11"/>
        </w:rPr>
        <w:t xml:space="preserve"> </w:t>
      </w:r>
      <w:r>
        <w:t>based</w:t>
      </w:r>
      <w:r>
        <w:rPr>
          <w:spacing w:val="-5"/>
        </w:rPr>
        <w:t xml:space="preserve"> </w:t>
      </w:r>
      <w:r>
        <w:t>on</w:t>
      </w:r>
      <w:r>
        <w:rPr>
          <w:spacing w:val="-5"/>
        </w:rPr>
        <w:t xml:space="preserve"> </w:t>
      </w:r>
      <w:r>
        <w:t>Institute</w:t>
      </w:r>
      <w:r>
        <w:rPr>
          <w:spacing w:val="-7"/>
        </w:rPr>
        <w:t xml:space="preserve"> </w:t>
      </w:r>
      <w:r>
        <w:t>of</w:t>
      </w:r>
      <w:r>
        <w:rPr>
          <w:spacing w:val="-5"/>
        </w:rPr>
        <w:t xml:space="preserve"> </w:t>
      </w:r>
      <w:r>
        <w:t>Medicine</w:t>
      </w:r>
      <w:r>
        <w:rPr>
          <w:spacing w:val="-7"/>
        </w:rPr>
        <w:t xml:space="preserve"> </w:t>
      </w:r>
      <w:r>
        <w:t>(1998),</w:t>
      </w:r>
      <w:r>
        <w:rPr>
          <w:spacing w:val="-15"/>
        </w:rPr>
        <w:t xml:space="preserve"> </w:t>
      </w:r>
      <w:r>
        <w:t>Allen</w:t>
      </w:r>
      <w:r>
        <w:rPr>
          <w:spacing w:val="-5"/>
        </w:rPr>
        <w:t xml:space="preserve"> </w:t>
      </w:r>
      <w:r>
        <w:t>(2010,</w:t>
      </w:r>
      <w:r>
        <w:rPr>
          <w:spacing w:val="-5"/>
        </w:rPr>
        <w:t xml:space="preserve"> </w:t>
      </w:r>
      <w:r>
        <w:t>2012), and Stabler (2020).</w:t>
      </w:r>
    </w:p>
    <w:p w14:paraId="2F14E649" w14:textId="77777777" w:rsidR="0057247E" w:rsidRDefault="00EE36C7" w:rsidP="00565CD1">
      <w:pPr>
        <w:pStyle w:val="BodyText"/>
        <w:spacing w:before="153"/>
        <w:ind w:left="23" w:right="22"/>
      </w:pPr>
      <w:r>
        <w:t>Vitamin B₁₂ is required for the</w:t>
      </w:r>
      <w:r>
        <w:rPr>
          <w:spacing w:val="-1"/>
        </w:rPr>
        <w:t xml:space="preserve"> </w:t>
      </w:r>
      <w:r>
        <w:t>development, myelination, and function of the</w:t>
      </w:r>
      <w:r>
        <w:rPr>
          <w:spacing w:val="-1"/>
        </w:rPr>
        <w:t xml:space="preserve"> </w:t>
      </w:r>
      <w:r>
        <w:t>central</w:t>
      </w:r>
      <w:r>
        <w:rPr>
          <w:spacing w:val="-1"/>
        </w:rPr>
        <w:t xml:space="preserve"> </w:t>
      </w:r>
      <w:r>
        <w:t>nervous system; healthy red blood cell formation; and DNA synthesis (Institute of Medicine, 1998; Allen,</w:t>
      </w:r>
      <w:r>
        <w:rPr>
          <w:spacing w:val="-1"/>
        </w:rPr>
        <w:t xml:space="preserve"> </w:t>
      </w:r>
      <w:r>
        <w:t>2012;</w:t>
      </w:r>
      <w:r>
        <w:rPr>
          <w:spacing w:val="-2"/>
        </w:rPr>
        <w:t xml:space="preserve"> </w:t>
      </w:r>
      <w:r>
        <w:t>Stabler, 2020).</w:t>
      </w:r>
      <w:r>
        <w:rPr>
          <w:spacing w:val="-5"/>
        </w:rPr>
        <w:t xml:space="preserve"> </w:t>
      </w:r>
      <w:r>
        <w:t>Vitamin B₁₂ functions as a</w:t>
      </w:r>
      <w:r>
        <w:rPr>
          <w:spacing w:val="-2"/>
        </w:rPr>
        <w:t xml:space="preserve"> </w:t>
      </w:r>
      <w:r>
        <w:t>cofactor</w:t>
      </w:r>
      <w:r>
        <w:rPr>
          <w:spacing w:val="-1"/>
        </w:rPr>
        <w:t xml:space="preserve"> </w:t>
      </w:r>
      <w:r>
        <w:t>for two enzymes,</w:t>
      </w:r>
      <w:r>
        <w:rPr>
          <w:spacing w:val="-1"/>
        </w:rPr>
        <w:t xml:space="preserve"> </w:t>
      </w:r>
      <w:r>
        <w:t>methionine synthase</w:t>
      </w:r>
      <w:r>
        <w:rPr>
          <w:spacing w:val="-17"/>
        </w:rPr>
        <w:t xml:space="preserve"> </w:t>
      </w:r>
      <w:r>
        <w:t>and</w:t>
      </w:r>
      <w:r>
        <w:rPr>
          <w:spacing w:val="-8"/>
        </w:rPr>
        <w:t xml:space="preserve"> </w:t>
      </w:r>
      <w:r>
        <w:t>L-</w:t>
      </w:r>
      <w:proofErr w:type="spellStart"/>
      <w:r>
        <w:t>methylmalonyl</w:t>
      </w:r>
      <w:proofErr w:type="spellEnd"/>
      <w:r>
        <w:t>-CoA</w:t>
      </w:r>
      <w:r>
        <w:rPr>
          <w:spacing w:val="-19"/>
        </w:rPr>
        <w:t xml:space="preserve"> </w:t>
      </w:r>
      <w:r>
        <w:t>mutase</w:t>
      </w:r>
      <w:r>
        <w:rPr>
          <w:spacing w:val="-10"/>
        </w:rPr>
        <w:t xml:space="preserve"> </w:t>
      </w:r>
      <w:r>
        <w:t>(Institute</w:t>
      </w:r>
      <w:r>
        <w:rPr>
          <w:spacing w:val="-10"/>
        </w:rPr>
        <w:t xml:space="preserve"> </w:t>
      </w:r>
      <w:r>
        <w:t>of</w:t>
      </w:r>
      <w:r>
        <w:rPr>
          <w:spacing w:val="-8"/>
        </w:rPr>
        <w:t xml:space="preserve"> </w:t>
      </w:r>
      <w:r>
        <w:t>Medicine,</w:t>
      </w:r>
      <w:r>
        <w:rPr>
          <w:spacing w:val="-9"/>
        </w:rPr>
        <w:t xml:space="preserve"> </w:t>
      </w:r>
      <w:r>
        <w:t>1998;</w:t>
      </w:r>
      <w:r>
        <w:rPr>
          <w:spacing w:val="-22"/>
        </w:rPr>
        <w:t xml:space="preserve"> </w:t>
      </w:r>
      <w:r>
        <w:t>Allen,</w:t>
      </w:r>
      <w:r>
        <w:rPr>
          <w:spacing w:val="-9"/>
        </w:rPr>
        <w:t xml:space="preserve"> </w:t>
      </w:r>
      <w:r>
        <w:t>2010;</w:t>
      </w:r>
      <w:r>
        <w:rPr>
          <w:spacing w:val="-9"/>
        </w:rPr>
        <w:t xml:space="preserve"> </w:t>
      </w:r>
      <w:r>
        <w:rPr>
          <w:spacing w:val="-2"/>
        </w:rPr>
        <w:t>Stabler,</w:t>
      </w:r>
    </w:p>
    <w:p w14:paraId="4FD34A0C" w14:textId="77777777" w:rsidR="0057247E" w:rsidRDefault="0057247E" w:rsidP="00565CD1">
      <w:pPr>
        <w:pStyle w:val="BodyText"/>
        <w:sectPr w:rsidR="0057247E">
          <w:pgSz w:w="11910" w:h="16840"/>
          <w:pgMar w:top="1380" w:right="1417" w:bottom="280" w:left="1417" w:header="720" w:footer="720" w:gutter="0"/>
          <w:cols w:space="720"/>
        </w:sectPr>
      </w:pPr>
    </w:p>
    <w:p w14:paraId="77CC8BCB" w14:textId="7107F01E" w:rsidR="0057247E" w:rsidRDefault="00EE36C7" w:rsidP="00565CD1">
      <w:pPr>
        <w:pStyle w:val="BodyText"/>
        <w:spacing w:before="66"/>
        <w:ind w:left="23" w:right="16"/>
      </w:pPr>
      <w:r>
        <w:t>2020). Methionine synthase catalyzes the conversion of homocysteine to the essential amino acid methionine (Institute of Medicine, 1998). Methionine is required for the formation of S- adenosylmethionine, a universal methyl donor for almost 100 different substrates, including DNA, RNA, proteins, and lipids (Allen, 2010; Stabler, 2020). L-</w:t>
      </w:r>
      <w:proofErr w:type="spellStart"/>
      <w:r>
        <w:t>methylmalonyl</w:t>
      </w:r>
      <w:proofErr w:type="spellEnd"/>
      <w:r>
        <w:t>-CoA</w:t>
      </w:r>
      <w:r>
        <w:rPr>
          <w:spacing w:val="-2"/>
        </w:rPr>
        <w:t xml:space="preserve"> </w:t>
      </w:r>
      <w:r>
        <w:t>mutase converts L-</w:t>
      </w:r>
      <w:proofErr w:type="spellStart"/>
      <w:r>
        <w:t>methylmalonyl</w:t>
      </w:r>
      <w:proofErr w:type="spellEnd"/>
      <w:r>
        <w:t xml:space="preserve">-CoA to succinyl-CoA in the metabolism of propionate, a short- chain fatty acid (Head </w:t>
      </w:r>
      <w:r w:rsidR="00F31D92" w:rsidRPr="00F31D92">
        <w:rPr>
          <w:i/>
        </w:rPr>
        <w:t>et al</w:t>
      </w:r>
      <w:r>
        <w:t>., 2023).</w:t>
      </w:r>
    </w:p>
    <w:p w14:paraId="7D1BD7FD" w14:textId="77777777" w:rsidR="0057247E" w:rsidRDefault="00EE36C7" w:rsidP="001F1E9E">
      <w:pPr>
        <w:pStyle w:val="Heading1"/>
        <w:numPr>
          <w:ilvl w:val="0"/>
          <w:numId w:val="3"/>
        </w:numPr>
        <w:tabs>
          <w:tab w:val="left" w:pos="263"/>
        </w:tabs>
        <w:spacing w:before="157"/>
      </w:pPr>
      <w:r>
        <w:t>SOURCES</w:t>
      </w:r>
      <w:r>
        <w:rPr>
          <w:spacing w:val="-12"/>
        </w:rPr>
        <w:t xml:space="preserve"> </w:t>
      </w:r>
      <w:r>
        <w:t>OF</w:t>
      </w:r>
      <w:r>
        <w:rPr>
          <w:spacing w:val="-17"/>
        </w:rPr>
        <w:t xml:space="preserve"> </w:t>
      </w:r>
      <w:r>
        <w:t>VITAMIN</w:t>
      </w:r>
      <w:r>
        <w:rPr>
          <w:spacing w:val="-2"/>
        </w:rPr>
        <w:t xml:space="preserve"> </w:t>
      </w:r>
      <w:r>
        <w:rPr>
          <w:spacing w:val="-4"/>
        </w:rPr>
        <w:t>B₁₂</w:t>
      </w:r>
    </w:p>
    <w:p w14:paraId="3039FED2" w14:textId="17B641DC" w:rsidR="0057247E" w:rsidRDefault="00EE36C7" w:rsidP="00565CD1">
      <w:pPr>
        <w:pStyle w:val="BodyText"/>
        <w:ind w:left="23" w:right="19"/>
      </w:pPr>
      <w:r>
        <w:t>Vitamin B₁₂ is synthesized exclusively by certain bacteria</w:t>
      </w:r>
      <w:r>
        <w:rPr>
          <w:spacing w:val="-1"/>
        </w:rPr>
        <w:t xml:space="preserve"> </w:t>
      </w:r>
      <w:r>
        <w:t>and archaea</w:t>
      </w:r>
      <w:r>
        <w:rPr>
          <w:spacing w:val="-1"/>
        </w:rPr>
        <w:t xml:space="preserve"> </w:t>
      </w:r>
      <w:r>
        <w:t xml:space="preserve">and becomes available to humans primarily through animal-derived foods (Watanabe &amp; </w:t>
      </w:r>
      <w:proofErr w:type="spellStart"/>
      <w:r>
        <w:t>Bito</w:t>
      </w:r>
      <w:proofErr w:type="spellEnd"/>
      <w:r>
        <w:t>, 2017). Meat, fish, shellfish,</w:t>
      </w:r>
      <w:r>
        <w:rPr>
          <w:spacing w:val="-14"/>
        </w:rPr>
        <w:t xml:space="preserve"> </w:t>
      </w:r>
      <w:r>
        <w:t>eggs,</w:t>
      </w:r>
      <w:r>
        <w:rPr>
          <w:spacing w:val="-14"/>
        </w:rPr>
        <w:t xml:space="preserve"> </w:t>
      </w:r>
      <w:r>
        <w:t>and</w:t>
      </w:r>
      <w:r>
        <w:rPr>
          <w:spacing w:val="-14"/>
        </w:rPr>
        <w:t xml:space="preserve"> </w:t>
      </w:r>
      <w:r>
        <w:t>dairy</w:t>
      </w:r>
      <w:r>
        <w:rPr>
          <w:spacing w:val="-13"/>
        </w:rPr>
        <w:t xml:space="preserve"> </w:t>
      </w:r>
      <w:r>
        <w:t>products</w:t>
      </w:r>
      <w:r>
        <w:rPr>
          <w:spacing w:val="-12"/>
        </w:rPr>
        <w:t xml:space="preserve"> </w:t>
      </w:r>
      <w:r>
        <w:t>are</w:t>
      </w:r>
      <w:r>
        <w:rPr>
          <w:spacing w:val="-15"/>
        </w:rPr>
        <w:t xml:space="preserve"> </w:t>
      </w:r>
      <w:r>
        <w:t>recognized</w:t>
      </w:r>
      <w:r>
        <w:rPr>
          <w:spacing w:val="-14"/>
        </w:rPr>
        <w:t xml:space="preserve"> </w:t>
      </w:r>
      <w:r>
        <w:t>as</w:t>
      </w:r>
      <w:r>
        <w:rPr>
          <w:spacing w:val="-12"/>
        </w:rPr>
        <w:t xml:space="preserve"> </w:t>
      </w:r>
      <w:r>
        <w:t>the</w:t>
      </w:r>
      <w:r>
        <w:rPr>
          <w:spacing w:val="-15"/>
        </w:rPr>
        <w:t xml:space="preserve"> </w:t>
      </w:r>
      <w:r>
        <w:t>major</w:t>
      </w:r>
      <w:r>
        <w:rPr>
          <w:spacing w:val="-13"/>
        </w:rPr>
        <w:t xml:space="preserve"> </w:t>
      </w:r>
      <w:r>
        <w:t>dietary</w:t>
      </w:r>
      <w:r>
        <w:rPr>
          <w:spacing w:val="-13"/>
        </w:rPr>
        <w:t xml:space="preserve"> </w:t>
      </w:r>
      <w:r>
        <w:t>sources,</w:t>
      </w:r>
      <w:r>
        <w:rPr>
          <w:spacing w:val="-14"/>
        </w:rPr>
        <w:t xml:space="preserve"> </w:t>
      </w:r>
      <w:r>
        <w:t>with</w:t>
      </w:r>
      <w:r>
        <w:rPr>
          <w:spacing w:val="-14"/>
        </w:rPr>
        <w:t xml:space="preserve"> </w:t>
      </w:r>
      <w:r>
        <w:t>the</w:t>
      </w:r>
      <w:r>
        <w:rPr>
          <w:spacing w:val="-15"/>
        </w:rPr>
        <w:t xml:space="preserve"> </w:t>
      </w:r>
      <w:r>
        <w:t>vitamin accumulating in animal tissues through microbial synthesis in ruminant stomachs and aquatic food</w:t>
      </w:r>
      <w:r>
        <w:rPr>
          <w:spacing w:val="-7"/>
        </w:rPr>
        <w:t xml:space="preserve"> </w:t>
      </w:r>
      <w:r>
        <w:t>chains</w:t>
      </w:r>
      <w:r>
        <w:rPr>
          <w:spacing w:val="-6"/>
        </w:rPr>
        <w:t xml:space="preserve"> </w:t>
      </w:r>
      <w:r>
        <w:t>(Watanabe,</w:t>
      </w:r>
      <w:r>
        <w:rPr>
          <w:spacing w:val="-7"/>
        </w:rPr>
        <w:t xml:space="preserve"> </w:t>
      </w:r>
      <w:r>
        <w:t>2007;</w:t>
      </w:r>
      <w:r>
        <w:rPr>
          <w:spacing w:val="-13"/>
        </w:rPr>
        <w:t xml:space="preserve"> </w:t>
      </w:r>
      <w:r>
        <w:t>Watanabe</w:t>
      </w:r>
      <w:r>
        <w:rPr>
          <w:spacing w:val="-9"/>
        </w:rPr>
        <w:t xml:space="preserve"> </w:t>
      </w:r>
      <w:r w:rsidR="00F31D92" w:rsidRPr="00F31D92">
        <w:rPr>
          <w:i/>
        </w:rPr>
        <w:t>et al</w:t>
      </w:r>
      <w:r>
        <w:t>.,</w:t>
      </w:r>
      <w:r>
        <w:rPr>
          <w:spacing w:val="-7"/>
        </w:rPr>
        <w:t xml:space="preserve"> </w:t>
      </w:r>
      <w:r>
        <w:t>2014).</w:t>
      </w:r>
      <w:r>
        <w:rPr>
          <w:spacing w:val="-8"/>
        </w:rPr>
        <w:t xml:space="preserve"> </w:t>
      </w:r>
      <w:r>
        <w:t>The</w:t>
      </w:r>
      <w:r>
        <w:rPr>
          <w:spacing w:val="-9"/>
        </w:rPr>
        <w:t xml:space="preserve"> </w:t>
      </w:r>
      <w:r>
        <w:t>bioavailability</w:t>
      </w:r>
      <w:r>
        <w:rPr>
          <w:spacing w:val="-7"/>
        </w:rPr>
        <w:t xml:space="preserve"> </w:t>
      </w:r>
      <w:r>
        <w:t>of</w:t>
      </w:r>
      <w:r>
        <w:rPr>
          <w:spacing w:val="-7"/>
        </w:rPr>
        <w:t xml:space="preserve"> </w:t>
      </w:r>
      <w:r>
        <w:t>vitamin</w:t>
      </w:r>
      <w:r>
        <w:rPr>
          <w:spacing w:val="-7"/>
        </w:rPr>
        <w:t xml:space="preserve"> </w:t>
      </w:r>
      <w:r>
        <w:t>B₁₂</w:t>
      </w:r>
      <w:r>
        <w:rPr>
          <w:spacing w:val="-9"/>
        </w:rPr>
        <w:t xml:space="preserve"> </w:t>
      </w:r>
      <w:r>
        <w:t>varies among</w:t>
      </w:r>
      <w:r>
        <w:rPr>
          <w:spacing w:val="-2"/>
        </w:rPr>
        <w:t xml:space="preserve"> </w:t>
      </w:r>
      <w:r>
        <w:t>foods,</w:t>
      </w:r>
      <w:r>
        <w:rPr>
          <w:spacing w:val="-2"/>
        </w:rPr>
        <w:t xml:space="preserve"> </w:t>
      </w:r>
      <w:r>
        <w:t>averaging 42%</w:t>
      </w:r>
      <w:r>
        <w:rPr>
          <w:spacing w:val="-2"/>
        </w:rPr>
        <w:t xml:space="preserve"> </w:t>
      </w:r>
      <w:r>
        <w:t>from</w:t>
      </w:r>
      <w:r>
        <w:rPr>
          <w:spacing w:val="-4"/>
        </w:rPr>
        <w:t xml:space="preserve"> </w:t>
      </w:r>
      <w:r>
        <w:t>fish,</w:t>
      </w:r>
      <w:r>
        <w:rPr>
          <w:spacing w:val="-2"/>
        </w:rPr>
        <w:t xml:space="preserve"> </w:t>
      </w:r>
      <w:r>
        <w:t>56–89% from</w:t>
      </w:r>
      <w:r>
        <w:rPr>
          <w:spacing w:val="-4"/>
        </w:rPr>
        <w:t xml:space="preserve"> </w:t>
      </w:r>
      <w:r>
        <w:t>sheep meat, and</w:t>
      </w:r>
      <w:r>
        <w:rPr>
          <w:spacing w:val="-2"/>
        </w:rPr>
        <w:t xml:space="preserve"> </w:t>
      </w:r>
      <w:r>
        <w:t>61–66%</w:t>
      </w:r>
      <w:r>
        <w:rPr>
          <w:spacing w:val="-2"/>
        </w:rPr>
        <w:t xml:space="preserve"> </w:t>
      </w:r>
      <w:r>
        <w:t>from</w:t>
      </w:r>
      <w:r>
        <w:rPr>
          <w:spacing w:val="-4"/>
        </w:rPr>
        <w:t xml:space="preserve"> </w:t>
      </w:r>
      <w:r>
        <w:t>chicken meat, while absorption from eggs is relatively low (&lt; 9%) (Watanabe, 2007). Certain non- animal</w:t>
      </w:r>
      <w:r>
        <w:rPr>
          <w:spacing w:val="-15"/>
        </w:rPr>
        <w:t xml:space="preserve"> </w:t>
      </w:r>
      <w:r>
        <w:t>foods</w:t>
      </w:r>
      <w:r>
        <w:rPr>
          <w:spacing w:val="-15"/>
        </w:rPr>
        <w:t xml:space="preserve"> </w:t>
      </w:r>
      <w:r>
        <w:t>may</w:t>
      </w:r>
      <w:r>
        <w:rPr>
          <w:spacing w:val="-15"/>
        </w:rPr>
        <w:t xml:space="preserve"> </w:t>
      </w:r>
      <w:r>
        <w:t>also</w:t>
      </w:r>
      <w:r>
        <w:rPr>
          <w:spacing w:val="-15"/>
        </w:rPr>
        <w:t xml:space="preserve"> </w:t>
      </w:r>
      <w:r>
        <w:t>contain</w:t>
      </w:r>
      <w:r>
        <w:rPr>
          <w:spacing w:val="-15"/>
        </w:rPr>
        <w:t xml:space="preserve"> </w:t>
      </w:r>
      <w:r>
        <w:t>measurable</w:t>
      </w:r>
      <w:r>
        <w:rPr>
          <w:spacing w:val="-15"/>
        </w:rPr>
        <w:t xml:space="preserve"> </w:t>
      </w:r>
      <w:r>
        <w:t>amounts</w:t>
      </w:r>
      <w:r>
        <w:rPr>
          <w:spacing w:val="-15"/>
        </w:rPr>
        <w:t xml:space="preserve"> </w:t>
      </w:r>
      <w:r>
        <w:t>of</w:t>
      </w:r>
      <w:r>
        <w:rPr>
          <w:spacing w:val="-15"/>
        </w:rPr>
        <w:t xml:space="preserve"> </w:t>
      </w:r>
      <w:r>
        <w:t>vitamin</w:t>
      </w:r>
      <w:r>
        <w:rPr>
          <w:spacing w:val="-15"/>
        </w:rPr>
        <w:t xml:space="preserve"> </w:t>
      </w:r>
      <w:r>
        <w:t>B₁₂</w:t>
      </w:r>
      <w:r>
        <w:rPr>
          <w:spacing w:val="-15"/>
        </w:rPr>
        <w:t xml:space="preserve"> </w:t>
      </w:r>
      <w:r>
        <w:t>due</w:t>
      </w:r>
      <w:r>
        <w:rPr>
          <w:spacing w:val="-15"/>
        </w:rPr>
        <w:t xml:space="preserve"> </w:t>
      </w:r>
      <w:r>
        <w:t>to</w:t>
      </w:r>
      <w:r>
        <w:rPr>
          <w:spacing w:val="-15"/>
        </w:rPr>
        <w:t xml:space="preserve"> </w:t>
      </w:r>
      <w:r>
        <w:t>microbial</w:t>
      </w:r>
      <w:r>
        <w:rPr>
          <w:spacing w:val="-15"/>
        </w:rPr>
        <w:t xml:space="preserve"> </w:t>
      </w:r>
      <w:r>
        <w:t>interactions or</w:t>
      </w:r>
      <w:r>
        <w:rPr>
          <w:spacing w:val="-4"/>
        </w:rPr>
        <w:t xml:space="preserve"> </w:t>
      </w:r>
      <w:r>
        <w:t>fermentation.</w:t>
      </w:r>
      <w:r>
        <w:rPr>
          <w:spacing w:val="-4"/>
        </w:rPr>
        <w:t xml:space="preserve"> </w:t>
      </w:r>
      <w:r>
        <w:t>Seaweeds</w:t>
      </w:r>
      <w:r>
        <w:rPr>
          <w:spacing w:val="-3"/>
        </w:rPr>
        <w:t xml:space="preserve"> </w:t>
      </w:r>
      <w:r>
        <w:t>such</w:t>
      </w:r>
      <w:r>
        <w:rPr>
          <w:spacing w:val="-4"/>
        </w:rPr>
        <w:t xml:space="preserve"> </w:t>
      </w:r>
      <w:r>
        <w:t>as</w:t>
      </w:r>
      <w:r>
        <w:rPr>
          <w:spacing w:val="-3"/>
        </w:rPr>
        <w:t xml:space="preserve"> </w:t>
      </w:r>
      <w:r>
        <w:t>nori</w:t>
      </w:r>
      <w:r>
        <w:rPr>
          <w:spacing w:val="-6"/>
        </w:rPr>
        <w:t xml:space="preserve"> </w:t>
      </w:r>
      <w:r>
        <w:t>provide</w:t>
      </w:r>
      <w:r>
        <w:rPr>
          <w:spacing w:val="-6"/>
        </w:rPr>
        <w:t xml:space="preserve"> </w:t>
      </w:r>
      <w:r>
        <w:t>1.03–2.68</w:t>
      </w:r>
      <w:r>
        <w:rPr>
          <w:spacing w:val="-4"/>
        </w:rPr>
        <w:t xml:space="preserve"> </w:t>
      </w:r>
      <w:r>
        <w:t>µg</w:t>
      </w:r>
      <w:r>
        <w:rPr>
          <w:spacing w:val="-4"/>
        </w:rPr>
        <w:t xml:space="preserve"> </w:t>
      </w:r>
      <w:r>
        <w:t>B₁₂</w:t>
      </w:r>
      <w:r>
        <w:rPr>
          <w:spacing w:val="-6"/>
        </w:rPr>
        <w:t xml:space="preserve"> </w:t>
      </w:r>
      <w:r>
        <w:t>per</w:t>
      </w:r>
      <w:r>
        <w:rPr>
          <w:spacing w:val="-4"/>
        </w:rPr>
        <w:t xml:space="preserve"> </w:t>
      </w:r>
      <w:r>
        <w:t>sheet,</w:t>
      </w:r>
      <w:r>
        <w:rPr>
          <w:spacing w:val="-4"/>
        </w:rPr>
        <w:t xml:space="preserve"> </w:t>
      </w:r>
      <w:r>
        <w:t>whereas</w:t>
      </w:r>
      <w:r>
        <w:rPr>
          <w:spacing w:val="-3"/>
        </w:rPr>
        <w:t xml:space="preserve"> </w:t>
      </w:r>
      <w:r>
        <w:t>hijiki</w:t>
      </w:r>
      <w:r>
        <w:rPr>
          <w:spacing w:val="-6"/>
        </w:rPr>
        <w:t xml:space="preserve"> </w:t>
      </w:r>
      <w:r>
        <w:t>and other</w:t>
      </w:r>
      <w:r>
        <w:rPr>
          <w:spacing w:val="-12"/>
        </w:rPr>
        <w:t xml:space="preserve"> </w:t>
      </w:r>
      <w:r>
        <w:t>species</w:t>
      </w:r>
      <w:r>
        <w:rPr>
          <w:spacing w:val="-11"/>
        </w:rPr>
        <w:t xml:space="preserve"> </w:t>
      </w:r>
      <w:r>
        <w:t>show</w:t>
      </w:r>
      <w:r>
        <w:rPr>
          <w:spacing w:val="-11"/>
        </w:rPr>
        <w:t xml:space="preserve"> </w:t>
      </w:r>
      <w:r>
        <w:t>only</w:t>
      </w:r>
      <w:r>
        <w:rPr>
          <w:spacing w:val="-13"/>
        </w:rPr>
        <w:t xml:space="preserve"> </w:t>
      </w:r>
      <w:r>
        <w:t>trace</w:t>
      </w:r>
      <w:r>
        <w:rPr>
          <w:spacing w:val="-14"/>
        </w:rPr>
        <w:t xml:space="preserve"> </w:t>
      </w:r>
      <w:r>
        <w:t>levels</w:t>
      </w:r>
      <w:r>
        <w:rPr>
          <w:spacing w:val="-11"/>
        </w:rPr>
        <w:t xml:space="preserve"> </w:t>
      </w:r>
      <w:r>
        <w:t>(Marques</w:t>
      </w:r>
      <w:r>
        <w:rPr>
          <w:spacing w:val="-11"/>
        </w:rPr>
        <w:t xml:space="preserve"> </w:t>
      </w:r>
      <w:r>
        <w:t>de</w:t>
      </w:r>
      <w:r>
        <w:rPr>
          <w:spacing w:val="-14"/>
        </w:rPr>
        <w:t xml:space="preserve"> </w:t>
      </w:r>
      <w:r>
        <w:t>Brito</w:t>
      </w:r>
      <w:r>
        <w:rPr>
          <w:spacing w:val="-13"/>
        </w:rPr>
        <w:t xml:space="preserve"> </w:t>
      </w:r>
      <w:r w:rsidR="00F31D92" w:rsidRPr="00F31D92">
        <w:rPr>
          <w:i/>
        </w:rPr>
        <w:t>et al</w:t>
      </w:r>
      <w:r>
        <w:t>.,</w:t>
      </w:r>
      <w:r>
        <w:rPr>
          <w:spacing w:val="-13"/>
        </w:rPr>
        <w:t xml:space="preserve"> </w:t>
      </w:r>
      <w:r>
        <w:t>2022).</w:t>
      </w:r>
      <w:r>
        <w:rPr>
          <w:spacing w:val="-12"/>
        </w:rPr>
        <w:t xml:space="preserve"> </w:t>
      </w:r>
      <w:r>
        <w:t>Some</w:t>
      </w:r>
      <w:r>
        <w:rPr>
          <w:spacing w:val="-9"/>
        </w:rPr>
        <w:t xml:space="preserve"> </w:t>
      </w:r>
      <w:r>
        <w:t>mushrooms,</w:t>
      </w:r>
      <w:r>
        <w:rPr>
          <w:spacing w:val="-13"/>
        </w:rPr>
        <w:t xml:space="preserve"> </w:t>
      </w:r>
      <w:r>
        <w:t>notably shiitake, contain 0.79–1.12 µg B₁₂ per 20 g dry weight, though content varies considerably (Marques</w:t>
      </w:r>
      <w:r>
        <w:rPr>
          <w:spacing w:val="-7"/>
        </w:rPr>
        <w:t xml:space="preserve"> </w:t>
      </w:r>
      <w:r>
        <w:t>de</w:t>
      </w:r>
      <w:r>
        <w:rPr>
          <w:spacing w:val="-9"/>
        </w:rPr>
        <w:t xml:space="preserve"> </w:t>
      </w:r>
      <w:r>
        <w:t>Brito</w:t>
      </w:r>
      <w:r>
        <w:rPr>
          <w:spacing w:val="-8"/>
        </w:rPr>
        <w:t xml:space="preserve"> </w:t>
      </w:r>
      <w:r w:rsidR="00F31D92" w:rsidRPr="00F31D92">
        <w:rPr>
          <w:i/>
        </w:rPr>
        <w:t>et al</w:t>
      </w:r>
      <w:r>
        <w:t>.,</w:t>
      </w:r>
      <w:r>
        <w:rPr>
          <w:spacing w:val="-8"/>
        </w:rPr>
        <w:t xml:space="preserve"> </w:t>
      </w:r>
      <w:r>
        <w:t>2022).</w:t>
      </w:r>
      <w:r>
        <w:rPr>
          <w:spacing w:val="-8"/>
        </w:rPr>
        <w:t xml:space="preserve"> </w:t>
      </w:r>
      <w:r>
        <w:t>Fermented</w:t>
      </w:r>
      <w:r>
        <w:rPr>
          <w:spacing w:val="-8"/>
        </w:rPr>
        <w:t xml:space="preserve"> </w:t>
      </w:r>
      <w:r>
        <w:t>foods</w:t>
      </w:r>
      <w:r>
        <w:rPr>
          <w:spacing w:val="-7"/>
        </w:rPr>
        <w:t xml:space="preserve"> </w:t>
      </w:r>
      <w:r>
        <w:t>like</w:t>
      </w:r>
      <w:r>
        <w:rPr>
          <w:spacing w:val="-5"/>
        </w:rPr>
        <w:t xml:space="preserve"> </w:t>
      </w:r>
      <w:r>
        <w:t>soy</w:t>
      </w:r>
      <w:r>
        <w:rPr>
          <w:spacing w:val="-8"/>
        </w:rPr>
        <w:t xml:space="preserve"> </w:t>
      </w:r>
      <w:r>
        <w:t>yogurt</w:t>
      </w:r>
      <w:r>
        <w:rPr>
          <w:spacing w:val="-9"/>
        </w:rPr>
        <w:t xml:space="preserve"> </w:t>
      </w:r>
      <w:r>
        <w:t>have</w:t>
      </w:r>
      <w:r>
        <w:rPr>
          <w:spacing w:val="-9"/>
        </w:rPr>
        <w:t xml:space="preserve"> </w:t>
      </w:r>
      <w:r>
        <w:t>been</w:t>
      </w:r>
      <w:r>
        <w:rPr>
          <w:spacing w:val="-8"/>
        </w:rPr>
        <w:t xml:space="preserve"> </w:t>
      </w:r>
      <w:r>
        <w:t>reported</w:t>
      </w:r>
      <w:r>
        <w:rPr>
          <w:spacing w:val="-8"/>
        </w:rPr>
        <w:t xml:space="preserve"> </w:t>
      </w:r>
      <w:r>
        <w:t>to</w:t>
      </w:r>
      <w:r>
        <w:rPr>
          <w:spacing w:val="-8"/>
        </w:rPr>
        <w:t xml:space="preserve"> </w:t>
      </w:r>
      <w:r>
        <w:t>contain up</w:t>
      </w:r>
      <w:r>
        <w:rPr>
          <w:spacing w:val="-8"/>
        </w:rPr>
        <w:t xml:space="preserve"> </w:t>
      </w:r>
      <w:r>
        <w:t>to</w:t>
      </w:r>
      <w:r>
        <w:rPr>
          <w:spacing w:val="-8"/>
        </w:rPr>
        <w:t xml:space="preserve"> </w:t>
      </w:r>
      <w:r>
        <w:t>20</w:t>
      </w:r>
      <w:r>
        <w:rPr>
          <w:spacing w:val="-8"/>
        </w:rPr>
        <w:t xml:space="preserve"> </w:t>
      </w:r>
      <w:r>
        <w:t>µg</w:t>
      </w:r>
      <w:r>
        <w:rPr>
          <w:spacing w:val="-8"/>
        </w:rPr>
        <w:t xml:space="preserve"> </w:t>
      </w:r>
      <w:r>
        <w:t>B₁₂</w:t>
      </w:r>
      <w:r>
        <w:rPr>
          <w:spacing w:val="-9"/>
        </w:rPr>
        <w:t xml:space="preserve"> </w:t>
      </w:r>
      <w:r>
        <w:t>per</w:t>
      </w:r>
      <w:r>
        <w:rPr>
          <w:spacing w:val="-8"/>
        </w:rPr>
        <w:t xml:space="preserve"> </w:t>
      </w:r>
      <w:r>
        <w:t>cup</w:t>
      </w:r>
      <w:r>
        <w:rPr>
          <w:spacing w:val="-8"/>
        </w:rPr>
        <w:t xml:space="preserve"> </w:t>
      </w:r>
      <w:r>
        <w:t>but</w:t>
      </w:r>
      <w:r>
        <w:rPr>
          <w:spacing w:val="-9"/>
        </w:rPr>
        <w:t xml:space="preserve"> </w:t>
      </w:r>
      <w:r>
        <w:t>the</w:t>
      </w:r>
      <w:r>
        <w:rPr>
          <w:spacing w:val="-9"/>
        </w:rPr>
        <w:t xml:space="preserve"> </w:t>
      </w:r>
      <w:r>
        <w:t>presence</w:t>
      </w:r>
      <w:r>
        <w:rPr>
          <w:spacing w:val="-9"/>
        </w:rPr>
        <w:t xml:space="preserve"> </w:t>
      </w:r>
      <w:r>
        <w:t>of</w:t>
      </w:r>
      <w:r>
        <w:rPr>
          <w:spacing w:val="-2"/>
        </w:rPr>
        <w:t xml:space="preserve"> </w:t>
      </w:r>
      <w:r>
        <w:t>active</w:t>
      </w:r>
      <w:r>
        <w:rPr>
          <w:spacing w:val="-9"/>
        </w:rPr>
        <w:t xml:space="preserve"> </w:t>
      </w:r>
      <w:r>
        <w:t>cobalamin</w:t>
      </w:r>
      <w:r>
        <w:rPr>
          <w:spacing w:val="-8"/>
        </w:rPr>
        <w:t xml:space="preserve"> </w:t>
      </w:r>
      <w:r>
        <w:t>remains</w:t>
      </w:r>
      <w:r>
        <w:rPr>
          <w:spacing w:val="-6"/>
        </w:rPr>
        <w:t xml:space="preserve"> </w:t>
      </w:r>
      <w:r>
        <w:t>inconsistent</w:t>
      </w:r>
      <w:r>
        <w:rPr>
          <w:spacing w:val="-9"/>
        </w:rPr>
        <w:t xml:space="preserve"> </w:t>
      </w:r>
      <w:r>
        <w:t>(Marques</w:t>
      </w:r>
      <w:r>
        <w:rPr>
          <w:spacing w:val="-6"/>
        </w:rPr>
        <w:t xml:space="preserve"> </w:t>
      </w:r>
      <w:r>
        <w:t xml:space="preserve">de Brito </w:t>
      </w:r>
      <w:r w:rsidR="00F31D92" w:rsidRPr="00F31D92">
        <w:rPr>
          <w:i/>
        </w:rPr>
        <w:t>et al</w:t>
      </w:r>
      <w:r>
        <w:t>., 2022).</w:t>
      </w:r>
    </w:p>
    <w:p w14:paraId="3BF18625" w14:textId="77777777" w:rsidR="0057247E" w:rsidRDefault="00EE36C7" w:rsidP="001F1E9E">
      <w:pPr>
        <w:pStyle w:val="Heading1"/>
        <w:numPr>
          <w:ilvl w:val="0"/>
          <w:numId w:val="3"/>
        </w:numPr>
        <w:tabs>
          <w:tab w:val="left" w:pos="263"/>
        </w:tabs>
        <w:spacing w:before="159"/>
      </w:pPr>
      <w:r>
        <w:rPr>
          <w:spacing w:val="-2"/>
        </w:rPr>
        <w:lastRenderedPageBreak/>
        <w:t>GLOBAL</w:t>
      </w:r>
      <w:r>
        <w:rPr>
          <w:spacing w:val="-16"/>
        </w:rPr>
        <w:t xml:space="preserve"> </w:t>
      </w:r>
      <w:r>
        <w:rPr>
          <w:spacing w:val="-2"/>
        </w:rPr>
        <w:t>STATUS</w:t>
      </w:r>
      <w:r>
        <w:rPr>
          <w:spacing w:val="-13"/>
        </w:rPr>
        <w:t xml:space="preserve"> </w:t>
      </w:r>
      <w:r>
        <w:rPr>
          <w:spacing w:val="-2"/>
        </w:rPr>
        <w:t>OF</w:t>
      </w:r>
      <w:r>
        <w:rPr>
          <w:spacing w:val="-13"/>
        </w:rPr>
        <w:t xml:space="preserve"> </w:t>
      </w:r>
      <w:r>
        <w:rPr>
          <w:spacing w:val="-2"/>
        </w:rPr>
        <w:t>VITAMIN</w:t>
      </w:r>
      <w:r>
        <w:rPr>
          <w:spacing w:val="-6"/>
        </w:rPr>
        <w:t xml:space="preserve"> </w:t>
      </w:r>
      <w:r>
        <w:rPr>
          <w:spacing w:val="-5"/>
        </w:rPr>
        <w:t>B₁₂</w:t>
      </w:r>
    </w:p>
    <w:p w14:paraId="3BB41AB3" w14:textId="77777777" w:rsidR="0057247E" w:rsidRDefault="00EE36C7" w:rsidP="00565CD1">
      <w:pPr>
        <w:pStyle w:val="BodyText"/>
        <w:spacing w:before="179"/>
        <w:ind w:left="23" w:right="21"/>
      </w:pPr>
      <w:r>
        <w:t>Vitamin B₁₂ deficiency occurs across populations worldwide, with notable differences according to region and age group.</w:t>
      </w:r>
      <w:r>
        <w:rPr>
          <w:spacing w:val="-8"/>
        </w:rPr>
        <w:t xml:space="preserve"> </w:t>
      </w:r>
      <w:r>
        <w:t>As shown in Table 2, prevalence is generally low among younger</w:t>
      </w:r>
      <w:r>
        <w:rPr>
          <w:spacing w:val="-3"/>
        </w:rPr>
        <w:t xml:space="preserve"> </w:t>
      </w:r>
      <w:r>
        <w:t>adults in</w:t>
      </w:r>
      <w:r>
        <w:rPr>
          <w:spacing w:val="-3"/>
        </w:rPr>
        <w:t xml:space="preserve"> </w:t>
      </w:r>
      <w:r>
        <w:t>high-income countries</w:t>
      </w:r>
      <w:r>
        <w:rPr>
          <w:spacing w:val="-2"/>
        </w:rPr>
        <w:t xml:space="preserve"> </w:t>
      </w:r>
      <w:r>
        <w:t>but</w:t>
      </w:r>
      <w:r>
        <w:rPr>
          <w:spacing w:val="-5"/>
        </w:rPr>
        <w:t xml:space="preserve"> </w:t>
      </w:r>
      <w:r>
        <w:t>rises</w:t>
      </w:r>
      <w:r>
        <w:rPr>
          <w:spacing w:val="-2"/>
        </w:rPr>
        <w:t xml:space="preserve"> </w:t>
      </w:r>
      <w:r>
        <w:t>in older</w:t>
      </w:r>
      <w:r>
        <w:rPr>
          <w:spacing w:val="-3"/>
        </w:rPr>
        <w:t xml:space="preserve"> </w:t>
      </w:r>
      <w:r>
        <w:t>age</w:t>
      </w:r>
      <w:r>
        <w:rPr>
          <w:spacing w:val="-5"/>
        </w:rPr>
        <w:t xml:space="preserve"> </w:t>
      </w:r>
      <w:r>
        <w:t>groups,</w:t>
      </w:r>
      <w:r>
        <w:rPr>
          <w:spacing w:val="-3"/>
        </w:rPr>
        <w:t xml:space="preserve"> </w:t>
      </w:r>
      <w:r>
        <w:t>while</w:t>
      </w:r>
      <w:r>
        <w:rPr>
          <w:spacing w:val="-5"/>
        </w:rPr>
        <w:t xml:space="preserve"> </w:t>
      </w:r>
      <w:r>
        <w:t>low-</w:t>
      </w:r>
      <w:r>
        <w:rPr>
          <w:spacing w:val="-3"/>
        </w:rPr>
        <w:t xml:space="preserve"> </w:t>
      </w:r>
      <w:r>
        <w:t>and middle- income countries experience substantially higher rates, affecting both children and adults. These findings underscore vitamin B₁₂ deficiency as a widespread nutritional concern, with prevalence ranging from relatively low levels in affluent populations to significantly higher levels in populations with limited access to animal-source foods.</w:t>
      </w:r>
    </w:p>
    <w:p w14:paraId="07711607" w14:textId="5B5A7B5E" w:rsidR="0057247E" w:rsidRDefault="00EE36C7" w:rsidP="00565CD1">
      <w:pPr>
        <w:spacing w:before="160"/>
        <w:ind w:left="23"/>
        <w:jc w:val="both"/>
        <w:rPr>
          <w:b/>
          <w:sz w:val="24"/>
        </w:rPr>
      </w:pPr>
      <w:r>
        <w:rPr>
          <w:b/>
          <w:sz w:val="24"/>
        </w:rPr>
        <w:t>Table</w:t>
      </w:r>
      <w:r>
        <w:rPr>
          <w:b/>
          <w:spacing w:val="-10"/>
          <w:sz w:val="24"/>
        </w:rPr>
        <w:t xml:space="preserve"> </w:t>
      </w:r>
      <w:r>
        <w:rPr>
          <w:b/>
          <w:sz w:val="24"/>
        </w:rPr>
        <w:t>2.</w:t>
      </w:r>
      <w:r>
        <w:rPr>
          <w:b/>
          <w:spacing w:val="-6"/>
          <w:sz w:val="24"/>
        </w:rPr>
        <w:t xml:space="preserve"> </w:t>
      </w:r>
      <w:r>
        <w:rPr>
          <w:b/>
          <w:sz w:val="24"/>
        </w:rPr>
        <w:t>Global</w:t>
      </w:r>
      <w:r>
        <w:rPr>
          <w:b/>
          <w:spacing w:val="-7"/>
          <w:sz w:val="24"/>
        </w:rPr>
        <w:t xml:space="preserve"> </w:t>
      </w:r>
      <w:r>
        <w:rPr>
          <w:b/>
          <w:sz w:val="24"/>
        </w:rPr>
        <w:t>prevalence</w:t>
      </w:r>
      <w:r>
        <w:rPr>
          <w:b/>
          <w:spacing w:val="-8"/>
          <w:sz w:val="24"/>
        </w:rPr>
        <w:t xml:space="preserve"> </w:t>
      </w:r>
      <w:r>
        <w:rPr>
          <w:b/>
          <w:sz w:val="24"/>
        </w:rPr>
        <w:t>of</w:t>
      </w:r>
      <w:r>
        <w:rPr>
          <w:b/>
          <w:spacing w:val="-5"/>
          <w:sz w:val="24"/>
        </w:rPr>
        <w:t xml:space="preserve"> </w:t>
      </w:r>
      <w:r>
        <w:rPr>
          <w:b/>
          <w:sz w:val="24"/>
        </w:rPr>
        <w:t>vitamin</w:t>
      </w:r>
      <w:r>
        <w:rPr>
          <w:b/>
          <w:spacing w:val="-5"/>
          <w:sz w:val="24"/>
        </w:rPr>
        <w:t xml:space="preserve"> </w:t>
      </w:r>
      <w:r>
        <w:rPr>
          <w:b/>
          <w:sz w:val="24"/>
        </w:rPr>
        <w:t>B₁₂</w:t>
      </w:r>
      <w:r>
        <w:rPr>
          <w:b/>
          <w:spacing w:val="-7"/>
          <w:sz w:val="24"/>
        </w:rPr>
        <w:t xml:space="preserve"> </w:t>
      </w:r>
      <w:r>
        <w:rPr>
          <w:b/>
          <w:sz w:val="24"/>
        </w:rPr>
        <w:t>deficiency</w:t>
      </w:r>
      <w:r>
        <w:rPr>
          <w:b/>
          <w:spacing w:val="-6"/>
          <w:sz w:val="24"/>
        </w:rPr>
        <w:t xml:space="preserve"> </w:t>
      </w:r>
      <w:r>
        <w:rPr>
          <w:b/>
          <w:sz w:val="24"/>
        </w:rPr>
        <w:t>across</w:t>
      </w:r>
      <w:r>
        <w:rPr>
          <w:b/>
          <w:spacing w:val="-5"/>
          <w:sz w:val="24"/>
        </w:rPr>
        <w:t xml:space="preserve"> </w:t>
      </w:r>
      <w:r>
        <w:rPr>
          <w:b/>
          <w:sz w:val="24"/>
        </w:rPr>
        <w:t>selected</w:t>
      </w:r>
      <w:r>
        <w:rPr>
          <w:b/>
          <w:spacing w:val="-4"/>
          <w:sz w:val="24"/>
        </w:rPr>
        <w:t xml:space="preserve"> </w:t>
      </w:r>
      <w:r>
        <w:rPr>
          <w:b/>
          <w:spacing w:val="-2"/>
          <w:sz w:val="24"/>
        </w:rPr>
        <w:t>populations</w:t>
      </w:r>
    </w:p>
    <w:p w14:paraId="1866CB95" w14:textId="77777777" w:rsidR="0057247E" w:rsidRDefault="0057247E" w:rsidP="00565CD1">
      <w:pPr>
        <w:pStyle w:val="BodyText"/>
        <w:spacing w:before="5"/>
        <w:ind w:left="0"/>
        <w:jc w:val="left"/>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1559"/>
        <w:gridCol w:w="1415"/>
        <w:gridCol w:w="1505"/>
        <w:gridCol w:w="1506"/>
        <w:gridCol w:w="1306"/>
      </w:tblGrid>
      <w:tr w:rsidR="0057247E" w14:paraId="709691E5" w14:textId="77777777" w:rsidTr="00CC6DE6">
        <w:trPr>
          <w:trHeight w:val="829"/>
        </w:trPr>
        <w:tc>
          <w:tcPr>
            <w:tcW w:w="1532" w:type="dxa"/>
          </w:tcPr>
          <w:p w14:paraId="3A9CE015" w14:textId="77777777" w:rsidR="0057247E" w:rsidRDefault="00EE36C7" w:rsidP="00595436">
            <w:pPr>
              <w:pStyle w:val="TableParagraph"/>
              <w:spacing w:before="141" w:line="480" w:lineRule="auto"/>
              <w:rPr>
                <w:b/>
                <w:sz w:val="24"/>
              </w:rPr>
            </w:pPr>
            <w:r>
              <w:rPr>
                <w:b/>
                <w:sz w:val="24"/>
              </w:rPr>
              <w:t>Country</w:t>
            </w:r>
            <w:r>
              <w:rPr>
                <w:b/>
                <w:spacing w:val="-15"/>
                <w:sz w:val="24"/>
              </w:rPr>
              <w:t xml:space="preserve"> </w:t>
            </w:r>
            <w:r>
              <w:rPr>
                <w:b/>
                <w:sz w:val="24"/>
              </w:rPr>
              <w:t xml:space="preserve">/ </w:t>
            </w:r>
            <w:r>
              <w:rPr>
                <w:b/>
                <w:spacing w:val="-2"/>
                <w:sz w:val="24"/>
              </w:rPr>
              <w:t>Region</w:t>
            </w:r>
          </w:p>
        </w:tc>
        <w:tc>
          <w:tcPr>
            <w:tcW w:w="1559" w:type="dxa"/>
          </w:tcPr>
          <w:p w14:paraId="2F4D4E03" w14:textId="77777777" w:rsidR="0057247E" w:rsidRDefault="00EE36C7" w:rsidP="00595436">
            <w:pPr>
              <w:pStyle w:val="TableParagraph"/>
              <w:spacing w:before="276" w:line="480" w:lineRule="auto"/>
              <w:rPr>
                <w:b/>
                <w:sz w:val="24"/>
              </w:rPr>
            </w:pPr>
            <w:r>
              <w:rPr>
                <w:b/>
                <w:spacing w:val="-2"/>
                <w:sz w:val="24"/>
              </w:rPr>
              <w:t>Study</w:t>
            </w:r>
          </w:p>
        </w:tc>
        <w:tc>
          <w:tcPr>
            <w:tcW w:w="1415" w:type="dxa"/>
          </w:tcPr>
          <w:p w14:paraId="43B68E66" w14:textId="77777777" w:rsidR="0057247E" w:rsidRDefault="00EE36C7" w:rsidP="00595436">
            <w:pPr>
              <w:pStyle w:val="TableParagraph"/>
              <w:spacing w:before="276" w:line="480" w:lineRule="auto"/>
              <w:ind w:left="105"/>
              <w:rPr>
                <w:b/>
                <w:sz w:val="24"/>
              </w:rPr>
            </w:pPr>
            <w:r>
              <w:rPr>
                <w:b/>
                <w:spacing w:val="-2"/>
                <w:sz w:val="24"/>
              </w:rPr>
              <w:t>Population</w:t>
            </w:r>
          </w:p>
        </w:tc>
        <w:tc>
          <w:tcPr>
            <w:tcW w:w="1505" w:type="dxa"/>
          </w:tcPr>
          <w:p w14:paraId="4D81B991" w14:textId="64E78534" w:rsidR="0057247E" w:rsidRDefault="00110A21" w:rsidP="00595436">
            <w:pPr>
              <w:pStyle w:val="TableParagraph"/>
              <w:spacing w:before="276" w:line="480" w:lineRule="auto"/>
              <w:ind w:left="111"/>
              <w:rPr>
                <w:b/>
                <w:sz w:val="24"/>
              </w:rPr>
            </w:pPr>
            <w:r>
              <w:rPr>
                <w:b/>
                <w:spacing w:val="-10"/>
                <w:sz w:val="24"/>
              </w:rPr>
              <w:t>Sa</w:t>
            </w:r>
            <w:r w:rsidR="00357FB8">
              <w:rPr>
                <w:b/>
                <w:spacing w:val="-10"/>
                <w:sz w:val="24"/>
              </w:rPr>
              <w:t>mple Size</w:t>
            </w:r>
          </w:p>
        </w:tc>
        <w:tc>
          <w:tcPr>
            <w:tcW w:w="1506" w:type="dxa"/>
          </w:tcPr>
          <w:p w14:paraId="04B8D9B4" w14:textId="77777777" w:rsidR="0057247E" w:rsidRDefault="00EE36C7" w:rsidP="00595436">
            <w:pPr>
              <w:pStyle w:val="TableParagraph"/>
              <w:spacing w:before="0" w:line="480" w:lineRule="auto"/>
              <w:ind w:left="111" w:right="286"/>
              <w:jc w:val="both"/>
              <w:rPr>
                <w:b/>
                <w:sz w:val="24"/>
              </w:rPr>
            </w:pPr>
            <w:r>
              <w:rPr>
                <w:b/>
                <w:spacing w:val="-2"/>
                <w:sz w:val="24"/>
              </w:rPr>
              <w:t xml:space="preserve">Deficiency prevalence </w:t>
            </w:r>
            <w:r>
              <w:rPr>
                <w:b/>
                <w:spacing w:val="-4"/>
                <w:sz w:val="24"/>
              </w:rPr>
              <w:t>(%)</w:t>
            </w:r>
          </w:p>
        </w:tc>
        <w:tc>
          <w:tcPr>
            <w:tcW w:w="1306" w:type="dxa"/>
          </w:tcPr>
          <w:p w14:paraId="428482B1" w14:textId="77777777" w:rsidR="0057247E" w:rsidRDefault="00EE36C7" w:rsidP="00595436">
            <w:pPr>
              <w:pStyle w:val="TableParagraph"/>
              <w:spacing w:before="276" w:line="480" w:lineRule="auto"/>
              <w:ind w:left="106"/>
              <w:rPr>
                <w:b/>
                <w:sz w:val="24"/>
              </w:rPr>
            </w:pPr>
            <w:r>
              <w:rPr>
                <w:b/>
                <w:spacing w:val="-2"/>
                <w:sz w:val="24"/>
              </w:rPr>
              <w:t>Reference</w:t>
            </w:r>
          </w:p>
        </w:tc>
      </w:tr>
      <w:tr w:rsidR="0057247E" w14:paraId="2891DFB9" w14:textId="77777777" w:rsidTr="00CC6DE6">
        <w:trPr>
          <w:trHeight w:val="550"/>
        </w:trPr>
        <w:tc>
          <w:tcPr>
            <w:tcW w:w="1532" w:type="dxa"/>
          </w:tcPr>
          <w:p w14:paraId="5B67F6F9" w14:textId="77777777" w:rsidR="0057247E" w:rsidRDefault="00EE36C7" w:rsidP="00595436">
            <w:pPr>
              <w:pStyle w:val="TableParagraph"/>
              <w:spacing w:before="0" w:line="480" w:lineRule="auto"/>
              <w:ind w:right="719"/>
              <w:rPr>
                <w:sz w:val="24"/>
              </w:rPr>
            </w:pPr>
            <w:r>
              <w:rPr>
                <w:spacing w:val="-2"/>
                <w:sz w:val="24"/>
              </w:rPr>
              <w:t>United States</w:t>
            </w:r>
          </w:p>
        </w:tc>
        <w:tc>
          <w:tcPr>
            <w:tcW w:w="1559" w:type="dxa"/>
          </w:tcPr>
          <w:p w14:paraId="3E7AA72B" w14:textId="77777777" w:rsidR="0057247E" w:rsidRDefault="00EE36C7" w:rsidP="00595436">
            <w:pPr>
              <w:pStyle w:val="TableParagraph"/>
              <w:spacing w:before="0" w:line="480" w:lineRule="auto"/>
              <w:rPr>
                <w:sz w:val="24"/>
              </w:rPr>
            </w:pPr>
            <w:r>
              <w:rPr>
                <w:spacing w:val="-2"/>
                <w:sz w:val="24"/>
              </w:rPr>
              <w:t>NHANES 1999–2002</w:t>
            </w:r>
          </w:p>
        </w:tc>
        <w:tc>
          <w:tcPr>
            <w:tcW w:w="1415" w:type="dxa"/>
          </w:tcPr>
          <w:p w14:paraId="026BE801" w14:textId="77777777" w:rsidR="0057247E" w:rsidRDefault="00EE36C7" w:rsidP="00595436">
            <w:pPr>
              <w:pStyle w:val="TableParagraph"/>
              <w:spacing w:before="136" w:line="480" w:lineRule="auto"/>
              <w:ind w:left="105"/>
              <w:rPr>
                <w:sz w:val="24"/>
              </w:rPr>
            </w:pPr>
            <w:r>
              <w:rPr>
                <w:sz w:val="24"/>
              </w:rPr>
              <w:t>Adults</w:t>
            </w:r>
            <w:r>
              <w:rPr>
                <w:spacing w:val="-2"/>
                <w:sz w:val="24"/>
              </w:rPr>
              <w:t xml:space="preserve"> </w:t>
            </w:r>
            <w:r>
              <w:rPr>
                <w:sz w:val="24"/>
              </w:rPr>
              <w:t>≥70</w:t>
            </w:r>
            <w:r>
              <w:rPr>
                <w:spacing w:val="-2"/>
                <w:sz w:val="24"/>
              </w:rPr>
              <w:t xml:space="preserve"> </w:t>
            </w:r>
            <w:r>
              <w:rPr>
                <w:spacing w:val="-12"/>
                <w:sz w:val="24"/>
              </w:rPr>
              <w:t>y</w:t>
            </w:r>
          </w:p>
        </w:tc>
        <w:tc>
          <w:tcPr>
            <w:tcW w:w="1505" w:type="dxa"/>
          </w:tcPr>
          <w:p w14:paraId="00B01781" w14:textId="77777777" w:rsidR="0057247E" w:rsidRDefault="00EE36C7" w:rsidP="00595436">
            <w:pPr>
              <w:pStyle w:val="TableParagraph"/>
              <w:spacing w:before="136" w:line="480" w:lineRule="auto"/>
              <w:ind w:left="111"/>
              <w:rPr>
                <w:sz w:val="24"/>
              </w:rPr>
            </w:pPr>
            <w:r>
              <w:rPr>
                <w:spacing w:val="-10"/>
                <w:sz w:val="24"/>
              </w:rPr>
              <w:t>—</w:t>
            </w:r>
          </w:p>
        </w:tc>
        <w:tc>
          <w:tcPr>
            <w:tcW w:w="1506" w:type="dxa"/>
          </w:tcPr>
          <w:p w14:paraId="7E8258A0" w14:textId="77777777" w:rsidR="0057247E" w:rsidRDefault="00EE36C7" w:rsidP="00595436">
            <w:pPr>
              <w:pStyle w:val="TableParagraph"/>
              <w:spacing w:before="136" w:line="480" w:lineRule="auto"/>
              <w:ind w:left="111"/>
              <w:rPr>
                <w:sz w:val="24"/>
              </w:rPr>
            </w:pPr>
            <w:r>
              <w:rPr>
                <w:spacing w:val="-10"/>
                <w:sz w:val="24"/>
              </w:rPr>
              <w:t>6</w:t>
            </w:r>
          </w:p>
        </w:tc>
        <w:tc>
          <w:tcPr>
            <w:tcW w:w="1306" w:type="dxa"/>
          </w:tcPr>
          <w:p w14:paraId="698EDBC4" w14:textId="6D5660C9" w:rsidR="0057247E" w:rsidRDefault="00EE36C7" w:rsidP="00595436">
            <w:pPr>
              <w:pStyle w:val="TableParagraph"/>
              <w:spacing w:before="0" w:line="480" w:lineRule="auto"/>
              <w:ind w:left="106"/>
              <w:rPr>
                <w:sz w:val="24"/>
              </w:rPr>
            </w:pPr>
            <w:r>
              <w:rPr>
                <w:spacing w:val="-2"/>
                <w:sz w:val="24"/>
              </w:rPr>
              <w:t>Pfeiffer</w:t>
            </w:r>
            <w:r>
              <w:rPr>
                <w:spacing w:val="-13"/>
                <w:sz w:val="24"/>
              </w:rPr>
              <w:t xml:space="preserve"> </w:t>
            </w:r>
            <w:r w:rsidR="00F31D92" w:rsidRPr="00F31D92">
              <w:rPr>
                <w:i/>
                <w:spacing w:val="-2"/>
                <w:sz w:val="24"/>
              </w:rPr>
              <w:t>et al</w:t>
            </w:r>
            <w:r>
              <w:rPr>
                <w:sz w:val="24"/>
              </w:rPr>
              <w:t>., 2005</w:t>
            </w:r>
          </w:p>
        </w:tc>
      </w:tr>
      <w:tr w:rsidR="0057247E" w14:paraId="2E67C65D" w14:textId="77777777" w:rsidTr="00CC6DE6">
        <w:trPr>
          <w:trHeight w:val="828"/>
        </w:trPr>
        <w:tc>
          <w:tcPr>
            <w:tcW w:w="1532" w:type="dxa"/>
          </w:tcPr>
          <w:p w14:paraId="7F4076CC" w14:textId="77777777" w:rsidR="0057247E" w:rsidRDefault="00EE36C7" w:rsidP="00595436">
            <w:pPr>
              <w:pStyle w:val="TableParagraph"/>
              <w:spacing w:before="139" w:line="480" w:lineRule="auto"/>
              <w:ind w:right="719"/>
              <w:rPr>
                <w:sz w:val="24"/>
              </w:rPr>
            </w:pPr>
            <w:r>
              <w:rPr>
                <w:spacing w:val="-2"/>
                <w:sz w:val="24"/>
              </w:rPr>
              <w:t>United States</w:t>
            </w:r>
          </w:p>
        </w:tc>
        <w:tc>
          <w:tcPr>
            <w:tcW w:w="1559" w:type="dxa"/>
          </w:tcPr>
          <w:p w14:paraId="671A71F5" w14:textId="77777777" w:rsidR="0057247E" w:rsidRDefault="00EE36C7" w:rsidP="00595436">
            <w:pPr>
              <w:pStyle w:val="TableParagraph"/>
              <w:spacing w:before="274" w:line="480" w:lineRule="auto"/>
              <w:rPr>
                <w:sz w:val="24"/>
              </w:rPr>
            </w:pPr>
            <w:r>
              <w:rPr>
                <w:spacing w:val="-2"/>
                <w:sz w:val="24"/>
              </w:rPr>
              <w:t>SALSA</w:t>
            </w:r>
          </w:p>
        </w:tc>
        <w:tc>
          <w:tcPr>
            <w:tcW w:w="1415" w:type="dxa"/>
          </w:tcPr>
          <w:p w14:paraId="7C92BBF6" w14:textId="77777777" w:rsidR="0057247E" w:rsidRDefault="00EE36C7" w:rsidP="00595436">
            <w:pPr>
              <w:pStyle w:val="TableParagraph"/>
              <w:spacing w:before="0" w:line="480" w:lineRule="auto"/>
              <w:ind w:left="105" w:right="436"/>
              <w:rPr>
                <w:sz w:val="24"/>
              </w:rPr>
            </w:pPr>
            <w:r>
              <w:rPr>
                <w:spacing w:val="-2"/>
                <w:sz w:val="24"/>
              </w:rPr>
              <w:t>Elderly Hispanics</w:t>
            </w:r>
          </w:p>
          <w:p w14:paraId="2441C527" w14:textId="77777777" w:rsidR="0057247E" w:rsidRDefault="00EE36C7" w:rsidP="00595436">
            <w:pPr>
              <w:pStyle w:val="TableParagraph"/>
              <w:spacing w:before="0" w:line="480" w:lineRule="auto"/>
              <w:ind w:left="105"/>
              <w:rPr>
                <w:sz w:val="24"/>
              </w:rPr>
            </w:pPr>
            <w:r>
              <w:rPr>
                <w:sz w:val="24"/>
              </w:rPr>
              <w:t>≥60</w:t>
            </w:r>
            <w:r>
              <w:rPr>
                <w:spacing w:val="-2"/>
                <w:sz w:val="24"/>
              </w:rPr>
              <w:t xml:space="preserve"> </w:t>
            </w:r>
            <w:r>
              <w:rPr>
                <w:spacing w:val="-10"/>
                <w:sz w:val="24"/>
              </w:rPr>
              <w:t>y</w:t>
            </w:r>
          </w:p>
        </w:tc>
        <w:tc>
          <w:tcPr>
            <w:tcW w:w="1505" w:type="dxa"/>
          </w:tcPr>
          <w:p w14:paraId="0A353B85" w14:textId="77777777" w:rsidR="0057247E" w:rsidRDefault="00EE36C7" w:rsidP="00595436">
            <w:pPr>
              <w:pStyle w:val="TableParagraph"/>
              <w:spacing w:before="274" w:line="480" w:lineRule="auto"/>
              <w:ind w:left="111"/>
              <w:rPr>
                <w:sz w:val="24"/>
              </w:rPr>
            </w:pPr>
            <w:r>
              <w:rPr>
                <w:spacing w:val="-2"/>
                <w:sz w:val="24"/>
              </w:rPr>
              <w:t>&gt;1,600</w:t>
            </w:r>
          </w:p>
        </w:tc>
        <w:tc>
          <w:tcPr>
            <w:tcW w:w="1506" w:type="dxa"/>
          </w:tcPr>
          <w:p w14:paraId="37390255" w14:textId="77777777" w:rsidR="0057247E" w:rsidRDefault="00EE36C7" w:rsidP="00595436">
            <w:pPr>
              <w:pStyle w:val="TableParagraph"/>
              <w:spacing w:before="274" w:line="480" w:lineRule="auto"/>
              <w:ind w:left="111"/>
              <w:rPr>
                <w:sz w:val="24"/>
              </w:rPr>
            </w:pPr>
            <w:r>
              <w:rPr>
                <w:spacing w:val="-10"/>
                <w:sz w:val="24"/>
              </w:rPr>
              <w:t>6</w:t>
            </w:r>
          </w:p>
        </w:tc>
        <w:tc>
          <w:tcPr>
            <w:tcW w:w="1306" w:type="dxa"/>
          </w:tcPr>
          <w:p w14:paraId="211B4661" w14:textId="1A7608A3" w:rsidR="0057247E" w:rsidRDefault="00EE36C7" w:rsidP="00595436">
            <w:pPr>
              <w:pStyle w:val="TableParagraph"/>
              <w:spacing w:before="139" w:line="480" w:lineRule="auto"/>
              <w:ind w:left="106" w:right="119"/>
              <w:rPr>
                <w:sz w:val="24"/>
              </w:rPr>
            </w:pPr>
            <w:r>
              <w:rPr>
                <w:spacing w:val="-2"/>
                <w:sz w:val="24"/>
              </w:rPr>
              <w:t xml:space="preserve">Campbell </w:t>
            </w:r>
            <w:r w:rsidR="00F31D92" w:rsidRPr="00F31D92">
              <w:rPr>
                <w:i/>
                <w:sz w:val="24"/>
              </w:rPr>
              <w:t>et al</w:t>
            </w:r>
            <w:r>
              <w:rPr>
                <w:sz w:val="24"/>
              </w:rPr>
              <w:t>.,</w:t>
            </w:r>
            <w:r>
              <w:rPr>
                <w:spacing w:val="-3"/>
                <w:sz w:val="24"/>
              </w:rPr>
              <w:t xml:space="preserve"> </w:t>
            </w:r>
            <w:r>
              <w:rPr>
                <w:spacing w:val="-4"/>
                <w:sz w:val="24"/>
              </w:rPr>
              <w:t>2003</w:t>
            </w:r>
          </w:p>
        </w:tc>
      </w:tr>
      <w:tr w:rsidR="0057247E" w14:paraId="6785932B" w14:textId="77777777" w:rsidTr="00CC6DE6">
        <w:trPr>
          <w:trHeight w:val="1100"/>
        </w:trPr>
        <w:tc>
          <w:tcPr>
            <w:tcW w:w="1532" w:type="dxa"/>
          </w:tcPr>
          <w:p w14:paraId="5E31B06E" w14:textId="77777777" w:rsidR="0057247E" w:rsidRDefault="00EE36C7" w:rsidP="00595436">
            <w:pPr>
              <w:pStyle w:val="TableParagraph"/>
              <w:spacing w:before="276" w:line="480" w:lineRule="auto"/>
              <w:ind w:right="468"/>
              <w:rPr>
                <w:sz w:val="24"/>
              </w:rPr>
            </w:pPr>
            <w:r>
              <w:rPr>
                <w:spacing w:val="-2"/>
                <w:sz w:val="24"/>
              </w:rPr>
              <w:t>United Kingdom</w:t>
            </w:r>
          </w:p>
        </w:tc>
        <w:tc>
          <w:tcPr>
            <w:tcW w:w="1559" w:type="dxa"/>
          </w:tcPr>
          <w:p w14:paraId="334A5337" w14:textId="77777777" w:rsidR="0057247E" w:rsidRDefault="00EE36C7" w:rsidP="00595436">
            <w:pPr>
              <w:pStyle w:val="TableParagraph"/>
              <w:spacing w:before="136" w:line="480" w:lineRule="auto"/>
              <w:ind w:right="554"/>
              <w:rPr>
                <w:sz w:val="24"/>
              </w:rPr>
            </w:pPr>
            <w:r>
              <w:rPr>
                <w:spacing w:val="-2"/>
                <w:sz w:val="24"/>
              </w:rPr>
              <w:t>National ageing surveys</w:t>
            </w:r>
          </w:p>
        </w:tc>
        <w:tc>
          <w:tcPr>
            <w:tcW w:w="1415" w:type="dxa"/>
          </w:tcPr>
          <w:p w14:paraId="456723FF" w14:textId="77777777" w:rsidR="0057247E" w:rsidRDefault="0057247E" w:rsidP="00595436">
            <w:pPr>
              <w:pStyle w:val="TableParagraph"/>
              <w:spacing w:before="134" w:line="480" w:lineRule="auto"/>
              <w:ind w:left="0"/>
              <w:rPr>
                <w:b/>
                <w:sz w:val="24"/>
              </w:rPr>
            </w:pPr>
          </w:p>
          <w:p w14:paraId="20DCBE43" w14:textId="77777777" w:rsidR="0057247E" w:rsidRDefault="00EE36C7" w:rsidP="00595436">
            <w:pPr>
              <w:pStyle w:val="TableParagraph"/>
              <w:spacing w:line="480" w:lineRule="auto"/>
              <w:ind w:left="105"/>
              <w:rPr>
                <w:sz w:val="24"/>
              </w:rPr>
            </w:pPr>
            <w:r>
              <w:rPr>
                <w:sz w:val="24"/>
              </w:rPr>
              <w:t>Adults</w:t>
            </w:r>
            <w:r>
              <w:rPr>
                <w:spacing w:val="-2"/>
                <w:sz w:val="24"/>
              </w:rPr>
              <w:t xml:space="preserve"> </w:t>
            </w:r>
            <w:r>
              <w:rPr>
                <w:sz w:val="24"/>
              </w:rPr>
              <w:t>≥75</w:t>
            </w:r>
            <w:r>
              <w:rPr>
                <w:spacing w:val="-2"/>
                <w:sz w:val="24"/>
              </w:rPr>
              <w:t xml:space="preserve"> </w:t>
            </w:r>
            <w:r>
              <w:rPr>
                <w:spacing w:val="-12"/>
                <w:sz w:val="24"/>
              </w:rPr>
              <w:t>y</w:t>
            </w:r>
          </w:p>
        </w:tc>
        <w:tc>
          <w:tcPr>
            <w:tcW w:w="1505" w:type="dxa"/>
          </w:tcPr>
          <w:p w14:paraId="4F7BD4E6" w14:textId="77777777" w:rsidR="0057247E" w:rsidRDefault="0057247E" w:rsidP="00595436">
            <w:pPr>
              <w:pStyle w:val="TableParagraph"/>
              <w:spacing w:before="134" w:line="480" w:lineRule="auto"/>
              <w:ind w:left="0"/>
              <w:rPr>
                <w:b/>
                <w:sz w:val="24"/>
              </w:rPr>
            </w:pPr>
          </w:p>
          <w:p w14:paraId="5CA35D1C" w14:textId="77777777" w:rsidR="0057247E" w:rsidRDefault="00EE36C7" w:rsidP="00595436">
            <w:pPr>
              <w:pStyle w:val="TableParagraph"/>
              <w:spacing w:line="480" w:lineRule="auto"/>
              <w:ind w:left="111"/>
              <w:rPr>
                <w:sz w:val="24"/>
              </w:rPr>
            </w:pPr>
            <w:r>
              <w:rPr>
                <w:spacing w:val="-2"/>
                <w:sz w:val="24"/>
              </w:rPr>
              <w:t>3,511</w:t>
            </w:r>
          </w:p>
        </w:tc>
        <w:tc>
          <w:tcPr>
            <w:tcW w:w="1506" w:type="dxa"/>
          </w:tcPr>
          <w:p w14:paraId="0237E80C" w14:textId="77777777" w:rsidR="0057247E" w:rsidRDefault="0057247E" w:rsidP="00595436">
            <w:pPr>
              <w:pStyle w:val="TableParagraph"/>
              <w:spacing w:before="134" w:line="480" w:lineRule="auto"/>
              <w:ind w:left="0"/>
              <w:rPr>
                <w:b/>
                <w:sz w:val="24"/>
              </w:rPr>
            </w:pPr>
          </w:p>
          <w:p w14:paraId="35CDC4EA" w14:textId="77777777" w:rsidR="0057247E" w:rsidRDefault="00EE36C7" w:rsidP="00595436">
            <w:pPr>
              <w:pStyle w:val="TableParagraph"/>
              <w:spacing w:line="480" w:lineRule="auto"/>
              <w:ind w:left="111"/>
              <w:rPr>
                <w:sz w:val="24"/>
              </w:rPr>
            </w:pPr>
            <w:r>
              <w:rPr>
                <w:spacing w:val="-5"/>
                <w:sz w:val="24"/>
              </w:rPr>
              <w:t>≥10</w:t>
            </w:r>
          </w:p>
        </w:tc>
        <w:tc>
          <w:tcPr>
            <w:tcW w:w="1306" w:type="dxa"/>
          </w:tcPr>
          <w:p w14:paraId="32081376" w14:textId="5E70CF08" w:rsidR="0057247E" w:rsidRDefault="00EE36C7" w:rsidP="00595436">
            <w:pPr>
              <w:pStyle w:val="TableParagraph"/>
              <w:spacing w:line="480" w:lineRule="auto"/>
              <w:ind w:left="106" w:right="284"/>
              <w:rPr>
                <w:sz w:val="24"/>
              </w:rPr>
            </w:pPr>
            <w:r>
              <w:rPr>
                <w:sz w:val="24"/>
              </w:rPr>
              <w:t>Clarke</w:t>
            </w:r>
            <w:r>
              <w:rPr>
                <w:spacing w:val="-14"/>
                <w:sz w:val="24"/>
              </w:rPr>
              <w:t xml:space="preserve"> </w:t>
            </w:r>
            <w:r w:rsidR="00F31D92" w:rsidRPr="00F31D92">
              <w:rPr>
                <w:i/>
                <w:sz w:val="24"/>
              </w:rPr>
              <w:t>et al</w:t>
            </w:r>
            <w:r>
              <w:rPr>
                <w:sz w:val="24"/>
              </w:rPr>
              <w:t>.,</w:t>
            </w:r>
            <w:r>
              <w:rPr>
                <w:spacing w:val="-4"/>
                <w:sz w:val="24"/>
              </w:rPr>
              <w:t xml:space="preserve"> </w:t>
            </w:r>
            <w:r>
              <w:rPr>
                <w:spacing w:val="-2"/>
                <w:sz w:val="24"/>
              </w:rPr>
              <w:t>2004;</w:t>
            </w:r>
          </w:p>
          <w:p w14:paraId="7ADF6729" w14:textId="64F5B99E" w:rsidR="0057247E" w:rsidRDefault="00EE36C7" w:rsidP="00595436">
            <w:pPr>
              <w:pStyle w:val="TableParagraph"/>
              <w:spacing w:before="0" w:line="480" w:lineRule="auto"/>
              <w:ind w:left="106" w:right="312"/>
              <w:rPr>
                <w:sz w:val="24"/>
              </w:rPr>
            </w:pPr>
            <w:r>
              <w:rPr>
                <w:sz w:val="24"/>
              </w:rPr>
              <w:t>Clarke</w:t>
            </w:r>
            <w:r>
              <w:rPr>
                <w:spacing w:val="-15"/>
                <w:sz w:val="24"/>
              </w:rPr>
              <w:t xml:space="preserve"> </w:t>
            </w:r>
            <w:r w:rsidR="00F31D92" w:rsidRPr="00F31D92">
              <w:rPr>
                <w:i/>
                <w:sz w:val="24"/>
              </w:rPr>
              <w:t>et al</w:t>
            </w:r>
            <w:r>
              <w:rPr>
                <w:sz w:val="24"/>
              </w:rPr>
              <w:t>.,</w:t>
            </w:r>
            <w:r>
              <w:rPr>
                <w:spacing w:val="-4"/>
                <w:sz w:val="24"/>
              </w:rPr>
              <w:t xml:space="preserve"> 2007</w:t>
            </w:r>
          </w:p>
        </w:tc>
      </w:tr>
      <w:tr w:rsidR="007E10FB" w14:paraId="0F8C112B" w14:textId="77777777" w:rsidTr="00CC6DE6">
        <w:trPr>
          <w:trHeight w:val="1100"/>
        </w:trPr>
        <w:tc>
          <w:tcPr>
            <w:tcW w:w="1532" w:type="dxa"/>
          </w:tcPr>
          <w:p w14:paraId="563B8328" w14:textId="00B16725" w:rsidR="007E10FB" w:rsidRDefault="007E10FB" w:rsidP="007E10FB">
            <w:pPr>
              <w:pStyle w:val="TableParagraph"/>
              <w:spacing w:before="276" w:line="480" w:lineRule="auto"/>
              <w:ind w:right="468"/>
              <w:rPr>
                <w:spacing w:val="-2"/>
                <w:sz w:val="24"/>
              </w:rPr>
            </w:pPr>
            <w:r>
              <w:rPr>
                <w:spacing w:val="-2"/>
                <w:sz w:val="24"/>
              </w:rPr>
              <w:t>Ethiopia</w:t>
            </w:r>
          </w:p>
        </w:tc>
        <w:tc>
          <w:tcPr>
            <w:tcW w:w="1559" w:type="dxa"/>
          </w:tcPr>
          <w:p w14:paraId="44236C00" w14:textId="30CEB994" w:rsidR="007E10FB" w:rsidRDefault="007E10FB" w:rsidP="007E10FB">
            <w:pPr>
              <w:pStyle w:val="TableParagraph"/>
              <w:spacing w:before="136" w:line="480" w:lineRule="auto"/>
              <w:ind w:right="554"/>
              <w:rPr>
                <w:spacing w:val="-2"/>
                <w:sz w:val="24"/>
              </w:rPr>
            </w:pPr>
            <w:r>
              <w:rPr>
                <w:spacing w:val="-2"/>
                <w:sz w:val="24"/>
              </w:rPr>
              <w:t xml:space="preserve">Cross- sectional </w:t>
            </w:r>
            <w:r>
              <w:rPr>
                <w:spacing w:val="-4"/>
                <w:sz w:val="24"/>
              </w:rPr>
              <w:t>study</w:t>
            </w:r>
          </w:p>
        </w:tc>
        <w:tc>
          <w:tcPr>
            <w:tcW w:w="1415" w:type="dxa"/>
          </w:tcPr>
          <w:p w14:paraId="1DF30701" w14:textId="05B23305" w:rsidR="007E10FB" w:rsidRDefault="007E10FB" w:rsidP="007E10FB">
            <w:pPr>
              <w:pStyle w:val="TableParagraph"/>
              <w:spacing w:before="134" w:line="480" w:lineRule="auto"/>
              <w:ind w:left="0"/>
              <w:rPr>
                <w:b/>
                <w:sz w:val="24"/>
              </w:rPr>
            </w:pPr>
            <w:r>
              <w:rPr>
                <w:spacing w:val="-2"/>
                <w:sz w:val="24"/>
              </w:rPr>
              <w:t>Primary- school children</w:t>
            </w:r>
          </w:p>
        </w:tc>
        <w:tc>
          <w:tcPr>
            <w:tcW w:w="1505" w:type="dxa"/>
          </w:tcPr>
          <w:p w14:paraId="0F608463" w14:textId="205BF40A" w:rsidR="007E10FB" w:rsidRDefault="007E10FB" w:rsidP="007E10FB">
            <w:pPr>
              <w:pStyle w:val="TableParagraph"/>
              <w:spacing w:before="134" w:line="480" w:lineRule="auto"/>
              <w:ind w:left="0"/>
              <w:rPr>
                <w:b/>
                <w:sz w:val="24"/>
              </w:rPr>
            </w:pPr>
            <w:r>
              <w:rPr>
                <w:spacing w:val="-5"/>
                <w:sz w:val="24"/>
              </w:rPr>
              <w:t>514</w:t>
            </w:r>
          </w:p>
        </w:tc>
        <w:tc>
          <w:tcPr>
            <w:tcW w:w="1506" w:type="dxa"/>
          </w:tcPr>
          <w:p w14:paraId="04C38756" w14:textId="02ADDBB9" w:rsidR="007E10FB" w:rsidRDefault="007E10FB" w:rsidP="007E10FB">
            <w:pPr>
              <w:pStyle w:val="TableParagraph"/>
              <w:spacing w:before="134" w:line="480" w:lineRule="auto"/>
              <w:ind w:left="0"/>
              <w:rPr>
                <w:b/>
                <w:sz w:val="24"/>
              </w:rPr>
            </w:pPr>
            <w:r>
              <w:rPr>
                <w:spacing w:val="-5"/>
                <w:sz w:val="24"/>
              </w:rPr>
              <w:t>34</w:t>
            </w:r>
          </w:p>
        </w:tc>
        <w:tc>
          <w:tcPr>
            <w:tcW w:w="1306" w:type="dxa"/>
          </w:tcPr>
          <w:p w14:paraId="5C2B98A6" w14:textId="1C66399D" w:rsidR="007E10FB" w:rsidRDefault="007E10FB" w:rsidP="007E10FB">
            <w:pPr>
              <w:pStyle w:val="TableParagraph"/>
              <w:spacing w:line="480" w:lineRule="auto"/>
              <w:ind w:left="106" w:right="284"/>
              <w:rPr>
                <w:sz w:val="24"/>
              </w:rPr>
            </w:pPr>
            <w:proofErr w:type="spellStart"/>
            <w:r>
              <w:rPr>
                <w:sz w:val="24"/>
              </w:rPr>
              <w:t>Melaku</w:t>
            </w:r>
            <w:proofErr w:type="spellEnd"/>
            <w:r>
              <w:rPr>
                <w:spacing w:val="-15"/>
                <w:sz w:val="24"/>
              </w:rPr>
              <w:t xml:space="preserve"> </w:t>
            </w:r>
            <w:r w:rsidR="00F31D92" w:rsidRPr="00F31D92">
              <w:rPr>
                <w:i/>
                <w:sz w:val="24"/>
              </w:rPr>
              <w:t>et al</w:t>
            </w:r>
            <w:r>
              <w:rPr>
                <w:sz w:val="24"/>
              </w:rPr>
              <w:t>., 2024</w:t>
            </w:r>
          </w:p>
        </w:tc>
      </w:tr>
      <w:tr w:rsidR="007E10FB" w14:paraId="0B5115A2" w14:textId="77777777" w:rsidTr="00CC6DE6">
        <w:trPr>
          <w:trHeight w:val="1100"/>
        </w:trPr>
        <w:tc>
          <w:tcPr>
            <w:tcW w:w="1532" w:type="dxa"/>
          </w:tcPr>
          <w:p w14:paraId="4FF08E23" w14:textId="77777777" w:rsidR="007E10FB" w:rsidRDefault="007E10FB" w:rsidP="007E10FB">
            <w:pPr>
              <w:pStyle w:val="TableParagraph"/>
              <w:spacing w:before="0"/>
              <w:ind w:left="0"/>
              <w:rPr>
                <w:b/>
                <w:sz w:val="24"/>
              </w:rPr>
            </w:pPr>
          </w:p>
          <w:p w14:paraId="32FE1B9B" w14:textId="5A89AA95" w:rsidR="007E10FB" w:rsidRDefault="007E10FB" w:rsidP="007E10FB">
            <w:pPr>
              <w:pStyle w:val="TableParagraph"/>
              <w:spacing w:before="276" w:line="480" w:lineRule="auto"/>
              <w:ind w:right="468"/>
              <w:rPr>
                <w:spacing w:val="-2"/>
                <w:sz w:val="24"/>
              </w:rPr>
            </w:pPr>
            <w:r>
              <w:rPr>
                <w:spacing w:val="-2"/>
                <w:sz w:val="24"/>
              </w:rPr>
              <w:t>Colombia</w:t>
            </w:r>
          </w:p>
        </w:tc>
        <w:tc>
          <w:tcPr>
            <w:tcW w:w="1559" w:type="dxa"/>
          </w:tcPr>
          <w:p w14:paraId="5975E5FE" w14:textId="6E61F61C" w:rsidR="007E10FB" w:rsidRDefault="007E10FB" w:rsidP="007E10FB">
            <w:pPr>
              <w:pStyle w:val="TableParagraph"/>
              <w:spacing w:before="136" w:line="480" w:lineRule="auto"/>
              <w:ind w:right="554"/>
              <w:rPr>
                <w:spacing w:val="-2"/>
                <w:sz w:val="24"/>
              </w:rPr>
            </w:pPr>
            <w:r>
              <w:rPr>
                <w:spacing w:val="-2"/>
                <w:sz w:val="24"/>
              </w:rPr>
              <w:t xml:space="preserve">Cross- sectional </w:t>
            </w:r>
            <w:r>
              <w:rPr>
                <w:spacing w:val="-4"/>
                <w:sz w:val="24"/>
              </w:rPr>
              <w:t>study</w:t>
            </w:r>
          </w:p>
        </w:tc>
        <w:tc>
          <w:tcPr>
            <w:tcW w:w="1415" w:type="dxa"/>
          </w:tcPr>
          <w:p w14:paraId="3F2B8429" w14:textId="77777777" w:rsidR="007E10FB" w:rsidRDefault="007E10FB" w:rsidP="007E10FB">
            <w:pPr>
              <w:pStyle w:val="TableParagraph"/>
              <w:spacing w:before="0"/>
              <w:ind w:left="0"/>
              <w:rPr>
                <w:b/>
                <w:sz w:val="24"/>
              </w:rPr>
            </w:pPr>
          </w:p>
          <w:p w14:paraId="1B053591" w14:textId="0379F9A2" w:rsidR="007E10FB" w:rsidRDefault="007E10FB" w:rsidP="007E10FB">
            <w:pPr>
              <w:pStyle w:val="TableParagraph"/>
              <w:spacing w:before="134" w:line="480" w:lineRule="auto"/>
              <w:ind w:left="0"/>
              <w:rPr>
                <w:b/>
                <w:sz w:val="24"/>
              </w:rPr>
            </w:pPr>
            <w:r>
              <w:rPr>
                <w:spacing w:val="-2"/>
                <w:sz w:val="24"/>
              </w:rPr>
              <w:t>Adults</w:t>
            </w:r>
          </w:p>
        </w:tc>
        <w:tc>
          <w:tcPr>
            <w:tcW w:w="1505" w:type="dxa"/>
          </w:tcPr>
          <w:p w14:paraId="796A5C11" w14:textId="77777777" w:rsidR="007E10FB" w:rsidRDefault="007E10FB" w:rsidP="007E10FB">
            <w:pPr>
              <w:pStyle w:val="TableParagraph"/>
              <w:spacing w:before="0"/>
              <w:ind w:left="0"/>
              <w:rPr>
                <w:b/>
                <w:sz w:val="24"/>
              </w:rPr>
            </w:pPr>
          </w:p>
          <w:p w14:paraId="31E4AB8E" w14:textId="005AFC6E" w:rsidR="007E10FB" w:rsidRDefault="007E10FB" w:rsidP="007E10FB">
            <w:pPr>
              <w:pStyle w:val="TableParagraph"/>
              <w:spacing w:before="134" w:line="480" w:lineRule="auto"/>
              <w:ind w:left="0"/>
              <w:rPr>
                <w:b/>
                <w:sz w:val="24"/>
              </w:rPr>
            </w:pPr>
            <w:r>
              <w:rPr>
                <w:spacing w:val="-2"/>
                <w:sz w:val="24"/>
              </w:rPr>
              <w:t>≈2,170</w:t>
            </w:r>
          </w:p>
        </w:tc>
        <w:tc>
          <w:tcPr>
            <w:tcW w:w="1506" w:type="dxa"/>
          </w:tcPr>
          <w:p w14:paraId="3D92AC00" w14:textId="77777777" w:rsidR="007E10FB" w:rsidRDefault="007E10FB" w:rsidP="007E10FB">
            <w:pPr>
              <w:pStyle w:val="TableParagraph"/>
              <w:spacing w:before="0"/>
              <w:ind w:left="0"/>
              <w:rPr>
                <w:b/>
                <w:sz w:val="24"/>
              </w:rPr>
            </w:pPr>
          </w:p>
          <w:p w14:paraId="2C96430D" w14:textId="3EDD6401" w:rsidR="007E10FB" w:rsidRDefault="007E10FB" w:rsidP="007E10FB">
            <w:pPr>
              <w:pStyle w:val="TableParagraph"/>
              <w:spacing w:before="134" w:line="480" w:lineRule="auto"/>
              <w:ind w:left="0"/>
              <w:rPr>
                <w:b/>
                <w:sz w:val="24"/>
              </w:rPr>
            </w:pPr>
            <w:r>
              <w:rPr>
                <w:spacing w:val="-4"/>
                <w:sz w:val="24"/>
              </w:rPr>
              <w:t>17.8</w:t>
            </w:r>
          </w:p>
        </w:tc>
        <w:tc>
          <w:tcPr>
            <w:tcW w:w="1306" w:type="dxa"/>
          </w:tcPr>
          <w:p w14:paraId="1B9702BF" w14:textId="2692FFDB" w:rsidR="007E10FB" w:rsidRDefault="007E10FB" w:rsidP="007E10FB">
            <w:pPr>
              <w:pStyle w:val="TableParagraph"/>
              <w:spacing w:line="480" w:lineRule="auto"/>
              <w:ind w:left="106" w:right="284"/>
              <w:rPr>
                <w:sz w:val="24"/>
              </w:rPr>
            </w:pPr>
            <w:r>
              <w:rPr>
                <w:spacing w:val="-2"/>
                <w:sz w:val="24"/>
              </w:rPr>
              <w:t xml:space="preserve">Vargas- </w:t>
            </w:r>
            <w:proofErr w:type="spellStart"/>
            <w:r>
              <w:rPr>
                <w:spacing w:val="-2"/>
                <w:sz w:val="24"/>
              </w:rPr>
              <w:t>Uricoechea</w:t>
            </w:r>
            <w:proofErr w:type="spellEnd"/>
            <w:r>
              <w:rPr>
                <w:spacing w:val="-2"/>
                <w:sz w:val="24"/>
              </w:rPr>
              <w:t xml:space="preserve"> </w:t>
            </w:r>
            <w:r w:rsidR="00F31D92" w:rsidRPr="00F31D92">
              <w:rPr>
                <w:i/>
                <w:sz w:val="24"/>
              </w:rPr>
              <w:t>et al</w:t>
            </w:r>
            <w:r>
              <w:rPr>
                <w:sz w:val="24"/>
              </w:rPr>
              <w:t>.,</w:t>
            </w:r>
            <w:r>
              <w:rPr>
                <w:spacing w:val="-3"/>
                <w:sz w:val="24"/>
              </w:rPr>
              <w:t xml:space="preserve"> </w:t>
            </w:r>
            <w:r>
              <w:rPr>
                <w:spacing w:val="-4"/>
                <w:sz w:val="24"/>
              </w:rPr>
              <w:t>2023</w:t>
            </w:r>
          </w:p>
        </w:tc>
      </w:tr>
    </w:tbl>
    <w:p w14:paraId="7334F361" w14:textId="77777777" w:rsidR="0057247E" w:rsidRDefault="0057247E" w:rsidP="00565CD1">
      <w:pPr>
        <w:pStyle w:val="BodyText"/>
        <w:spacing w:before="210"/>
        <w:ind w:left="0"/>
        <w:jc w:val="left"/>
        <w:rPr>
          <w:b/>
        </w:rPr>
      </w:pPr>
    </w:p>
    <w:p w14:paraId="5169B59E" w14:textId="77777777" w:rsidR="0057247E" w:rsidRDefault="00EE36C7" w:rsidP="001F1E9E">
      <w:pPr>
        <w:pStyle w:val="Heading1"/>
        <w:numPr>
          <w:ilvl w:val="0"/>
          <w:numId w:val="3"/>
        </w:numPr>
        <w:tabs>
          <w:tab w:val="left" w:pos="258"/>
        </w:tabs>
        <w:ind w:left="258" w:hanging="235"/>
      </w:pPr>
      <w:r>
        <w:t>VITAMIN</w:t>
      </w:r>
      <w:r>
        <w:rPr>
          <w:spacing w:val="-15"/>
        </w:rPr>
        <w:t xml:space="preserve"> </w:t>
      </w:r>
      <w:r>
        <w:t>B₁₂</w:t>
      </w:r>
      <w:r>
        <w:rPr>
          <w:spacing w:val="-15"/>
        </w:rPr>
        <w:t xml:space="preserve"> </w:t>
      </w:r>
      <w:r>
        <w:t>STATUS</w:t>
      </w:r>
      <w:r>
        <w:rPr>
          <w:spacing w:val="-15"/>
        </w:rPr>
        <w:t xml:space="preserve"> </w:t>
      </w:r>
      <w:r>
        <w:t>IN</w:t>
      </w:r>
      <w:r>
        <w:rPr>
          <w:spacing w:val="-14"/>
        </w:rPr>
        <w:t xml:space="preserve"> </w:t>
      </w:r>
      <w:r>
        <w:rPr>
          <w:spacing w:val="-4"/>
        </w:rPr>
        <w:t>INDIA</w:t>
      </w:r>
    </w:p>
    <w:p w14:paraId="5F693F18" w14:textId="60786E7C" w:rsidR="0057247E" w:rsidRDefault="00EE36C7" w:rsidP="00565CD1">
      <w:pPr>
        <w:pStyle w:val="BodyText"/>
        <w:spacing w:before="179"/>
        <w:ind w:left="23" w:right="22"/>
      </w:pPr>
      <w:r>
        <w:t>Vitamin</w:t>
      </w:r>
      <w:r>
        <w:rPr>
          <w:spacing w:val="-1"/>
        </w:rPr>
        <w:t xml:space="preserve"> </w:t>
      </w:r>
      <w:r>
        <w:t>B₁₂</w:t>
      </w:r>
      <w:r>
        <w:rPr>
          <w:spacing w:val="-3"/>
        </w:rPr>
        <w:t xml:space="preserve"> </w:t>
      </w:r>
      <w:r>
        <w:t>deficiency</w:t>
      </w:r>
      <w:r>
        <w:rPr>
          <w:spacing w:val="-5"/>
        </w:rPr>
        <w:t xml:space="preserve"> </w:t>
      </w:r>
      <w:r>
        <w:t>in</w:t>
      </w:r>
      <w:r>
        <w:rPr>
          <w:spacing w:val="-5"/>
        </w:rPr>
        <w:t xml:space="preserve"> </w:t>
      </w:r>
      <w:r>
        <w:t>India</w:t>
      </w:r>
      <w:r>
        <w:rPr>
          <w:spacing w:val="-2"/>
        </w:rPr>
        <w:t xml:space="preserve"> </w:t>
      </w:r>
      <w:r>
        <w:t>exhibits</w:t>
      </w:r>
      <w:r>
        <w:rPr>
          <w:spacing w:val="-4"/>
        </w:rPr>
        <w:t xml:space="preserve"> </w:t>
      </w:r>
      <w:r>
        <w:t>clear</w:t>
      </w:r>
      <w:r>
        <w:rPr>
          <w:spacing w:val="-5"/>
        </w:rPr>
        <w:t xml:space="preserve"> </w:t>
      </w:r>
      <w:r>
        <w:t>regional</w:t>
      </w:r>
      <w:r>
        <w:rPr>
          <w:spacing w:val="-6"/>
        </w:rPr>
        <w:t xml:space="preserve"> </w:t>
      </w:r>
      <w:r>
        <w:t>differences,</w:t>
      </w:r>
      <w:r>
        <w:rPr>
          <w:spacing w:val="-5"/>
        </w:rPr>
        <w:t xml:space="preserve"> </w:t>
      </w:r>
      <w:r>
        <w:t>as</w:t>
      </w:r>
      <w:r>
        <w:rPr>
          <w:spacing w:val="-4"/>
        </w:rPr>
        <w:t xml:space="preserve"> </w:t>
      </w:r>
      <w:r>
        <w:t>shown</w:t>
      </w:r>
      <w:r>
        <w:rPr>
          <w:spacing w:val="-5"/>
        </w:rPr>
        <w:t xml:space="preserve"> </w:t>
      </w:r>
      <w:r>
        <w:t>in</w:t>
      </w:r>
      <w:r>
        <w:rPr>
          <w:spacing w:val="-10"/>
        </w:rPr>
        <w:t xml:space="preserve"> </w:t>
      </w:r>
      <w:r>
        <w:t>Table</w:t>
      </w:r>
      <w:r>
        <w:rPr>
          <w:spacing w:val="-6"/>
        </w:rPr>
        <w:t xml:space="preserve"> </w:t>
      </w:r>
      <w:r>
        <w:t>3.</w:t>
      </w:r>
      <w:r>
        <w:rPr>
          <w:spacing w:val="-5"/>
        </w:rPr>
        <w:t xml:space="preserve"> </w:t>
      </w:r>
      <w:r>
        <w:t>North Indian</w:t>
      </w:r>
      <w:r>
        <w:rPr>
          <w:spacing w:val="-9"/>
        </w:rPr>
        <w:t xml:space="preserve"> </w:t>
      </w:r>
      <w:r>
        <w:t>populations</w:t>
      </w:r>
      <w:r>
        <w:rPr>
          <w:spacing w:val="-7"/>
        </w:rPr>
        <w:t xml:space="preserve"> </w:t>
      </w:r>
      <w:r>
        <w:t>generally</w:t>
      </w:r>
      <w:r>
        <w:rPr>
          <w:spacing w:val="-9"/>
        </w:rPr>
        <w:t xml:space="preserve"> </w:t>
      </w:r>
      <w:r>
        <w:t>have</w:t>
      </w:r>
      <w:r>
        <w:rPr>
          <w:spacing w:val="-10"/>
        </w:rPr>
        <w:t xml:space="preserve"> </w:t>
      </w:r>
      <w:r w:rsidR="00B4091A">
        <w:rPr>
          <w:spacing w:val="-10"/>
        </w:rPr>
        <w:t xml:space="preserve">a </w:t>
      </w:r>
      <w:r>
        <w:t>higher</w:t>
      </w:r>
      <w:r>
        <w:rPr>
          <w:spacing w:val="-9"/>
        </w:rPr>
        <w:t xml:space="preserve"> </w:t>
      </w:r>
      <w:r>
        <w:t>prevalence</w:t>
      </w:r>
      <w:r>
        <w:rPr>
          <w:spacing w:val="-5"/>
        </w:rPr>
        <w:t xml:space="preserve"> </w:t>
      </w:r>
      <w:r>
        <w:t>of</w:t>
      </w:r>
      <w:r>
        <w:rPr>
          <w:spacing w:val="-8"/>
        </w:rPr>
        <w:t xml:space="preserve"> </w:t>
      </w:r>
      <w:r>
        <w:t>deficiency</w:t>
      </w:r>
      <w:r>
        <w:rPr>
          <w:spacing w:val="-9"/>
        </w:rPr>
        <w:t xml:space="preserve"> </w:t>
      </w:r>
      <w:r>
        <w:t>and</w:t>
      </w:r>
      <w:r>
        <w:rPr>
          <w:spacing w:val="-9"/>
        </w:rPr>
        <w:t xml:space="preserve"> </w:t>
      </w:r>
      <w:r>
        <w:t>borderline</w:t>
      </w:r>
      <w:r>
        <w:rPr>
          <w:spacing w:val="-10"/>
        </w:rPr>
        <w:t xml:space="preserve"> </w:t>
      </w:r>
      <w:r>
        <w:t>status,</w:t>
      </w:r>
      <w:r>
        <w:rPr>
          <w:spacing w:val="-9"/>
        </w:rPr>
        <w:t xml:space="preserve"> </w:t>
      </w:r>
      <w:r>
        <w:t>likely driven</w:t>
      </w:r>
      <w:r>
        <w:rPr>
          <w:spacing w:val="-3"/>
        </w:rPr>
        <w:t xml:space="preserve"> </w:t>
      </w:r>
      <w:r>
        <w:t>by longstanding dietary</w:t>
      </w:r>
      <w:r>
        <w:rPr>
          <w:spacing w:val="-3"/>
        </w:rPr>
        <w:t xml:space="preserve"> </w:t>
      </w:r>
      <w:r>
        <w:t>practices</w:t>
      </w:r>
      <w:r>
        <w:rPr>
          <w:spacing w:val="-2"/>
        </w:rPr>
        <w:t xml:space="preserve"> </w:t>
      </w:r>
      <w:r>
        <w:t>such as</w:t>
      </w:r>
      <w:r>
        <w:rPr>
          <w:spacing w:val="-2"/>
        </w:rPr>
        <w:t xml:space="preserve"> </w:t>
      </w:r>
      <w:r>
        <w:t>strict</w:t>
      </w:r>
      <w:r>
        <w:rPr>
          <w:spacing w:val="-5"/>
        </w:rPr>
        <w:t xml:space="preserve"> </w:t>
      </w:r>
      <w:r>
        <w:t>vegetarianism</w:t>
      </w:r>
      <w:r>
        <w:rPr>
          <w:spacing w:val="-1"/>
        </w:rPr>
        <w:t xml:space="preserve"> </w:t>
      </w:r>
      <w:r>
        <w:t>and</w:t>
      </w:r>
      <w:r>
        <w:rPr>
          <w:spacing w:val="-3"/>
        </w:rPr>
        <w:t xml:space="preserve"> </w:t>
      </w:r>
      <w:r>
        <w:t>limited consumption of animal-source</w:t>
      </w:r>
      <w:r>
        <w:rPr>
          <w:spacing w:val="-1"/>
        </w:rPr>
        <w:t xml:space="preserve"> </w:t>
      </w:r>
      <w:r>
        <w:t>foods. In contrast, southern populations, although still</w:t>
      </w:r>
      <w:r>
        <w:rPr>
          <w:spacing w:val="-1"/>
        </w:rPr>
        <w:t xml:space="preserve"> </w:t>
      </w:r>
      <w:r>
        <w:t>affected, tend to have slightly</w:t>
      </w:r>
      <w:r>
        <w:rPr>
          <w:spacing w:val="-10"/>
        </w:rPr>
        <w:t xml:space="preserve"> </w:t>
      </w:r>
      <w:r>
        <w:t>lower</w:t>
      </w:r>
      <w:r>
        <w:rPr>
          <w:spacing w:val="-10"/>
        </w:rPr>
        <w:t xml:space="preserve"> </w:t>
      </w:r>
      <w:r>
        <w:t>rates,</w:t>
      </w:r>
      <w:r>
        <w:rPr>
          <w:spacing w:val="-10"/>
        </w:rPr>
        <w:t xml:space="preserve"> </w:t>
      </w:r>
      <w:r>
        <w:t>which</w:t>
      </w:r>
      <w:r>
        <w:rPr>
          <w:spacing w:val="-5"/>
        </w:rPr>
        <w:t xml:space="preserve"> </w:t>
      </w:r>
      <w:r>
        <w:t>may</w:t>
      </w:r>
      <w:r>
        <w:rPr>
          <w:spacing w:val="-10"/>
        </w:rPr>
        <w:t xml:space="preserve"> </w:t>
      </w:r>
      <w:r>
        <w:t>reflect</w:t>
      </w:r>
      <w:r>
        <w:rPr>
          <w:spacing w:val="-11"/>
        </w:rPr>
        <w:t xml:space="preserve"> </w:t>
      </w:r>
      <w:r>
        <w:t>greater</w:t>
      </w:r>
      <w:r>
        <w:rPr>
          <w:spacing w:val="-10"/>
        </w:rPr>
        <w:t xml:space="preserve"> </w:t>
      </w:r>
      <w:r>
        <w:t>dietary</w:t>
      </w:r>
      <w:r>
        <w:rPr>
          <w:spacing w:val="-5"/>
        </w:rPr>
        <w:t xml:space="preserve"> </w:t>
      </w:r>
      <w:r>
        <w:t>diversity,</w:t>
      </w:r>
      <w:r>
        <w:rPr>
          <w:spacing w:val="-10"/>
        </w:rPr>
        <w:t xml:space="preserve"> </w:t>
      </w:r>
      <w:r>
        <w:t>access</w:t>
      </w:r>
      <w:r>
        <w:rPr>
          <w:spacing w:val="-8"/>
        </w:rPr>
        <w:t xml:space="preserve"> </w:t>
      </w:r>
      <w:r>
        <w:t>to</w:t>
      </w:r>
      <w:r>
        <w:rPr>
          <w:spacing w:val="-10"/>
        </w:rPr>
        <w:t xml:space="preserve"> </w:t>
      </w:r>
      <w:r>
        <w:t>animal-source</w:t>
      </w:r>
      <w:r>
        <w:rPr>
          <w:spacing w:val="-11"/>
        </w:rPr>
        <w:t xml:space="preserve"> </w:t>
      </w:r>
      <w:r>
        <w:t>foods, or fortified products.</w:t>
      </w:r>
    </w:p>
    <w:p w14:paraId="02C7D71D" w14:textId="393BB744" w:rsidR="0057247E" w:rsidRDefault="00EE36C7" w:rsidP="00565CD1">
      <w:pPr>
        <w:spacing w:before="159"/>
        <w:ind w:left="23"/>
        <w:jc w:val="both"/>
        <w:rPr>
          <w:b/>
          <w:sz w:val="24"/>
        </w:rPr>
      </w:pPr>
      <w:r>
        <w:rPr>
          <w:b/>
          <w:sz w:val="24"/>
        </w:rPr>
        <w:t>Table</w:t>
      </w:r>
      <w:r>
        <w:rPr>
          <w:b/>
          <w:spacing w:val="-9"/>
          <w:sz w:val="24"/>
        </w:rPr>
        <w:t xml:space="preserve"> </w:t>
      </w:r>
      <w:r>
        <w:rPr>
          <w:b/>
          <w:sz w:val="24"/>
        </w:rPr>
        <w:t>3.</w:t>
      </w:r>
      <w:r>
        <w:rPr>
          <w:b/>
          <w:spacing w:val="-10"/>
          <w:sz w:val="24"/>
        </w:rPr>
        <w:t xml:space="preserve"> </w:t>
      </w:r>
      <w:r>
        <w:rPr>
          <w:b/>
          <w:sz w:val="24"/>
        </w:rPr>
        <w:t>Vitamin</w:t>
      </w:r>
      <w:r>
        <w:rPr>
          <w:b/>
          <w:spacing w:val="-4"/>
          <w:sz w:val="24"/>
        </w:rPr>
        <w:t xml:space="preserve"> </w:t>
      </w:r>
      <w:r>
        <w:rPr>
          <w:b/>
          <w:sz w:val="24"/>
        </w:rPr>
        <w:t>B₁₂</w:t>
      </w:r>
      <w:r>
        <w:rPr>
          <w:b/>
          <w:spacing w:val="-6"/>
          <w:sz w:val="24"/>
        </w:rPr>
        <w:t xml:space="preserve"> </w:t>
      </w:r>
      <w:r>
        <w:rPr>
          <w:b/>
          <w:sz w:val="24"/>
        </w:rPr>
        <w:t>deficiency</w:t>
      </w:r>
      <w:r>
        <w:rPr>
          <w:b/>
          <w:spacing w:val="-1"/>
          <w:sz w:val="24"/>
        </w:rPr>
        <w:t xml:space="preserve"> </w:t>
      </w:r>
      <w:r>
        <w:rPr>
          <w:b/>
          <w:sz w:val="24"/>
        </w:rPr>
        <w:t>in</w:t>
      </w:r>
      <w:r>
        <w:rPr>
          <w:b/>
          <w:spacing w:val="-4"/>
          <w:sz w:val="24"/>
        </w:rPr>
        <w:t xml:space="preserve"> </w:t>
      </w:r>
      <w:r>
        <w:rPr>
          <w:b/>
          <w:sz w:val="24"/>
        </w:rPr>
        <w:t>India:</w:t>
      </w:r>
      <w:r>
        <w:rPr>
          <w:b/>
          <w:spacing w:val="-5"/>
          <w:sz w:val="24"/>
        </w:rPr>
        <w:t xml:space="preserve"> </w:t>
      </w:r>
      <w:r>
        <w:rPr>
          <w:b/>
          <w:sz w:val="24"/>
        </w:rPr>
        <w:t>Regional</w:t>
      </w:r>
      <w:r>
        <w:rPr>
          <w:b/>
          <w:spacing w:val="-6"/>
          <w:sz w:val="24"/>
        </w:rPr>
        <w:t xml:space="preserve"> </w:t>
      </w:r>
      <w:r>
        <w:rPr>
          <w:b/>
          <w:sz w:val="24"/>
        </w:rPr>
        <w:t>and</w:t>
      </w:r>
      <w:r>
        <w:rPr>
          <w:b/>
          <w:spacing w:val="-4"/>
          <w:sz w:val="24"/>
        </w:rPr>
        <w:t xml:space="preserve"> </w:t>
      </w:r>
      <w:r>
        <w:rPr>
          <w:b/>
          <w:sz w:val="24"/>
        </w:rPr>
        <w:t>urban–rural</w:t>
      </w:r>
      <w:r>
        <w:rPr>
          <w:b/>
          <w:spacing w:val="-6"/>
          <w:sz w:val="24"/>
        </w:rPr>
        <w:t xml:space="preserve"> </w:t>
      </w:r>
      <w:r>
        <w:rPr>
          <w:b/>
          <w:spacing w:val="-2"/>
          <w:sz w:val="24"/>
        </w:rPr>
        <w:t>differences</w:t>
      </w:r>
    </w:p>
    <w:p w14:paraId="4794140E" w14:textId="77777777" w:rsidR="0057247E" w:rsidRDefault="0057247E" w:rsidP="00565CD1">
      <w:pPr>
        <w:pStyle w:val="BodyText"/>
        <w:spacing w:before="1"/>
        <w:ind w:left="0"/>
        <w:jc w:val="left"/>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6"/>
        <w:gridCol w:w="1800"/>
        <w:gridCol w:w="1801"/>
        <w:gridCol w:w="1801"/>
        <w:gridCol w:w="1801"/>
      </w:tblGrid>
      <w:tr w:rsidR="0057247E" w:rsidRPr="00C17F56" w14:paraId="11C5A463" w14:textId="77777777">
        <w:trPr>
          <w:trHeight w:val="830"/>
        </w:trPr>
        <w:tc>
          <w:tcPr>
            <w:tcW w:w="1816" w:type="dxa"/>
          </w:tcPr>
          <w:p w14:paraId="16D2307C" w14:textId="77777777" w:rsidR="0057247E" w:rsidRPr="00C17F56" w:rsidRDefault="00EE36C7" w:rsidP="00CE2DEA">
            <w:pPr>
              <w:pStyle w:val="TableParagraph"/>
              <w:spacing w:before="141" w:line="480" w:lineRule="auto"/>
              <w:ind w:right="785"/>
              <w:rPr>
                <w:b/>
                <w:sz w:val="24"/>
                <w:szCs w:val="24"/>
              </w:rPr>
            </w:pPr>
            <w:r w:rsidRPr="00C17F56">
              <w:rPr>
                <w:b/>
                <w:sz w:val="24"/>
                <w:szCs w:val="24"/>
              </w:rPr>
              <w:t xml:space="preserve">Region / </w:t>
            </w:r>
            <w:r w:rsidRPr="00C17F56">
              <w:rPr>
                <w:b/>
                <w:spacing w:val="-2"/>
                <w:sz w:val="24"/>
                <w:szCs w:val="24"/>
              </w:rPr>
              <w:t>Location</w:t>
            </w:r>
          </w:p>
        </w:tc>
        <w:tc>
          <w:tcPr>
            <w:tcW w:w="1800" w:type="dxa"/>
          </w:tcPr>
          <w:p w14:paraId="189AD5E6" w14:textId="77777777" w:rsidR="0057247E" w:rsidRPr="00C17F56" w:rsidRDefault="00EE36C7" w:rsidP="00CE2DEA">
            <w:pPr>
              <w:pStyle w:val="TableParagraph"/>
              <w:spacing w:before="141" w:line="480" w:lineRule="auto"/>
              <w:ind w:right="322"/>
              <w:rPr>
                <w:b/>
                <w:sz w:val="24"/>
                <w:szCs w:val="24"/>
              </w:rPr>
            </w:pPr>
            <w:r w:rsidRPr="00C17F56">
              <w:rPr>
                <w:b/>
                <w:spacing w:val="-2"/>
                <w:sz w:val="24"/>
                <w:szCs w:val="24"/>
              </w:rPr>
              <w:t>Population (age)</w:t>
            </w:r>
          </w:p>
        </w:tc>
        <w:tc>
          <w:tcPr>
            <w:tcW w:w="1801" w:type="dxa"/>
          </w:tcPr>
          <w:p w14:paraId="070C8BA9" w14:textId="77777777" w:rsidR="0057247E" w:rsidRPr="00C17F56" w:rsidRDefault="00EE36C7" w:rsidP="00CE2DEA">
            <w:pPr>
              <w:pStyle w:val="TableParagraph"/>
              <w:spacing w:line="480" w:lineRule="auto"/>
              <w:ind w:right="483"/>
              <w:rPr>
                <w:b/>
                <w:sz w:val="24"/>
                <w:szCs w:val="24"/>
              </w:rPr>
            </w:pPr>
            <w:r w:rsidRPr="00C17F56">
              <w:rPr>
                <w:b/>
                <w:sz w:val="24"/>
                <w:szCs w:val="24"/>
              </w:rPr>
              <w:t>Deficiency</w:t>
            </w:r>
            <w:r w:rsidRPr="00C17F56">
              <w:rPr>
                <w:b/>
                <w:spacing w:val="-15"/>
                <w:sz w:val="24"/>
                <w:szCs w:val="24"/>
              </w:rPr>
              <w:t xml:space="preserve"> </w:t>
            </w:r>
            <w:r w:rsidRPr="00C17F56">
              <w:rPr>
                <w:b/>
                <w:sz w:val="24"/>
                <w:szCs w:val="24"/>
              </w:rPr>
              <w:t xml:space="preserve">/ </w:t>
            </w:r>
            <w:r w:rsidRPr="00C17F56">
              <w:rPr>
                <w:b/>
                <w:spacing w:val="-2"/>
                <w:sz w:val="24"/>
                <w:szCs w:val="24"/>
              </w:rPr>
              <w:t>Marginal</w:t>
            </w:r>
          </w:p>
          <w:p w14:paraId="0756813A" w14:textId="77777777" w:rsidR="0057247E" w:rsidRPr="00C17F56" w:rsidRDefault="00EE36C7" w:rsidP="00CE2DEA">
            <w:pPr>
              <w:pStyle w:val="TableParagraph"/>
              <w:spacing w:before="3" w:line="480" w:lineRule="auto"/>
              <w:rPr>
                <w:b/>
                <w:sz w:val="24"/>
                <w:szCs w:val="24"/>
              </w:rPr>
            </w:pPr>
            <w:r w:rsidRPr="00C17F56">
              <w:rPr>
                <w:b/>
                <w:spacing w:val="-2"/>
                <w:sz w:val="24"/>
                <w:szCs w:val="24"/>
              </w:rPr>
              <w:t>Status</w:t>
            </w:r>
          </w:p>
        </w:tc>
        <w:tc>
          <w:tcPr>
            <w:tcW w:w="1801" w:type="dxa"/>
          </w:tcPr>
          <w:p w14:paraId="1CA855B4" w14:textId="77777777" w:rsidR="0057247E" w:rsidRPr="00C17F56" w:rsidRDefault="00EE36C7" w:rsidP="00CE2DEA">
            <w:pPr>
              <w:pStyle w:val="TableParagraph"/>
              <w:spacing w:before="141" w:line="480" w:lineRule="auto"/>
              <w:ind w:left="105"/>
              <w:rPr>
                <w:b/>
                <w:sz w:val="24"/>
                <w:szCs w:val="24"/>
              </w:rPr>
            </w:pPr>
            <w:r w:rsidRPr="00C17F56">
              <w:rPr>
                <w:b/>
                <w:sz w:val="24"/>
                <w:szCs w:val="24"/>
              </w:rPr>
              <w:t xml:space="preserve">Key Notes / </w:t>
            </w:r>
            <w:r w:rsidRPr="00C17F56">
              <w:rPr>
                <w:b/>
                <w:spacing w:val="-2"/>
                <w:sz w:val="24"/>
                <w:szCs w:val="24"/>
              </w:rPr>
              <w:t>Observations</w:t>
            </w:r>
          </w:p>
        </w:tc>
        <w:tc>
          <w:tcPr>
            <w:tcW w:w="1801" w:type="dxa"/>
          </w:tcPr>
          <w:p w14:paraId="00ECA6BF" w14:textId="77777777" w:rsidR="0057247E" w:rsidRPr="00C17F56" w:rsidRDefault="00EE36C7" w:rsidP="00CE2DEA">
            <w:pPr>
              <w:pStyle w:val="TableParagraph"/>
              <w:spacing w:before="276" w:line="480" w:lineRule="auto"/>
              <w:ind w:left="109"/>
              <w:rPr>
                <w:b/>
                <w:sz w:val="24"/>
                <w:szCs w:val="24"/>
              </w:rPr>
            </w:pPr>
            <w:r w:rsidRPr="00C17F56">
              <w:rPr>
                <w:b/>
                <w:spacing w:val="-2"/>
                <w:sz w:val="24"/>
                <w:szCs w:val="24"/>
              </w:rPr>
              <w:t>Reference</w:t>
            </w:r>
          </w:p>
        </w:tc>
      </w:tr>
      <w:tr w:rsidR="0057247E" w:rsidRPr="00C17F56" w14:paraId="111C324B" w14:textId="77777777">
        <w:trPr>
          <w:trHeight w:val="1105"/>
        </w:trPr>
        <w:tc>
          <w:tcPr>
            <w:tcW w:w="1816" w:type="dxa"/>
          </w:tcPr>
          <w:p w14:paraId="664029E1" w14:textId="77777777" w:rsidR="0057247E" w:rsidRPr="00C17F56" w:rsidRDefault="00EE36C7" w:rsidP="00CE2DEA">
            <w:pPr>
              <w:pStyle w:val="TableParagraph"/>
              <w:spacing w:before="276" w:line="480" w:lineRule="auto"/>
              <w:rPr>
                <w:sz w:val="24"/>
                <w:szCs w:val="24"/>
              </w:rPr>
            </w:pPr>
            <w:r w:rsidRPr="00C17F56">
              <w:rPr>
                <w:sz w:val="24"/>
                <w:szCs w:val="24"/>
              </w:rPr>
              <w:t>North</w:t>
            </w:r>
            <w:r w:rsidRPr="00C17F56">
              <w:rPr>
                <w:spacing w:val="-15"/>
                <w:sz w:val="24"/>
                <w:szCs w:val="24"/>
              </w:rPr>
              <w:t xml:space="preserve"> </w:t>
            </w:r>
            <w:r w:rsidRPr="00C17F56">
              <w:rPr>
                <w:sz w:val="24"/>
                <w:szCs w:val="24"/>
              </w:rPr>
              <w:t>India</w:t>
            </w:r>
            <w:r w:rsidRPr="00C17F56">
              <w:rPr>
                <w:spacing w:val="-15"/>
                <w:sz w:val="24"/>
                <w:szCs w:val="24"/>
              </w:rPr>
              <w:t xml:space="preserve"> </w:t>
            </w:r>
            <w:r w:rsidRPr="00C17F56">
              <w:rPr>
                <w:sz w:val="24"/>
                <w:szCs w:val="24"/>
              </w:rPr>
              <w:t xml:space="preserve">– </w:t>
            </w:r>
            <w:proofErr w:type="spellStart"/>
            <w:r w:rsidRPr="00C17F56">
              <w:rPr>
                <w:spacing w:val="-2"/>
                <w:sz w:val="24"/>
                <w:szCs w:val="24"/>
              </w:rPr>
              <w:t>Raebareli</w:t>
            </w:r>
            <w:proofErr w:type="spellEnd"/>
          </w:p>
        </w:tc>
        <w:tc>
          <w:tcPr>
            <w:tcW w:w="1800" w:type="dxa"/>
          </w:tcPr>
          <w:p w14:paraId="46937FC2" w14:textId="77777777" w:rsidR="0057247E" w:rsidRPr="00C17F56" w:rsidRDefault="00EE36C7" w:rsidP="00CE2DEA">
            <w:pPr>
              <w:pStyle w:val="TableParagraph"/>
              <w:spacing w:before="276" w:line="480" w:lineRule="auto"/>
              <w:ind w:right="322"/>
              <w:rPr>
                <w:sz w:val="24"/>
                <w:szCs w:val="24"/>
              </w:rPr>
            </w:pPr>
            <w:r w:rsidRPr="00C17F56">
              <w:rPr>
                <w:sz w:val="24"/>
                <w:szCs w:val="24"/>
              </w:rPr>
              <w:t>Older</w:t>
            </w:r>
            <w:r w:rsidRPr="00C17F56">
              <w:rPr>
                <w:spacing w:val="-15"/>
                <w:sz w:val="24"/>
                <w:szCs w:val="24"/>
              </w:rPr>
              <w:t xml:space="preserve"> </w:t>
            </w:r>
            <w:r w:rsidRPr="00C17F56">
              <w:rPr>
                <w:sz w:val="24"/>
                <w:szCs w:val="24"/>
              </w:rPr>
              <w:t>patients (≥60 y)</w:t>
            </w:r>
          </w:p>
        </w:tc>
        <w:tc>
          <w:tcPr>
            <w:tcW w:w="1801" w:type="dxa"/>
          </w:tcPr>
          <w:p w14:paraId="2398FD8F" w14:textId="77777777" w:rsidR="0057247E" w:rsidRPr="00C17F56" w:rsidRDefault="00EE36C7" w:rsidP="00CE2DEA">
            <w:pPr>
              <w:pStyle w:val="TableParagraph"/>
              <w:spacing w:before="136" w:line="480" w:lineRule="auto"/>
              <w:rPr>
                <w:sz w:val="24"/>
                <w:szCs w:val="24"/>
              </w:rPr>
            </w:pPr>
            <w:r w:rsidRPr="00C17F56">
              <w:rPr>
                <w:sz w:val="24"/>
                <w:szCs w:val="24"/>
              </w:rPr>
              <w:t xml:space="preserve">17.1% </w:t>
            </w:r>
            <w:r w:rsidRPr="00C17F56">
              <w:rPr>
                <w:spacing w:val="-2"/>
                <w:sz w:val="24"/>
                <w:szCs w:val="24"/>
              </w:rPr>
              <w:t>deficient,</w:t>
            </w:r>
          </w:p>
          <w:p w14:paraId="3F4426C0" w14:textId="77777777" w:rsidR="0057247E" w:rsidRPr="00C17F56" w:rsidRDefault="00EE36C7" w:rsidP="00CE2DEA">
            <w:pPr>
              <w:pStyle w:val="TableParagraph"/>
              <w:spacing w:before="4" w:line="480" w:lineRule="auto"/>
              <w:rPr>
                <w:sz w:val="24"/>
                <w:szCs w:val="24"/>
              </w:rPr>
            </w:pPr>
            <w:r w:rsidRPr="00C17F56">
              <w:rPr>
                <w:spacing w:val="-2"/>
                <w:sz w:val="24"/>
                <w:szCs w:val="24"/>
              </w:rPr>
              <w:t>17.1%</w:t>
            </w:r>
          </w:p>
          <w:p w14:paraId="348F5863" w14:textId="77777777" w:rsidR="0057247E" w:rsidRPr="00C17F56" w:rsidRDefault="00EE36C7" w:rsidP="00CE2DEA">
            <w:pPr>
              <w:pStyle w:val="TableParagraph"/>
              <w:spacing w:before="0" w:line="480" w:lineRule="auto"/>
              <w:rPr>
                <w:sz w:val="24"/>
                <w:szCs w:val="24"/>
              </w:rPr>
            </w:pPr>
            <w:r w:rsidRPr="00C17F56">
              <w:rPr>
                <w:spacing w:val="-2"/>
                <w:sz w:val="24"/>
                <w:szCs w:val="24"/>
              </w:rPr>
              <w:t>borderline</w:t>
            </w:r>
          </w:p>
        </w:tc>
        <w:tc>
          <w:tcPr>
            <w:tcW w:w="1801" w:type="dxa"/>
          </w:tcPr>
          <w:p w14:paraId="7A3E9020" w14:textId="77777777" w:rsidR="0057247E" w:rsidRPr="00C17F56" w:rsidRDefault="00EE36C7" w:rsidP="00CE2DEA">
            <w:pPr>
              <w:pStyle w:val="TableParagraph"/>
              <w:spacing w:before="0" w:line="480" w:lineRule="auto"/>
              <w:ind w:left="105" w:right="395"/>
              <w:rPr>
                <w:sz w:val="24"/>
                <w:szCs w:val="24"/>
              </w:rPr>
            </w:pPr>
            <w:r w:rsidRPr="00C17F56">
              <w:rPr>
                <w:spacing w:val="-2"/>
                <w:sz w:val="24"/>
                <w:szCs w:val="24"/>
              </w:rPr>
              <w:t xml:space="preserve">Higher </w:t>
            </w:r>
            <w:r w:rsidRPr="00C17F56">
              <w:rPr>
                <w:sz w:val="24"/>
                <w:szCs w:val="24"/>
              </w:rPr>
              <w:t>prevalence</w:t>
            </w:r>
            <w:r w:rsidRPr="00C17F56">
              <w:rPr>
                <w:spacing w:val="-15"/>
                <w:sz w:val="24"/>
                <w:szCs w:val="24"/>
              </w:rPr>
              <w:t xml:space="preserve"> </w:t>
            </w:r>
            <w:r w:rsidRPr="00C17F56">
              <w:rPr>
                <w:sz w:val="24"/>
                <w:szCs w:val="24"/>
              </w:rPr>
              <w:t xml:space="preserve">in males; strict </w:t>
            </w:r>
            <w:r w:rsidRPr="00C17F56">
              <w:rPr>
                <w:spacing w:val="-2"/>
                <w:sz w:val="24"/>
                <w:szCs w:val="24"/>
              </w:rPr>
              <w:t>vegetarians</w:t>
            </w:r>
          </w:p>
        </w:tc>
        <w:tc>
          <w:tcPr>
            <w:tcW w:w="1801" w:type="dxa"/>
          </w:tcPr>
          <w:p w14:paraId="4D2C0460" w14:textId="4D7E4D61" w:rsidR="0057247E" w:rsidRPr="00C17F56" w:rsidRDefault="00EE36C7" w:rsidP="00CE2DEA">
            <w:pPr>
              <w:pStyle w:val="TableParagraph"/>
              <w:spacing w:before="136" w:line="480" w:lineRule="auto"/>
              <w:ind w:left="109"/>
              <w:rPr>
                <w:sz w:val="24"/>
                <w:szCs w:val="24"/>
              </w:rPr>
            </w:pPr>
            <w:r w:rsidRPr="00C17F56">
              <w:rPr>
                <w:sz w:val="24"/>
                <w:szCs w:val="24"/>
              </w:rPr>
              <w:t xml:space="preserve">Biswas </w:t>
            </w:r>
            <w:r w:rsidR="00F31D92" w:rsidRPr="00F31D92">
              <w:rPr>
                <w:i/>
                <w:sz w:val="24"/>
                <w:szCs w:val="24"/>
              </w:rPr>
              <w:t>et al</w:t>
            </w:r>
            <w:r w:rsidRPr="00C17F56">
              <w:rPr>
                <w:sz w:val="24"/>
                <w:szCs w:val="24"/>
              </w:rPr>
              <w:t>., 2024;</w:t>
            </w:r>
            <w:r w:rsidRPr="00C17F56">
              <w:rPr>
                <w:spacing w:val="-15"/>
                <w:sz w:val="24"/>
                <w:szCs w:val="24"/>
              </w:rPr>
              <w:t xml:space="preserve"> </w:t>
            </w:r>
            <w:r w:rsidRPr="00C17F56">
              <w:rPr>
                <w:sz w:val="24"/>
                <w:szCs w:val="24"/>
              </w:rPr>
              <w:t>Singh</w:t>
            </w:r>
            <w:r w:rsidRPr="00C17F56">
              <w:rPr>
                <w:spacing w:val="-15"/>
                <w:sz w:val="24"/>
                <w:szCs w:val="24"/>
              </w:rPr>
              <w:t xml:space="preserve"> </w:t>
            </w:r>
            <w:r w:rsidRPr="00C17F56">
              <w:rPr>
                <w:sz w:val="24"/>
                <w:szCs w:val="24"/>
              </w:rPr>
              <w:t>et</w:t>
            </w:r>
          </w:p>
          <w:p w14:paraId="2CB0AE51" w14:textId="77777777" w:rsidR="0057247E" w:rsidRPr="00C17F56" w:rsidRDefault="00EE36C7" w:rsidP="00CE2DEA">
            <w:pPr>
              <w:pStyle w:val="TableParagraph"/>
              <w:spacing w:before="0" w:line="480" w:lineRule="auto"/>
              <w:ind w:left="109"/>
              <w:rPr>
                <w:sz w:val="24"/>
                <w:szCs w:val="24"/>
              </w:rPr>
            </w:pPr>
            <w:r w:rsidRPr="00C17F56">
              <w:rPr>
                <w:sz w:val="24"/>
                <w:szCs w:val="24"/>
              </w:rPr>
              <w:t>al.,</w:t>
            </w:r>
            <w:r w:rsidRPr="00C17F56">
              <w:rPr>
                <w:spacing w:val="-4"/>
                <w:sz w:val="24"/>
                <w:szCs w:val="24"/>
              </w:rPr>
              <w:t xml:space="preserve"> 2022</w:t>
            </w:r>
          </w:p>
        </w:tc>
      </w:tr>
      <w:tr w:rsidR="0057247E" w:rsidRPr="00C17F56" w14:paraId="5210C69A" w14:textId="77777777">
        <w:trPr>
          <w:trHeight w:val="825"/>
        </w:trPr>
        <w:tc>
          <w:tcPr>
            <w:tcW w:w="1816" w:type="dxa"/>
          </w:tcPr>
          <w:p w14:paraId="01C22B0F" w14:textId="77777777" w:rsidR="0057247E" w:rsidRPr="00C17F56" w:rsidRDefault="0057247E" w:rsidP="00CE2DEA">
            <w:pPr>
              <w:pStyle w:val="TableParagraph"/>
              <w:spacing w:before="0" w:line="480" w:lineRule="auto"/>
              <w:ind w:left="0"/>
              <w:rPr>
                <w:b/>
                <w:sz w:val="24"/>
                <w:szCs w:val="24"/>
              </w:rPr>
            </w:pPr>
          </w:p>
          <w:p w14:paraId="10FAA0B0" w14:textId="77777777" w:rsidR="0057247E" w:rsidRPr="00C17F56" w:rsidRDefault="00EE36C7" w:rsidP="00CE2DEA">
            <w:pPr>
              <w:pStyle w:val="TableParagraph"/>
              <w:spacing w:before="0" w:line="480" w:lineRule="auto"/>
              <w:rPr>
                <w:sz w:val="24"/>
                <w:szCs w:val="24"/>
              </w:rPr>
            </w:pPr>
            <w:r w:rsidRPr="00C17F56">
              <w:rPr>
                <w:spacing w:val="-2"/>
                <w:sz w:val="24"/>
                <w:szCs w:val="24"/>
              </w:rPr>
              <w:t>Punjab</w:t>
            </w:r>
          </w:p>
        </w:tc>
        <w:tc>
          <w:tcPr>
            <w:tcW w:w="1800" w:type="dxa"/>
          </w:tcPr>
          <w:p w14:paraId="79F3494B" w14:textId="77777777" w:rsidR="0057247E" w:rsidRPr="00C17F56" w:rsidRDefault="00EE36C7" w:rsidP="00CE2DEA">
            <w:pPr>
              <w:pStyle w:val="TableParagraph"/>
              <w:spacing w:line="480" w:lineRule="auto"/>
              <w:rPr>
                <w:sz w:val="24"/>
                <w:szCs w:val="24"/>
              </w:rPr>
            </w:pPr>
            <w:r w:rsidRPr="00C17F56">
              <w:rPr>
                <w:spacing w:val="-4"/>
                <w:sz w:val="24"/>
                <w:szCs w:val="24"/>
              </w:rPr>
              <w:t>Women</w:t>
            </w:r>
            <w:r w:rsidRPr="00C17F56">
              <w:rPr>
                <w:spacing w:val="-6"/>
                <w:sz w:val="24"/>
                <w:szCs w:val="24"/>
              </w:rPr>
              <w:t xml:space="preserve"> </w:t>
            </w:r>
            <w:r w:rsidRPr="00C17F56">
              <w:rPr>
                <w:spacing w:val="-5"/>
                <w:sz w:val="24"/>
                <w:szCs w:val="24"/>
              </w:rPr>
              <w:t>of</w:t>
            </w:r>
          </w:p>
          <w:p w14:paraId="054FAC6C" w14:textId="77777777" w:rsidR="0057247E" w:rsidRPr="00C17F56" w:rsidRDefault="00EE36C7" w:rsidP="00CE2DEA">
            <w:pPr>
              <w:pStyle w:val="TableParagraph"/>
              <w:spacing w:before="0" w:line="480" w:lineRule="auto"/>
              <w:ind w:right="343"/>
              <w:rPr>
                <w:sz w:val="24"/>
                <w:szCs w:val="24"/>
              </w:rPr>
            </w:pPr>
            <w:r w:rsidRPr="00C17F56">
              <w:rPr>
                <w:spacing w:val="-2"/>
                <w:sz w:val="24"/>
                <w:szCs w:val="24"/>
              </w:rPr>
              <w:t xml:space="preserve">reproductive </w:t>
            </w:r>
            <w:r w:rsidRPr="00C17F56">
              <w:rPr>
                <w:sz w:val="24"/>
                <w:szCs w:val="24"/>
              </w:rPr>
              <w:t>age</w:t>
            </w:r>
            <w:r w:rsidRPr="00C17F56">
              <w:rPr>
                <w:spacing w:val="-5"/>
                <w:sz w:val="24"/>
                <w:szCs w:val="24"/>
              </w:rPr>
              <w:t xml:space="preserve"> </w:t>
            </w:r>
            <w:r w:rsidRPr="00C17F56">
              <w:rPr>
                <w:sz w:val="24"/>
                <w:szCs w:val="24"/>
              </w:rPr>
              <w:t>(15–49</w:t>
            </w:r>
            <w:r w:rsidRPr="00C17F56">
              <w:rPr>
                <w:spacing w:val="-1"/>
                <w:sz w:val="24"/>
                <w:szCs w:val="24"/>
              </w:rPr>
              <w:t xml:space="preserve"> </w:t>
            </w:r>
            <w:r w:rsidRPr="00C17F56">
              <w:rPr>
                <w:spacing w:val="-5"/>
                <w:sz w:val="24"/>
                <w:szCs w:val="24"/>
              </w:rPr>
              <w:t>y)</w:t>
            </w:r>
          </w:p>
        </w:tc>
        <w:tc>
          <w:tcPr>
            <w:tcW w:w="1801" w:type="dxa"/>
          </w:tcPr>
          <w:p w14:paraId="5C966D8B" w14:textId="77777777" w:rsidR="0057247E" w:rsidRPr="00C17F56" w:rsidRDefault="00EE36C7" w:rsidP="00CE2DEA">
            <w:pPr>
              <w:pStyle w:val="TableParagraph"/>
              <w:spacing w:before="136" w:line="480" w:lineRule="auto"/>
              <w:rPr>
                <w:sz w:val="24"/>
                <w:szCs w:val="24"/>
              </w:rPr>
            </w:pPr>
            <w:r w:rsidRPr="00C17F56">
              <w:rPr>
                <w:spacing w:val="-5"/>
                <w:sz w:val="24"/>
                <w:szCs w:val="24"/>
              </w:rPr>
              <w:t>37%</w:t>
            </w:r>
          </w:p>
          <w:p w14:paraId="11F56430" w14:textId="77777777" w:rsidR="0057247E" w:rsidRPr="00C17F56" w:rsidRDefault="00EE36C7" w:rsidP="00CE2DEA">
            <w:pPr>
              <w:pStyle w:val="TableParagraph"/>
              <w:spacing w:before="0" w:line="480" w:lineRule="auto"/>
              <w:rPr>
                <w:sz w:val="24"/>
                <w:szCs w:val="24"/>
              </w:rPr>
            </w:pPr>
            <w:r w:rsidRPr="00C17F56">
              <w:rPr>
                <w:spacing w:val="-2"/>
                <w:sz w:val="24"/>
                <w:szCs w:val="24"/>
              </w:rPr>
              <w:t>insufficient</w:t>
            </w:r>
          </w:p>
        </w:tc>
        <w:tc>
          <w:tcPr>
            <w:tcW w:w="1801" w:type="dxa"/>
          </w:tcPr>
          <w:p w14:paraId="0E112E20" w14:textId="77777777" w:rsidR="0057247E" w:rsidRPr="00C17F56" w:rsidRDefault="00EE36C7" w:rsidP="00CE2DEA">
            <w:pPr>
              <w:pStyle w:val="TableParagraph"/>
              <w:spacing w:line="480" w:lineRule="auto"/>
              <w:ind w:left="105"/>
              <w:rPr>
                <w:sz w:val="24"/>
                <w:szCs w:val="24"/>
              </w:rPr>
            </w:pPr>
            <w:r w:rsidRPr="00C17F56">
              <w:rPr>
                <w:spacing w:val="-2"/>
                <w:sz w:val="24"/>
                <w:szCs w:val="24"/>
              </w:rPr>
              <w:t>Subclinical</w:t>
            </w:r>
          </w:p>
          <w:p w14:paraId="44234D4D" w14:textId="77777777" w:rsidR="0057247E" w:rsidRPr="00C17F56" w:rsidRDefault="00EE36C7" w:rsidP="00CE2DEA">
            <w:pPr>
              <w:pStyle w:val="TableParagraph"/>
              <w:spacing w:before="0" w:line="480" w:lineRule="auto"/>
              <w:ind w:left="105" w:right="395"/>
              <w:rPr>
                <w:sz w:val="24"/>
                <w:szCs w:val="24"/>
              </w:rPr>
            </w:pPr>
            <w:r w:rsidRPr="00C17F56">
              <w:rPr>
                <w:spacing w:val="-2"/>
                <w:sz w:val="24"/>
                <w:szCs w:val="24"/>
              </w:rPr>
              <w:t>burden significant</w:t>
            </w:r>
          </w:p>
        </w:tc>
        <w:tc>
          <w:tcPr>
            <w:tcW w:w="1801" w:type="dxa"/>
          </w:tcPr>
          <w:p w14:paraId="19596E59" w14:textId="77777777" w:rsidR="0057247E" w:rsidRPr="00C17F56" w:rsidRDefault="0057247E" w:rsidP="00CE2DEA">
            <w:pPr>
              <w:pStyle w:val="TableParagraph"/>
              <w:spacing w:before="0" w:line="480" w:lineRule="auto"/>
              <w:ind w:left="0"/>
              <w:rPr>
                <w:b/>
                <w:sz w:val="24"/>
                <w:szCs w:val="24"/>
              </w:rPr>
            </w:pPr>
          </w:p>
          <w:p w14:paraId="16EB0AFA" w14:textId="10DA645E" w:rsidR="0057247E" w:rsidRPr="00C17F56" w:rsidRDefault="00EE36C7" w:rsidP="00CE2DEA">
            <w:pPr>
              <w:pStyle w:val="TableParagraph"/>
              <w:spacing w:before="0" w:line="480" w:lineRule="auto"/>
              <w:ind w:left="109"/>
              <w:rPr>
                <w:sz w:val="24"/>
                <w:szCs w:val="24"/>
              </w:rPr>
            </w:pPr>
            <w:r w:rsidRPr="00C17F56">
              <w:rPr>
                <w:sz w:val="24"/>
                <w:szCs w:val="24"/>
              </w:rPr>
              <w:t>Goh</w:t>
            </w:r>
            <w:r w:rsidRPr="00C17F56">
              <w:rPr>
                <w:spacing w:val="-2"/>
                <w:sz w:val="24"/>
                <w:szCs w:val="24"/>
              </w:rPr>
              <w:t xml:space="preserve"> </w:t>
            </w:r>
            <w:r w:rsidR="00F31D92" w:rsidRPr="00F31D92">
              <w:rPr>
                <w:i/>
                <w:sz w:val="24"/>
                <w:szCs w:val="24"/>
              </w:rPr>
              <w:t>et al</w:t>
            </w:r>
            <w:r w:rsidRPr="00C17F56">
              <w:rPr>
                <w:sz w:val="24"/>
                <w:szCs w:val="24"/>
              </w:rPr>
              <w:t>.,</w:t>
            </w:r>
            <w:r w:rsidRPr="00C17F56">
              <w:rPr>
                <w:spacing w:val="-1"/>
                <w:sz w:val="24"/>
                <w:szCs w:val="24"/>
              </w:rPr>
              <w:t xml:space="preserve"> </w:t>
            </w:r>
            <w:r w:rsidRPr="00C17F56">
              <w:rPr>
                <w:spacing w:val="-4"/>
                <w:sz w:val="24"/>
                <w:szCs w:val="24"/>
              </w:rPr>
              <w:t>2023</w:t>
            </w:r>
          </w:p>
        </w:tc>
      </w:tr>
      <w:tr w:rsidR="0057247E" w:rsidRPr="00C17F56" w14:paraId="35D32796" w14:textId="77777777">
        <w:trPr>
          <w:trHeight w:val="826"/>
        </w:trPr>
        <w:tc>
          <w:tcPr>
            <w:tcW w:w="1816" w:type="dxa"/>
          </w:tcPr>
          <w:p w14:paraId="689FDB1C" w14:textId="77777777" w:rsidR="0057247E" w:rsidRPr="00C17F56" w:rsidRDefault="00EE36C7" w:rsidP="00CE2DEA">
            <w:pPr>
              <w:pStyle w:val="TableParagraph"/>
              <w:spacing w:before="137" w:line="480" w:lineRule="auto"/>
              <w:rPr>
                <w:sz w:val="24"/>
                <w:szCs w:val="24"/>
              </w:rPr>
            </w:pPr>
            <w:r w:rsidRPr="00C17F56">
              <w:rPr>
                <w:sz w:val="24"/>
                <w:szCs w:val="24"/>
              </w:rPr>
              <w:t>South</w:t>
            </w:r>
            <w:r w:rsidRPr="00C17F56">
              <w:rPr>
                <w:spacing w:val="-15"/>
                <w:sz w:val="24"/>
                <w:szCs w:val="24"/>
              </w:rPr>
              <w:t xml:space="preserve"> </w:t>
            </w:r>
            <w:r w:rsidRPr="00C17F56">
              <w:rPr>
                <w:sz w:val="24"/>
                <w:szCs w:val="24"/>
              </w:rPr>
              <w:t>India</w:t>
            </w:r>
            <w:r w:rsidRPr="00C17F56">
              <w:rPr>
                <w:spacing w:val="-15"/>
                <w:sz w:val="24"/>
                <w:szCs w:val="24"/>
              </w:rPr>
              <w:t xml:space="preserve"> </w:t>
            </w:r>
            <w:r w:rsidRPr="00C17F56">
              <w:rPr>
                <w:sz w:val="24"/>
                <w:szCs w:val="24"/>
              </w:rPr>
              <w:t xml:space="preserve">– </w:t>
            </w:r>
            <w:r w:rsidRPr="00C17F56">
              <w:rPr>
                <w:spacing w:val="-2"/>
                <w:sz w:val="24"/>
                <w:szCs w:val="24"/>
              </w:rPr>
              <w:t>Mysore</w:t>
            </w:r>
          </w:p>
        </w:tc>
        <w:tc>
          <w:tcPr>
            <w:tcW w:w="1800" w:type="dxa"/>
          </w:tcPr>
          <w:p w14:paraId="57A5A0DB" w14:textId="77777777" w:rsidR="0057247E" w:rsidRPr="00C17F56" w:rsidRDefault="00EE36C7" w:rsidP="00CE2DEA">
            <w:pPr>
              <w:pStyle w:val="TableParagraph"/>
              <w:spacing w:before="272" w:line="480" w:lineRule="auto"/>
              <w:rPr>
                <w:sz w:val="24"/>
                <w:szCs w:val="24"/>
              </w:rPr>
            </w:pPr>
            <w:r w:rsidRPr="00C17F56">
              <w:rPr>
                <w:sz w:val="24"/>
                <w:szCs w:val="24"/>
              </w:rPr>
              <w:t>Children</w:t>
            </w:r>
            <w:r w:rsidRPr="00C17F56">
              <w:rPr>
                <w:spacing w:val="-3"/>
                <w:sz w:val="24"/>
                <w:szCs w:val="24"/>
              </w:rPr>
              <w:t xml:space="preserve"> </w:t>
            </w:r>
            <w:r w:rsidRPr="00C17F56">
              <w:rPr>
                <w:sz w:val="24"/>
                <w:szCs w:val="24"/>
              </w:rPr>
              <w:t>(9½</w:t>
            </w:r>
            <w:r w:rsidRPr="00C17F56">
              <w:rPr>
                <w:spacing w:val="-3"/>
                <w:sz w:val="24"/>
                <w:szCs w:val="24"/>
              </w:rPr>
              <w:t xml:space="preserve"> </w:t>
            </w:r>
            <w:r w:rsidRPr="00C17F56">
              <w:rPr>
                <w:spacing w:val="-5"/>
                <w:sz w:val="24"/>
                <w:szCs w:val="24"/>
              </w:rPr>
              <w:t>y)</w:t>
            </w:r>
          </w:p>
        </w:tc>
        <w:tc>
          <w:tcPr>
            <w:tcW w:w="1801" w:type="dxa"/>
          </w:tcPr>
          <w:p w14:paraId="0818C9AE" w14:textId="77777777" w:rsidR="0057247E" w:rsidRPr="00C17F56" w:rsidRDefault="00EE36C7" w:rsidP="00CE2DEA">
            <w:pPr>
              <w:pStyle w:val="TableParagraph"/>
              <w:spacing w:before="137" w:line="480" w:lineRule="auto"/>
              <w:rPr>
                <w:sz w:val="24"/>
                <w:szCs w:val="24"/>
              </w:rPr>
            </w:pPr>
            <w:r w:rsidRPr="00C17F56">
              <w:rPr>
                <w:sz w:val="24"/>
                <w:szCs w:val="24"/>
              </w:rPr>
              <w:t xml:space="preserve">3% </w:t>
            </w:r>
            <w:r w:rsidRPr="00C17F56">
              <w:rPr>
                <w:spacing w:val="-2"/>
                <w:sz w:val="24"/>
                <w:szCs w:val="24"/>
              </w:rPr>
              <w:t>deficient,</w:t>
            </w:r>
          </w:p>
          <w:p w14:paraId="39FDBCB4" w14:textId="77777777" w:rsidR="0057247E" w:rsidRPr="00C17F56" w:rsidRDefault="00EE36C7" w:rsidP="00CE2DEA">
            <w:pPr>
              <w:pStyle w:val="TableParagraph"/>
              <w:spacing w:before="0" w:line="480" w:lineRule="auto"/>
              <w:rPr>
                <w:sz w:val="24"/>
                <w:szCs w:val="24"/>
              </w:rPr>
            </w:pPr>
            <w:r w:rsidRPr="00C17F56">
              <w:rPr>
                <w:sz w:val="24"/>
                <w:szCs w:val="24"/>
              </w:rPr>
              <w:t xml:space="preserve">14% </w:t>
            </w:r>
            <w:r w:rsidRPr="00C17F56">
              <w:rPr>
                <w:spacing w:val="-2"/>
                <w:sz w:val="24"/>
                <w:szCs w:val="24"/>
              </w:rPr>
              <w:t>marginal</w:t>
            </w:r>
          </w:p>
        </w:tc>
        <w:tc>
          <w:tcPr>
            <w:tcW w:w="1801" w:type="dxa"/>
          </w:tcPr>
          <w:p w14:paraId="563D0A79" w14:textId="77777777" w:rsidR="0057247E" w:rsidRPr="00C17F56" w:rsidRDefault="00EE36C7" w:rsidP="00CE2DEA">
            <w:pPr>
              <w:pStyle w:val="TableParagraph"/>
              <w:spacing w:before="0" w:line="480" w:lineRule="auto"/>
              <w:ind w:left="105" w:right="141"/>
              <w:rPr>
                <w:sz w:val="24"/>
                <w:szCs w:val="24"/>
              </w:rPr>
            </w:pPr>
            <w:r w:rsidRPr="00C17F56">
              <w:rPr>
                <w:sz w:val="24"/>
                <w:szCs w:val="24"/>
              </w:rPr>
              <w:t>Low</w:t>
            </w:r>
            <w:r w:rsidRPr="00C17F56">
              <w:rPr>
                <w:spacing w:val="-15"/>
                <w:sz w:val="24"/>
                <w:szCs w:val="24"/>
              </w:rPr>
              <w:t xml:space="preserve"> </w:t>
            </w:r>
            <w:r w:rsidRPr="00C17F56">
              <w:rPr>
                <w:sz w:val="24"/>
                <w:szCs w:val="24"/>
              </w:rPr>
              <w:t>prevalence in young</w:t>
            </w:r>
          </w:p>
          <w:p w14:paraId="7EC7AFED" w14:textId="77777777" w:rsidR="0057247E" w:rsidRPr="00C17F56" w:rsidRDefault="00EE36C7" w:rsidP="00CE2DEA">
            <w:pPr>
              <w:pStyle w:val="TableParagraph"/>
              <w:spacing w:before="0" w:line="480" w:lineRule="auto"/>
              <w:ind w:left="105"/>
              <w:rPr>
                <w:sz w:val="24"/>
                <w:szCs w:val="24"/>
              </w:rPr>
            </w:pPr>
            <w:r w:rsidRPr="00C17F56">
              <w:rPr>
                <w:spacing w:val="-2"/>
                <w:sz w:val="24"/>
                <w:szCs w:val="24"/>
              </w:rPr>
              <w:t>children</w:t>
            </w:r>
          </w:p>
        </w:tc>
        <w:tc>
          <w:tcPr>
            <w:tcW w:w="1801" w:type="dxa"/>
          </w:tcPr>
          <w:p w14:paraId="4DB50D7C" w14:textId="04553A06" w:rsidR="0057247E" w:rsidRPr="00C17F56" w:rsidRDefault="00EE36C7" w:rsidP="00CE2DEA">
            <w:pPr>
              <w:pStyle w:val="TableParagraph"/>
              <w:spacing w:before="137" w:line="480" w:lineRule="auto"/>
              <w:ind w:left="109"/>
              <w:rPr>
                <w:sz w:val="24"/>
                <w:szCs w:val="24"/>
              </w:rPr>
            </w:pPr>
            <w:r w:rsidRPr="00C17F56">
              <w:rPr>
                <w:sz w:val="24"/>
                <w:szCs w:val="24"/>
              </w:rPr>
              <w:t>Christian</w:t>
            </w:r>
            <w:r w:rsidRPr="00C17F56">
              <w:rPr>
                <w:spacing w:val="-15"/>
                <w:sz w:val="24"/>
                <w:szCs w:val="24"/>
              </w:rPr>
              <w:t xml:space="preserve"> </w:t>
            </w:r>
            <w:r w:rsidR="00F31D92" w:rsidRPr="00F31D92">
              <w:rPr>
                <w:i/>
                <w:sz w:val="24"/>
                <w:szCs w:val="24"/>
              </w:rPr>
              <w:t>et al</w:t>
            </w:r>
            <w:r w:rsidRPr="00C17F56">
              <w:rPr>
                <w:sz w:val="24"/>
                <w:szCs w:val="24"/>
              </w:rPr>
              <w:t xml:space="preserve">., </w:t>
            </w:r>
            <w:r w:rsidRPr="00C17F56">
              <w:rPr>
                <w:spacing w:val="-4"/>
                <w:sz w:val="24"/>
                <w:szCs w:val="24"/>
              </w:rPr>
              <w:t>2014</w:t>
            </w:r>
          </w:p>
        </w:tc>
      </w:tr>
      <w:tr w:rsidR="0057247E" w:rsidRPr="00C17F56" w14:paraId="7FFDA434" w14:textId="77777777">
        <w:trPr>
          <w:trHeight w:val="825"/>
        </w:trPr>
        <w:tc>
          <w:tcPr>
            <w:tcW w:w="1816" w:type="dxa"/>
          </w:tcPr>
          <w:p w14:paraId="00A281A8" w14:textId="77777777" w:rsidR="0057247E" w:rsidRPr="00C17F56" w:rsidRDefault="00EE36C7" w:rsidP="00CE2DEA">
            <w:pPr>
              <w:pStyle w:val="TableParagraph"/>
              <w:spacing w:before="136" w:line="480" w:lineRule="auto"/>
              <w:rPr>
                <w:sz w:val="24"/>
                <w:szCs w:val="24"/>
              </w:rPr>
            </w:pPr>
            <w:r w:rsidRPr="00C17F56">
              <w:rPr>
                <w:sz w:val="24"/>
                <w:szCs w:val="24"/>
              </w:rPr>
              <w:t>South</w:t>
            </w:r>
            <w:r w:rsidRPr="00C17F56">
              <w:rPr>
                <w:spacing w:val="-15"/>
                <w:sz w:val="24"/>
                <w:szCs w:val="24"/>
              </w:rPr>
              <w:t xml:space="preserve"> </w:t>
            </w:r>
            <w:r w:rsidRPr="00C17F56">
              <w:rPr>
                <w:sz w:val="24"/>
                <w:szCs w:val="24"/>
              </w:rPr>
              <w:t>India</w:t>
            </w:r>
            <w:r w:rsidRPr="00C17F56">
              <w:rPr>
                <w:spacing w:val="-15"/>
                <w:sz w:val="24"/>
                <w:szCs w:val="24"/>
              </w:rPr>
              <w:t xml:space="preserve"> </w:t>
            </w:r>
            <w:r w:rsidRPr="00C17F56">
              <w:rPr>
                <w:sz w:val="24"/>
                <w:szCs w:val="24"/>
              </w:rPr>
              <w:t>– Urban adults</w:t>
            </w:r>
          </w:p>
        </w:tc>
        <w:tc>
          <w:tcPr>
            <w:tcW w:w="1800" w:type="dxa"/>
          </w:tcPr>
          <w:p w14:paraId="7554CD8A" w14:textId="77777777" w:rsidR="0057247E" w:rsidRPr="00C17F56" w:rsidRDefault="00EE36C7" w:rsidP="00CE2DEA">
            <w:pPr>
              <w:pStyle w:val="TableParagraph"/>
              <w:spacing w:before="136" w:line="480" w:lineRule="auto"/>
              <w:ind w:right="295"/>
              <w:rPr>
                <w:sz w:val="24"/>
                <w:szCs w:val="24"/>
              </w:rPr>
            </w:pPr>
            <w:r w:rsidRPr="00C17F56">
              <w:rPr>
                <w:sz w:val="24"/>
                <w:szCs w:val="24"/>
              </w:rPr>
              <w:t>Adults</w:t>
            </w:r>
            <w:r w:rsidRPr="00C17F56">
              <w:rPr>
                <w:spacing w:val="-15"/>
                <w:sz w:val="24"/>
                <w:szCs w:val="24"/>
              </w:rPr>
              <w:t xml:space="preserve"> </w:t>
            </w:r>
            <w:r w:rsidRPr="00C17F56">
              <w:rPr>
                <w:sz w:val="24"/>
                <w:szCs w:val="24"/>
              </w:rPr>
              <w:t xml:space="preserve">(21–60 </w:t>
            </w:r>
            <w:r w:rsidRPr="00C17F56">
              <w:rPr>
                <w:spacing w:val="-6"/>
                <w:sz w:val="24"/>
                <w:szCs w:val="24"/>
              </w:rPr>
              <w:t>y)</w:t>
            </w:r>
          </w:p>
        </w:tc>
        <w:tc>
          <w:tcPr>
            <w:tcW w:w="1801" w:type="dxa"/>
          </w:tcPr>
          <w:p w14:paraId="515E1A39" w14:textId="77777777" w:rsidR="0057247E" w:rsidRPr="00C17F56" w:rsidRDefault="00EE36C7" w:rsidP="00CE2DEA">
            <w:pPr>
              <w:pStyle w:val="TableParagraph"/>
              <w:spacing w:line="480" w:lineRule="auto"/>
              <w:rPr>
                <w:sz w:val="24"/>
                <w:szCs w:val="24"/>
              </w:rPr>
            </w:pPr>
            <w:r w:rsidRPr="00C17F56">
              <w:rPr>
                <w:sz w:val="24"/>
                <w:szCs w:val="24"/>
              </w:rPr>
              <w:t xml:space="preserve">35% </w:t>
            </w:r>
            <w:r w:rsidRPr="00C17F56">
              <w:rPr>
                <w:spacing w:val="-2"/>
                <w:sz w:val="24"/>
                <w:szCs w:val="24"/>
              </w:rPr>
              <w:t>deficient;</w:t>
            </w:r>
          </w:p>
          <w:p w14:paraId="2220E216" w14:textId="77777777" w:rsidR="0057247E" w:rsidRPr="00C17F56" w:rsidRDefault="00EE36C7" w:rsidP="00CE2DEA">
            <w:pPr>
              <w:pStyle w:val="TableParagraph"/>
              <w:spacing w:before="0" w:line="480" w:lineRule="auto"/>
              <w:rPr>
                <w:sz w:val="24"/>
                <w:szCs w:val="24"/>
              </w:rPr>
            </w:pPr>
            <w:r w:rsidRPr="00C17F56">
              <w:rPr>
                <w:sz w:val="24"/>
                <w:szCs w:val="24"/>
              </w:rPr>
              <w:t>44%</w:t>
            </w:r>
            <w:r w:rsidRPr="00C17F56">
              <w:rPr>
                <w:spacing w:val="-1"/>
                <w:sz w:val="24"/>
                <w:szCs w:val="24"/>
              </w:rPr>
              <w:t xml:space="preserve"> </w:t>
            </w:r>
            <w:r w:rsidRPr="00C17F56">
              <w:rPr>
                <w:sz w:val="24"/>
                <w:szCs w:val="24"/>
              </w:rPr>
              <w:t>in</w:t>
            </w:r>
            <w:r w:rsidRPr="00C17F56">
              <w:rPr>
                <w:spacing w:val="-1"/>
                <w:sz w:val="24"/>
                <w:szCs w:val="24"/>
              </w:rPr>
              <w:t xml:space="preserve"> </w:t>
            </w:r>
            <w:r w:rsidRPr="00C17F56">
              <w:rPr>
                <w:sz w:val="24"/>
                <w:szCs w:val="24"/>
              </w:rPr>
              <w:t xml:space="preserve">21–40 </w:t>
            </w:r>
            <w:r w:rsidRPr="00C17F56">
              <w:rPr>
                <w:spacing w:val="-5"/>
                <w:sz w:val="24"/>
                <w:szCs w:val="24"/>
              </w:rPr>
              <w:t>y,</w:t>
            </w:r>
          </w:p>
          <w:p w14:paraId="628E369D" w14:textId="77777777" w:rsidR="0057247E" w:rsidRPr="00C17F56" w:rsidRDefault="00EE36C7" w:rsidP="00CE2DEA">
            <w:pPr>
              <w:pStyle w:val="TableParagraph"/>
              <w:spacing w:before="0" w:line="480" w:lineRule="auto"/>
              <w:rPr>
                <w:sz w:val="24"/>
                <w:szCs w:val="24"/>
              </w:rPr>
            </w:pPr>
            <w:r w:rsidRPr="00C17F56">
              <w:rPr>
                <w:sz w:val="24"/>
                <w:szCs w:val="24"/>
              </w:rPr>
              <w:t>40%</w:t>
            </w:r>
            <w:r w:rsidRPr="00C17F56">
              <w:rPr>
                <w:spacing w:val="-1"/>
                <w:sz w:val="24"/>
                <w:szCs w:val="24"/>
              </w:rPr>
              <w:t xml:space="preserve"> </w:t>
            </w:r>
            <w:r w:rsidRPr="00C17F56">
              <w:rPr>
                <w:sz w:val="24"/>
                <w:szCs w:val="24"/>
              </w:rPr>
              <w:t>in</w:t>
            </w:r>
            <w:r w:rsidRPr="00C17F56">
              <w:rPr>
                <w:spacing w:val="-1"/>
                <w:sz w:val="24"/>
                <w:szCs w:val="24"/>
              </w:rPr>
              <w:t xml:space="preserve"> </w:t>
            </w:r>
            <w:r w:rsidRPr="00C17F56">
              <w:rPr>
                <w:sz w:val="24"/>
                <w:szCs w:val="24"/>
              </w:rPr>
              <w:t xml:space="preserve">41–60 </w:t>
            </w:r>
            <w:r w:rsidRPr="00C17F56">
              <w:rPr>
                <w:spacing w:val="-10"/>
                <w:sz w:val="24"/>
                <w:szCs w:val="24"/>
              </w:rPr>
              <w:t>y</w:t>
            </w:r>
          </w:p>
        </w:tc>
        <w:tc>
          <w:tcPr>
            <w:tcW w:w="1801" w:type="dxa"/>
          </w:tcPr>
          <w:p w14:paraId="04D20FF6" w14:textId="77777777" w:rsidR="0057247E" w:rsidRPr="00C17F56" w:rsidRDefault="00EE36C7" w:rsidP="00CE2DEA">
            <w:pPr>
              <w:pStyle w:val="TableParagraph"/>
              <w:spacing w:line="480" w:lineRule="auto"/>
              <w:ind w:left="105" w:right="81"/>
              <w:rPr>
                <w:sz w:val="24"/>
                <w:szCs w:val="24"/>
              </w:rPr>
            </w:pPr>
            <w:r w:rsidRPr="00C17F56">
              <w:rPr>
                <w:spacing w:val="-2"/>
                <w:sz w:val="24"/>
                <w:szCs w:val="24"/>
              </w:rPr>
              <w:t xml:space="preserve">Vegetarians </w:t>
            </w:r>
            <w:r w:rsidRPr="00C17F56">
              <w:rPr>
                <w:sz w:val="24"/>
                <w:szCs w:val="24"/>
              </w:rPr>
              <w:t>54%,</w:t>
            </w:r>
            <w:r w:rsidRPr="00C17F56">
              <w:rPr>
                <w:spacing w:val="-15"/>
                <w:sz w:val="24"/>
                <w:szCs w:val="24"/>
              </w:rPr>
              <w:t xml:space="preserve"> </w:t>
            </w:r>
            <w:r w:rsidRPr="00C17F56">
              <w:rPr>
                <w:sz w:val="24"/>
                <w:szCs w:val="24"/>
              </w:rPr>
              <w:t>mixed</w:t>
            </w:r>
            <w:r w:rsidRPr="00C17F56">
              <w:rPr>
                <w:spacing w:val="-15"/>
                <w:sz w:val="24"/>
                <w:szCs w:val="24"/>
              </w:rPr>
              <w:t xml:space="preserve"> </w:t>
            </w:r>
            <w:r w:rsidRPr="00C17F56">
              <w:rPr>
                <w:sz w:val="24"/>
                <w:szCs w:val="24"/>
              </w:rPr>
              <w:t>diet</w:t>
            </w:r>
          </w:p>
          <w:p w14:paraId="09BB0B90" w14:textId="77777777" w:rsidR="0057247E" w:rsidRPr="00C17F56" w:rsidRDefault="00EE36C7" w:rsidP="00CE2DEA">
            <w:pPr>
              <w:pStyle w:val="TableParagraph"/>
              <w:spacing w:before="0" w:line="480" w:lineRule="auto"/>
              <w:ind w:left="105"/>
              <w:rPr>
                <w:sz w:val="24"/>
                <w:szCs w:val="24"/>
              </w:rPr>
            </w:pPr>
            <w:r w:rsidRPr="00C17F56">
              <w:rPr>
                <w:spacing w:val="-5"/>
                <w:sz w:val="24"/>
                <w:szCs w:val="24"/>
              </w:rPr>
              <w:t>31%</w:t>
            </w:r>
          </w:p>
        </w:tc>
        <w:tc>
          <w:tcPr>
            <w:tcW w:w="1801" w:type="dxa"/>
          </w:tcPr>
          <w:p w14:paraId="67B759D1" w14:textId="0A1509F7" w:rsidR="0057247E" w:rsidRPr="00C17F56" w:rsidRDefault="00EE36C7" w:rsidP="00CE2DEA">
            <w:pPr>
              <w:pStyle w:val="TableParagraph"/>
              <w:spacing w:before="136" w:line="480" w:lineRule="auto"/>
              <w:ind w:left="109" w:right="390"/>
              <w:rPr>
                <w:sz w:val="24"/>
                <w:szCs w:val="24"/>
              </w:rPr>
            </w:pPr>
            <w:proofErr w:type="spellStart"/>
            <w:r w:rsidRPr="00C17F56">
              <w:rPr>
                <w:sz w:val="24"/>
                <w:szCs w:val="24"/>
              </w:rPr>
              <w:t>Sivaprasad</w:t>
            </w:r>
            <w:proofErr w:type="spellEnd"/>
            <w:r w:rsidRPr="00C17F56">
              <w:rPr>
                <w:spacing w:val="-15"/>
                <w:sz w:val="24"/>
                <w:szCs w:val="24"/>
              </w:rPr>
              <w:t xml:space="preserve"> </w:t>
            </w:r>
            <w:r w:rsidR="00F31D92" w:rsidRPr="00F31D92">
              <w:rPr>
                <w:i/>
                <w:sz w:val="24"/>
                <w:szCs w:val="24"/>
              </w:rPr>
              <w:t>et al</w:t>
            </w:r>
            <w:r w:rsidRPr="00C17F56">
              <w:rPr>
                <w:sz w:val="24"/>
                <w:szCs w:val="24"/>
              </w:rPr>
              <w:t>., 2016</w:t>
            </w:r>
          </w:p>
        </w:tc>
      </w:tr>
      <w:tr w:rsidR="0057247E" w:rsidRPr="00C17F56" w14:paraId="52D4FD04" w14:textId="77777777">
        <w:trPr>
          <w:trHeight w:val="830"/>
        </w:trPr>
        <w:tc>
          <w:tcPr>
            <w:tcW w:w="1816" w:type="dxa"/>
          </w:tcPr>
          <w:p w14:paraId="409153B4" w14:textId="77777777" w:rsidR="0057247E" w:rsidRPr="00C17F56" w:rsidRDefault="00EE36C7" w:rsidP="00CE2DEA">
            <w:pPr>
              <w:pStyle w:val="TableParagraph"/>
              <w:spacing w:before="141" w:line="480" w:lineRule="auto"/>
              <w:ind w:right="392"/>
              <w:rPr>
                <w:sz w:val="24"/>
                <w:szCs w:val="24"/>
              </w:rPr>
            </w:pPr>
            <w:r w:rsidRPr="00C17F56">
              <w:rPr>
                <w:sz w:val="24"/>
                <w:szCs w:val="24"/>
              </w:rPr>
              <w:t>South</w:t>
            </w:r>
            <w:r w:rsidRPr="00C17F56">
              <w:rPr>
                <w:spacing w:val="-15"/>
                <w:sz w:val="24"/>
                <w:szCs w:val="24"/>
              </w:rPr>
              <w:t xml:space="preserve"> </w:t>
            </w:r>
            <w:r w:rsidRPr="00C17F56">
              <w:rPr>
                <w:sz w:val="24"/>
                <w:szCs w:val="24"/>
              </w:rPr>
              <w:t>India</w:t>
            </w:r>
            <w:r w:rsidRPr="00C17F56">
              <w:rPr>
                <w:spacing w:val="-15"/>
                <w:sz w:val="24"/>
                <w:szCs w:val="24"/>
              </w:rPr>
              <w:t xml:space="preserve"> </w:t>
            </w:r>
            <w:r w:rsidRPr="00C17F56">
              <w:rPr>
                <w:sz w:val="24"/>
                <w:szCs w:val="24"/>
              </w:rPr>
              <w:t>– Rural</w:t>
            </w:r>
            <w:r w:rsidRPr="00C17F56">
              <w:rPr>
                <w:spacing w:val="-6"/>
                <w:sz w:val="24"/>
                <w:szCs w:val="24"/>
              </w:rPr>
              <w:t xml:space="preserve"> </w:t>
            </w:r>
            <w:r w:rsidRPr="00C17F56">
              <w:rPr>
                <w:spacing w:val="-2"/>
                <w:sz w:val="24"/>
                <w:szCs w:val="24"/>
              </w:rPr>
              <w:t>women</w:t>
            </w:r>
          </w:p>
        </w:tc>
        <w:tc>
          <w:tcPr>
            <w:tcW w:w="1800" w:type="dxa"/>
          </w:tcPr>
          <w:p w14:paraId="22450120" w14:textId="77777777" w:rsidR="0057247E" w:rsidRPr="00C17F56" w:rsidRDefault="00EE36C7" w:rsidP="00CE2DEA">
            <w:pPr>
              <w:pStyle w:val="TableParagraph"/>
              <w:spacing w:line="480" w:lineRule="auto"/>
              <w:rPr>
                <w:sz w:val="24"/>
                <w:szCs w:val="24"/>
              </w:rPr>
            </w:pPr>
            <w:r w:rsidRPr="00C17F56">
              <w:rPr>
                <w:spacing w:val="-4"/>
                <w:sz w:val="24"/>
                <w:szCs w:val="24"/>
              </w:rPr>
              <w:t>Women</w:t>
            </w:r>
            <w:r w:rsidRPr="00C17F56">
              <w:rPr>
                <w:spacing w:val="-6"/>
                <w:sz w:val="24"/>
                <w:szCs w:val="24"/>
              </w:rPr>
              <w:t xml:space="preserve"> </w:t>
            </w:r>
            <w:r w:rsidRPr="00C17F56">
              <w:rPr>
                <w:spacing w:val="-5"/>
                <w:sz w:val="24"/>
                <w:szCs w:val="24"/>
              </w:rPr>
              <w:t>of</w:t>
            </w:r>
          </w:p>
          <w:p w14:paraId="4C48EF35" w14:textId="77777777" w:rsidR="0057247E" w:rsidRPr="00C17F56" w:rsidRDefault="00EE36C7" w:rsidP="00CE2DEA">
            <w:pPr>
              <w:pStyle w:val="TableParagraph"/>
              <w:spacing w:before="0" w:line="480" w:lineRule="auto"/>
              <w:ind w:right="322"/>
              <w:rPr>
                <w:sz w:val="24"/>
                <w:szCs w:val="24"/>
              </w:rPr>
            </w:pPr>
            <w:r w:rsidRPr="00C17F56">
              <w:rPr>
                <w:spacing w:val="-2"/>
                <w:sz w:val="24"/>
                <w:szCs w:val="24"/>
              </w:rPr>
              <w:t xml:space="preserve">childbearing </w:t>
            </w:r>
            <w:r w:rsidRPr="00C17F56">
              <w:rPr>
                <w:sz w:val="24"/>
                <w:szCs w:val="24"/>
              </w:rPr>
              <w:t>age</w:t>
            </w:r>
            <w:r w:rsidRPr="00C17F56">
              <w:rPr>
                <w:spacing w:val="-15"/>
                <w:sz w:val="24"/>
                <w:szCs w:val="24"/>
              </w:rPr>
              <w:t xml:space="preserve"> </w:t>
            </w:r>
            <w:r w:rsidRPr="00C17F56">
              <w:rPr>
                <w:sz w:val="24"/>
                <w:szCs w:val="24"/>
              </w:rPr>
              <w:t>(18–45</w:t>
            </w:r>
            <w:r w:rsidRPr="00C17F56">
              <w:rPr>
                <w:spacing w:val="-15"/>
                <w:sz w:val="24"/>
                <w:szCs w:val="24"/>
              </w:rPr>
              <w:t xml:space="preserve"> </w:t>
            </w:r>
            <w:r w:rsidRPr="00C17F56">
              <w:rPr>
                <w:sz w:val="24"/>
                <w:szCs w:val="24"/>
              </w:rPr>
              <w:t>y)</w:t>
            </w:r>
          </w:p>
        </w:tc>
        <w:tc>
          <w:tcPr>
            <w:tcW w:w="1801" w:type="dxa"/>
          </w:tcPr>
          <w:p w14:paraId="250DA224" w14:textId="77777777" w:rsidR="0057247E" w:rsidRPr="00C17F56" w:rsidRDefault="00EE36C7" w:rsidP="00CE2DEA">
            <w:pPr>
              <w:pStyle w:val="TableParagraph"/>
              <w:spacing w:before="141" w:line="480" w:lineRule="auto"/>
              <w:ind w:right="323"/>
              <w:rPr>
                <w:sz w:val="24"/>
                <w:szCs w:val="24"/>
              </w:rPr>
            </w:pPr>
            <w:r w:rsidRPr="00C17F56">
              <w:rPr>
                <w:sz w:val="24"/>
                <w:szCs w:val="24"/>
              </w:rPr>
              <w:t>44%</w:t>
            </w:r>
            <w:r w:rsidRPr="00C17F56">
              <w:rPr>
                <w:spacing w:val="-15"/>
                <w:sz w:val="24"/>
                <w:szCs w:val="24"/>
              </w:rPr>
              <w:t xml:space="preserve"> </w:t>
            </w:r>
            <w:r w:rsidRPr="00C17F56">
              <w:rPr>
                <w:sz w:val="24"/>
                <w:szCs w:val="24"/>
              </w:rPr>
              <w:t>deficient (≤200</w:t>
            </w:r>
            <w:r w:rsidRPr="00C17F56">
              <w:rPr>
                <w:spacing w:val="-2"/>
                <w:sz w:val="24"/>
                <w:szCs w:val="24"/>
              </w:rPr>
              <w:t xml:space="preserve"> </w:t>
            </w:r>
            <w:proofErr w:type="spellStart"/>
            <w:r w:rsidRPr="00C17F56">
              <w:rPr>
                <w:spacing w:val="-2"/>
                <w:sz w:val="24"/>
                <w:szCs w:val="24"/>
              </w:rPr>
              <w:t>pg</w:t>
            </w:r>
            <w:proofErr w:type="spellEnd"/>
            <w:r w:rsidRPr="00C17F56">
              <w:rPr>
                <w:spacing w:val="-2"/>
                <w:sz w:val="24"/>
                <w:szCs w:val="24"/>
              </w:rPr>
              <w:t>/mL)</w:t>
            </w:r>
          </w:p>
        </w:tc>
        <w:tc>
          <w:tcPr>
            <w:tcW w:w="1801" w:type="dxa"/>
          </w:tcPr>
          <w:p w14:paraId="17120969" w14:textId="77777777" w:rsidR="0057247E" w:rsidRPr="00C17F56" w:rsidRDefault="00EE36C7" w:rsidP="00CE2DEA">
            <w:pPr>
              <w:pStyle w:val="TableParagraph"/>
              <w:spacing w:before="141" w:line="480" w:lineRule="auto"/>
              <w:ind w:left="105" w:right="222"/>
              <w:rPr>
                <w:sz w:val="24"/>
                <w:szCs w:val="24"/>
              </w:rPr>
            </w:pPr>
            <w:r w:rsidRPr="00C17F56">
              <w:rPr>
                <w:sz w:val="24"/>
                <w:szCs w:val="24"/>
              </w:rPr>
              <w:t xml:space="preserve">Many also </w:t>
            </w:r>
            <w:r w:rsidRPr="00C17F56">
              <w:rPr>
                <w:spacing w:val="-2"/>
                <w:sz w:val="24"/>
                <w:szCs w:val="24"/>
              </w:rPr>
              <w:t>folate-deficient</w:t>
            </w:r>
          </w:p>
        </w:tc>
        <w:tc>
          <w:tcPr>
            <w:tcW w:w="1801" w:type="dxa"/>
          </w:tcPr>
          <w:p w14:paraId="29FFBBD1" w14:textId="063AF1A5" w:rsidR="0057247E" w:rsidRPr="00C17F56" w:rsidRDefault="00EE36C7" w:rsidP="00CE2DEA">
            <w:pPr>
              <w:pStyle w:val="TableParagraph"/>
              <w:spacing w:before="141" w:line="480" w:lineRule="auto"/>
              <w:ind w:left="109" w:right="395"/>
              <w:rPr>
                <w:sz w:val="24"/>
                <w:szCs w:val="24"/>
              </w:rPr>
            </w:pPr>
            <w:r w:rsidRPr="00C17F56">
              <w:rPr>
                <w:sz w:val="24"/>
                <w:szCs w:val="24"/>
              </w:rPr>
              <w:t>Singh</w:t>
            </w:r>
            <w:r w:rsidRPr="00C17F56">
              <w:rPr>
                <w:spacing w:val="-15"/>
                <w:sz w:val="24"/>
                <w:szCs w:val="24"/>
              </w:rPr>
              <w:t xml:space="preserve"> </w:t>
            </w:r>
            <w:r w:rsidR="00F31D92" w:rsidRPr="00F31D92">
              <w:rPr>
                <w:i/>
                <w:sz w:val="24"/>
                <w:szCs w:val="24"/>
              </w:rPr>
              <w:t>et al</w:t>
            </w:r>
            <w:r w:rsidRPr="00C17F56">
              <w:rPr>
                <w:sz w:val="24"/>
                <w:szCs w:val="24"/>
              </w:rPr>
              <w:t xml:space="preserve">., </w:t>
            </w:r>
            <w:r w:rsidRPr="00C17F56">
              <w:rPr>
                <w:spacing w:val="-4"/>
                <w:sz w:val="24"/>
                <w:szCs w:val="24"/>
              </w:rPr>
              <w:t>2017</w:t>
            </w:r>
          </w:p>
        </w:tc>
      </w:tr>
      <w:tr w:rsidR="0057247E" w:rsidRPr="00C17F56" w14:paraId="1D5A7353" w14:textId="77777777">
        <w:trPr>
          <w:trHeight w:val="830"/>
        </w:trPr>
        <w:tc>
          <w:tcPr>
            <w:tcW w:w="1816" w:type="dxa"/>
          </w:tcPr>
          <w:p w14:paraId="4FFB7637" w14:textId="77777777" w:rsidR="0057247E" w:rsidRPr="00C17F56" w:rsidRDefault="00EE36C7" w:rsidP="00CE2DEA">
            <w:pPr>
              <w:pStyle w:val="TableParagraph"/>
              <w:spacing w:line="480" w:lineRule="auto"/>
              <w:rPr>
                <w:sz w:val="24"/>
                <w:szCs w:val="24"/>
              </w:rPr>
            </w:pPr>
            <w:r w:rsidRPr="00C17F56">
              <w:rPr>
                <w:sz w:val="24"/>
                <w:szCs w:val="24"/>
              </w:rPr>
              <w:t>South</w:t>
            </w:r>
            <w:r w:rsidRPr="00C17F56">
              <w:rPr>
                <w:spacing w:val="-15"/>
                <w:sz w:val="24"/>
                <w:szCs w:val="24"/>
              </w:rPr>
              <w:t xml:space="preserve"> </w:t>
            </w:r>
            <w:r w:rsidRPr="00C17F56">
              <w:rPr>
                <w:sz w:val="24"/>
                <w:szCs w:val="24"/>
              </w:rPr>
              <w:t>India</w:t>
            </w:r>
            <w:r w:rsidRPr="00C17F56">
              <w:rPr>
                <w:spacing w:val="-15"/>
                <w:sz w:val="24"/>
                <w:szCs w:val="24"/>
              </w:rPr>
              <w:t xml:space="preserve"> </w:t>
            </w:r>
            <w:r w:rsidRPr="00C17F56">
              <w:rPr>
                <w:sz w:val="24"/>
                <w:szCs w:val="24"/>
              </w:rPr>
              <w:t xml:space="preserve">– </w:t>
            </w:r>
            <w:r w:rsidRPr="00C17F56">
              <w:rPr>
                <w:spacing w:val="-2"/>
                <w:sz w:val="24"/>
                <w:szCs w:val="24"/>
              </w:rPr>
              <w:lastRenderedPageBreak/>
              <w:t>Urban</w:t>
            </w:r>
          </w:p>
          <w:p w14:paraId="7CF30E2B" w14:textId="77777777" w:rsidR="0057247E" w:rsidRPr="00C17F56" w:rsidRDefault="00EE36C7" w:rsidP="00CE2DEA">
            <w:pPr>
              <w:pStyle w:val="TableParagraph"/>
              <w:spacing w:before="0" w:line="480" w:lineRule="auto"/>
              <w:rPr>
                <w:sz w:val="24"/>
                <w:szCs w:val="24"/>
              </w:rPr>
            </w:pPr>
            <w:r w:rsidRPr="00C17F56">
              <w:rPr>
                <w:spacing w:val="-2"/>
                <w:sz w:val="24"/>
                <w:szCs w:val="24"/>
              </w:rPr>
              <w:t>schoolchildren</w:t>
            </w:r>
          </w:p>
        </w:tc>
        <w:tc>
          <w:tcPr>
            <w:tcW w:w="1800" w:type="dxa"/>
          </w:tcPr>
          <w:p w14:paraId="137380EF" w14:textId="77777777" w:rsidR="0057247E" w:rsidRPr="00C17F56" w:rsidRDefault="00EE36C7" w:rsidP="00CE2DEA">
            <w:pPr>
              <w:pStyle w:val="TableParagraph"/>
              <w:spacing w:before="141" w:line="480" w:lineRule="auto"/>
              <w:ind w:right="215"/>
              <w:rPr>
                <w:sz w:val="24"/>
                <w:szCs w:val="24"/>
              </w:rPr>
            </w:pPr>
            <w:r w:rsidRPr="00C17F56">
              <w:rPr>
                <w:sz w:val="24"/>
                <w:szCs w:val="24"/>
              </w:rPr>
              <w:lastRenderedPageBreak/>
              <w:t>Children</w:t>
            </w:r>
            <w:r w:rsidRPr="00C17F56">
              <w:rPr>
                <w:spacing w:val="-15"/>
                <w:sz w:val="24"/>
                <w:szCs w:val="24"/>
              </w:rPr>
              <w:t xml:space="preserve"> </w:t>
            </w:r>
            <w:r w:rsidRPr="00C17F56">
              <w:rPr>
                <w:sz w:val="24"/>
                <w:szCs w:val="24"/>
              </w:rPr>
              <w:t xml:space="preserve">(6–16 </w:t>
            </w:r>
            <w:r w:rsidRPr="00C17F56">
              <w:rPr>
                <w:spacing w:val="-6"/>
                <w:sz w:val="24"/>
                <w:szCs w:val="24"/>
              </w:rPr>
              <w:lastRenderedPageBreak/>
              <w:t>y)</w:t>
            </w:r>
          </w:p>
        </w:tc>
        <w:tc>
          <w:tcPr>
            <w:tcW w:w="1801" w:type="dxa"/>
          </w:tcPr>
          <w:p w14:paraId="5126074C" w14:textId="77777777" w:rsidR="0057247E" w:rsidRPr="00C17F56" w:rsidRDefault="00EE36C7" w:rsidP="00CE2DEA">
            <w:pPr>
              <w:pStyle w:val="TableParagraph"/>
              <w:spacing w:before="276" w:line="480" w:lineRule="auto"/>
              <w:rPr>
                <w:sz w:val="24"/>
                <w:szCs w:val="24"/>
              </w:rPr>
            </w:pPr>
            <w:r w:rsidRPr="00C17F56">
              <w:rPr>
                <w:sz w:val="24"/>
                <w:szCs w:val="24"/>
              </w:rPr>
              <w:lastRenderedPageBreak/>
              <w:t xml:space="preserve">33.4% </w:t>
            </w:r>
            <w:r w:rsidRPr="00C17F56">
              <w:rPr>
                <w:spacing w:val="-2"/>
                <w:sz w:val="24"/>
                <w:szCs w:val="24"/>
              </w:rPr>
              <w:t>deficient</w:t>
            </w:r>
          </w:p>
        </w:tc>
        <w:tc>
          <w:tcPr>
            <w:tcW w:w="1801" w:type="dxa"/>
          </w:tcPr>
          <w:p w14:paraId="3AF2CA79" w14:textId="77777777" w:rsidR="0057247E" w:rsidRPr="00C17F56" w:rsidRDefault="00EE36C7" w:rsidP="00CE2DEA">
            <w:pPr>
              <w:pStyle w:val="TableParagraph"/>
              <w:spacing w:line="480" w:lineRule="auto"/>
              <w:ind w:left="105" w:right="194"/>
              <w:rPr>
                <w:sz w:val="24"/>
                <w:szCs w:val="24"/>
              </w:rPr>
            </w:pPr>
            <w:r w:rsidRPr="00C17F56">
              <w:rPr>
                <w:spacing w:val="-2"/>
                <w:sz w:val="24"/>
                <w:szCs w:val="24"/>
              </w:rPr>
              <w:t xml:space="preserve">Multi-center </w:t>
            </w:r>
            <w:r w:rsidRPr="00C17F56">
              <w:rPr>
                <w:sz w:val="24"/>
                <w:szCs w:val="24"/>
              </w:rPr>
              <w:lastRenderedPageBreak/>
              <w:t>study</w:t>
            </w:r>
            <w:r w:rsidRPr="00C17F56">
              <w:rPr>
                <w:spacing w:val="-15"/>
                <w:sz w:val="24"/>
                <w:szCs w:val="24"/>
              </w:rPr>
              <w:t xml:space="preserve"> </w:t>
            </w:r>
            <w:r w:rsidRPr="00C17F56">
              <w:rPr>
                <w:sz w:val="24"/>
                <w:szCs w:val="24"/>
              </w:rPr>
              <w:t>including</w:t>
            </w:r>
          </w:p>
          <w:p w14:paraId="0F4E51F6" w14:textId="77777777" w:rsidR="0057247E" w:rsidRPr="00C17F56" w:rsidRDefault="00EE36C7" w:rsidP="00CE2DEA">
            <w:pPr>
              <w:pStyle w:val="TableParagraph"/>
              <w:spacing w:before="0" w:line="480" w:lineRule="auto"/>
              <w:ind w:left="105"/>
              <w:rPr>
                <w:sz w:val="24"/>
                <w:szCs w:val="24"/>
              </w:rPr>
            </w:pPr>
            <w:r w:rsidRPr="00C17F56">
              <w:rPr>
                <w:sz w:val="24"/>
                <w:szCs w:val="24"/>
              </w:rPr>
              <w:t>southern</w:t>
            </w:r>
            <w:r w:rsidRPr="00C17F56">
              <w:rPr>
                <w:spacing w:val="-3"/>
                <w:sz w:val="24"/>
                <w:szCs w:val="24"/>
              </w:rPr>
              <w:t xml:space="preserve"> </w:t>
            </w:r>
            <w:r w:rsidRPr="00C17F56">
              <w:rPr>
                <w:spacing w:val="-2"/>
                <w:sz w:val="24"/>
                <w:szCs w:val="24"/>
              </w:rPr>
              <w:t>sites</w:t>
            </w:r>
          </w:p>
        </w:tc>
        <w:tc>
          <w:tcPr>
            <w:tcW w:w="1801" w:type="dxa"/>
          </w:tcPr>
          <w:p w14:paraId="4AAB0137" w14:textId="3E7EFC61" w:rsidR="0057247E" w:rsidRPr="00C17F56" w:rsidRDefault="00EE36C7" w:rsidP="00CE2DEA">
            <w:pPr>
              <w:pStyle w:val="TableParagraph"/>
              <w:spacing w:before="141" w:line="480" w:lineRule="auto"/>
              <w:ind w:left="109"/>
              <w:rPr>
                <w:sz w:val="24"/>
                <w:szCs w:val="24"/>
              </w:rPr>
            </w:pPr>
            <w:r w:rsidRPr="00C17F56">
              <w:rPr>
                <w:spacing w:val="-2"/>
                <w:sz w:val="24"/>
                <w:szCs w:val="24"/>
              </w:rPr>
              <w:lastRenderedPageBreak/>
              <w:t>Awasthi</w:t>
            </w:r>
            <w:r w:rsidRPr="00C17F56">
              <w:rPr>
                <w:spacing w:val="-15"/>
                <w:sz w:val="24"/>
                <w:szCs w:val="24"/>
              </w:rPr>
              <w:t xml:space="preserve"> </w:t>
            </w:r>
            <w:r w:rsidR="00F31D92" w:rsidRPr="00F31D92">
              <w:rPr>
                <w:i/>
                <w:spacing w:val="-2"/>
                <w:sz w:val="24"/>
                <w:szCs w:val="24"/>
              </w:rPr>
              <w:t>et al</w:t>
            </w:r>
            <w:r w:rsidRPr="00C17F56">
              <w:rPr>
                <w:spacing w:val="-2"/>
                <w:sz w:val="24"/>
                <w:szCs w:val="24"/>
              </w:rPr>
              <w:t xml:space="preserve">., </w:t>
            </w:r>
            <w:r w:rsidRPr="00C17F56">
              <w:rPr>
                <w:spacing w:val="-4"/>
                <w:sz w:val="24"/>
                <w:szCs w:val="24"/>
              </w:rPr>
              <w:lastRenderedPageBreak/>
              <w:t>2022</w:t>
            </w:r>
          </w:p>
        </w:tc>
      </w:tr>
      <w:tr w:rsidR="00C17F56" w:rsidRPr="00C17F56" w14:paraId="484AB77C" w14:textId="77777777">
        <w:trPr>
          <w:trHeight w:val="830"/>
        </w:trPr>
        <w:tc>
          <w:tcPr>
            <w:tcW w:w="1816" w:type="dxa"/>
          </w:tcPr>
          <w:p w14:paraId="3325F441" w14:textId="77777777" w:rsidR="00C17F56" w:rsidRPr="00C17F56" w:rsidRDefault="00C17F56" w:rsidP="00CE2DEA">
            <w:pPr>
              <w:pStyle w:val="TableParagraph"/>
              <w:spacing w:before="139" w:line="480" w:lineRule="auto"/>
              <w:ind w:left="0"/>
              <w:rPr>
                <w:b/>
                <w:sz w:val="24"/>
                <w:szCs w:val="24"/>
              </w:rPr>
            </w:pPr>
          </w:p>
          <w:p w14:paraId="369BF314" w14:textId="52184006" w:rsidR="00C17F56" w:rsidRPr="00C17F56" w:rsidRDefault="00C17F56" w:rsidP="00CE2DEA">
            <w:pPr>
              <w:pStyle w:val="TableParagraph"/>
              <w:spacing w:line="480" w:lineRule="auto"/>
              <w:rPr>
                <w:sz w:val="24"/>
                <w:szCs w:val="24"/>
              </w:rPr>
            </w:pPr>
            <w:r w:rsidRPr="00C17F56">
              <w:rPr>
                <w:sz w:val="24"/>
                <w:szCs w:val="24"/>
              </w:rPr>
              <w:t xml:space="preserve">Haryana – </w:t>
            </w:r>
            <w:r w:rsidRPr="00C17F56">
              <w:rPr>
                <w:spacing w:val="-2"/>
                <w:sz w:val="24"/>
                <w:szCs w:val="24"/>
              </w:rPr>
              <w:t>Adolescents</w:t>
            </w:r>
          </w:p>
        </w:tc>
        <w:tc>
          <w:tcPr>
            <w:tcW w:w="1800" w:type="dxa"/>
          </w:tcPr>
          <w:p w14:paraId="075CFAED" w14:textId="77777777" w:rsidR="00C17F56" w:rsidRPr="00C17F56" w:rsidRDefault="00C17F56" w:rsidP="00CE2DEA">
            <w:pPr>
              <w:pStyle w:val="TableParagraph"/>
              <w:spacing w:before="139" w:line="480" w:lineRule="auto"/>
              <w:ind w:left="0"/>
              <w:rPr>
                <w:b/>
                <w:sz w:val="24"/>
                <w:szCs w:val="24"/>
              </w:rPr>
            </w:pPr>
          </w:p>
          <w:p w14:paraId="17C927FA" w14:textId="15131A49" w:rsidR="00C17F56" w:rsidRPr="00C17F56" w:rsidRDefault="00C17F56" w:rsidP="00CE2DEA">
            <w:pPr>
              <w:pStyle w:val="TableParagraph"/>
              <w:spacing w:before="141" w:line="480" w:lineRule="auto"/>
              <w:ind w:right="215"/>
              <w:rPr>
                <w:sz w:val="24"/>
                <w:szCs w:val="24"/>
              </w:rPr>
            </w:pPr>
            <w:r w:rsidRPr="00C17F56">
              <w:rPr>
                <w:spacing w:val="-2"/>
                <w:sz w:val="24"/>
                <w:szCs w:val="24"/>
              </w:rPr>
              <w:t xml:space="preserve">Adolescents </w:t>
            </w:r>
            <w:r w:rsidRPr="00C17F56">
              <w:rPr>
                <w:sz w:val="24"/>
                <w:szCs w:val="24"/>
              </w:rPr>
              <w:t>(11–17 y)</w:t>
            </w:r>
          </w:p>
        </w:tc>
        <w:tc>
          <w:tcPr>
            <w:tcW w:w="1801" w:type="dxa"/>
          </w:tcPr>
          <w:p w14:paraId="18E4213D" w14:textId="77777777" w:rsidR="00C17F56" w:rsidRPr="00C17F56" w:rsidRDefault="00C17F56" w:rsidP="00CE2DEA">
            <w:pPr>
              <w:pStyle w:val="TableParagraph"/>
              <w:spacing w:before="139" w:line="480" w:lineRule="auto"/>
              <w:ind w:left="0"/>
              <w:rPr>
                <w:b/>
                <w:sz w:val="24"/>
                <w:szCs w:val="24"/>
              </w:rPr>
            </w:pPr>
          </w:p>
          <w:p w14:paraId="02DBD5EA" w14:textId="77777777" w:rsidR="00C17F56" w:rsidRPr="00C17F56" w:rsidRDefault="00C17F56" w:rsidP="00CE2DEA">
            <w:pPr>
              <w:pStyle w:val="TableParagraph"/>
              <w:spacing w:line="480" w:lineRule="auto"/>
              <w:rPr>
                <w:sz w:val="24"/>
                <w:szCs w:val="24"/>
              </w:rPr>
            </w:pPr>
            <w:r w:rsidRPr="00C17F56">
              <w:rPr>
                <w:sz w:val="24"/>
                <w:szCs w:val="24"/>
              </w:rPr>
              <w:t>Rural</w:t>
            </w:r>
            <w:r w:rsidRPr="00C17F56">
              <w:rPr>
                <w:spacing w:val="-6"/>
                <w:sz w:val="24"/>
                <w:szCs w:val="24"/>
              </w:rPr>
              <w:t xml:space="preserve"> </w:t>
            </w:r>
            <w:r w:rsidRPr="00C17F56">
              <w:rPr>
                <w:spacing w:val="-2"/>
                <w:sz w:val="24"/>
                <w:szCs w:val="24"/>
              </w:rPr>
              <w:t>43.9%,</w:t>
            </w:r>
          </w:p>
          <w:p w14:paraId="1B0F4FE7" w14:textId="46AA20B0" w:rsidR="00C17F56" w:rsidRPr="00C17F56" w:rsidRDefault="00C17F56" w:rsidP="00CE2DEA">
            <w:pPr>
              <w:pStyle w:val="TableParagraph"/>
              <w:spacing w:before="276" w:line="480" w:lineRule="auto"/>
              <w:rPr>
                <w:sz w:val="24"/>
                <w:szCs w:val="24"/>
              </w:rPr>
            </w:pPr>
            <w:r w:rsidRPr="00C17F56">
              <w:rPr>
                <w:sz w:val="24"/>
                <w:szCs w:val="24"/>
              </w:rPr>
              <w:t>Urban</w:t>
            </w:r>
            <w:r w:rsidRPr="00C17F56">
              <w:rPr>
                <w:spacing w:val="-1"/>
                <w:sz w:val="24"/>
                <w:szCs w:val="24"/>
              </w:rPr>
              <w:t xml:space="preserve"> </w:t>
            </w:r>
            <w:r w:rsidRPr="00C17F56">
              <w:rPr>
                <w:spacing w:val="-2"/>
                <w:sz w:val="24"/>
                <w:szCs w:val="24"/>
              </w:rPr>
              <w:t>30.1%</w:t>
            </w:r>
          </w:p>
        </w:tc>
        <w:tc>
          <w:tcPr>
            <w:tcW w:w="1801" w:type="dxa"/>
          </w:tcPr>
          <w:p w14:paraId="07B4E000" w14:textId="77777777" w:rsidR="00C17F56" w:rsidRPr="00C17F56" w:rsidRDefault="00C17F56" w:rsidP="00CE2DEA">
            <w:pPr>
              <w:pStyle w:val="TableParagraph"/>
              <w:spacing w:line="480" w:lineRule="auto"/>
              <w:ind w:left="105" w:right="222"/>
              <w:rPr>
                <w:sz w:val="24"/>
                <w:szCs w:val="24"/>
              </w:rPr>
            </w:pPr>
            <w:r w:rsidRPr="00C17F56">
              <w:rPr>
                <w:sz w:val="24"/>
                <w:szCs w:val="24"/>
              </w:rPr>
              <w:t xml:space="preserve">Rural higher due to limited diet &amp; </w:t>
            </w:r>
            <w:r w:rsidRPr="00C17F56">
              <w:rPr>
                <w:spacing w:val="-2"/>
                <w:sz w:val="24"/>
                <w:szCs w:val="24"/>
              </w:rPr>
              <w:t>socioeconomic</w:t>
            </w:r>
          </w:p>
          <w:p w14:paraId="35791F98" w14:textId="4102253C" w:rsidR="00C17F56" w:rsidRPr="00C17F56" w:rsidRDefault="00C17F56" w:rsidP="00CE2DEA">
            <w:pPr>
              <w:pStyle w:val="TableParagraph"/>
              <w:spacing w:line="480" w:lineRule="auto"/>
              <w:ind w:left="105" w:right="194"/>
              <w:rPr>
                <w:spacing w:val="-2"/>
                <w:sz w:val="24"/>
                <w:szCs w:val="24"/>
              </w:rPr>
            </w:pPr>
            <w:r w:rsidRPr="00C17F56">
              <w:rPr>
                <w:spacing w:val="-2"/>
                <w:sz w:val="24"/>
                <w:szCs w:val="24"/>
              </w:rPr>
              <w:t>factors</w:t>
            </w:r>
          </w:p>
        </w:tc>
        <w:tc>
          <w:tcPr>
            <w:tcW w:w="1801" w:type="dxa"/>
          </w:tcPr>
          <w:p w14:paraId="0A5B4258" w14:textId="77777777" w:rsidR="00C17F56" w:rsidRPr="00C17F56" w:rsidRDefault="00C17F56" w:rsidP="00CE2DEA">
            <w:pPr>
              <w:pStyle w:val="TableParagraph"/>
              <w:spacing w:before="139" w:line="480" w:lineRule="auto"/>
              <w:ind w:left="0"/>
              <w:rPr>
                <w:b/>
                <w:sz w:val="24"/>
                <w:szCs w:val="24"/>
              </w:rPr>
            </w:pPr>
          </w:p>
          <w:p w14:paraId="02BDD96C" w14:textId="57EDE109" w:rsidR="00C17F56" w:rsidRPr="00C17F56" w:rsidRDefault="00C17F56" w:rsidP="00CE2DEA">
            <w:pPr>
              <w:pStyle w:val="TableParagraph"/>
              <w:spacing w:before="141" w:line="480" w:lineRule="auto"/>
              <w:ind w:left="109"/>
              <w:rPr>
                <w:spacing w:val="-2"/>
                <w:sz w:val="24"/>
                <w:szCs w:val="24"/>
              </w:rPr>
            </w:pPr>
            <w:r w:rsidRPr="00C17F56">
              <w:rPr>
                <w:sz w:val="24"/>
                <w:szCs w:val="24"/>
              </w:rPr>
              <w:t>Chakraborty</w:t>
            </w:r>
            <w:r w:rsidRPr="00C17F56">
              <w:rPr>
                <w:spacing w:val="-15"/>
                <w:sz w:val="24"/>
                <w:szCs w:val="24"/>
              </w:rPr>
              <w:t xml:space="preserve"> </w:t>
            </w:r>
            <w:r w:rsidR="00F31D92" w:rsidRPr="00F31D92">
              <w:rPr>
                <w:i/>
                <w:sz w:val="24"/>
                <w:szCs w:val="24"/>
              </w:rPr>
              <w:t>et al</w:t>
            </w:r>
            <w:r w:rsidRPr="00C17F56">
              <w:rPr>
                <w:sz w:val="24"/>
                <w:szCs w:val="24"/>
              </w:rPr>
              <w:t>., 2018</w:t>
            </w:r>
          </w:p>
        </w:tc>
      </w:tr>
      <w:tr w:rsidR="00C17F56" w:rsidRPr="00C17F56" w14:paraId="18A13AA8" w14:textId="77777777">
        <w:trPr>
          <w:trHeight w:val="830"/>
        </w:trPr>
        <w:tc>
          <w:tcPr>
            <w:tcW w:w="1816" w:type="dxa"/>
          </w:tcPr>
          <w:p w14:paraId="54099884" w14:textId="77777777" w:rsidR="00C17F56" w:rsidRPr="00C17F56" w:rsidRDefault="00C17F56" w:rsidP="00CE2DEA">
            <w:pPr>
              <w:pStyle w:val="TableParagraph"/>
              <w:spacing w:before="139" w:line="480" w:lineRule="auto"/>
              <w:ind w:left="0"/>
              <w:rPr>
                <w:b/>
                <w:sz w:val="24"/>
                <w:szCs w:val="24"/>
              </w:rPr>
            </w:pPr>
          </w:p>
          <w:p w14:paraId="6EE12F0A" w14:textId="0F2CE423" w:rsidR="00C17F56" w:rsidRPr="00C17F56" w:rsidRDefault="00C17F56" w:rsidP="00CE2DEA">
            <w:pPr>
              <w:pStyle w:val="TableParagraph"/>
              <w:spacing w:line="480" w:lineRule="auto"/>
              <w:rPr>
                <w:sz w:val="24"/>
                <w:szCs w:val="24"/>
              </w:rPr>
            </w:pPr>
            <w:r w:rsidRPr="00C17F56">
              <w:rPr>
                <w:sz w:val="24"/>
                <w:szCs w:val="24"/>
              </w:rPr>
              <w:t>Pune</w:t>
            </w:r>
            <w:r w:rsidRPr="00C17F56">
              <w:rPr>
                <w:spacing w:val="-15"/>
                <w:sz w:val="24"/>
                <w:szCs w:val="24"/>
              </w:rPr>
              <w:t xml:space="preserve"> </w:t>
            </w:r>
            <w:r w:rsidRPr="00C17F56">
              <w:rPr>
                <w:sz w:val="24"/>
                <w:szCs w:val="24"/>
              </w:rPr>
              <w:t>–</w:t>
            </w:r>
            <w:r w:rsidRPr="00C17F56">
              <w:rPr>
                <w:spacing w:val="-15"/>
                <w:sz w:val="24"/>
                <w:szCs w:val="24"/>
              </w:rPr>
              <w:t xml:space="preserve"> </w:t>
            </w:r>
            <w:r w:rsidRPr="00C17F56">
              <w:rPr>
                <w:sz w:val="24"/>
                <w:szCs w:val="24"/>
              </w:rPr>
              <w:t>Middle- aged men</w:t>
            </w:r>
          </w:p>
        </w:tc>
        <w:tc>
          <w:tcPr>
            <w:tcW w:w="1800" w:type="dxa"/>
          </w:tcPr>
          <w:p w14:paraId="4838C092" w14:textId="77777777" w:rsidR="00C17F56" w:rsidRPr="00C17F56" w:rsidRDefault="00C17F56" w:rsidP="00CE2DEA">
            <w:pPr>
              <w:pStyle w:val="TableParagraph"/>
              <w:spacing w:before="139" w:line="480" w:lineRule="auto"/>
              <w:ind w:left="0"/>
              <w:rPr>
                <w:b/>
                <w:sz w:val="24"/>
                <w:szCs w:val="24"/>
              </w:rPr>
            </w:pPr>
          </w:p>
          <w:p w14:paraId="4FD67636" w14:textId="4440812C" w:rsidR="00C17F56" w:rsidRPr="00C17F56" w:rsidRDefault="00C17F56" w:rsidP="00CE2DEA">
            <w:pPr>
              <w:pStyle w:val="TableParagraph"/>
              <w:spacing w:before="141" w:line="480" w:lineRule="auto"/>
              <w:ind w:right="215"/>
              <w:rPr>
                <w:sz w:val="24"/>
                <w:szCs w:val="24"/>
              </w:rPr>
            </w:pPr>
            <w:r w:rsidRPr="00C17F56">
              <w:rPr>
                <w:sz w:val="24"/>
                <w:szCs w:val="24"/>
              </w:rPr>
              <w:t>Adults</w:t>
            </w:r>
            <w:r w:rsidRPr="00C17F56">
              <w:rPr>
                <w:spacing w:val="-15"/>
                <w:sz w:val="24"/>
                <w:szCs w:val="24"/>
              </w:rPr>
              <w:t xml:space="preserve"> </w:t>
            </w:r>
            <w:r w:rsidRPr="00C17F56">
              <w:rPr>
                <w:sz w:val="24"/>
                <w:szCs w:val="24"/>
              </w:rPr>
              <w:t xml:space="preserve">(40–60 </w:t>
            </w:r>
            <w:r w:rsidRPr="00C17F56">
              <w:rPr>
                <w:spacing w:val="-6"/>
                <w:sz w:val="24"/>
                <w:szCs w:val="24"/>
              </w:rPr>
              <w:t>y)</w:t>
            </w:r>
          </w:p>
        </w:tc>
        <w:tc>
          <w:tcPr>
            <w:tcW w:w="1801" w:type="dxa"/>
          </w:tcPr>
          <w:p w14:paraId="79A8508B" w14:textId="77777777" w:rsidR="00C17F56" w:rsidRPr="00C17F56" w:rsidRDefault="00C17F56" w:rsidP="00CE2DEA">
            <w:pPr>
              <w:pStyle w:val="TableParagraph"/>
              <w:spacing w:before="139" w:line="480" w:lineRule="auto"/>
              <w:ind w:left="0"/>
              <w:rPr>
                <w:b/>
                <w:sz w:val="24"/>
                <w:szCs w:val="24"/>
              </w:rPr>
            </w:pPr>
          </w:p>
          <w:p w14:paraId="4926E359" w14:textId="77777777" w:rsidR="00C17F56" w:rsidRPr="00C17F56" w:rsidRDefault="00C17F56" w:rsidP="00CE2DEA">
            <w:pPr>
              <w:pStyle w:val="TableParagraph"/>
              <w:spacing w:line="480" w:lineRule="auto"/>
              <w:rPr>
                <w:sz w:val="24"/>
                <w:szCs w:val="24"/>
              </w:rPr>
            </w:pPr>
            <w:r w:rsidRPr="00C17F56">
              <w:rPr>
                <w:sz w:val="24"/>
                <w:szCs w:val="24"/>
              </w:rPr>
              <w:t>Rural</w:t>
            </w:r>
            <w:r w:rsidRPr="00C17F56">
              <w:rPr>
                <w:spacing w:val="-6"/>
                <w:sz w:val="24"/>
                <w:szCs w:val="24"/>
              </w:rPr>
              <w:t xml:space="preserve"> </w:t>
            </w:r>
            <w:r w:rsidRPr="00C17F56">
              <w:rPr>
                <w:spacing w:val="-2"/>
                <w:sz w:val="24"/>
                <w:szCs w:val="24"/>
              </w:rPr>
              <w:t>64.8%,</w:t>
            </w:r>
          </w:p>
          <w:p w14:paraId="7181DEE4" w14:textId="73ECBB19" w:rsidR="00C17F56" w:rsidRPr="00C17F56" w:rsidRDefault="00C17F56" w:rsidP="00CE2DEA">
            <w:pPr>
              <w:pStyle w:val="TableParagraph"/>
              <w:spacing w:before="276" w:line="480" w:lineRule="auto"/>
              <w:rPr>
                <w:sz w:val="24"/>
                <w:szCs w:val="24"/>
              </w:rPr>
            </w:pPr>
            <w:r w:rsidRPr="00C17F56">
              <w:rPr>
                <w:sz w:val="24"/>
                <w:szCs w:val="24"/>
              </w:rPr>
              <w:t>Urban</w:t>
            </w:r>
            <w:r w:rsidRPr="00C17F56">
              <w:rPr>
                <w:spacing w:val="-1"/>
                <w:sz w:val="24"/>
                <w:szCs w:val="24"/>
              </w:rPr>
              <w:t xml:space="preserve"> </w:t>
            </w:r>
            <w:r w:rsidRPr="00C17F56">
              <w:rPr>
                <w:spacing w:val="-2"/>
                <w:sz w:val="24"/>
                <w:szCs w:val="24"/>
              </w:rPr>
              <w:t>52.2%</w:t>
            </w:r>
          </w:p>
        </w:tc>
        <w:tc>
          <w:tcPr>
            <w:tcW w:w="1801" w:type="dxa"/>
          </w:tcPr>
          <w:p w14:paraId="5BD2B241" w14:textId="77777777" w:rsidR="00C17F56" w:rsidRPr="00C17F56" w:rsidRDefault="00C17F56" w:rsidP="00CE2DEA">
            <w:pPr>
              <w:pStyle w:val="TableParagraph"/>
              <w:spacing w:line="480" w:lineRule="auto"/>
              <w:ind w:left="105" w:right="133"/>
              <w:rPr>
                <w:sz w:val="24"/>
                <w:szCs w:val="24"/>
              </w:rPr>
            </w:pPr>
            <w:r w:rsidRPr="00C17F56">
              <w:rPr>
                <w:sz w:val="24"/>
                <w:szCs w:val="24"/>
              </w:rPr>
              <w:t>Rural lower mean</w:t>
            </w:r>
            <w:r w:rsidRPr="00C17F56">
              <w:rPr>
                <w:spacing w:val="-15"/>
                <w:sz w:val="24"/>
                <w:szCs w:val="24"/>
              </w:rPr>
              <w:t xml:space="preserve"> </w:t>
            </w:r>
            <w:r w:rsidRPr="00C17F56">
              <w:rPr>
                <w:sz w:val="24"/>
                <w:szCs w:val="24"/>
              </w:rPr>
              <w:t>B₁₂;</w:t>
            </w:r>
            <w:r w:rsidRPr="00C17F56">
              <w:rPr>
                <w:spacing w:val="-15"/>
                <w:sz w:val="24"/>
                <w:szCs w:val="24"/>
              </w:rPr>
              <w:t xml:space="preserve"> </w:t>
            </w:r>
            <w:r w:rsidRPr="00C17F56">
              <w:rPr>
                <w:sz w:val="24"/>
                <w:szCs w:val="24"/>
              </w:rPr>
              <w:t xml:space="preserve">urban </w:t>
            </w:r>
            <w:r w:rsidRPr="00C17F56">
              <w:rPr>
                <w:spacing w:val="-2"/>
                <w:sz w:val="24"/>
                <w:szCs w:val="24"/>
              </w:rPr>
              <w:t xml:space="preserve">middle-class </w:t>
            </w:r>
            <w:r w:rsidRPr="00C17F56">
              <w:rPr>
                <w:sz w:val="24"/>
                <w:szCs w:val="24"/>
              </w:rPr>
              <w:t>still high</w:t>
            </w:r>
          </w:p>
          <w:p w14:paraId="1E50B289" w14:textId="3D0D5156" w:rsidR="00C17F56" w:rsidRPr="00C17F56" w:rsidRDefault="00C17F56" w:rsidP="00CE2DEA">
            <w:pPr>
              <w:pStyle w:val="TableParagraph"/>
              <w:spacing w:line="480" w:lineRule="auto"/>
              <w:ind w:left="105" w:right="194"/>
              <w:rPr>
                <w:spacing w:val="-2"/>
                <w:sz w:val="24"/>
                <w:szCs w:val="24"/>
              </w:rPr>
            </w:pPr>
            <w:r w:rsidRPr="00C17F56">
              <w:rPr>
                <w:spacing w:val="-2"/>
                <w:sz w:val="24"/>
                <w:szCs w:val="24"/>
              </w:rPr>
              <w:t>deficiency</w:t>
            </w:r>
          </w:p>
        </w:tc>
        <w:tc>
          <w:tcPr>
            <w:tcW w:w="1801" w:type="dxa"/>
          </w:tcPr>
          <w:p w14:paraId="42F63565" w14:textId="77777777" w:rsidR="00C17F56" w:rsidRPr="00C17F56" w:rsidRDefault="00C17F56" w:rsidP="00CE2DEA">
            <w:pPr>
              <w:pStyle w:val="TableParagraph"/>
              <w:spacing w:before="139" w:line="480" w:lineRule="auto"/>
              <w:ind w:left="0"/>
              <w:rPr>
                <w:b/>
                <w:sz w:val="24"/>
                <w:szCs w:val="24"/>
              </w:rPr>
            </w:pPr>
          </w:p>
          <w:p w14:paraId="18DE0637" w14:textId="1397095F" w:rsidR="00C17F56" w:rsidRPr="00C17F56" w:rsidRDefault="00C17F56" w:rsidP="00CE2DEA">
            <w:pPr>
              <w:pStyle w:val="TableParagraph"/>
              <w:spacing w:before="141" w:line="480" w:lineRule="auto"/>
              <w:ind w:left="109"/>
              <w:rPr>
                <w:spacing w:val="-2"/>
                <w:sz w:val="24"/>
                <w:szCs w:val="24"/>
              </w:rPr>
            </w:pPr>
            <w:proofErr w:type="spellStart"/>
            <w:r w:rsidRPr="00C17F56">
              <w:rPr>
                <w:sz w:val="24"/>
                <w:szCs w:val="24"/>
              </w:rPr>
              <w:t>Ghonge</w:t>
            </w:r>
            <w:proofErr w:type="spellEnd"/>
            <w:r w:rsidRPr="00C17F56">
              <w:rPr>
                <w:spacing w:val="-15"/>
                <w:sz w:val="24"/>
                <w:szCs w:val="24"/>
              </w:rPr>
              <w:t xml:space="preserve"> </w:t>
            </w:r>
            <w:r w:rsidR="00F31D92" w:rsidRPr="00F31D92">
              <w:rPr>
                <w:i/>
                <w:sz w:val="24"/>
                <w:szCs w:val="24"/>
              </w:rPr>
              <w:t>et al</w:t>
            </w:r>
            <w:r w:rsidRPr="00C17F56">
              <w:rPr>
                <w:sz w:val="24"/>
                <w:szCs w:val="24"/>
              </w:rPr>
              <w:t xml:space="preserve">., </w:t>
            </w:r>
            <w:r w:rsidRPr="00C17F56">
              <w:rPr>
                <w:spacing w:val="-4"/>
                <w:sz w:val="24"/>
                <w:szCs w:val="24"/>
              </w:rPr>
              <w:t>2025</w:t>
            </w:r>
          </w:p>
        </w:tc>
      </w:tr>
      <w:tr w:rsidR="00C17F56" w:rsidRPr="00C17F56" w14:paraId="7A36A035" w14:textId="77777777">
        <w:trPr>
          <w:trHeight w:val="830"/>
        </w:trPr>
        <w:tc>
          <w:tcPr>
            <w:tcW w:w="1816" w:type="dxa"/>
          </w:tcPr>
          <w:p w14:paraId="604073AA" w14:textId="77777777" w:rsidR="00C17F56" w:rsidRPr="00C17F56" w:rsidRDefault="00C17F56" w:rsidP="00CE2DEA">
            <w:pPr>
              <w:pStyle w:val="TableParagraph"/>
              <w:spacing w:before="0" w:line="480" w:lineRule="auto"/>
              <w:ind w:left="0"/>
              <w:rPr>
                <w:b/>
                <w:sz w:val="24"/>
                <w:szCs w:val="24"/>
              </w:rPr>
            </w:pPr>
          </w:p>
          <w:p w14:paraId="1753A2BE" w14:textId="23A224F0" w:rsidR="00C17F56" w:rsidRPr="00C17F56" w:rsidRDefault="00C17F56" w:rsidP="00CE2DEA">
            <w:pPr>
              <w:pStyle w:val="TableParagraph"/>
              <w:spacing w:line="480" w:lineRule="auto"/>
              <w:rPr>
                <w:sz w:val="24"/>
                <w:szCs w:val="24"/>
              </w:rPr>
            </w:pPr>
            <w:r w:rsidRPr="00C17F56">
              <w:rPr>
                <w:sz w:val="24"/>
                <w:szCs w:val="24"/>
              </w:rPr>
              <w:t xml:space="preserve">Pune – Men, </w:t>
            </w:r>
            <w:r w:rsidRPr="00C17F56">
              <w:rPr>
                <w:spacing w:val="-2"/>
                <w:sz w:val="24"/>
                <w:szCs w:val="24"/>
              </w:rPr>
              <w:t>rural/slum/urban</w:t>
            </w:r>
          </w:p>
        </w:tc>
        <w:tc>
          <w:tcPr>
            <w:tcW w:w="1800" w:type="dxa"/>
          </w:tcPr>
          <w:p w14:paraId="1E6FDF69" w14:textId="77777777" w:rsidR="00C17F56" w:rsidRPr="00C17F56" w:rsidRDefault="00C17F56" w:rsidP="00CE2DEA">
            <w:pPr>
              <w:pStyle w:val="TableParagraph"/>
              <w:spacing w:before="0" w:line="480" w:lineRule="auto"/>
              <w:ind w:left="0"/>
              <w:rPr>
                <w:b/>
                <w:sz w:val="24"/>
                <w:szCs w:val="24"/>
              </w:rPr>
            </w:pPr>
          </w:p>
          <w:p w14:paraId="7E971016" w14:textId="44DA78EA" w:rsidR="00C17F56" w:rsidRPr="00C17F56" w:rsidRDefault="00C17F56" w:rsidP="00CE2DEA">
            <w:pPr>
              <w:pStyle w:val="TableParagraph"/>
              <w:spacing w:before="141" w:line="480" w:lineRule="auto"/>
              <w:ind w:right="215"/>
              <w:rPr>
                <w:sz w:val="24"/>
                <w:szCs w:val="24"/>
              </w:rPr>
            </w:pPr>
            <w:r w:rsidRPr="00C17F56">
              <w:rPr>
                <w:sz w:val="24"/>
                <w:szCs w:val="24"/>
              </w:rPr>
              <w:t>Adults</w:t>
            </w:r>
            <w:r w:rsidRPr="00C17F56">
              <w:rPr>
                <w:spacing w:val="-15"/>
                <w:sz w:val="24"/>
                <w:szCs w:val="24"/>
              </w:rPr>
              <w:t xml:space="preserve"> </w:t>
            </w:r>
            <w:r w:rsidRPr="00C17F56">
              <w:rPr>
                <w:sz w:val="24"/>
                <w:szCs w:val="24"/>
              </w:rPr>
              <w:t>(varied 20–60 y)</w:t>
            </w:r>
          </w:p>
        </w:tc>
        <w:tc>
          <w:tcPr>
            <w:tcW w:w="1801" w:type="dxa"/>
          </w:tcPr>
          <w:p w14:paraId="0C5D8493" w14:textId="77777777" w:rsidR="00C17F56" w:rsidRPr="00C17F56" w:rsidRDefault="00C17F56" w:rsidP="00CE2DEA">
            <w:pPr>
              <w:pStyle w:val="TableParagraph"/>
              <w:spacing w:before="141" w:line="480" w:lineRule="auto"/>
              <w:rPr>
                <w:sz w:val="24"/>
                <w:szCs w:val="24"/>
              </w:rPr>
            </w:pPr>
            <w:r w:rsidRPr="00C17F56">
              <w:rPr>
                <w:sz w:val="24"/>
                <w:szCs w:val="24"/>
              </w:rPr>
              <w:t>Overall,</w:t>
            </w:r>
            <w:r w:rsidRPr="00C17F56">
              <w:rPr>
                <w:spacing w:val="-7"/>
                <w:sz w:val="24"/>
                <w:szCs w:val="24"/>
              </w:rPr>
              <w:t xml:space="preserve"> </w:t>
            </w:r>
            <w:r w:rsidRPr="00C17F56">
              <w:rPr>
                <w:spacing w:val="-5"/>
                <w:sz w:val="24"/>
                <w:szCs w:val="24"/>
              </w:rPr>
              <w:t>67%</w:t>
            </w:r>
          </w:p>
          <w:p w14:paraId="04511D9F" w14:textId="7AB3AD87" w:rsidR="00C17F56" w:rsidRPr="00C17F56" w:rsidRDefault="00C17F56" w:rsidP="00CE2DEA">
            <w:pPr>
              <w:pStyle w:val="TableParagraph"/>
              <w:spacing w:before="276" w:line="480" w:lineRule="auto"/>
              <w:rPr>
                <w:sz w:val="24"/>
                <w:szCs w:val="24"/>
              </w:rPr>
            </w:pPr>
            <w:r w:rsidRPr="00C17F56">
              <w:rPr>
                <w:sz w:val="24"/>
                <w:szCs w:val="24"/>
              </w:rPr>
              <w:t>low</w:t>
            </w:r>
            <w:r w:rsidRPr="00C17F56">
              <w:rPr>
                <w:spacing w:val="-15"/>
                <w:sz w:val="24"/>
                <w:szCs w:val="24"/>
              </w:rPr>
              <w:t xml:space="preserve"> </w:t>
            </w:r>
            <w:r w:rsidRPr="00C17F56">
              <w:rPr>
                <w:sz w:val="24"/>
                <w:szCs w:val="24"/>
              </w:rPr>
              <w:t xml:space="preserve">(&lt;150 </w:t>
            </w:r>
            <w:proofErr w:type="spellStart"/>
            <w:r w:rsidRPr="00C17F56">
              <w:rPr>
                <w:spacing w:val="-2"/>
                <w:sz w:val="24"/>
                <w:szCs w:val="24"/>
              </w:rPr>
              <w:t>pmol</w:t>
            </w:r>
            <w:proofErr w:type="spellEnd"/>
            <w:r w:rsidRPr="00C17F56">
              <w:rPr>
                <w:spacing w:val="-2"/>
                <w:sz w:val="24"/>
                <w:szCs w:val="24"/>
              </w:rPr>
              <w:t>/L)</w:t>
            </w:r>
          </w:p>
        </w:tc>
        <w:tc>
          <w:tcPr>
            <w:tcW w:w="1801" w:type="dxa"/>
          </w:tcPr>
          <w:p w14:paraId="5A1501BD" w14:textId="77777777" w:rsidR="00C17F56" w:rsidRPr="00C17F56" w:rsidRDefault="00C17F56" w:rsidP="00CE2DEA">
            <w:pPr>
              <w:pStyle w:val="TableParagraph"/>
              <w:spacing w:line="480" w:lineRule="auto"/>
              <w:ind w:left="105" w:right="328"/>
              <w:rPr>
                <w:sz w:val="24"/>
                <w:szCs w:val="24"/>
              </w:rPr>
            </w:pPr>
            <w:r w:rsidRPr="00C17F56">
              <w:rPr>
                <w:spacing w:val="-2"/>
                <w:sz w:val="24"/>
                <w:szCs w:val="24"/>
              </w:rPr>
              <w:t xml:space="preserve">Highest </w:t>
            </w:r>
            <w:r w:rsidRPr="00C17F56">
              <w:rPr>
                <w:sz w:val="24"/>
                <w:szCs w:val="24"/>
              </w:rPr>
              <w:t>deficiency in urban</w:t>
            </w:r>
            <w:r w:rsidRPr="00C17F56">
              <w:rPr>
                <w:spacing w:val="-15"/>
                <w:sz w:val="24"/>
                <w:szCs w:val="24"/>
              </w:rPr>
              <w:t xml:space="preserve"> </w:t>
            </w:r>
            <w:r w:rsidRPr="00C17F56">
              <w:rPr>
                <w:sz w:val="24"/>
                <w:szCs w:val="24"/>
              </w:rPr>
              <w:t>middle-</w:t>
            </w:r>
          </w:p>
          <w:p w14:paraId="36EA1988" w14:textId="72F08680" w:rsidR="00C17F56" w:rsidRPr="00C17F56" w:rsidRDefault="00C17F56" w:rsidP="00CE2DEA">
            <w:pPr>
              <w:pStyle w:val="TableParagraph"/>
              <w:spacing w:line="480" w:lineRule="auto"/>
              <w:ind w:left="105" w:right="194"/>
              <w:rPr>
                <w:spacing w:val="-2"/>
                <w:sz w:val="24"/>
                <w:szCs w:val="24"/>
              </w:rPr>
            </w:pPr>
            <w:r w:rsidRPr="00C17F56">
              <w:rPr>
                <w:sz w:val="24"/>
                <w:szCs w:val="24"/>
              </w:rPr>
              <w:t>class</w:t>
            </w:r>
            <w:r w:rsidRPr="00C17F56">
              <w:rPr>
                <w:spacing w:val="-4"/>
                <w:sz w:val="24"/>
                <w:szCs w:val="24"/>
              </w:rPr>
              <w:t xml:space="preserve"> </w:t>
            </w:r>
            <w:r w:rsidRPr="00C17F56">
              <w:rPr>
                <w:spacing w:val="-2"/>
                <w:sz w:val="24"/>
                <w:szCs w:val="24"/>
              </w:rPr>
              <w:t>(81%)</w:t>
            </w:r>
          </w:p>
        </w:tc>
        <w:tc>
          <w:tcPr>
            <w:tcW w:w="1801" w:type="dxa"/>
          </w:tcPr>
          <w:p w14:paraId="1064CA59" w14:textId="77777777" w:rsidR="00C17F56" w:rsidRPr="00C17F56" w:rsidRDefault="00C17F56" w:rsidP="00CE2DEA">
            <w:pPr>
              <w:pStyle w:val="TableParagraph"/>
              <w:spacing w:before="0" w:line="480" w:lineRule="auto"/>
              <w:ind w:left="0"/>
              <w:rPr>
                <w:b/>
                <w:sz w:val="24"/>
                <w:szCs w:val="24"/>
              </w:rPr>
            </w:pPr>
          </w:p>
          <w:p w14:paraId="4DE235CC" w14:textId="0F572C93" w:rsidR="00C17F56" w:rsidRPr="00C17F56" w:rsidRDefault="00C17F56" w:rsidP="00CE2DEA">
            <w:pPr>
              <w:pStyle w:val="TableParagraph"/>
              <w:spacing w:before="141" w:line="480" w:lineRule="auto"/>
              <w:ind w:left="109"/>
              <w:rPr>
                <w:spacing w:val="-2"/>
                <w:sz w:val="24"/>
                <w:szCs w:val="24"/>
              </w:rPr>
            </w:pPr>
            <w:proofErr w:type="spellStart"/>
            <w:r w:rsidRPr="00C17F56">
              <w:rPr>
                <w:spacing w:val="-2"/>
                <w:sz w:val="24"/>
                <w:szCs w:val="24"/>
              </w:rPr>
              <w:t>Yajnik</w:t>
            </w:r>
            <w:proofErr w:type="spellEnd"/>
            <w:r w:rsidRPr="00C17F56">
              <w:rPr>
                <w:spacing w:val="-13"/>
                <w:sz w:val="24"/>
                <w:szCs w:val="24"/>
              </w:rPr>
              <w:t xml:space="preserve"> </w:t>
            </w:r>
            <w:r w:rsidR="00F31D92" w:rsidRPr="00F31D92">
              <w:rPr>
                <w:i/>
                <w:spacing w:val="-2"/>
                <w:sz w:val="24"/>
                <w:szCs w:val="24"/>
              </w:rPr>
              <w:t>et al</w:t>
            </w:r>
            <w:r w:rsidRPr="00C17F56">
              <w:rPr>
                <w:spacing w:val="-2"/>
                <w:sz w:val="24"/>
                <w:szCs w:val="24"/>
              </w:rPr>
              <w:t xml:space="preserve">., </w:t>
            </w:r>
            <w:r w:rsidRPr="00C17F56">
              <w:rPr>
                <w:spacing w:val="-4"/>
                <w:sz w:val="24"/>
                <w:szCs w:val="24"/>
              </w:rPr>
              <w:t>2006</w:t>
            </w:r>
          </w:p>
        </w:tc>
      </w:tr>
    </w:tbl>
    <w:p w14:paraId="2904B6C0" w14:textId="77777777" w:rsidR="00DC10C9" w:rsidRDefault="00DC10C9" w:rsidP="00DC10C9">
      <w:pPr>
        <w:pStyle w:val="BodyText"/>
        <w:spacing w:before="162"/>
        <w:ind w:left="23" w:right="19"/>
      </w:pPr>
      <w:r>
        <w:t xml:space="preserve">In addition to regional variation, there is a marked urban–rural gradient in vitamin B₁₂ status. </w:t>
      </w:r>
      <w:r>
        <w:rPr>
          <w:spacing w:val="-2"/>
        </w:rPr>
        <w:t>Across both</w:t>
      </w:r>
      <w:r>
        <w:rPr>
          <w:spacing w:val="-5"/>
        </w:rPr>
        <w:t xml:space="preserve"> </w:t>
      </w:r>
      <w:r>
        <w:rPr>
          <w:spacing w:val="-2"/>
        </w:rPr>
        <w:t>regions,</w:t>
      </w:r>
      <w:r>
        <w:rPr>
          <w:spacing w:val="-5"/>
        </w:rPr>
        <w:t xml:space="preserve"> </w:t>
      </w:r>
      <w:r>
        <w:rPr>
          <w:spacing w:val="-2"/>
        </w:rPr>
        <w:t>rural</w:t>
      </w:r>
      <w:r>
        <w:rPr>
          <w:spacing w:val="-6"/>
        </w:rPr>
        <w:t xml:space="preserve"> </w:t>
      </w:r>
      <w:r>
        <w:rPr>
          <w:spacing w:val="-2"/>
        </w:rPr>
        <w:t>populations consistently</w:t>
      </w:r>
      <w:r>
        <w:rPr>
          <w:spacing w:val="-5"/>
        </w:rPr>
        <w:t xml:space="preserve"> </w:t>
      </w:r>
      <w:r>
        <w:rPr>
          <w:spacing w:val="-2"/>
        </w:rPr>
        <w:t>show higher</w:t>
      </w:r>
      <w:r>
        <w:rPr>
          <w:spacing w:val="-4"/>
        </w:rPr>
        <w:t xml:space="preserve"> </w:t>
      </w:r>
      <w:r>
        <w:rPr>
          <w:spacing w:val="-2"/>
        </w:rPr>
        <w:t>prevalence</w:t>
      </w:r>
      <w:r>
        <w:rPr>
          <w:spacing w:val="-6"/>
        </w:rPr>
        <w:t xml:space="preserve"> </w:t>
      </w:r>
      <w:r>
        <w:rPr>
          <w:spacing w:val="-2"/>
        </w:rPr>
        <w:t>of</w:t>
      </w:r>
      <w:r>
        <w:rPr>
          <w:spacing w:val="-4"/>
        </w:rPr>
        <w:t xml:space="preserve"> </w:t>
      </w:r>
      <w:r>
        <w:rPr>
          <w:spacing w:val="-2"/>
        </w:rPr>
        <w:t>deficiency,</w:t>
      </w:r>
      <w:r>
        <w:rPr>
          <w:spacing w:val="-5"/>
        </w:rPr>
        <w:t xml:space="preserve"> </w:t>
      </w:r>
      <w:r>
        <w:rPr>
          <w:spacing w:val="-2"/>
        </w:rPr>
        <w:t xml:space="preserve">likely </w:t>
      </w:r>
      <w:r>
        <w:t>due to limited access to diverse diets, lower socioeconomic status, and reduced exposure to fortified foods. Urban populations, while generally better nourished, still exhibit significant deficiency, particularly among groups with vegetarian dietary patterns or low awareness of vitamin</w:t>
      </w:r>
      <w:r>
        <w:rPr>
          <w:spacing w:val="-15"/>
        </w:rPr>
        <w:t xml:space="preserve"> </w:t>
      </w:r>
      <w:r>
        <w:t>B₁₂-rich</w:t>
      </w:r>
      <w:r>
        <w:rPr>
          <w:spacing w:val="-15"/>
        </w:rPr>
        <w:t xml:space="preserve"> </w:t>
      </w:r>
      <w:r>
        <w:t>foods.</w:t>
      </w:r>
      <w:r>
        <w:rPr>
          <w:spacing w:val="-15"/>
        </w:rPr>
        <w:t xml:space="preserve"> </w:t>
      </w:r>
      <w:r>
        <w:t>These</w:t>
      </w:r>
      <w:r>
        <w:rPr>
          <w:spacing w:val="-15"/>
        </w:rPr>
        <w:t xml:space="preserve"> </w:t>
      </w:r>
      <w:r>
        <w:t>findings</w:t>
      </w:r>
      <w:r>
        <w:rPr>
          <w:spacing w:val="-15"/>
        </w:rPr>
        <w:t xml:space="preserve"> </w:t>
      </w:r>
      <w:r>
        <w:t>highlight</w:t>
      </w:r>
      <w:r>
        <w:rPr>
          <w:spacing w:val="-15"/>
        </w:rPr>
        <w:t xml:space="preserve"> </w:t>
      </w:r>
      <w:r>
        <w:t>the</w:t>
      </w:r>
      <w:r>
        <w:rPr>
          <w:spacing w:val="-15"/>
        </w:rPr>
        <w:t xml:space="preserve"> </w:t>
      </w:r>
      <w:r>
        <w:t>need</w:t>
      </w:r>
      <w:r>
        <w:rPr>
          <w:spacing w:val="-15"/>
        </w:rPr>
        <w:t xml:space="preserve"> </w:t>
      </w:r>
      <w:r>
        <w:t>for</w:t>
      </w:r>
      <w:r>
        <w:rPr>
          <w:spacing w:val="-15"/>
        </w:rPr>
        <w:t xml:space="preserve"> </w:t>
      </w:r>
      <w:r>
        <w:t>targeted</w:t>
      </w:r>
      <w:r>
        <w:rPr>
          <w:spacing w:val="-15"/>
        </w:rPr>
        <w:t xml:space="preserve"> </w:t>
      </w:r>
      <w:r>
        <w:t>interventions</w:t>
      </w:r>
      <w:r>
        <w:rPr>
          <w:spacing w:val="-15"/>
        </w:rPr>
        <w:t xml:space="preserve"> </w:t>
      </w:r>
      <w:r>
        <w:t>that</w:t>
      </w:r>
      <w:r>
        <w:rPr>
          <w:spacing w:val="-15"/>
        </w:rPr>
        <w:t xml:space="preserve"> </w:t>
      </w:r>
      <w:r>
        <w:t>account for both geographic and residential contexts.</w:t>
      </w:r>
    </w:p>
    <w:p w14:paraId="3F8D2F63" w14:textId="77777777" w:rsidR="0057247E" w:rsidRDefault="0057247E" w:rsidP="00565CD1">
      <w:pPr>
        <w:pStyle w:val="BodyText"/>
        <w:spacing w:before="206"/>
        <w:ind w:left="0"/>
        <w:jc w:val="left"/>
        <w:rPr>
          <w:b/>
        </w:rPr>
      </w:pPr>
    </w:p>
    <w:p w14:paraId="265FB1CC" w14:textId="77777777" w:rsidR="0057247E" w:rsidRDefault="00EE36C7" w:rsidP="001F1E9E">
      <w:pPr>
        <w:pStyle w:val="Heading1"/>
        <w:numPr>
          <w:ilvl w:val="0"/>
          <w:numId w:val="3"/>
        </w:numPr>
        <w:tabs>
          <w:tab w:val="left" w:pos="263"/>
        </w:tabs>
      </w:pPr>
      <w:r>
        <w:t>DETERMINANTS</w:t>
      </w:r>
      <w:r>
        <w:rPr>
          <w:spacing w:val="-13"/>
        </w:rPr>
        <w:t xml:space="preserve"> </w:t>
      </w:r>
      <w:r>
        <w:t>OF</w:t>
      </w:r>
      <w:r>
        <w:rPr>
          <w:spacing w:val="-15"/>
        </w:rPr>
        <w:t xml:space="preserve"> </w:t>
      </w:r>
      <w:r>
        <w:t>VITAMIN</w:t>
      </w:r>
      <w:r>
        <w:rPr>
          <w:spacing w:val="-8"/>
        </w:rPr>
        <w:t xml:space="preserve"> </w:t>
      </w:r>
      <w:r>
        <w:t>B₁₂</w:t>
      </w:r>
      <w:r>
        <w:rPr>
          <w:spacing w:val="-10"/>
        </w:rPr>
        <w:t xml:space="preserve"> </w:t>
      </w:r>
      <w:r>
        <w:rPr>
          <w:spacing w:val="-2"/>
        </w:rPr>
        <w:t>DEFICIENCY</w:t>
      </w:r>
    </w:p>
    <w:p w14:paraId="4034A7DD" w14:textId="77777777" w:rsidR="0057247E" w:rsidRDefault="00EE36C7" w:rsidP="001F1E9E">
      <w:pPr>
        <w:pStyle w:val="Heading2"/>
        <w:numPr>
          <w:ilvl w:val="1"/>
          <w:numId w:val="3"/>
        </w:numPr>
        <w:tabs>
          <w:tab w:val="left" w:pos="383"/>
        </w:tabs>
        <w:spacing w:before="184"/>
      </w:pPr>
      <w:r>
        <w:t>Dietary</w:t>
      </w:r>
      <w:r>
        <w:rPr>
          <w:spacing w:val="-11"/>
        </w:rPr>
        <w:t xml:space="preserve"> </w:t>
      </w:r>
      <w:r>
        <w:t>Patterns</w:t>
      </w:r>
      <w:r>
        <w:rPr>
          <w:spacing w:val="-9"/>
        </w:rPr>
        <w:t xml:space="preserve"> </w:t>
      </w:r>
      <w:r>
        <w:t>(Vegetarianism</w:t>
      </w:r>
      <w:r>
        <w:rPr>
          <w:spacing w:val="-10"/>
        </w:rPr>
        <w:t xml:space="preserve"> </w:t>
      </w:r>
      <w:r>
        <w:t>and</w:t>
      </w:r>
      <w:r>
        <w:rPr>
          <w:spacing w:val="-13"/>
        </w:rPr>
        <w:t xml:space="preserve"> </w:t>
      </w:r>
      <w:r>
        <w:rPr>
          <w:spacing w:val="-2"/>
        </w:rPr>
        <w:t>Veganism)</w:t>
      </w:r>
    </w:p>
    <w:p w14:paraId="3F18B170" w14:textId="6349E4DB" w:rsidR="0057247E" w:rsidRDefault="00EE36C7" w:rsidP="00565CD1">
      <w:pPr>
        <w:pStyle w:val="BodyText"/>
        <w:spacing w:before="179"/>
        <w:ind w:left="23" w:right="16"/>
      </w:pPr>
      <w:r>
        <w:t>Dietary</w:t>
      </w:r>
      <w:r>
        <w:rPr>
          <w:spacing w:val="-3"/>
        </w:rPr>
        <w:t xml:space="preserve"> </w:t>
      </w:r>
      <w:r>
        <w:t>patterns</w:t>
      </w:r>
      <w:r>
        <w:rPr>
          <w:spacing w:val="-2"/>
        </w:rPr>
        <w:t xml:space="preserve"> </w:t>
      </w:r>
      <w:r>
        <w:t>exert</w:t>
      </w:r>
      <w:r>
        <w:rPr>
          <w:spacing w:val="-5"/>
        </w:rPr>
        <w:t xml:space="preserve"> </w:t>
      </w:r>
      <w:r>
        <w:t>a major influence</w:t>
      </w:r>
      <w:r>
        <w:rPr>
          <w:spacing w:val="-5"/>
        </w:rPr>
        <w:t xml:space="preserve"> </w:t>
      </w:r>
      <w:r>
        <w:t>on</w:t>
      </w:r>
      <w:r>
        <w:rPr>
          <w:spacing w:val="-3"/>
        </w:rPr>
        <w:t xml:space="preserve"> </w:t>
      </w:r>
      <w:r>
        <w:t>vitamin B₁₂</w:t>
      </w:r>
      <w:r>
        <w:rPr>
          <w:spacing w:val="-5"/>
        </w:rPr>
        <w:t xml:space="preserve"> </w:t>
      </w:r>
      <w:r>
        <w:t>status,</w:t>
      </w:r>
      <w:r>
        <w:rPr>
          <w:spacing w:val="-3"/>
        </w:rPr>
        <w:t xml:space="preserve"> </w:t>
      </w:r>
      <w:r>
        <w:t>particularly in</w:t>
      </w:r>
      <w:r>
        <w:rPr>
          <w:spacing w:val="-3"/>
        </w:rPr>
        <w:t xml:space="preserve"> </w:t>
      </w:r>
      <w:r>
        <w:t>populations</w:t>
      </w:r>
      <w:r>
        <w:rPr>
          <w:spacing w:val="-2"/>
        </w:rPr>
        <w:t xml:space="preserve"> </w:t>
      </w:r>
      <w:r>
        <w:t>with a high prevalence of vegetarianism. Evidence from an Indian cohort reported that vegetarians had a 4.4-fold higher prevalence of vitamin B₁₂ deficiency than non-vegetarians, highlighting the strong dietary contribution in the Indian setting (</w:t>
      </w:r>
      <w:proofErr w:type="spellStart"/>
      <w:r>
        <w:t>Yajnik</w:t>
      </w:r>
      <w:proofErr w:type="spellEnd"/>
      <w:r>
        <w:t xml:space="preserve"> </w:t>
      </w:r>
      <w:r w:rsidR="00F31D92" w:rsidRPr="00F31D92">
        <w:rPr>
          <w:i/>
        </w:rPr>
        <w:t>et al</w:t>
      </w:r>
      <w:r>
        <w:t xml:space="preserve">., 2006). This elevated risk is further reflected in clinical data: in a hospital-based study from Kota, 28.3% of vegetarians were deficient compared with 5.8% of non-vegetarians (Meena </w:t>
      </w:r>
      <w:r w:rsidR="00F31D92" w:rsidRPr="00F31D92">
        <w:rPr>
          <w:i/>
        </w:rPr>
        <w:t>et al</w:t>
      </w:r>
      <w:r>
        <w:t>., 2016), while persistent low B₁₂ levels were also documented among urban corporate vegetarians (</w:t>
      </w:r>
      <w:proofErr w:type="spellStart"/>
      <w:r>
        <w:t>Chirravuri</w:t>
      </w:r>
      <w:proofErr w:type="spellEnd"/>
      <w:r>
        <w:t xml:space="preserve"> </w:t>
      </w:r>
      <w:r w:rsidR="00F31D92" w:rsidRPr="00F31D92">
        <w:rPr>
          <w:i/>
        </w:rPr>
        <w:t>et al</w:t>
      </w:r>
      <w:r>
        <w:t xml:space="preserve">., </w:t>
      </w:r>
      <w:r>
        <w:lastRenderedPageBreak/>
        <w:t>2023).</w:t>
      </w:r>
      <w:r>
        <w:rPr>
          <w:spacing w:val="-15"/>
        </w:rPr>
        <w:t xml:space="preserve"> </w:t>
      </w:r>
      <w:r>
        <w:t>Together,</w:t>
      </w:r>
      <w:r>
        <w:rPr>
          <w:spacing w:val="-15"/>
        </w:rPr>
        <w:t xml:space="preserve"> </w:t>
      </w:r>
      <w:r>
        <w:t>these</w:t>
      </w:r>
      <w:r>
        <w:rPr>
          <w:spacing w:val="-15"/>
        </w:rPr>
        <w:t xml:space="preserve"> </w:t>
      </w:r>
      <w:r>
        <w:t>findings</w:t>
      </w:r>
      <w:r>
        <w:rPr>
          <w:spacing w:val="-15"/>
        </w:rPr>
        <w:t xml:space="preserve"> </w:t>
      </w:r>
      <w:r>
        <w:t>demonstrate</w:t>
      </w:r>
      <w:r>
        <w:rPr>
          <w:spacing w:val="-15"/>
        </w:rPr>
        <w:t xml:space="preserve"> </w:t>
      </w:r>
      <w:r>
        <w:t>that</w:t>
      </w:r>
      <w:r>
        <w:rPr>
          <w:spacing w:val="-15"/>
        </w:rPr>
        <w:t xml:space="preserve"> </w:t>
      </w:r>
      <w:r>
        <w:t>reliance</w:t>
      </w:r>
      <w:r>
        <w:rPr>
          <w:spacing w:val="-15"/>
        </w:rPr>
        <w:t xml:space="preserve"> </w:t>
      </w:r>
      <w:r>
        <w:t>on</w:t>
      </w:r>
      <w:r>
        <w:rPr>
          <w:spacing w:val="-15"/>
        </w:rPr>
        <w:t xml:space="preserve"> </w:t>
      </w:r>
      <w:r>
        <w:t>plant-based</w:t>
      </w:r>
      <w:r>
        <w:rPr>
          <w:spacing w:val="-15"/>
        </w:rPr>
        <w:t xml:space="preserve"> </w:t>
      </w:r>
      <w:r>
        <w:t>diets</w:t>
      </w:r>
      <w:r>
        <w:rPr>
          <w:spacing w:val="-15"/>
        </w:rPr>
        <w:t xml:space="preserve"> </w:t>
      </w:r>
      <w:r>
        <w:t>without</w:t>
      </w:r>
      <w:r>
        <w:rPr>
          <w:spacing w:val="-15"/>
        </w:rPr>
        <w:t xml:space="preserve"> </w:t>
      </w:r>
      <w:r>
        <w:t xml:space="preserve">adequate fortification or supplementation can lead to chronically low B₁₂ intake and progressive depletion of body stores, ultimately predisposing individuals to </w:t>
      </w:r>
      <w:proofErr w:type="spellStart"/>
      <w:r>
        <w:t>haematological</w:t>
      </w:r>
      <w:proofErr w:type="spellEnd"/>
      <w:r>
        <w:t xml:space="preserve"> and neurological manifestations.</w:t>
      </w:r>
    </w:p>
    <w:p w14:paraId="315BDB99" w14:textId="77777777" w:rsidR="0057247E" w:rsidRDefault="00EE36C7" w:rsidP="001F1E9E">
      <w:pPr>
        <w:pStyle w:val="Heading2"/>
        <w:numPr>
          <w:ilvl w:val="1"/>
          <w:numId w:val="3"/>
        </w:numPr>
        <w:tabs>
          <w:tab w:val="left" w:pos="383"/>
        </w:tabs>
        <w:spacing w:before="162"/>
      </w:pPr>
      <w:r>
        <w:t>Socioeconomic</w:t>
      </w:r>
      <w:r>
        <w:rPr>
          <w:spacing w:val="-11"/>
        </w:rPr>
        <w:t xml:space="preserve"> </w:t>
      </w:r>
      <w:r>
        <w:rPr>
          <w:spacing w:val="-2"/>
        </w:rPr>
        <w:t>status</w:t>
      </w:r>
    </w:p>
    <w:p w14:paraId="2C04421E" w14:textId="1008F53D" w:rsidR="0057247E" w:rsidRDefault="00EE36C7" w:rsidP="00565CD1">
      <w:pPr>
        <w:pStyle w:val="BodyText"/>
        <w:spacing w:before="179"/>
        <w:ind w:left="23" w:right="20"/>
      </w:pPr>
      <w:r>
        <w:t>Socioeconomic circumstances strongly shape Vitamin B₁₂ status because they determine the extent to</w:t>
      </w:r>
      <w:r>
        <w:rPr>
          <w:spacing w:val="-3"/>
        </w:rPr>
        <w:t xml:space="preserve"> </w:t>
      </w:r>
      <w:r>
        <w:t>which</w:t>
      </w:r>
      <w:r>
        <w:rPr>
          <w:spacing w:val="-3"/>
        </w:rPr>
        <w:t xml:space="preserve"> </w:t>
      </w:r>
      <w:r>
        <w:t>families</w:t>
      </w:r>
      <w:r>
        <w:rPr>
          <w:spacing w:val="-2"/>
        </w:rPr>
        <w:t xml:space="preserve"> </w:t>
      </w:r>
      <w:r>
        <w:t>can include</w:t>
      </w:r>
      <w:r>
        <w:rPr>
          <w:spacing w:val="-5"/>
        </w:rPr>
        <w:t xml:space="preserve"> </w:t>
      </w:r>
      <w:r>
        <w:t>animal-source</w:t>
      </w:r>
      <w:r>
        <w:rPr>
          <w:spacing w:val="-5"/>
        </w:rPr>
        <w:t xml:space="preserve"> </w:t>
      </w:r>
      <w:r>
        <w:t>foods</w:t>
      </w:r>
      <w:r>
        <w:rPr>
          <w:spacing w:val="-2"/>
        </w:rPr>
        <w:t xml:space="preserve"> </w:t>
      </w:r>
      <w:r>
        <w:t>such</w:t>
      </w:r>
      <w:r>
        <w:rPr>
          <w:spacing w:val="-3"/>
        </w:rPr>
        <w:t xml:space="preserve"> </w:t>
      </w:r>
      <w:r>
        <w:t>as</w:t>
      </w:r>
      <w:r>
        <w:rPr>
          <w:spacing w:val="-2"/>
        </w:rPr>
        <w:t xml:space="preserve"> </w:t>
      </w:r>
      <w:r>
        <w:t>milk,</w:t>
      </w:r>
      <w:r>
        <w:rPr>
          <w:spacing w:val="-3"/>
        </w:rPr>
        <w:t xml:space="preserve"> </w:t>
      </w:r>
      <w:r>
        <w:t>eggs,</w:t>
      </w:r>
      <w:r>
        <w:rPr>
          <w:spacing w:val="-3"/>
        </w:rPr>
        <w:t xml:space="preserve"> </w:t>
      </w:r>
      <w:r>
        <w:t>meat,</w:t>
      </w:r>
      <w:r>
        <w:rPr>
          <w:spacing w:val="-3"/>
        </w:rPr>
        <w:t xml:space="preserve"> </w:t>
      </w:r>
      <w:r>
        <w:t>and</w:t>
      </w:r>
      <w:r>
        <w:rPr>
          <w:spacing w:val="-3"/>
        </w:rPr>
        <w:t xml:space="preserve"> </w:t>
      </w:r>
      <w:r>
        <w:t>fish</w:t>
      </w:r>
      <w:r>
        <w:rPr>
          <w:spacing w:val="-3"/>
        </w:rPr>
        <w:t xml:space="preserve"> </w:t>
      </w:r>
      <w:r>
        <w:t xml:space="preserve">in their daily diets. Households with lower income often depend on cereal-based meals with minimal animal products, which increases their vulnerability to deficiency. Evidence from India shows that people from </w:t>
      </w:r>
      <w:proofErr w:type="gramStart"/>
      <w:r>
        <w:t>middle or higher income</w:t>
      </w:r>
      <w:proofErr w:type="gramEnd"/>
      <w:r>
        <w:t xml:space="preserve"> backgrounds are far less likely to be deficient compared with those from economically disadvantaged settings (Patel </w:t>
      </w:r>
      <w:r w:rsidR="00F31D92" w:rsidRPr="00F31D92">
        <w:rPr>
          <w:i/>
        </w:rPr>
        <w:t>et al</w:t>
      </w:r>
      <w:r>
        <w:t>., 2022). Similar trends appear across different regions of the world. In high-income countries such as the</w:t>
      </w:r>
      <w:r>
        <w:rPr>
          <w:spacing w:val="-3"/>
        </w:rPr>
        <w:t xml:space="preserve"> </w:t>
      </w:r>
      <w:r>
        <w:t>United</w:t>
      </w:r>
      <w:r>
        <w:rPr>
          <w:spacing w:val="-1"/>
        </w:rPr>
        <w:t xml:space="preserve"> </w:t>
      </w:r>
      <w:r>
        <w:t>States and the</w:t>
      </w:r>
      <w:r>
        <w:rPr>
          <w:spacing w:val="-3"/>
        </w:rPr>
        <w:t xml:space="preserve"> </w:t>
      </w:r>
      <w:r>
        <w:t>United</w:t>
      </w:r>
      <w:r>
        <w:rPr>
          <w:spacing w:val="-1"/>
        </w:rPr>
        <w:t xml:space="preserve"> </w:t>
      </w:r>
      <w:r>
        <w:t>Kingdom,</w:t>
      </w:r>
      <w:r>
        <w:rPr>
          <w:spacing w:val="-1"/>
        </w:rPr>
        <w:t xml:space="preserve"> </w:t>
      </w:r>
      <w:r>
        <w:t>about</w:t>
      </w:r>
      <w:r>
        <w:rPr>
          <w:spacing w:val="-3"/>
        </w:rPr>
        <w:t xml:space="preserve"> </w:t>
      </w:r>
      <w:r>
        <w:t>6%</w:t>
      </w:r>
      <w:r>
        <w:rPr>
          <w:spacing w:val="-1"/>
        </w:rPr>
        <w:t xml:space="preserve"> </w:t>
      </w:r>
      <w:r>
        <w:t>of</w:t>
      </w:r>
      <w:r>
        <w:rPr>
          <w:spacing w:val="-1"/>
        </w:rPr>
        <w:t xml:space="preserve"> </w:t>
      </w:r>
      <w:r>
        <w:t>adolescents have</w:t>
      </w:r>
      <w:r>
        <w:rPr>
          <w:spacing w:val="-3"/>
        </w:rPr>
        <w:t xml:space="preserve"> </w:t>
      </w:r>
      <w:r>
        <w:t>low B₁₂ levels,</w:t>
      </w:r>
      <w:r>
        <w:rPr>
          <w:spacing w:val="-1"/>
        </w:rPr>
        <w:t xml:space="preserve"> </w:t>
      </w:r>
      <w:r>
        <w:t>with a</w:t>
      </w:r>
      <w:r>
        <w:rPr>
          <w:spacing w:val="-12"/>
        </w:rPr>
        <w:t xml:space="preserve"> </w:t>
      </w:r>
      <w:r>
        <w:t>higher</w:t>
      </w:r>
      <w:r>
        <w:rPr>
          <w:spacing w:val="-4"/>
        </w:rPr>
        <w:t xml:space="preserve"> </w:t>
      </w:r>
      <w:r>
        <w:t>proportion</w:t>
      </w:r>
      <w:r>
        <w:rPr>
          <w:spacing w:val="-4"/>
        </w:rPr>
        <w:t xml:space="preserve"> </w:t>
      </w:r>
      <w:r>
        <w:t>found</w:t>
      </w:r>
      <w:r>
        <w:rPr>
          <w:spacing w:val="-7"/>
        </w:rPr>
        <w:t xml:space="preserve"> </w:t>
      </w:r>
      <w:r>
        <w:t>in</w:t>
      </w:r>
      <w:r>
        <w:rPr>
          <w:spacing w:val="-4"/>
        </w:rPr>
        <w:t xml:space="preserve"> </w:t>
      </w:r>
      <w:r>
        <w:t>low-income</w:t>
      </w:r>
      <w:r>
        <w:rPr>
          <w:spacing w:val="-9"/>
        </w:rPr>
        <w:t xml:space="preserve"> </w:t>
      </w:r>
      <w:r>
        <w:t>groups</w:t>
      </w:r>
      <w:r>
        <w:rPr>
          <w:spacing w:val="-7"/>
        </w:rPr>
        <w:t xml:space="preserve"> </w:t>
      </w:r>
      <w:r>
        <w:t>(</w:t>
      </w:r>
      <w:proofErr w:type="spellStart"/>
      <w:r>
        <w:t>Langan</w:t>
      </w:r>
      <w:proofErr w:type="spellEnd"/>
      <w:r>
        <w:rPr>
          <w:spacing w:val="-8"/>
        </w:rPr>
        <w:t xml:space="preserve"> </w:t>
      </w:r>
      <w:r>
        <w:t>&amp;</w:t>
      </w:r>
      <w:r>
        <w:rPr>
          <w:spacing w:val="-9"/>
        </w:rPr>
        <w:t xml:space="preserve"> </w:t>
      </w:r>
      <w:proofErr w:type="spellStart"/>
      <w:r>
        <w:t>Goodbred</w:t>
      </w:r>
      <w:proofErr w:type="spellEnd"/>
      <w:r>
        <w:t>,</w:t>
      </w:r>
      <w:r>
        <w:rPr>
          <w:spacing w:val="-4"/>
        </w:rPr>
        <w:t xml:space="preserve"> </w:t>
      </w:r>
      <w:r>
        <w:t>2017).</w:t>
      </w:r>
      <w:r>
        <w:rPr>
          <w:spacing w:val="-7"/>
        </w:rPr>
        <w:t xml:space="preserve"> </w:t>
      </w:r>
      <w:r>
        <w:t>Latin</w:t>
      </w:r>
      <w:r>
        <w:rPr>
          <w:spacing w:val="-15"/>
        </w:rPr>
        <w:t xml:space="preserve"> </w:t>
      </w:r>
      <w:r>
        <w:t xml:space="preserve">American countries report much higher rates, close to 40%, reflecting longstanding dietary inequalities (Hunt </w:t>
      </w:r>
      <w:r w:rsidR="00F31D92" w:rsidRPr="00F31D92">
        <w:rPr>
          <w:i/>
        </w:rPr>
        <w:t>et al</w:t>
      </w:r>
      <w:r>
        <w:t xml:space="preserve">., 2014). Indian school-going adolescents also show considerable deficiency (32.4%), which is closely linked to poor dietary diversity and limited access to nutrient-rich foods (Chakraborty </w:t>
      </w:r>
      <w:r w:rsidR="00F31D92" w:rsidRPr="00F31D92">
        <w:rPr>
          <w:i/>
        </w:rPr>
        <w:t>et al</w:t>
      </w:r>
      <w:r>
        <w:t>., 2018).</w:t>
      </w:r>
      <w:r>
        <w:rPr>
          <w:spacing w:val="-8"/>
        </w:rPr>
        <w:t xml:space="preserve"> </w:t>
      </w:r>
      <w:r>
        <w:t>Among newly arrived refugees in</w:t>
      </w:r>
      <w:r>
        <w:rPr>
          <w:spacing w:val="-9"/>
        </w:rPr>
        <w:t xml:space="preserve"> </w:t>
      </w:r>
      <w:r>
        <w:t xml:space="preserve">Australia, deficiency was identified in 16.5% of individuals, largely influenced by food insecurity before and after migration (Benson </w:t>
      </w:r>
      <w:r w:rsidR="00F31D92" w:rsidRPr="00F31D92">
        <w:rPr>
          <w:i/>
        </w:rPr>
        <w:t>et al</w:t>
      </w:r>
      <w:r>
        <w:t>., 2013). Findings from the ENSANUT 2018–19 survey in Mexico further</w:t>
      </w:r>
      <w:r>
        <w:rPr>
          <w:spacing w:val="69"/>
        </w:rPr>
        <w:t xml:space="preserve"> </w:t>
      </w:r>
      <w:r>
        <w:t>indicate</w:t>
      </w:r>
      <w:r>
        <w:rPr>
          <w:spacing w:val="71"/>
        </w:rPr>
        <w:t xml:space="preserve"> </w:t>
      </w:r>
      <w:r>
        <w:t>deficiency</w:t>
      </w:r>
      <w:r>
        <w:rPr>
          <w:spacing w:val="72"/>
        </w:rPr>
        <w:t xml:space="preserve"> </w:t>
      </w:r>
      <w:r>
        <w:t>in</w:t>
      </w:r>
      <w:r>
        <w:rPr>
          <w:spacing w:val="72"/>
        </w:rPr>
        <w:t xml:space="preserve"> </w:t>
      </w:r>
      <w:r>
        <w:t>5.1%</w:t>
      </w:r>
      <w:r>
        <w:rPr>
          <w:spacing w:val="72"/>
        </w:rPr>
        <w:t xml:space="preserve"> </w:t>
      </w:r>
      <w:r>
        <w:t>of</w:t>
      </w:r>
      <w:r>
        <w:rPr>
          <w:spacing w:val="71"/>
        </w:rPr>
        <w:t xml:space="preserve"> </w:t>
      </w:r>
      <w:r>
        <w:t>preschoolers</w:t>
      </w:r>
      <w:r>
        <w:rPr>
          <w:spacing w:val="74"/>
        </w:rPr>
        <w:t xml:space="preserve"> </w:t>
      </w:r>
      <w:r>
        <w:t>and</w:t>
      </w:r>
      <w:r>
        <w:rPr>
          <w:spacing w:val="72"/>
        </w:rPr>
        <w:t xml:space="preserve"> </w:t>
      </w:r>
      <w:r>
        <w:t>4.8%</w:t>
      </w:r>
      <w:r>
        <w:rPr>
          <w:spacing w:val="72"/>
        </w:rPr>
        <w:t xml:space="preserve"> </w:t>
      </w:r>
      <w:r>
        <w:t>of</w:t>
      </w:r>
      <w:r>
        <w:rPr>
          <w:spacing w:val="67"/>
        </w:rPr>
        <w:t xml:space="preserve"> </w:t>
      </w:r>
      <w:r>
        <w:t>school-aged</w:t>
      </w:r>
      <w:r>
        <w:rPr>
          <w:spacing w:val="72"/>
        </w:rPr>
        <w:t xml:space="preserve"> </w:t>
      </w:r>
      <w:r>
        <w:rPr>
          <w:spacing w:val="-2"/>
        </w:rPr>
        <w:t>children,</w:t>
      </w:r>
    </w:p>
    <w:p w14:paraId="12D75739" w14:textId="31743988" w:rsidR="00F06500" w:rsidRDefault="00F06500" w:rsidP="00F06500">
      <w:pPr>
        <w:pStyle w:val="BodyText"/>
        <w:spacing w:before="66"/>
        <w:ind w:left="0" w:right="20"/>
      </w:pPr>
      <w:r>
        <w:t>particularly</w:t>
      </w:r>
      <w:r>
        <w:rPr>
          <w:spacing w:val="-2"/>
        </w:rPr>
        <w:t xml:space="preserve"> </w:t>
      </w:r>
      <w:r>
        <w:t>in</w:t>
      </w:r>
      <w:r>
        <w:rPr>
          <w:spacing w:val="-5"/>
        </w:rPr>
        <w:t xml:space="preserve"> </w:t>
      </w:r>
      <w:r>
        <w:t>households</w:t>
      </w:r>
      <w:r>
        <w:rPr>
          <w:spacing w:val="-4"/>
        </w:rPr>
        <w:t xml:space="preserve"> </w:t>
      </w:r>
      <w:r>
        <w:t>with</w:t>
      </w:r>
      <w:r>
        <w:rPr>
          <w:spacing w:val="-2"/>
        </w:rPr>
        <w:t xml:space="preserve"> </w:t>
      </w:r>
      <w:r>
        <w:t>limited</w:t>
      </w:r>
      <w:r>
        <w:rPr>
          <w:spacing w:val="-2"/>
        </w:rPr>
        <w:t xml:space="preserve"> </w:t>
      </w:r>
      <w:r>
        <w:t>resources</w:t>
      </w:r>
      <w:r>
        <w:rPr>
          <w:spacing w:val="-4"/>
        </w:rPr>
        <w:t xml:space="preserve"> </w:t>
      </w:r>
      <w:r>
        <w:t>(De</w:t>
      </w:r>
      <w:r>
        <w:rPr>
          <w:spacing w:val="-3"/>
        </w:rPr>
        <w:t xml:space="preserve"> </w:t>
      </w:r>
      <w:r>
        <w:t>la</w:t>
      </w:r>
      <w:r>
        <w:rPr>
          <w:spacing w:val="-7"/>
        </w:rPr>
        <w:t xml:space="preserve"> </w:t>
      </w:r>
      <w:r>
        <w:t>Cruz-</w:t>
      </w:r>
      <w:proofErr w:type="spellStart"/>
      <w:r>
        <w:t>Góngora</w:t>
      </w:r>
      <w:proofErr w:type="spellEnd"/>
      <w:r>
        <w:rPr>
          <w:spacing w:val="-7"/>
        </w:rPr>
        <w:t xml:space="preserve"> </w:t>
      </w:r>
      <w:r w:rsidR="00F31D92" w:rsidRPr="00F31D92">
        <w:rPr>
          <w:i/>
        </w:rPr>
        <w:t>et al</w:t>
      </w:r>
      <w:r>
        <w:t>.,</w:t>
      </w:r>
      <w:r>
        <w:rPr>
          <w:spacing w:val="-2"/>
        </w:rPr>
        <w:t xml:space="preserve"> </w:t>
      </w:r>
      <w:r>
        <w:t>2021).</w:t>
      </w:r>
      <w:r>
        <w:rPr>
          <w:spacing w:val="-10"/>
        </w:rPr>
        <w:t xml:space="preserve"> </w:t>
      </w:r>
      <w:r>
        <w:t>Together, these</w:t>
      </w:r>
      <w:r>
        <w:rPr>
          <w:spacing w:val="-15"/>
        </w:rPr>
        <w:t xml:space="preserve"> </w:t>
      </w:r>
      <w:r>
        <w:t>observations</w:t>
      </w:r>
      <w:r>
        <w:rPr>
          <w:spacing w:val="-12"/>
        </w:rPr>
        <w:t xml:space="preserve"> </w:t>
      </w:r>
      <w:r>
        <w:t>illustrate</w:t>
      </w:r>
      <w:r>
        <w:rPr>
          <w:spacing w:val="-15"/>
        </w:rPr>
        <w:t xml:space="preserve"> </w:t>
      </w:r>
      <w:r>
        <w:t>a</w:t>
      </w:r>
      <w:r>
        <w:rPr>
          <w:spacing w:val="-10"/>
        </w:rPr>
        <w:t xml:space="preserve"> </w:t>
      </w:r>
      <w:r>
        <w:t>consistent</w:t>
      </w:r>
      <w:r>
        <w:rPr>
          <w:spacing w:val="-15"/>
        </w:rPr>
        <w:t xml:space="preserve"> </w:t>
      </w:r>
      <w:r>
        <w:t>pattern</w:t>
      </w:r>
      <w:r>
        <w:rPr>
          <w:spacing w:val="-13"/>
        </w:rPr>
        <w:t xml:space="preserve"> </w:t>
      </w:r>
      <w:r>
        <w:t>across</w:t>
      </w:r>
      <w:r>
        <w:rPr>
          <w:spacing w:val="-12"/>
        </w:rPr>
        <w:t xml:space="preserve"> </w:t>
      </w:r>
      <w:r>
        <w:t>countries,</w:t>
      </w:r>
      <w:r>
        <w:rPr>
          <w:spacing w:val="-14"/>
        </w:rPr>
        <w:t xml:space="preserve"> </w:t>
      </w:r>
      <w:r>
        <w:t>i.e.,</w:t>
      </w:r>
      <w:r>
        <w:rPr>
          <w:spacing w:val="-13"/>
        </w:rPr>
        <w:t xml:space="preserve"> </w:t>
      </w:r>
      <w:r>
        <w:t>economic</w:t>
      </w:r>
      <w:r>
        <w:rPr>
          <w:spacing w:val="-15"/>
        </w:rPr>
        <w:t xml:space="preserve"> </w:t>
      </w:r>
      <w:r>
        <w:t>hardship</w:t>
      </w:r>
      <w:r>
        <w:rPr>
          <w:spacing w:val="-14"/>
        </w:rPr>
        <w:t xml:space="preserve"> </w:t>
      </w:r>
      <w:r>
        <w:t xml:space="preserve">limits access to Vitamin B₁₂–rich foods, making low-income populations especially susceptible to </w:t>
      </w:r>
      <w:r>
        <w:rPr>
          <w:spacing w:val="-2"/>
        </w:rPr>
        <w:t>deficiency.</w:t>
      </w:r>
    </w:p>
    <w:p w14:paraId="6A39D07D" w14:textId="11CB24F9" w:rsidR="00F06500" w:rsidRDefault="00F06500" w:rsidP="009F76B9">
      <w:pPr>
        <w:pStyle w:val="Heading2"/>
        <w:numPr>
          <w:ilvl w:val="1"/>
          <w:numId w:val="3"/>
        </w:numPr>
        <w:tabs>
          <w:tab w:val="left" w:pos="383"/>
        </w:tabs>
      </w:pPr>
      <w:r>
        <w:t>Medication-Related</w:t>
      </w:r>
      <w:r>
        <w:rPr>
          <w:spacing w:val="-8"/>
        </w:rPr>
        <w:t xml:space="preserve"> </w:t>
      </w:r>
      <w:r>
        <w:rPr>
          <w:spacing w:val="-2"/>
        </w:rPr>
        <w:t>Factors</w:t>
      </w:r>
    </w:p>
    <w:p w14:paraId="470040BF" w14:textId="77777777" w:rsidR="00F06500" w:rsidRDefault="00F06500" w:rsidP="00F06500">
      <w:pPr>
        <w:pStyle w:val="BodyText"/>
        <w:ind w:left="23" w:right="19"/>
      </w:pPr>
      <w:r>
        <w:t>Medication</w:t>
      </w:r>
      <w:r>
        <w:rPr>
          <w:spacing w:val="-3"/>
        </w:rPr>
        <w:t xml:space="preserve"> </w:t>
      </w:r>
      <w:r>
        <w:t>use</w:t>
      </w:r>
      <w:r>
        <w:rPr>
          <w:spacing w:val="-5"/>
        </w:rPr>
        <w:t xml:space="preserve"> </w:t>
      </w:r>
      <w:r>
        <w:t>is</w:t>
      </w:r>
      <w:r>
        <w:rPr>
          <w:spacing w:val="-2"/>
        </w:rPr>
        <w:t xml:space="preserve"> </w:t>
      </w:r>
      <w:r>
        <w:t>another important</w:t>
      </w:r>
      <w:r>
        <w:rPr>
          <w:spacing w:val="-5"/>
        </w:rPr>
        <w:t xml:space="preserve"> </w:t>
      </w:r>
      <w:r>
        <w:t>factor</w:t>
      </w:r>
      <w:r>
        <w:rPr>
          <w:spacing w:val="-3"/>
        </w:rPr>
        <w:t xml:space="preserve"> </w:t>
      </w:r>
      <w:r>
        <w:t>influencing</w:t>
      </w:r>
      <w:r>
        <w:rPr>
          <w:spacing w:val="-3"/>
        </w:rPr>
        <w:t xml:space="preserve"> </w:t>
      </w:r>
      <w:r>
        <w:t>vitamin</w:t>
      </w:r>
      <w:r>
        <w:rPr>
          <w:spacing w:val="-3"/>
        </w:rPr>
        <w:t xml:space="preserve"> </w:t>
      </w:r>
      <w:r>
        <w:t>B₁₂</w:t>
      </w:r>
      <w:r>
        <w:rPr>
          <w:spacing w:val="-5"/>
        </w:rPr>
        <w:t xml:space="preserve"> </w:t>
      </w:r>
      <w:r>
        <w:t>status,</w:t>
      </w:r>
      <w:r>
        <w:rPr>
          <w:spacing w:val="-3"/>
        </w:rPr>
        <w:t xml:space="preserve"> </w:t>
      </w:r>
      <w:r>
        <w:t>particularly</w:t>
      </w:r>
      <w:r>
        <w:rPr>
          <w:spacing w:val="-3"/>
        </w:rPr>
        <w:t xml:space="preserve"> </w:t>
      </w:r>
      <w:r>
        <w:t>in</w:t>
      </w:r>
      <w:r>
        <w:rPr>
          <w:spacing w:val="-3"/>
        </w:rPr>
        <w:t xml:space="preserve"> </w:t>
      </w:r>
      <w:r>
        <w:t>older adults who often take multiple drugs. Metformin, a common first-line treatment for type 2 diabetes,</w:t>
      </w:r>
      <w:r>
        <w:rPr>
          <w:spacing w:val="-4"/>
        </w:rPr>
        <w:t xml:space="preserve"> </w:t>
      </w:r>
      <w:r>
        <w:t>is</w:t>
      </w:r>
      <w:r>
        <w:rPr>
          <w:spacing w:val="-3"/>
        </w:rPr>
        <w:t xml:space="preserve"> </w:t>
      </w:r>
      <w:r>
        <w:t>considered safe</w:t>
      </w:r>
      <w:r>
        <w:rPr>
          <w:spacing w:val="-6"/>
        </w:rPr>
        <w:t xml:space="preserve"> </w:t>
      </w:r>
      <w:r>
        <w:t>overall,</w:t>
      </w:r>
      <w:r>
        <w:rPr>
          <w:spacing w:val="-4"/>
        </w:rPr>
        <w:t xml:space="preserve"> </w:t>
      </w:r>
      <w:r>
        <w:t>but</w:t>
      </w:r>
      <w:r>
        <w:rPr>
          <w:spacing w:val="-6"/>
        </w:rPr>
        <w:t xml:space="preserve"> </w:t>
      </w:r>
      <w:r>
        <w:t>long-term</w:t>
      </w:r>
      <w:r>
        <w:rPr>
          <w:spacing w:val="-1"/>
        </w:rPr>
        <w:t xml:space="preserve"> </w:t>
      </w:r>
      <w:r>
        <w:t>therapy</w:t>
      </w:r>
      <w:r>
        <w:rPr>
          <w:spacing w:val="-4"/>
        </w:rPr>
        <w:t xml:space="preserve"> </w:t>
      </w:r>
      <w:r>
        <w:t>has</w:t>
      </w:r>
      <w:r>
        <w:rPr>
          <w:spacing w:val="-3"/>
        </w:rPr>
        <w:t xml:space="preserve"> </w:t>
      </w:r>
      <w:r>
        <w:t>been repeatedly linked</w:t>
      </w:r>
      <w:r>
        <w:rPr>
          <w:spacing w:val="-4"/>
        </w:rPr>
        <w:t xml:space="preserve"> </w:t>
      </w:r>
      <w:r>
        <w:t xml:space="preserve">to lower vitamin B₁₂ levels. This occurs because metformin interferes with the calcium-dependent mechanism needed for B₁₂ absorption in the distal ileum, which can gradually deplete the body’s stores over time (Sanchez-Rangel &amp; </w:t>
      </w:r>
      <w:proofErr w:type="spellStart"/>
      <w:r>
        <w:t>Inzucchi</w:t>
      </w:r>
      <w:proofErr w:type="spellEnd"/>
      <w:r>
        <w:t>, 2017).</w:t>
      </w:r>
    </w:p>
    <w:p w14:paraId="6FC0CA75" w14:textId="0BF8ECD1" w:rsidR="00F06500" w:rsidRDefault="00F06500" w:rsidP="00F06500">
      <w:pPr>
        <w:pStyle w:val="BodyText"/>
        <w:spacing w:before="158"/>
        <w:ind w:left="23" w:right="20"/>
      </w:pPr>
      <w:r>
        <w:t>Acid-suppressing</w:t>
      </w:r>
      <w:r>
        <w:rPr>
          <w:spacing w:val="-15"/>
        </w:rPr>
        <w:t xml:space="preserve"> </w:t>
      </w:r>
      <w:r>
        <w:t>medications</w:t>
      </w:r>
      <w:r>
        <w:rPr>
          <w:spacing w:val="-14"/>
        </w:rPr>
        <w:t xml:space="preserve"> </w:t>
      </w:r>
      <w:r>
        <w:t>also</w:t>
      </w:r>
      <w:r>
        <w:rPr>
          <w:spacing w:val="-15"/>
        </w:rPr>
        <w:t xml:space="preserve"> </w:t>
      </w:r>
      <w:r>
        <w:t>contribute</w:t>
      </w:r>
      <w:r>
        <w:rPr>
          <w:spacing w:val="-15"/>
        </w:rPr>
        <w:t xml:space="preserve"> </w:t>
      </w:r>
      <w:r>
        <w:t>to</w:t>
      </w:r>
      <w:r>
        <w:rPr>
          <w:spacing w:val="-11"/>
        </w:rPr>
        <w:t xml:space="preserve"> </w:t>
      </w:r>
      <w:r>
        <w:t>deficiency.</w:t>
      </w:r>
      <w:r>
        <w:rPr>
          <w:spacing w:val="-15"/>
        </w:rPr>
        <w:t xml:space="preserve"> </w:t>
      </w:r>
      <w:r>
        <w:t>Proton-pump</w:t>
      </w:r>
      <w:r>
        <w:rPr>
          <w:spacing w:val="-15"/>
        </w:rPr>
        <w:t xml:space="preserve"> </w:t>
      </w:r>
      <w:r>
        <w:t>inhibitors</w:t>
      </w:r>
      <w:r>
        <w:rPr>
          <w:spacing w:val="-14"/>
        </w:rPr>
        <w:t xml:space="preserve"> </w:t>
      </w:r>
      <w:r>
        <w:t>(PPIs)</w:t>
      </w:r>
      <w:r>
        <w:rPr>
          <w:spacing w:val="-14"/>
        </w:rPr>
        <w:t xml:space="preserve"> </w:t>
      </w:r>
      <w:r>
        <w:t>and H₂-receptor blockers</w:t>
      </w:r>
      <w:r>
        <w:rPr>
          <w:spacing w:val="-2"/>
        </w:rPr>
        <w:t xml:space="preserve"> </w:t>
      </w:r>
      <w:r>
        <w:t>lower</w:t>
      </w:r>
      <w:r>
        <w:rPr>
          <w:spacing w:val="-3"/>
        </w:rPr>
        <w:t xml:space="preserve"> </w:t>
      </w:r>
      <w:r>
        <w:t>gastric acid production,</w:t>
      </w:r>
      <w:r>
        <w:rPr>
          <w:spacing w:val="-3"/>
        </w:rPr>
        <w:t xml:space="preserve"> </w:t>
      </w:r>
      <w:r>
        <w:t>but</w:t>
      </w:r>
      <w:r>
        <w:rPr>
          <w:spacing w:val="-5"/>
        </w:rPr>
        <w:t xml:space="preserve"> </w:t>
      </w:r>
      <w:r>
        <w:t>sufficient</w:t>
      </w:r>
      <w:r>
        <w:rPr>
          <w:spacing w:val="-5"/>
        </w:rPr>
        <w:t xml:space="preserve"> </w:t>
      </w:r>
      <w:r>
        <w:t>stomach acid</w:t>
      </w:r>
      <w:r>
        <w:rPr>
          <w:spacing w:val="-3"/>
        </w:rPr>
        <w:t xml:space="preserve"> </w:t>
      </w:r>
      <w:r>
        <w:t>is essential</w:t>
      </w:r>
      <w:r>
        <w:rPr>
          <w:spacing w:val="-5"/>
        </w:rPr>
        <w:t xml:space="preserve"> </w:t>
      </w:r>
      <w:r>
        <w:t>for releasing vitamin B₁₂</w:t>
      </w:r>
      <w:r>
        <w:rPr>
          <w:spacing w:val="-2"/>
        </w:rPr>
        <w:t xml:space="preserve"> </w:t>
      </w:r>
      <w:r>
        <w:t>from</w:t>
      </w:r>
      <w:r>
        <w:rPr>
          <w:spacing w:val="-1"/>
        </w:rPr>
        <w:t xml:space="preserve"> </w:t>
      </w:r>
      <w:r>
        <w:t>food.</w:t>
      </w:r>
      <w:r>
        <w:rPr>
          <w:spacing w:val="-4"/>
        </w:rPr>
        <w:t xml:space="preserve"> </w:t>
      </w:r>
      <w:r>
        <w:t>When acid secretion remains low for prolonged periods, less B₁₂ becomes available for absorption. Recent studies in geriatric populations highlight that extended</w:t>
      </w:r>
      <w:r>
        <w:rPr>
          <w:spacing w:val="-2"/>
        </w:rPr>
        <w:t xml:space="preserve"> </w:t>
      </w:r>
      <w:r>
        <w:t>use</w:t>
      </w:r>
      <w:r>
        <w:rPr>
          <w:spacing w:val="-3"/>
        </w:rPr>
        <w:t xml:space="preserve"> </w:t>
      </w:r>
      <w:r>
        <w:t>of</w:t>
      </w:r>
      <w:r>
        <w:rPr>
          <w:spacing w:val="-2"/>
        </w:rPr>
        <w:t xml:space="preserve"> </w:t>
      </w:r>
      <w:r>
        <w:t>PPIs,</w:t>
      </w:r>
      <w:r>
        <w:rPr>
          <w:spacing w:val="-6"/>
        </w:rPr>
        <w:t xml:space="preserve"> </w:t>
      </w:r>
      <w:r>
        <w:t>metformin,</w:t>
      </w:r>
      <w:r>
        <w:rPr>
          <w:spacing w:val="-2"/>
        </w:rPr>
        <w:t xml:space="preserve"> </w:t>
      </w:r>
      <w:r>
        <w:t>or</w:t>
      </w:r>
      <w:r>
        <w:rPr>
          <w:spacing w:val="-2"/>
        </w:rPr>
        <w:t xml:space="preserve"> </w:t>
      </w:r>
      <w:r>
        <w:t>H₂-blockers significantly</w:t>
      </w:r>
      <w:r>
        <w:rPr>
          <w:spacing w:val="-2"/>
        </w:rPr>
        <w:t xml:space="preserve"> </w:t>
      </w:r>
      <w:r>
        <w:t>increases the</w:t>
      </w:r>
      <w:r>
        <w:rPr>
          <w:spacing w:val="-3"/>
        </w:rPr>
        <w:t xml:space="preserve"> </w:t>
      </w:r>
      <w:r>
        <w:t>risk</w:t>
      </w:r>
      <w:r>
        <w:rPr>
          <w:spacing w:val="-2"/>
        </w:rPr>
        <w:t xml:space="preserve"> </w:t>
      </w:r>
      <w:r>
        <w:t>of</w:t>
      </w:r>
      <w:r>
        <w:rPr>
          <w:spacing w:val="-2"/>
        </w:rPr>
        <w:t xml:space="preserve"> </w:t>
      </w:r>
      <w:r>
        <w:t>deficiency, indicating</w:t>
      </w:r>
      <w:r>
        <w:rPr>
          <w:spacing w:val="-3"/>
        </w:rPr>
        <w:t xml:space="preserve"> </w:t>
      </w:r>
      <w:r>
        <w:t>the</w:t>
      </w:r>
      <w:r>
        <w:rPr>
          <w:spacing w:val="-10"/>
        </w:rPr>
        <w:t xml:space="preserve"> </w:t>
      </w:r>
      <w:r>
        <w:t>need</w:t>
      </w:r>
      <w:r>
        <w:rPr>
          <w:spacing w:val="-9"/>
        </w:rPr>
        <w:t xml:space="preserve"> </w:t>
      </w:r>
      <w:r>
        <w:t>for</w:t>
      </w:r>
      <w:r>
        <w:rPr>
          <w:spacing w:val="-4"/>
        </w:rPr>
        <w:t xml:space="preserve"> </w:t>
      </w:r>
      <w:r>
        <w:t>regular</w:t>
      </w:r>
      <w:r>
        <w:rPr>
          <w:spacing w:val="-9"/>
        </w:rPr>
        <w:t xml:space="preserve"> </w:t>
      </w:r>
      <w:r>
        <w:t>monitoring</w:t>
      </w:r>
      <w:r>
        <w:rPr>
          <w:spacing w:val="-4"/>
        </w:rPr>
        <w:t xml:space="preserve"> </w:t>
      </w:r>
      <w:r>
        <w:t>in</w:t>
      </w:r>
      <w:r>
        <w:rPr>
          <w:spacing w:val="-3"/>
        </w:rPr>
        <w:t xml:space="preserve"> </w:t>
      </w:r>
      <w:r>
        <w:t>individuals</w:t>
      </w:r>
      <w:r>
        <w:rPr>
          <w:spacing w:val="-7"/>
        </w:rPr>
        <w:t xml:space="preserve"> </w:t>
      </w:r>
      <w:r>
        <w:t>on</w:t>
      </w:r>
      <w:r>
        <w:rPr>
          <w:spacing w:val="-9"/>
        </w:rPr>
        <w:t xml:space="preserve"> </w:t>
      </w:r>
      <w:r>
        <w:t>long-term</w:t>
      </w:r>
      <w:r>
        <w:rPr>
          <w:spacing w:val="-5"/>
        </w:rPr>
        <w:t xml:space="preserve"> </w:t>
      </w:r>
      <w:r>
        <w:t>therapy</w:t>
      </w:r>
      <w:r>
        <w:rPr>
          <w:spacing w:val="-9"/>
        </w:rPr>
        <w:t xml:space="preserve"> </w:t>
      </w:r>
      <w:r>
        <w:t>(Al-Hamdani</w:t>
      </w:r>
      <w:r>
        <w:rPr>
          <w:spacing w:val="-5"/>
        </w:rPr>
        <w:t xml:space="preserve"> </w:t>
      </w:r>
      <w:r w:rsidR="00F31D92" w:rsidRPr="00F31D92">
        <w:rPr>
          <w:i/>
        </w:rPr>
        <w:t>et al</w:t>
      </w:r>
      <w:r>
        <w:t>., 2025).</w:t>
      </w:r>
    </w:p>
    <w:p w14:paraId="3A6941F4" w14:textId="77777777" w:rsidR="0057247E" w:rsidRDefault="0057247E" w:rsidP="00F06500">
      <w:pPr>
        <w:pStyle w:val="BodyText"/>
        <w:ind w:left="0"/>
        <w:sectPr w:rsidR="0057247E">
          <w:type w:val="continuous"/>
          <w:pgSz w:w="11910" w:h="16840"/>
          <w:pgMar w:top="1420" w:right="1417" w:bottom="280" w:left="1417" w:header="720" w:footer="720" w:gutter="0"/>
          <w:cols w:space="720"/>
        </w:sectPr>
      </w:pPr>
    </w:p>
    <w:p w14:paraId="73140B4C" w14:textId="42578BAB" w:rsidR="0057247E" w:rsidRDefault="00EE36C7" w:rsidP="00F06500">
      <w:pPr>
        <w:pStyle w:val="BodyText"/>
        <w:spacing w:before="66"/>
        <w:ind w:left="0" w:right="20"/>
      </w:pPr>
      <w:r>
        <w:lastRenderedPageBreak/>
        <w:t>particularly</w:t>
      </w:r>
      <w:r>
        <w:rPr>
          <w:spacing w:val="-2"/>
        </w:rPr>
        <w:t xml:space="preserve"> </w:t>
      </w:r>
      <w:r>
        <w:t>in</w:t>
      </w:r>
      <w:r>
        <w:rPr>
          <w:spacing w:val="-5"/>
        </w:rPr>
        <w:t xml:space="preserve"> </w:t>
      </w:r>
      <w:r>
        <w:t>households</w:t>
      </w:r>
      <w:r>
        <w:rPr>
          <w:spacing w:val="-4"/>
        </w:rPr>
        <w:t xml:space="preserve"> </w:t>
      </w:r>
      <w:r>
        <w:t>with</w:t>
      </w:r>
      <w:r>
        <w:rPr>
          <w:spacing w:val="-2"/>
        </w:rPr>
        <w:t xml:space="preserve"> </w:t>
      </w:r>
      <w:r>
        <w:t>limited</w:t>
      </w:r>
      <w:r>
        <w:rPr>
          <w:spacing w:val="-2"/>
        </w:rPr>
        <w:t xml:space="preserve"> </w:t>
      </w:r>
      <w:r>
        <w:t>resources</w:t>
      </w:r>
      <w:r>
        <w:rPr>
          <w:spacing w:val="-4"/>
        </w:rPr>
        <w:t xml:space="preserve"> </w:t>
      </w:r>
      <w:r>
        <w:t>(De</w:t>
      </w:r>
      <w:r>
        <w:rPr>
          <w:spacing w:val="-3"/>
        </w:rPr>
        <w:t xml:space="preserve"> </w:t>
      </w:r>
      <w:r>
        <w:t>la</w:t>
      </w:r>
      <w:r>
        <w:rPr>
          <w:spacing w:val="-7"/>
        </w:rPr>
        <w:t xml:space="preserve"> </w:t>
      </w:r>
      <w:r>
        <w:t>Cruz-</w:t>
      </w:r>
      <w:proofErr w:type="spellStart"/>
      <w:r>
        <w:t>Góngora</w:t>
      </w:r>
      <w:proofErr w:type="spellEnd"/>
      <w:r>
        <w:rPr>
          <w:spacing w:val="-7"/>
        </w:rPr>
        <w:t xml:space="preserve"> </w:t>
      </w:r>
      <w:r w:rsidR="00F31D92" w:rsidRPr="00F31D92">
        <w:rPr>
          <w:i/>
        </w:rPr>
        <w:t>et al</w:t>
      </w:r>
      <w:r>
        <w:t>.,</w:t>
      </w:r>
      <w:r>
        <w:rPr>
          <w:spacing w:val="-2"/>
        </w:rPr>
        <w:t xml:space="preserve"> </w:t>
      </w:r>
      <w:r>
        <w:t>2021).</w:t>
      </w:r>
      <w:r>
        <w:rPr>
          <w:spacing w:val="-10"/>
        </w:rPr>
        <w:t xml:space="preserve"> </w:t>
      </w:r>
      <w:r>
        <w:t>Together, these</w:t>
      </w:r>
      <w:r>
        <w:rPr>
          <w:spacing w:val="-15"/>
        </w:rPr>
        <w:t xml:space="preserve"> </w:t>
      </w:r>
      <w:r>
        <w:t>observations</w:t>
      </w:r>
      <w:r>
        <w:rPr>
          <w:spacing w:val="-12"/>
        </w:rPr>
        <w:t xml:space="preserve"> </w:t>
      </w:r>
      <w:r>
        <w:t>illustrate</w:t>
      </w:r>
      <w:r>
        <w:rPr>
          <w:spacing w:val="-15"/>
        </w:rPr>
        <w:t xml:space="preserve"> </w:t>
      </w:r>
      <w:r>
        <w:t>a</w:t>
      </w:r>
      <w:r>
        <w:rPr>
          <w:spacing w:val="-10"/>
        </w:rPr>
        <w:t xml:space="preserve"> </w:t>
      </w:r>
      <w:r>
        <w:t>consistent</w:t>
      </w:r>
      <w:r>
        <w:rPr>
          <w:spacing w:val="-15"/>
        </w:rPr>
        <w:t xml:space="preserve"> </w:t>
      </w:r>
      <w:r>
        <w:t>pattern</w:t>
      </w:r>
      <w:r>
        <w:rPr>
          <w:spacing w:val="-13"/>
        </w:rPr>
        <w:t xml:space="preserve"> </w:t>
      </w:r>
      <w:r>
        <w:t>across</w:t>
      </w:r>
      <w:r>
        <w:rPr>
          <w:spacing w:val="-12"/>
        </w:rPr>
        <w:t xml:space="preserve"> </w:t>
      </w:r>
      <w:r>
        <w:t>countries,</w:t>
      </w:r>
      <w:r>
        <w:rPr>
          <w:spacing w:val="-14"/>
        </w:rPr>
        <w:t xml:space="preserve"> </w:t>
      </w:r>
      <w:r>
        <w:t>i.e.,</w:t>
      </w:r>
      <w:r>
        <w:rPr>
          <w:spacing w:val="-13"/>
        </w:rPr>
        <w:t xml:space="preserve"> </w:t>
      </w:r>
      <w:r>
        <w:t>economic</w:t>
      </w:r>
      <w:r>
        <w:rPr>
          <w:spacing w:val="-15"/>
        </w:rPr>
        <w:t xml:space="preserve"> </w:t>
      </w:r>
      <w:r>
        <w:t>hardship</w:t>
      </w:r>
      <w:r>
        <w:rPr>
          <w:spacing w:val="-14"/>
        </w:rPr>
        <w:t xml:space="preserve"> </w:t>
      </w:r>
      <w:r>
        <w:t xml:space="preserve">limits access to Vitamin B₁₂–rich foods, making low-income populations especially susceptible to </w:t>
      </w:r>
      <w:r>
        <w:rPr>
          <w:spacing w:val="-2"/>
        </w:rPr>
        <w:t>deficiency.</w:t>
      </w:r>
    </w:p>
    <w:p w14:paraId="630264C2" w14:textId="77777777" w:rsidR="0057247E" w:rsidRDefault="00EE36C7" w:rsidP="009F76B9">
      <w:pPr>
        <w:pStyle w:val="Heading2"/>
        <w:numPr>
          <w:ilvl w:val="1"/>
          <w:numId w:val="3"/>
        </w:numPr>
        <w:tabs>
          <w:tab w:val="left" w:pos="383"/>
        </w:tabs>
      </w:pPr>
      <w:r>
        <w:t>Medication-Related</w:t>
      </w:r>
      <w:r>
        <w:rPr>
          <w:spacing w:val="-8"/>
        </w:rPr>
        <w:t xml:space="preserve"> </w:t>
      </w:r>
      <w:r>
        <w:rPr>
          <w:spacing w:val="-2"/>
        </w:rPr>
        <w:t>Factors</w:t>
      </w:r>
    </w:p>
    <w:p w14:paraId="6DE053F2" w14:textId="77777777" w:rsidR="0057247E" w:rsidRDefault="00EE36C7" w:rsidP="00565CD1">
      <w:pPr>
        <w:pStyle w:val="BodyText"/>
        <w:ind w:left="23" w:right="19"/>
      </w:pPr>
      <w:r>
        <w:t>Medication</w:t>
      </w:r>
      <w:r>
        <w:rPr>
          <w:spacing w:val="-3"/>
        </w:rPr>
        <w:t xml:space="preserve"> </w:t>
      </w:r>
      <w:r>
        <w:t>use</w:t>
      </w:r>
      <w:r>
        <w:rPr>
          <w:spacing w:val="-5"/>
        </w:rPr>
        <w:t xml:space="preserve"> </w:t>
      </w:r>
      <w:r>
        <w:t>is</w:t>
      </w:r>
      <w:r>
        <w:rPr>
          <w:spacing w:val="-2"/>
        </w:rPr>
        <w:t xml:space="preserve"> </w:t>
      </w:r>
      <w:r>
        <w:t>another important</w:t>
      </w:r>
      <w:r>
        <w:rPr>
          <w:spacing w:val="-5"/>
        </w:rPr>
        <w:t xml:space="preserve"> </w:t>
      </w:r>
      <w:r>
        <w:t>factor</w:t>
      </w:r>
      <w:r>
        <w:rPr>
          <w:spacing w:val="-3"/>
        </w:rPr>
        <w:t xml:space="preserve"> </w:t>
      </w:r>
      <w:r>
        <w:t>influencing</w:t>
      </w:r>
      <w:r>
        <w:rPr>
          <w:spacing w:val="-3"/>
        </w:rPr>
        <w:t xml:space="preserve"> </w:t>
      </w:r>
      <w:r>
        <w:t>vitamin</w:t>
      </w:r>
      <w:r>
        <w:rPr>
          <w:spacing w:val="-3"/>
        </w:rPr>
        <w:t xml:space="preserve"> </w:t>
      </w:r>
      <w:r>
        <w:t>B₁₂</w:t>
      </w:r>
      <w:r>
        <w:rPr>
          <w:spacing w:val="-5"/>
        </w:rPr>
        <w:t xml:space="preserve"> </w:t>
      </w:r>
      <w:r>
        <w:t>status,</w:t>
      </w:r>
      <w:r>
        <w:rPr>
          <w:spacing w:val="-3"/>
        </w:rPr>
        <w:t xml:space="preserve"> </w:t>
      </w:r>
      <w:r>
        <w:t>particularly</w:t>
      </w:r>
      <w:r>
        <w:rPr>
          <w:spacing w:val="-3"/>
        </w:rPr>
        <w:t xml:space="preserve"> </w:t>
      </w:r>
      <w:r>
        <w:t>in</w:t>
      </w:r>
      <w:r>
        <w:rPr>
          <w:spacing w:val="-3"/>
        </w:rPr>
        <w:t xml:space="preserve"> </w:t>
      </w:r>
      <w:r>
        <w:t>older adults who often take multiple drugs. Metformin, a common first-line treatment for type 2 diabetes,</w:t>
      </w:r>
      <w:r>
        <w:rPr>
          <w:spacing w:val="-4"/>
        </w:rPr>
        <w:t xml:space="preserve"> </w:t>
      </w:r>
      <w:r>
        <w:t>is</w:t>
      </w:r>
      <w:r>
        <w:rPr>
          <w:spacing w:val="-3"/>
        </w:rPr>
        <w:t xml:space="preserve"> </w:t>
      </w:r>
      <w:r>
        <w:t>considered safe</w:t>
      </w:r>
      <w:r>
        <w:rPr>
          <w:spacing w:val="-6"/>
        </w:rPr>
        <w:t xml:space="preserve"> </w:t>
      </w:r>
      <w:r>
        <w:t>overall,</w:t>
      </w:r>
      <w:r>
        <w:rPr>
          <w:spacing w:val="-4"/>
        </w:rPr>
        <w:t xml:space="preserve"> </w:t>
      </w:r>
      <w:r>
        <w:t>but</w:t>
      </w:r>
      <w:r>
        <w:rPr>
          <w:spacing w:val="-6"/>
        </w:rPr>
        <w:t xml:space="preserve"> </w:t>
      </w:r>
      <w:r>
        <w:t>long-term</w:t>
      </w:r>
      <w:r>
        <w:rPr>
          <w:spacing w:val="-1"/>
        </w:rPr>
        <w:t xml:space="preserve"> </w:t>
      </w:r>
      <w:r>
        <w:t>therapy</w:t>
      </w:r>
      <w:r>
        <w:rPr>
          <w:spacing w:val="-4"/>
        </w:rPr>
        <w:t xml:space="preserve"> </w:t>
      </w:r>
      <w:r>
        <w:t>has</w:t>
      </w:r>
      <w:r>
        <w:rPr>
          <w:spacing w:val="-3"/>
        </w:rPr>
        <w:t xml:space="preserve"> </w:t>
      </w:r>
      <w:r>
        <w:t>been repeatedly linked</w:t>
      </w:r>
      <w:r>
        <w:rPr>
          <w:spacing w:val="-4"/>
        </w:rPr>
        <w:t xml:space="preserve"> </w:t>
      </w:r>
      <w:r>
        <w:t xml:space="preserve">to lower vitamin B₁₂ levels. This occurs because metformin interferes with the calcium-dependent mechanism needed for B₁₂ absorption in the distal ileum, which can gradually deplete the body’s stores over time (Sanchez-Rangel &amp; </w:t>
      </w:r>
      <w:proofErr w:type="spellStart"/>
      <w:r>
        <w:t>Inzucchi</w:t>
      </w:r>
      <w:proofErr w:type="spellEnd"/>
      <w:r>
        <w:t>, 2017).</w:t>
      </w:r>
    </w:p>
    <w:p w14:paraId="52015337" w14:textId="1D069553" w:rsidR="0057247E" w:rsidRDefault="00EE36C7" w:rsidP="00565CD1">
      <w:pPr>
        <w:pStyle w:val="BodyText"/>
        <w:spacing w:before="158"/>
        <w:ind w:left="23" w:right="20"/>
      </w:pPr>
      <w:r>
        <w:t>Acid-suppressing</w:t>
      </w:r>
      <w:r>
        <w:rPr>
          <w:spacing w:val="-15"/>
        </w:rPr>
        <w:t xml:space="preserve"> </w:t>
      </w:r>
      <w:r>
        <w:t>medications</w:t>
      </w:r>
      <w:r>
        <w:rPr>
          <w:spacing w:val="-14"/>
        </w:rPr>
        <w:t xml:space="preserve"> </w:t>
      </w:r>
      <w:r>
        <w:t>also</w:t>
      </w:r>
      <w:r>
        <w:rPr>
          <w:spacing w:val="-15"/>
        </w:rPr>
        <w:t xml:space="preserve"> </w:t>
      </w:r>
      <w:r>
        <w:t>contribute</w:t>
      </w:r>
      <w:r>
        <w:rPr>
          <w:spacing w:val="-15"/>
        </w:rPr>
        <w:t xml:space="preserve"> </w:t>
      </w:r>
      <w:r>
        <w:t>to</w:t>
      </w:r>
      <w:r>
        <w:rPr>
          <w:spacing w:val="-11"/>
        </w:rPr>
        <w:t xml:space="preserve"> </w:t>
      </w:r>
      <w:r>
        <w:t>deficiency.</w:t>
      </w:r>
      <w:r>
        <w:rPr>
          <w:spacing w:val="-15"/>
        </w:rPr>
        <w:t xml:space="preserve"> </w:t>
      </w:r>
      <w:r>
        <w:t>Proton-pump</w:t>
      </w:r>
      <w:r>
        <w:rPr>
          <w:spacing w:val="-15"/>
        </w:rPr>
        <w:t xml:space="preserve"> </w:t>
      </w:r>
      <w:r>
        <w:t>inhibitors</w:t>
      </w:r>
      <w:r>
        <w:rPr>
          <w:spacing w:val="-14"/>
        </w:rPr>
        <w:t xml:space="preserve"> </w:t>
      </w:r>
      <w:r>
        <w:t>(PPIs)</w:t>
      </w:r>
      <w:r>
        <w:rPr>
          <w:spacing w:val="-14"/>
        </w:rPr>
        <w:t xml:space="preserve"> </w:t>
      </w:r>
      <w:r>
        <w:t>and H₂-receptor blockers</w:t>
      </w:r>
      <w:r>
        <w:rPr>
          <w:spacing w:val="-2"/>
        </w:rPr>
        <w:t xml:space="preserve"> </w:t>
      </w:r>
      <w:r>
        <w:t>lower</w:t>
      </w:r>
      <w:r>
        <w:rPr>
          <w:spacing w:val="-3"/>
        </w:rPr>
        <w:t xml:space="preserve"> </w:t>
      </w:r>
      <w:r>
        <w:t>gastric acid production,</w:t>
      </w:r>
      <w:r>
        <w:rPr>
          <w:spacing w:val="-3"/>
        </w:rPr>
        <w:t xml:space="preserve"> </w:t>
      </w:r>
      <w:r>
        <w:t>but</w:t>
      </w:r>
      <w:r>
        <w:rPr>
          <w:spacing w:val="-5"/>
        </w:rPr>
        <w:t xml:space="preserve"> </w:t>
      </w:r>
      <w:r>
        <w:t>sufficient</w:t>
      </w:r>
      <w:r>
        <w:rPr>
          <w:spacing w:val="-5"/>
        </w:rPr>
        <w:t xml:space="preserve"> </w:t>
      </w:r>
      <w:r>
        <w:t>stomach acid</w:t>
      </w:r>
      <w:r>
        <w:rPr>
          <w:spacing w:val="-3"/>
        </w:rPr>
        <w:t xml:space="preserve"> </w:t>
      </w:r>
      <w:r>
        <w:t>is essential</w:t>
      </w:r>
      <w:r>
        <w:rPr>
          <w:spacing w:val="-5"/>
        </w:rPr>
        <w:t xml:space="preserve"> </w:t>
      </w:r>
      <w:r>
        <w:t>for releasing vitamin B₁₂</w:t>
      </w:r>
      <w:r>
        <w:rPr>
          <w:spacing w:val="-2"/>
        </w:rPr>
        <w:t xml:space="preserve"> </w:t>
      </w:r>
      <w:r>
        <w:t>from</w:t>
      </w:r>
      <w:r>
        <w:rPr>
          <w:spacing w:val="-1"/>
        </w:rPr>
        <w:t xml:space="preserve"> </w:t>
      </w:r>
      <w:r>
        <w:t>food.</w:t>
      </w:r>
      <w:r>
        <w:rPr>
          <w:spacing w:val="-4"/>
        </w:rPr>
        <w:t xml:space="preserve"> </w:t>
      </w:r>
      <w:r>
        <w:t>When acid secretion remains low for prolonged periods, less B₁₂ becomes available for absorption. Recent studies in geriatric populations highlight that extended</w:t>
      </w:r>
      <w:r>
        <w:rPr>
          <w:spacing w:val="-2"/>
        </w:rPr>
        <w:t xml:space="preserve"> </w:t>
      </w:r>
      <w:r>
        <w:t>use</w:t>
      </w:r>
      <w:r>
        <w:rPr>
          <w:spacing w:val="-3"/>
        </w:rPr>
        <w:t xml:space="preserve"> </w:t>
      </w:r>
      <w:r>
        <w:t>of</w:t>
      </w:r>
      <w:r>
        <w:rPr>
          <w:spacing w:val="-2"/>
        </w:rPr>
        <w:t xml:space="preserve"> </w:t>
      </w:r>
      <w:r>
        <w:t>PPIs,</w:t>
      </w:r>
      <w:r>
        <w:rPr>
          <w:spacing w:val="-6"/>
        </w:rPr>
        <w:t xml:space="preserve"> </w:t>
      </w:r>
      <w:r>
        <w:t>metformin,</w:t>
      </w:r>
      <w:r>
        <w:rPr>
          <w:spacing w:val="-2"/>
        </w:rPr>
        <w:t xml:space="preserve"> </w:t>
      </w:r>
      <w:r>
        <w:t>or</w:t>
      </w:r>
      <w:r>
        <w:rPr>
          <w:spacing w:val="-2"/>
        </w:rPr>
        <w:t xml:space="preserve"> </w:t>
      </w:r>
      <w:r>
        <w:t>H₂-blockers significantly</w:t>
      </w:r>
      <w:r>
        <w:rPr>
          <w:spacing w:val="-2"/>
        </w:rPr>
        <w:t xml:space="preserve"> </w:t>
      </w:r>
      <w:r>
        <w:t>increases the</w:t>
      </w:r>
      <w:r>
        <w:rPr>
          <w:spacing w:val="-3"/>
        </w:rPr>
        <w:t xml:space="preserve"> </w:t>
      </w:r>
      <w:r>
        <w:t>risk</w:t>
      </w:r>
      <w:r>
        <w:rPr>
          <w:spacing w:val="-2"/>
        </w:rPr>
        <w:t xml:space="preserve"> </w:t>
      </w:r>
      <w:r>
        <w:t>of</w:t>
      </w:r>
      <w:r>
        <w:rPr>
          <w:spacing w:val="-2"/>
        </w:rPr>
        <w:t xml:space="preserve"> </w:t>
      </w:r>
      <w:r>
        <w:t>deficiency, indicating</w:t>
      </w:r>
      <w:r>
        <w:rPr>
          <w:spacing w:val="-3"/>
        </w:rPr>
        <w:t xml:space="preserve"> </w:t>
      </w:r>
      <w:r>
        <w:t>the</w:t>
      </w:r>
      <w:r>
        <w:rPr>
          <w:spacing w:val="-10"/>
        </w:rPr>
        <w:t xml:space="preserve"> </w:t>
      </w:r>
      <w:r>
        <w:t>need</w:t>
      </w:r>
      <w:r>
        <w:rPr>
          <w:spacing w:val="-9"/>
        </w:rPr>
        <w:t xml:space="preserve"> </w:t>
      </w:r>
      <w:r>
        <w:t>for</w:t>
      </w:r>
      <w:r>
        <w:rPr>
          <w:spacing w:val="-4"/>
        </w:rPr>
        <w:t xml:space="preserve"> </w:t>
      </w:r>
      <w:r>
        <w:t>regular</w:t>
      </w:r>
      <w:r>
        <w:rPr>
          <w:spacing w:val="-9"/>
        </w:rPr>
        <w:t xml:space="preserve"> </w:t>
      </w:r>
      <w:r>
        <w:t>monitoring</w:t>
      </w:r>
      <w:r>
        <w:rPr>
          <w:spacing w:val="-4"/>
        </w:rPr>
        <w:t xml:space="preserve"> </w:t>
      </w:r>
      <w:r>
        <w:t>in</w:t>
      </w:r>
      <w:r>
        <w:rPr>
          <w:spacing w:val="-3"/>
        </w:rPr>
        <w:t xml:space="preserve"> </w:t>
      </w:r>
      <w:r>
        <w:t>individuals</w:t>
      </w:r>
      <w:r>
        <w:rPr>
          <w:spacing w:val="-7"/>
        </w:rPr>
        <w:t xml:space="preserve"> </w:t>
      </w:r>
      <w:r>
        <w:t>on</w:t>
      </w:r>
      <w:r>
        <w:rPr>
          <w:spacing w:val="-9"/>
        </w:rPr>
        <w:t xml:space="preserve"> </w:t>
      </w:r>
      <w:r>
        <w:t>long-term</w:t>
      </w:r>
      <w:r>
        <w:rPr>
          <w:spacing w:val="-5"/>
        </w:rPr>
        <w:t xml:space="preserve"> </w:t>
      </w:r>
      <w:r>
        <w:t>therapy</w:t>
      </w:r>
      <w:r>
        <w:rPr>
          <w:spacing w:val="-9"/>
        </w:rPr>
        <w:t xml:space="preserve"> </w:t>
      </w:r>
      <w:r>
        <w:t>(Al-Hamdani</w:t>
      </w:r>
      <w:r>
        <w:rPr>
          <w:spacing w:val="-5"/>
        </w:rPr>
        <w:t xml:space="preserve"> </w:t>
      </w:r>
      <w:r w:rsidR="00F31D92" w:rsidRPr="00F31D92">
        <w:rPr>
          <w:i/>
        </w:rPr>
        <w:t>et al</w:t>
      </w:r>
      <w:r>
        <w:t>., 2025).</w:t>
      </w:r>
    </w:p>
    <w:p w14:paraId="17E238D4" w14:textId="77777777" w:rsidR="0057247E" w:rsidRDefault="00EE36C7" w:rsidP="009F76B9">
      <w:pPr>
        <w:pStyle w:val="Heading2"/>
        <w:numPr>
          <w:ilvl w:val="1"/>
          <w:numId w:val="3"/>
        </w:numPr>
        <w:tabs>
          <w:tab w:val="left" w:pos="368"/>
        </w:tabs>
        <w:spacing w:before="159"/>
        <w:ind w:left="368" w:hanging="345"/>
      </w:pPr>
      <w:r>
        <w:t>Ageing</w:t>
      </w:r>
      <w:r>
        <w:rPr>
          <w:spacing w:val="-5"/>
        </w:rPr>
        <w:t xml:space="preserve"> </w:t>
      </w:r>
      <w:r>
        <w:t>and</w:t>
      </w:r>
      <w:r>
        <w:rPr>
          <w:spacing w:val="-2"/>
        </w:rPr>
        <w:t xml:space="preserve"> </w:t>
      </w:r>
      <w:r>
        <w:t>Physiological</w:t>
      </w:r>
      <w:r>
        <w:rPr>
          <w:spacing w:val="-5"/>
        </w:rPr>
        <w:t xml:space="preserve"> </w:t>
      </w:r>
      <w:r>
        <w:t>Decline</w:t>
      </w:r>
      <w:r>
        <w:rPr>
          <w:spacing w:val="-4"/>
        </w:rPr>
        <w:t xml:space="preserve"> </w:t>
      </w:r>
      <w:r>
        <w:t>in</w:t>
      </w:r>
      <w:r>
        <w:rPr>
          <w:spacing w:val="-15"/>
        </w:rPr>
        <w:t xml:space="preserve"> </w:t>
      </w:r>
      <w:r>
        <w:rPr>
          <w:spacing w:val="-2"/>
        </w:rPr>
        <w:t>Absorption</w:t>
      </w:r>
    </w:p>
    <w:p w14:paraId="5CAADA4E" w14:textId="01343430" w:rsidR="0057247E" w:rsidRDefault="00EE36C7" w:rsidP="00565CD1">
      <w:pPr>
        <w:pStyle w:val="BodyText"/>
        <w:ind w:left="23" w:right="22"/>
      </w:pPr>
      <w:r>
        <w:t>Older</w:t>
      </w:r>
      <w:r>
        <w:rPr>
          <w:spacing w:val="-2"/>
        </w:rPr>
        <w:t xml:space="preserve"> </w:t>
      </w:r>
      <w:r>
        <w:t>adults</w:t>
      </w:r>
      <w:r>
        <w:rPr>
          <w:spacing w:val="-1"/>
        </w:rPr>
        <w:t xml:space="preserve"> </w:t>
      </w:r>
      <w:r>
        <w:t>are one of</w:t>
      </w:r>
      <w:r>
        <w:rPr>
          <w:spacing w:val="-2"/>
        </w:rPr>
        <w:t xml:space="preserve"> </w:t>
      </w:r>
      <w:r>
        <w:t>the</w:t>
      </w:r>
      <w:r>
        <w:rPr>
          <w:spacing w:val="-4"/>
        </w:rPr>
        <w:t xml:space="preserve"> </w:t>
      </w:r>
      <w:r>
        <w:t>highest-risk</w:t>
      </w:r>
      <w:r>
        <w:rPr>
          <w:spacing w:val="-2"/>
        </w:rPr>
        <w:t xml:space="preserve"> </w:t>
      </w:r>
      <w:r>
        <w:t>groups</w:t>
      </w:r>
      <w:r>
        <w:rPr>
          <w:spacing w:val="-1"/>
        </w:rPr>
        <w:t xml:space="preserve"> </w:t>
      </w:r>
      <w:r>
        <w:t>for vitamin B₁₂</w:t>
      </w:r>
      <w:r>
        <w:rPr>
          <w:spacing w:val="-4"/>
        </w:rPr>
        <w:t xml:space="preserve"> </w:t>
      </w:r>
      <w:r>
        <w:t>deficiency</w:t>
      </w:r>
      <w:r>
        <w:rPr>
          <w:spacing w:val="-2"/>
        </w:rPr>
        <w:t xml:space="preserve"> </w:t>
      </w:r>
      <w:r>
        <w:t>because gastric</w:t>
      </w:r>
      <w:r>
        <w:rPr>
          <w:spacing w:val="-4"/>
        </w:rPr>
        <w:t xml:space="preserve"> </w:t>
      </w:r>
      <w:r>
        <w:t xml:space="preserve">acid secretion naturally declines with age. Reduced acidity impairs the release of B₁₂ from food proteins, and atrophic gastritis becomes more common after age 50. This age-related malabsorption is independent of diet and may explain deficiency even among older adults consuming animal foods (Hunt </w:t>
      </w:r>
      <w:r w:rsidR="00F31D92" w:rsidRPr="00F31D92">
        <w:rPr>
          <w:i/>
        </w:rPr>
        <w:t>et al</w:t>
      </w:r>
      <w:r>
        <w:t xml:space="preserve">., 2014; </w:t>
      </w:r>
      <w:proofErr w:type="spellStart"/>
      <w:r>
        <w:t>Langan</w:t>
      </w:r>
      <w:proofErr w:type="spellEnd"/>
      <w:r>
        <w:t xml:space="preserve"> &amp; </w:t>
      </w:r>
      <w:proofErr w:type="spellStart"/>
      <w:r>
        <w:t>Goodbred</w:t>
      </w:r>
      <w:proofErr w:type="spellEnd"/>
      <w:r>
        <w:t>, 2017).</w:t>
      </w:r>
    </w:p>
    <w:p w14:paraId="2185D281" w14:textId="77777777" w:rsidR="0057247E" w:rsidRDefault="00EE36C7" w:rsidP="009F76B9">
      <w:pPr>
        <w:pStyle w:val="Heading2"/>
        <w:numPr>
          <w:ilvl w:val="1"/>
          <w:numId w:val="3"/>
        </w:numPr>
        <w:tabs>
          <w:tab w:val="left" w:pos="383"/>
        </w:tabs>
        <w:spacing w:before="160"/>
      </w:pPr>
      <w:r>
        <w:t>Gastrointestinal</w:t>
      </w:r>
      <w:r>
        <w:rPr>
          <w:spacing w:val="-8"/>
        </w:rPr>
        <w:t xml:space="preserve"> </w:t>
      </w:r>
      <w:r>
        <w:t>Disorders</w:t>
      </w:r>
      <w:r>
        <w:rPr>
          <w:spacing w:val="-5"/>
        </w:rPr>
        <w:t xml:space="preserve"> </w:t>
      </w:r>
      <w:r>
        <w:t>and</w:t>
      </w:r>
      <w:r>
        <w:rPr>
          <w:spacing w:val="-4"/>
        </w:rPr>
        <w:t xml:space="preserve"> </w:t>
      </w:r>
      <w:r>
        <w:rPr>
          <w:spacing w:val="-2"/>
        </w:rPr>
        <w:t>Malabsorption</w:t>
      </w:r>
    </w:p>
    <w:p w14:paraId="25E9757B" w14:textId="2DF5E6EF" w:rsidR="0057247E" w:rsidRDefault="00EE36C7" w:rsidP="00565CD1">
      <w:pPr>
        <w:pStyle w:val="BodyText"/>
        <w:spacing w:before="180"/>
        <w:ind w:left="23" w:right="18"/>
      </w:pPr>
      <w:r>
        <w:t>Disorders affecting the stomach or small intestine are major contributors to vitamin B₁₂ deficiency because they interfere with intrinsic factor production, gastric acidity, pancreatic enzyme activity, or absorption in the</w:t>
      </w:r>
      <w:r>
        <w:rPr>
          <w:spacing w:val="-1"/>
        </w:rPr>
        <w:t xml:space="preserve"> </w:t>
      </w:r>
      <w:r>
        <w:t>terminal ileum. When these</w:t>
      </w:r>
      <w:r>
        <w:rPr>
          <w:spacing w:val="-1"/>
        </w:rPr>
        <w:t xml:space="preserve"> </w:t>
      </w:r>
      <w:r>
        <w:t>functions are compromised, even</w:t>
      </w:r>
      <w:r>
        <w:rPr>
          <w:spacing w:val="-3"/>
        </w:rPr>
        <w:t xml:space="preserve"> </w:t>
      </w:r>
      <w:r>
        <w:t>individuals</w:t>
      </w:r>
      <w:r>
        <w:rPr>
          <w:spacing w:val="-2"/>
        </w:rPr>
        <w:t xml:space="preserve"> </w:t>
      </w:r>
      <w:r>
        <w:t>with</w:t>
      </w:r>
      <w:r>
        <w:rPr>
          <w:spacing w:val="-3"/>
        </w:rPr>
        <w:t xml:space="preserve"> </w:t>
      </w:r>
      <w:r>
        <w:t>adequate</w:t>
      </w:r>
      <w:r>
        <w:rPr>
          <w:spacing w:val="-5"/>
        </w:rPr>
        <w:t xml:space="preserve"> </w:t>
      </w:r>
      <w:r>
        <w:t>dietary intake</w:t>
      </w:r>
      <w:r>
        <w:rPr>
          <w:spacing w:val="-5"/>
        </w:rPr>
        <w:t xml:space="preserve"> </w:t>
      </w:r>
      <w:r>
        <w:t>cannot absorb</w:t>
      </w:r>
      <w:r>
        <w:rPr>
          <w:spacing w:val="-3"/>
        </w:rPr>
        <w:t xml:space="preserve"> </w:t>
      </w:r>
      <w:r>
        <w:t>sufficient</w:t>
      </w:r>
      <w:r>
        <w:rPr>
          <w:spacing w:val="-5"/>
        </w:rPr>
        <w:t xml:space="preserve"> </w:t>
      </w:r>
      <w:r>
        <w:t>B₁₂.</w:t>
      </w:r>
      <w:r>
        <w:rPr>
          <w:spacing w:val="-3"/>
        </w:rPr>
        <w:t xml:space="preserve"> </w:t>
      </w:r>
      <w:r>
        <w:t>Conditions</w:t>
      </w:r>
      <w:r>
        <w:rPr>
          <w:spacing w:val="-2"/>
        </w:rPr>
        <w:t xml:space="preserve"> </w:t>
      </w:r>
      <w:r>
        <w:t>such as autoimmune destruction of parietal cells, chronic gastric atrophy, inflammation of the ileum, or</w:t>
      </w:r>
      <w:r>
        <w:rPr>
          <w:spacing w:val="-10"/>
        </w:rPr>
        <w:t xml:space="preserve"> </w:t>
      </w:r>
      <w:r>
        <w:t>surgical</w:t>
      </w:r>
      <w:r>
        <w:rPr>
          <w:spacing w:val="-12"/>
        </w:rPr>
        <w:t xml:space="preserve"> </w:t>
      </w:r>
      <w:r>
        <w:t>removal</w:t>
      </w:r>
      <w:r>
        <w:rPr>
          <w:spacing w:val="-12"/>
        </w:rPr>
        <w:t xml:space="preserve"> </w:t>
      </w:r>
      <w:r>
        <w:t>of</w:t>
      </w:r>
      <w:r>
        <w:rPr>
          <w:spacing w:val="-10"/>
        </w:rPr>
        <w:t xml:space="preserve"> </w:t>
      </w:r>
      <w:r>
        <w:t>key</w:t>
      </w:r>
      <w:r>
        <w:rPr>
          <w:spacing w:val="-11"/>
        </w:rPr>
        <w:t xml:space="preserve"> </w:t>
      </w:r>
      <w:r>
        <w:t>segments</w:t>
      </w:r>
      <w:r>
        <w:rPr>
          <w:spacing w:val="-9"/>
        </w:rPr>
        <w:t xml:space="preserve"> </w:t>
      </w:r>
      <w:r>
        <w:t>of</w:t>
      </w:r>
      <w:r>
        <w:rPr>
          <w:spacing w:val="-10"/>
        </w:rPr>
        <w:t xml:space="preserve"> </w:t>
      </w:r>
      <w:r>
        <w:t>the</w:t>
      </w:r>
      <w:r>
        <w:rPr>
          <w:spacing w:val="-12"/>
        </w:rPr>
        <w:t xml:space="preserve"> </w:t>
      </w:r>
      <w:r>
        <w:t>gastrointestinal</w:t>
      </w:r>
      <w:r>
        <w:rPr>
          <w:spacing w:val="-12"/>
        </w:rPr>
        <w:t xml:space="preserve"> </w:t>
      </w:r>
      <w:r>
        <w:t>tract</w:t>
      </w:r>
      <w:r>
        <w:rPr>
          <w:spacing w:val="-12"/>
        </w:rPr>
        <w:t xml:space="preserve"> </w:t>
      </w:r>
      <w:r>
        <w:t>significantly</w:t>
      </w:r>
      <w:r>
        <w:rPr>
          <w:spacing w:val="-11"/>
        </w:rPr>
        <w:t xml:space="preserve"> </w:t>
      </w:r>
      <w:r>
        <w:t>reduce</w:t>
      </w:r>
      <w:r>
        <w:rPr>
          <w:spacing w:val="-12"/>
        </w:rPr>
        <w:t xml:space="preserve"> </w:t>
      </w:r>
      <w:r>
        <w:t>the</w:t>
      </w:r>
      <w:r>
        <w:rPr>
          <w:spacing w:val="-12"/>
        </w:rPr>
        <w:t xml:space="preserve"> </w:t>
      </w:r>
      <w:r>
        <w:t xml:space="preserve">body’s ability to absorb the vitamin. These mechanisms explain why many patients with chronic gastrointestinal disease or those who have undergone gastric or intestinal surgery are at high risk for deficiency (Shipton &amp; </w:t>
      </w:r>
      <w:proofErr w:type="spellStart"/>
      <w:r>
        <w:t>Thachil</w:t>
      </w:r>
      <w:proofErr w:type="spellEnd"/>
      <w:r>
        <w:t xml:space="preserve">, 2015; Smith </w:t>
      </w:r>
      <w:r w:rsidR="00F31D92" w:rsidRPr="00F31D92">
        <w:rPr>
          <w:i/>
        </w:rPr>
        <w:t>et al</w:t>
      </w:r>
      <w:r>
        <w:t>., 2018).</w:t>
      </w:r>
    </w:p>
    <w:p w14:paraId="084CC8A1" w14:textId="77777777" w:rsidR="0057247E" w:rsidRDefault="00EE36C7" w:rsidP="00565CD1">
      <w:pPr>
        <w:pStyle w:val="BodyText"/>
        <w:spacing w:before="158"/>
        <w:ind w:left="23"/>
      </w:pPr>
      <w:r>
        <w:t>Key</w:t>
      </w:r>
      <w:r>
        <w:rPr>
          <w:spacing w:val="-3"/>
        </w:rPr>
        <w:t xml:space="preserve"> </w:t>
      </w:r>
      <w:r>
        <w:t>GI</w:t>
      </w:r>
      <w:r>
        <w:rPr>
          <w:spacing w:val="-3"/>
        </w:rPr>
        <w:t xml:space="preserve"> </w:t>
      </w:r>
      <w:r>
        <w:t>conditions</w:t>
      </w:r>
      <w:r>
        <w:rPr>
          <w:spacing w:val="-2"/>
        </w:rPr>
        <w:t xml:space="preserve"> </w:t>
      </w:r>
      <w:r>
        <w:t>associated</w:t>
      </w:r>
      <w:r>
        <w:rPr>
          <w:spacing w:val="-3"/>
        </w:rPr>
        <w:t xml:space="preserve"> </w:t>
      </w:r>
      <w:r>
        <w:t>with impaired</w:t>
      </w:r>
      <w:r>
        <w:rPr>
          <w:spacing w:val="-3"/>
        </w:rPr>
        <w:t xml:space="preserve"> </w:t>
      </w:r>
      <w:r>
        <w:t>B₁₂</w:t>
      </w:r>
      <w:r>
        <w:rPr>
          <w:spacing w:val="-4"/>
        </w:rPr>
        <w:t xml:space="preserve"> </w:t>
      </w:r>
      <w:r>
        <w:rPr>
          <w:spacing w:val="-2"/>
        </w:rPr>
        <w:t>absorption:</w:t>
      </w:r>
    </w:p>
    <w:p w14:paraId="04B96CE8" w14:textId="77777777" w:rsidR="0057247E" w:rsidRDefault="00EE36C7" w:rsidP="009F76B9">
      <w:pPr>
        <w:pStyle w:val="ListParagraph"/>
        <w:numPr>
          <w:ilvl w:val="2"/>
          <w:numId w:val="3"/>
        </w:numPr>
        <w:tabs>
          <w:tab w:val="left" w:pos="743"/>
        </w:tabs>
        <w:spacing w:before="184"/>
        <w:ind w:left="743" w:hanging="359"/>
        <w:jc w:val="left"/>
        <w:rPr>
          <w:sz w:val="24"/>
        </w:rPr>
      </w:pPr>
      <w:r>
        <w:rPr>
          <w:sz w:val="24"/>
        </w:rPr>
        <w:t>Pernicious</w:t>
      </w:r>
      <w:r>
        <w:rPr>
          <w:spacing w:val="-8"/>
          <w:sz w:val="24"/>
        </w:rPr>
        <w:t xml:space="preserve"> </w:t>
      </w:r>
      <w:proofErr w:type="spellStart"/>
      <w:r>
        <w:rPr>
          <w:spacing w:val="-2"/>
          <w:sz w:val="24"/>
        </w:rPr>
        <w:t>anaemia</w:t>
      </w:r>
      <w:proofErr w:type="spellEnd"/>
    </w:p>
    <w:p w14:paraId="5893BE65" w14:textId="77777777" w:rsidR="0057247E" w:rsidRDefault="00EE36C7" w:rsidP="009F76B9">
      <w:pPr>
        <w:pStyle w:val="ListParagraph"/>
        <w:numPr>
          <w:ilvl w:val="2"/>
          <w:numId w:val="3"/>
        </w:numPr>
        <w:tabs>
          <w:tab w:val="left" w:pos="743"/>
        </w:tabs>
        <w:spacing w:before="179"/>
        <w:ind w:left="743" w:hanging="359"/>
        <w:jc w:val="left"/>
        <w:rPr>
          <w:sz w:val="24"/>
        </w:rPr>
      </w:pPr>
      <w:r>
        <w:rPr>
          <w:sz w:val="24"/>
        </w:rPr>
        <w:t>Gastric</w:t>
      </w:r>
      <w:r>
        <w:rPr>
          <w:spacing w:val="-6"/>
          <w:sz w:val="24"/>
        </w:rPr>
        <w:t xml:space="preserve"> </w:t>
      </w:r>
      <w:r>
        <w:rPr>
          <w:spacing w:val="-2"/>
          <w:sz w:val="24"/>
        </w:rPr>
        <w:t>atrophy</w:t>
      </w:r>
    </w:p>
    <w:p w14:paraId="36FC18C9" w14:textId="77777777" w:rsidR="0057247E" w:rsidRDefault="00EE36C7" w:rsidP="009F76B9">
      <w:pPr>
        <w:pStyle w:val="ListParagraph"/>
        <w:numPr>
          <w:ilvl w:val="2"/>
          <w:numId w:val="3"/>
        </w:numPr>
        <w:tabs>
          <w:tab w:val="left" w:pos="743"/>
        </w:tabs>
        <w:spacing w:before="184"/>
        <w:ind w:left="743" w:hanging="359"/>
        <w:jc w:val="left"/>
        <w:rPr>
          <w:sz w:val="24"/>
        </w:rPr>
      </w:pPr>
      <w:r>
        <w:rPr>
          <w:sz w:val="24"/>
        </w:rPr>
        <w:t>Celiac</w:t>
      </w:r>
      <w:r>
        <w:rPr>
          <w:spacing w:val="-5"/>
          <w:sz w:val="24"/>
        </w:rPr>
        <w:t xml:space="preserve"> </w:t>
      </w:r>
      <w:r>
        <w:rPr>
          <w:spacing w:val="-2"/>
          <w:sz w:val="24"/>
        </w:rPr>
        <w:t>disease</w:t>
      </w:r>
    </w:p>
    <w:p w14:paraId="004FA6AC" w14:textId="77777777" w:rsidR="0057247E" w:rsidRDefault="00EE36C7" w:rsidP="009F76B9">
      <w:pPr>
        <w:pStyle w:val="ListParagraph"/>
        <w:numPr>
          <w:ilvl w:val="2"/>
          <w:numId w:val="3"/>
        </w:numPr>
        <w:tabs>
          <w:tab w:val="left" w:pos="743"/>
        </w:tabs>
        <w:spacing w:before="180"/>
        <w:ind w:left="743" w:hanging="359"/>
        <w:jc w:val="left"/>
        <w:rPr>
          <w:sz w:val="24"/>
        </w:rPr>
      </w:pPr>
      <w:r>
        <w:rPr>
          <w:sz w:val="24"/>
        </w:rPr>
        <w:t>Crohn’s</w:t>
      </w:r>
      <w:r>
        <w:rPr>
          <w:spacing w:val="-5"/>
          <w:sz w:val="24"/>
        </w:rPr>
        <w:t xml:space="preserve"> </w:t>
      </w:r>
      <w:r>
        <w:rPr>
          <w:sz w:val="24"/>
        </w:rPr>
        <w:t>disease</w:t>
      </w:r>
      <w:r>
        <w:rPr>
          <w:spacing w:val="-8"/>
          <w:sz w:val="24"/>
        </w:rPr>
        <w:t xml:space="preserve"> </w:t>
      </w:r>
      <w:r>
        <w:rPr>
          <w:sz w:val="24"/>
        </w:rPr>
        <w:t>involving</w:t>
      </w:r>
      <w:r>
        <w:rPr>
          <w:spacing w:val="-6"/>
          <w:sz w:val="24"/>
        </w:rPr>
        <w:t xml:space="preserve"> </w:t>
      </w:r>
      <w:r>
        <w:rPr>
          <w:sz w:val="24"/>
        </w:rPr>
        <w:t>the</w:t>
      </w:r>
      <w:r>
        <w:rPr>
          <w:spacing w:val="-2"/>
          <w:sz w:val="24"/>
        </w:rPr>
        <w:t xml:space="preserve"> ileum</w:t>
      </w:r>
    </w:p>
    <w:p w14:paraId="0AB9CB30" w14:textId="77777777" w:rsidR="0057247E" w:rsidRDefault="0057247E" w:rsidP="00565CD1">
      <w:pPr>
        <w:pStyle w:val="ListParagraph"/>
        <w:jc w:val="left"/>
        <w:rPr>
          <w:sz w:val="24"/>
        </w:rPr>
        <w:sectPr w:rsidR="0057247E">
          <w:pgSz w:w="11910" w:h="16840"/>
          <w:pgMar w:top="1380" w:right="1417" w:bottom="280" w:left="1417" w:header="720" w:footer="720" w:gutter="0"/>
          <w:cols w:space="720"/>
        </w:sectPr>
      </w:pPr>
    </w:p>
    <w:p w14:paraId="14B4947C" w14:textId="77777777" w:rsidR="0057247E" w:rsidRDefault="00EE36C7" w:rsidP="009F76B9">
      <w:pPr>
        <w:pStyle w:val="ListParagraph"/>
        <w:numPr>
          <w:ilvl w:val="2"/>
          <w:numId w:val="3"/>
        </w:numPr>
        <w:tabs>
          <w:tab w:val="left" w:pos="743"/>
        </w:tabs>
        <w:spacing w:before="66"/>
        <w:ind w:left="743" w:hanging="359"/>
        <w:jc w:val="left"/>
        <w:rPr>
          <w:sz w:val="24"/>
        </w:rPr>
      </w:pPr>
      <w:r>
        <w:rPr>
          <w:sz w:val="24"/>
        </w:rPr>
        <w:lastRenderedPageBreak/>
        <w:t>Pancreatic</w:t>
      </w:r>
      <w:r>
        <w:rPr>
          <w:spacing w:val="-8"/>
          <w:sz w:val="24"/>
        </w:rPr>
        <w:t xml:space="preserve"> </w:t>
      </w:r>
      <w:r>
        <w:rPr>
          <w:spacing w:val="-2"/>
          <w:sz w:val="24"/>
        </w:rPr>
        <w:t>insufficiency</w:t>
      </w:r>
    </w:p>
    <w:p w14:paraId="6EB102B2" w14:textId="77777777" w:rsidR="0057247E" w:rsidRDefault="00EE36C7" w:rsidP="009F76B9">
      <w:pPr>
        <w:pStyle w:val="ListParagraph"/>
        <w:numPr>
          <w:ilvl w:val="2"/>
          <w:numId w:val="3"/>
        </w:numPr>
        <w:tabs>
          <w:tab w:val="left" w:pos="743"/>
        </w:tabs>
        <w:spacing w:before="184"/>
        <w:ind w:left="743" w:hanging="359"/>
        <w:jc w:val="left"/>
        <w:rPr>
          <w:sz w:val="24"/>
        </w:rPr>
      </w:pPr>
      <w:r>
        <w:rPr>
          <w:sz w:val="24"/>
        </w:rPr>
        <w:t>Gastrectomy,</w:t>
      </w:r>
      <w:r>
        <w:rPr>
          <w:spacing w:val="-7"/>
          <w:sz w:val="24"/>
        </w:rPr>
        <w:t xml:space="preserve"> </w:t>
      </w:r>
      <w:r>
        <w:rPr>
          <w:sz w:val="24"/>
        </w:rPr>
        <w:t>ileal</w:t>
      </w:r>
      <w:r>
        <w:rPr>
          <w:spacing w:val="-8"/>
          <w:sz w:val="24"/>
        </w:rPr>
        <w:t xml:space="preserve"> </w:t>
      </w:r>
      <w:r>
        <w:rPr>
          <w:sz w:val="24"/>
        </w:rPr>
        <w:t>resection,</w:t>
      </w:r>
      <w:r>
        <w:rPr>
          <w:spacing w:val="-6"/>
          <w:sz w:val="24"/>
        </w:rPr>
        <w:t xml:space="preserve"> </w:t>
      </w:r>
      <w:r>
        <w:rPr>
          <w:sz w:val="24"/>
        </w:rPr>
        <w:t>and</w:t>
      </w:r>
      <w:r>
        <w:rPr>
          <w:spacing w:val="-6"/>
          <w:sz w:val="24"/>
        </w:rPr>
        <w:t xml:space="preserve"> </w:t>
      </w:r>
      <w:r>
        <w:rPr>
          <w:sz w:val="24"/>
        </w:rPr>
        <w:t>bariatric</w:t>
      </w:r>
      <w:r>
        <w:rPr>
          <w:spacing w:val="-8"/>
          <w:sz w:val="24"/>
        </w:rPr>
        <w:t xml:space="preserve"> </w:t>
      </w:r>
      <w:r>
        <w:rPr>
          <w:spacing w:val="-2"/>
          <w:sz w:val="24"/>
        </w:rPr>
        <w:t>surgery</w:t>
      </w:r>
    </w:p>
    <w:p w14:paraId="17C15752" w14:textId="77777777" w:rsidR="0057247E" w:rsidRDefault="0057247E" w:rsidP="00565CD1">
      <w:pPr>
        <w:pStyle w:val="BodyText"/>
        <w:spacing w:before="88"/>
        <w:ind w:left="0"/>
        <w:jc w:val="left"/>
      </w:pPr>
    </w:p>
    <w:p w14:paraId="6F3FAF31" w14:textId="77777777" w:rsidR="0057247E" w:rsidRDefault="00EE36C7" w:rsidP="009F76B9">
      <w:pPr>
        <w:pStyle w:val="Heading2"/>
        <w:numPr>
          <w:ilvl w:val="1"/>
          <w:numId w:val="3"/>
        </w:numPr>
        <w:tabs>
          <w:tab w:val="left" w:pos="383"/>
        </w:tabs>
        <w:spacing w:before="0"/>
      </w:pPr>
      <w:r>
        <w:t>Infections</w:t>
      </w:r>
      <w:r>
        <w:rPr>
          <w:spacing w:val="-3"/>
        </w:rPr>
        <w:t xml:space="preserve"> </w:t>
      </w:r>
      <w:r>
        <w:t>Affecting</w:t>
      </w:r>
      <w:r>
        <w:rPr>
          <w:spacing w:val="-4"/>
        </w:rPr>
        <w:t xml:space="preserve"> </w:t>
      </w:r>
      <w:r>
        <w:t>the</w:t>
      </w:r>
      <w:r>
        <w:rPr>
          <w:spacing w:val="-6"/>
        </w:rPr>
        <w:t xml:space="preserve"> </w:t>
      </w:r>
      <w:r>
        <w:t>Gastrointestinal</w:t>
      </w:r>
      <w:r>
        <w:rPr>
          <w:spacing w:val="-5"/>
        </w:rPr>
        <w:t xml:space="preserve"> </w:t>
      </w:r>
      <w:r>
        <w:rPr>
          <w:spacing w:val="-4"/>
        </w:rPr>
        <w:t>Tract</w:t>
      </w:r>
    </w:p>
    <w:p w14:paraId="7930D2CC" w14:textId="3B15DBF3" w:rsidR="0057247E" w:rsidRDefault="00EE36C7" w:rsidP="00565CD1">
      <w:pPr>
        <w:pStyle w:val="BodyText"/>
        <w:spacing w:before="179"/>
        <w:ind w:left="23" w:right="17"/>
      </w:pPr>
      <w:r>
        <w:t>Certain infections of the gastrointestinal tract can interfere with vitamin</w:t>
      </w:r>
      <w:r>
        <w:rPr>
          <w:spacing w:val="-13"/>
        </w:rPr>
        <w:t xml:space="preserve"> </w:t>
      </w:r>
      <w:r>
        <w:t xml:space="preserve">B₁₂ absorption or increase nutrient losses, thereby contributing to deficiency. For instance, </w:t>
      </w:r>
      <w:r>
        <w:rPr>
          <w:i/>
        </w:rPr>
        <w:t xml:space="preserve">Helicobacter pylori </w:t>
      </w:r>
      <w:r>
        <w:t>infection can damage gastric parietal cells and disrupt intrinsic factor production, which is essential</w:t>
      </w:r>
      <w:r>
        <w:rPr>
          <w:spacing w:val="-3"/>
        </w:rPr>
        <w:t xml:space="preserve"> </w:t>
      </w:r>
      <w:r>
        <w:t>for</w:t>
      </w:r>
      <w:r>
        <w:rPr>
          <w:spacing w:val="-6"/>
        </w:rPr>
        <w:t xml:space="preserve"> </w:t>
      </w:r>
      <w:r>
        <w:t>vitamin</w:t>
      </w:r>
      <w:r>
        <w:rPr>
          <w:spacing w:val="-12"/>
        </w:rPr>
        <w:t xml:space="preserve"> </w:t>
      </w:r>
      <w:r>
        <w:t>B₁₂</w:t>
      </w:r>
      <w:r>
        <w:rPr>
          <w:spacing w:val="-8"/>
        </w:rPr>
        <w:t xml:space="preserve"> </w:t>
      </w:r>
      <w:r>
        <w:t>absorption</w:t>
      </w:r>
      <w:r>
        <w:rPr>
          <w:spacing w:val="-7"/>
        </w:rPr>
        <w:t xml:space="preserve"> </w:t>
      </w:r>
      <w:r>
        <w:t>(</w:t>
      </w:r>
      <w:proofErr w:type="spellStart"/>
      <w:r>
        <w:t>Kaptan</w:t>
      </w:r>
      <w:proofErr w:type="spellEnd"/>
      <w:r>
        <w:rPr>
          <w:spacing w:val="-7"/>
        </w:rPr>
        <w:t xml:space="preserve"> </w:t>
      </w:r>
      <w:r w:rsidR="00F31D92" w:rsidRPr="00F31D92">
        <w:rPr>
          <w:i/>
        </w:rPr>
        <w:t>et al</w:t>
      </w:r>
      <w:r>
        <w:t>.,</w:t>
      </w:r>
      <w:r>
        <w:rPr>
          <w:spacing w:val="-2"/>
        </w:rPr>
        <w:t xml:space="preserve"> </w:t>
      </w:r>
      <w:r>
        <w:t>2000;</w:t>
      </w:r>
      <w:r>
        <w:rPr>
          <w:spacing w:val="-8"/>
        </w:rPr>
        <w:t xml:space="preserve"> </w:t>
      </w:r>
      <w:proofErr w:type="spellStart"/>
      <w:r>
        <w:t>Tükel</w:t>
      </w:r>
      <w:proofErr w:type="spellEnd"/>
      <w:r>
        <w:rPr>
          <w:spacing w:val="-8"/>
        </w:rPr>
        <w:t xml:space="preserve"> </w:t>
      </w:r>
      <w:r>
        <w:t>&amp;</w:t>
      </w:r>
      <w:r>
        <w:rPr>
          <w:spacing w:val="-8"/>
        </w:rPr>
        <w:t xml:space="preserve"> </w:t>
      </w:r>
      <w:proofErr w:type="spellStart"/>
      <w:r>
        <w:t>Aliustaoğlu</w:t>
      </w:r>
      <w:proofErr w:type="spellEnd"/>
      <w:r>
        <w:t>,</w:t>
      </w:r>
      <w:r>
        <w:rPr>
          <w:spacing w:val="-2"/>
        </w:rPr>
        <w:t xml:space="preserve"> </w:t>
      </w:r>
      <w:r>
        <w:t>2024;</w:t>
      </w:r>
      <w:r>
        <w:rPr>
          <w:spacing w:val="-8"/>
        </w:rPr>
        <w:t xml:space="preserve"> </w:t>
      </w:r>
      <w:r>
        <w:t>Ali</w:t>
      </w:r>
      <w:r>
        <w:rPr>
          <w:spacing w:val="-8"/>
        </w:rPr>
        <w:t xml:space="preserve"> </w:t>
      </w:r>
      <w:r w:rsidR="00F31D92" w:rsidRPr="00F31D92">
        <w:rPr>
          <w:i/>
        </w:rPr>
        <w:t>et al</w:t>
      </w:r>
      <w:r>
        <w:t xml:space="preserve">., 2024). Similarly, parasitic infections such as </w:t>
      </w:r>
      <w:r>
        <w:rPr>
          <w:i/>
        </w:rPr>
        <w:t xml:space="preserve">Diphyllobothrium latum </w:t>
      </w:r>
      <w:r>
        <w:t>(fish tapeworm) can compete with the host for dietary vitamin</w:t>
      </w:r>
      <w:r>
        <w:rPr>
          <w:spacing w:val="-12"/>
        </w:rPr>
        <w:t xml:space="preserve"> </w:t>
      </w:r>
      <w:r>
        <w:t xml:space="preserve">B₁₂ within the intestine (Nyberg </w:t>
      </w:r>
      <w:r w:rsidR="00F31D92" w:rsidRPr="00F31D92">
        <w:rPr>
          <w:i/>
        </w:rPr>
        <w:t>et al</w:t>
      </w:r>
      <w:r>
        <w:t>., 1961). Although these infection-related causes are less common than dietary insufficiency or other gastrointestinal</w:t>
      </w:r>
      <w:r>
        <w:rPr>
          <w:spacing w:val="-2"/>
        </w:rPr>
        <w:t xml:space="preserve"> </w:t>
      </w:r>
      <w:r>
        <w:t>disorders,</w:t>
      </w:r>
      <w:r>
        <w:rPr>
          <w:spacing w:val="-1"/>
        </w:rPr>
        <w:t xml:space="preserve"> </w:t>
      </w:r>
      <w:r>
        <w:t>they</w:t>
      </w:r>
      <w:r>
        <w:rPr>
          <w:spacing w:val="-1"/>
        </w:rPr>
        <w:t xml:space="preserve"> </w:t>
      </w:r>
      <w:r>
        <w:t>remain</w:t>
      </w:r>
      <w:r>
        <w:rPr>
          <w:spacing w:val="-1"/>
        </w:rPr>
        <w:t xml:space="preserve"> </w:t>
      </w:r>
      <w:r>
        <w:t>clinically</w:t>
      </w:r>
      <w:r>
        <w:rPr>
          <w:spacing w:val="-1"/>
        </w:rPr>
        <w:t xml:space="preserve"> </w:t>
      </w:r>
      <w:r>
        <w:t>significant,</w:t>
      </w:r>
      <w:r>
        <w:rPr>
          <w:spacing w:val="-1"/>
        </w:rPr>
        <w:t xml:space="preserve"> </w:t>
      </w:r>
      <w:r>
        <w:t>particularly</w:t>
      </w:r>
      <w:r>
        <w:rPr>
          <w:spacing w:val="-1"/>
        </w:rPr>
        <w:t xml:space="preserve"> </w:t>
      </w:r>
      <w:r>
        <w:t>in</w:t>
      </w:r>
      <w:r>
        <w:rPr>
          <w:spacing w:val="-1"/>
        </w:rPr>
        <w:t xml:space="preserve"> </w:t>
      </w:r>
      <w:r>
        <w:t>populations with</w:t>
      </w:r>
      <w:r>
        <w:rPr>
          <w:spacing w:val="-1"/>
        </w:rPr>
        <w:t xml:space="preserve"> </w:t>
      </w:r>
      <w:r>
        <w:t>a high prevalence of infectious diseases.</w:t>
      </w:r>
    </w:p>
    <w:p w14:paraId="6113E0CE" w14:textId="77777777" w:rsidR="0057247E" w:rsidRDefault="00EE36C7" w:rsidP="009F76B9">
      <w:pPr>
        <w:pStyle w:val="Heading2"/>
        <w:numPr>
          <w:ilvl w:val="1"/>
          <w:numId w:val="3"/>
        </w:numPr>
        <w:tabs>
          <w:tab w:val="left" w:pos="383"/>
        </w:tabs>
      </w:pPr>
      <w:r>
        <w:t>Increased</w:t>
      </w:r>
      <w:r>
        <w:rPr>
          <w:spacing w:val="-10"/>
        </w:rPr>
        <w:t xml:space="preserve"> </w:t>
      </w:r>
      <w:r>
        <w:t>Physiological</w:t>
      </w:r>
      <w:r>
        <w:rPr>
          <w:spacing w:val="-11"/>
        </w:rPr>
        <w:t xml:space="preserve"> </w:t>
      </w:r>
      <w:r>
        <w:rPr>
          <w:spacing w:val="-2"/>
        </w:rPr>
        <w:t>Requirements</w:t>
      </w:r>
    </w:p>
    <w:p w14:paraId="52A4330D" w14:textId="76885677" w:rsidR="0057247E" w:rsidRDefault="00EE36C7" w:rsidP="00565CD1">
      <w:pPr>
        <w:pStyle w:val="BodyText"/>
        <w:ind w:left="23" w:right="15"/>
      </w:pPr>
      <w:r>
        <w:t>Certain</w:t>
      </w:r>
      <w:r>
        <w:rPr>
          <w:spacing w:val="-4"/>
        </w:rPr>
        <w:t xml:space="preserve"> </w:t>
      </w:r>
      <w:r>
        <w:t>physiological</w:t>
      </w:r>
      <w:r>
        <w:rPr>
          <w:spacing w:val="-6"/>
        </w:rPr>
        <w:t xml:space="preserve"> </w:t>
      </w:r>
      <w:r>
        <w:t>states</w:t>
      </w:r>
      <w:r>
        <w:rPr>
          <w:spacing w:val="-3"/>
        </w:rPr>
        <w:t xml:space="preserve"> </w:t>
      </w:r>
      <w:r>
        <w:t>increase</w:t>
      </w:r>
      <w:r>
        <w:rPr>
          <w:spacing w:val="-1"/>
        </w:rPr>
        <w:t xml:space="preserve"> </w:t>
      </w:r>
      <w:r>
        <w:t>the</w:t>
      </w:r>
      <w:r>
        <w:rPr>
          <w:spacing w:val="-6"/>
        </w:rPr>
        <w:t xml:space="preserve"> </w:t>
      </w:r>
      <w:r>
        <w:t>body’s</w:t>
      </w:r>
      <w:r>
        <w:rPr>
          <w:spacing w:val="-3"/>
        </w:rPr>
        <w:t xml:space="preserve"> </w:t>
      </w:r>
      <w:r>
        <w:t>need for</w:t>
      </w:r>
      <w:r>
        <w:rPr>
          <w:spacing w:val="-4"/>
        </w:rPr>
        <w:t xml:space="preserve"> </w:t>
      </w:r>
      <w:r>
        <w:t>vitamin</w:t>
      </w:r>
      <w:r>
        <w:rPr>
          <w:spacing w:val="-4"/>
        </w:rPr>
        <w:t xml:space="preserve"> </w:t>
      </w:r>
      <w:r>
        <w:t>B₁₂, making</w:t>
      </w:r>
      <w:r>
        <w:rPr>
          <w:spacing w:val="-4"/>
        </w:rPr>
        <w:t xml:space="preserve"> </w:t>
      </w:r>
      <w:r>
        <w:t>deficiency more likely</w:t>
      </w:r>
      <w:r>
        <w:rPr>
          <w:spacing w:val="-5"/>
        </w:rPr>
        <w:t xml:space="preserve"> </w:t>
      </w:r>
      <w:r>
        <w:t>if</w:t>
      </w:r>
      <w:r>
        <w:rPr>
          <w:spacing w:val="-2"/>
        </w:rPr>
        <w:t xml:space="preserve"> </w:t>
      </w:r>
      <w:r>
        <w:t>intake</w:t>
      </w:r>
      <w:r>
        <w:rPr>
          <w:spacing w:val="-7"/>
        </w:rPr>
        <w:t xml:space="preserve"> </w:t>
      </w:r>
      <w:r>
        <w:t>does</w:t>
      </w:r>
      <w:r>
        <w:rPr>
          <w:spacing w:val="-4"/>
        </w:rPr>
        <w:t xml:space="preserve"> </w:t>
      </w:r>
      <w:r>
        <w:t>not</w:t>
      </w:r>
      <w:r>
        <w:rPr>
          <w:spacing w:val="-7"/>
        </w:rPr>
        <w:t xml:space="preserve"> </w:t>
      </w:r>
      <w:r>
        <w:t>rise</w:t>
      </w:r>
      <w:r>
        <w:rPr>
          <w:spacing w:val="-7"/>
        </w:rPr>
        <w:t xml:space="preserve"> </w:t>
      </w:r>
      <w:r>
        <w:t>accordingly.</w:t>
      </w:r>
      <w:r>
        <w:rPr>
          <w:spacing w:val="-5"/>
        </w:rPr>
        <w:t xml:space="preserve"> </w:t>
      </w:r>
      <w:r>
        <w:t>During</w:t>
      </w:r>
      <w:r>
        <w:rPr>
          <w:spacing w:val="-5"/>
        </w:rPr>
        <w:t xml:space="preserve"> </w:t>
      </w:r>
      <w:r>
        <w:t>pregnancy,</w:t>
      </w:r>
      <w:r>
        <w:rPr>
          <w:spacing w:val="-5"/>
        </w:rPr>
        <w:t xml:space="preserve"> </w:t>
      </w:r>
      <w:r>
        <w:t>B₁₂</w:t>
      </w:r>
      <w:r>
        <w:rPr>
          <w:spacing w:val="-7"/>
        </w:rPr>
        <w:t xml:space="preserve"> </w:t>
      </w:r>
      <w:r>
        <w:t>is</w:t>
      </w:r>
      <w:r>
        <w:rPr>
          <w:spacing w:val="-4"/>
        </w:rPr>
        <w:t xml:space="preserve"> </w:t>
      </w:r>
      <w:r>
        <w:t>crucial</w:t>
      </w:r>
      <w:r>
        <w:rPr>
          <w:spacing w:val="-7"/>
        </w:rPr>
        <w:t xml:space="preserve"> </w:t>
      </w:r>
      <w:r>
        <w:t>for</w:t>
      </w:r>
      <w:r>
        <w:rPr>
          <w:spacing w:val="-5"/>
        </w:rPr>
        <w:t xml:space="preserve"> </w:t>
      </w:r>
      <w:r>
        <w:t>fetal</w:t>
      </w:r>
      <w:r>
        <w:rPr>
          <w:spacing w:val="-7"/>
        </w:rPr>
        <w:t xml:space="preserve"> </w:t>
      </w:r>
      <w:r>
        <w:t>growth,</w:t>
      </w:r>
      <w:r>
        <w:rPr>
          <w:spacing w:val="-5"/>
        </w:rPr>
        <w:t xml:space="preserve"> </w:t>
      </w:r>
      <w:r>
        <w:t>red blood</w:t>
      </w:r>
      <w:r>
        <w:rPr>
          <w:spacing w:val="-15"/>
        </w:rPr>
        <w:t xml:space="preserve"> </w:t>
      </w:r>
      <w:r>
        <w:t>cell</w:t>
      </w:r>
      <w:r>
        <w:rPr>
          <w:spacing w:val="-15"/>
        </w:rPr>
        <w:t xml:space="preserve"> </w:t>
      </w:r>
      <w:r>
        <w:t>formation,</w:t>
      </w:r>
      <w:r>
        <w:rPr>
          <w:spacing w:val="-15"/>
        </w:rPr>
        <w:t xml:space="preserve"> </w:t>
      </w:r>
      <w:r>
        <w:t>and</w:t>
      </w:r>
      <w:r>
        <w:rPr>
          <w:spacing w:val="-15"/>
        </w:rPr>
        <w:t xml:space="preserve"> </w:t>
      </w:r>
      <w:r>
        <w:t>neural</w:t>
      </w:r>
      <w:r>
        <w:rPr>
          <w:spacing w:val="-15"/>
        </w:rPr>
        <w:t xml:space="preserve"> </w:t>
      </w:r>
      <w:r>
        <w:t>development,</w:t>
      </w:r>
      <w:r>
        <w:rPr>
          <w:spacing w:val="-15"/>
        </w:rPr>
        <w:t xml:space="preserve"> </w:t>
      </w:r>
      <w:r>
        <w:t>with</w:t>
      </w:r>
      <w:r>
        <w:rPr>
          <w:spacing w:val="-15"/>
        </w:rPr>
        <w:t xml:space="preserve"> </w:t>
      </w:r>
      <w:r>
        <w:t>the</w:t>
      </w:r>
      <w:r>
        <w:rPr>
          <w:spacing w:val="-15"/>
        </w:rPr>
        <w:t xml:space="preserve"> </w:t>
      </w:r>
      <w:r>
        <w:t>recommended</w:t>
      </w:r>
      <w:r>
        <w:rPr>
          <w:spacing w:val="-15"/>
        </w:rPr>
        <w:t xml:space="preserve"> </w:t>
      </w:r>
      <w:r>
        <w:t>dietary</w:t>
      </w:r>
      <w:r>
        <w:rPr>
          <w:spacing w:val="-15"/>
        </w:rPr>
        <w:t xml:space="preserve"> </w:t>
      </w:r>
      <w:r>
        <w:t>allowance</w:t>
      </w:r>
      <w:r>
        <w:rPr>
          <w:spacing w:val="-15"/>
        </w:rPr>
        <w:t xml:space="preserve"> </w:t>
      </w:r>
      <w:r>
        <w:t>(RDA) set</w:t>
      </w:r>
      <w:r>
        <w:rPr>
          <w:spacing w:val="-14"/>
        </w:rPr>
        <w:t xml:space="preserve"> </w:t>
      </w:r>
      <w:r>
        <w:t>at</w:t>
      </w:r>
      <w:r>
        <w:rPr>
          <w:spacing w:val="-14"/>
        </w:rPr>
        <w:t xml:space="preserve"> </w:t>
      </w:r>
      <w:r>
        <w:t>2.4</w:t>
      </w:r>
      <w:r>
        <w:rPr>
          <w:spacing w:val="-13"/>
        </w:rPr>
        <w:t xml:space="preserve"> </w:t>
      </w:r>
      <w:r>
        <w:t>µg/day</w:t>
      </w:r>
      <w:r>
        <w:rPr>
          <w:spacing w:val="-13"/>
        </w:rPr>
        <w:t xml:space="preserve"> </w:t>
      </w:r>
      <w:r>
        <w:t>compared</w:t>
      </w:r>
      <w:r>
        <w:rPr>
          <w:spacing w:val="-9"/>
        </w:rPr>
        <w:t xml:space="preserve"> </w:t>
      </w:r>
      <w:r>
        <w:t>to</w:t>
      </w:r>
      <w:r>
        <w:rPr>
          <w:spacing w:val="-13"/>
        </w:rPr>
        <w:t xml:space="preserve"> </w:t>
      </w:r>
      <w:r>
        <w:t>2.2</w:t>
      </w:r>
      <w:r>
        <w:rPr>
          <w:spacing w:val="-13"/>
        </w:rPr>
        <w:t xml:space="preserve"> </w:t>
      </w:r>
      <w:r>
        <w:t>µg/day</w:t>
      </w:r>
      <w:r>
        <w:rPr>
          <w:spacing w:val="-13"/>
        </w:rPr>
        <w:t xml:space="preserve"> </w:t>
      </w:r>
      <w:r>
        <w:t>for</w:t>
      </w:r>
      <w:r>
        <w:rPr>
          <w:spacing w:val="-12"/>
        </w:rPr>
        <w:t xml:space="preserve"> </w:t>
      </w:r>
      <w:r>
        <w:t>nonpregnant</w:t>
      </w:r>
      <w:r>
        <w:rPr>
          <w:spacing w:val="-14"/>
        </w:rPr>
        <w:t xml:space="preserve"> </w:t>
      </w:r>
      <w:r>
        <w:t>women</w:t>
      </w:r>
      <w:r>
        <w:rPr>
          <w:spacing w:val="-8"/>
        </w:rPr>
        <w:t xml:space="preserve"> </w:t>
      </w:r>
      <w:r>
        <w:t>(National</w:t>
      </w:r>
      <w:r>
        <w:rPr>
          <w:spacing w:val="-14"/>
        </w:rPr>
        <w:t xml:space="preserve"> </w:t>
      </w:r>
      <w:r>
        <w:t>Institutes</w:t>
      </w:r>
      <w:r>
        <w:rPr>
          <w:spacing w:val="-11"/>
        </w:rPr>
        <w:t xml:space="preserve"> </w:t>
      </w:r>
      <w:r>
        <w:t>of</w:t>
      </w:r>
      <w:r>
        <w:rPr>
          <w:spacing w:val="-12"/>
        </w:rPr>
        <w:t xml:space="preserve"> </w:t>
      </w:r>
      <w:r>
        <w:t>Health [NIH], 2020). In lactating women, B₁₂ is actively secreted into breast milk to support infant growth and neurodevelopment, raising maternal requirements to 2.8</w:t>
      </w:r>
      <w:r>
        <w:rPr>
          <w:spacing w:val="-14"/>
        </w:rPr>
        <w:t xml:space="preserve"> </w:t>
      </w:r>
      <w:r>
        <w:t>µg/day (NIH, 2020;</w:t>
      </w:r>
      <w:r>
        <w:rPr>
          <w:spacing w:val="-5"/>
        </w:rPr>
        <w:t xml:space="preserve"> </w:t>
      </w:r>
      <w:proofErr w:type="spellStart"/>
      <w:r>
        <w:t>Dror</w:t>
      </w:r>
      <w:proofErr w:type="spellEnd"/>
      <w:r>
        <w:t xml:space="preserve"> &amp;</w:t>
      </w:r>
      <w:r>
        <w:rPr>
          <w:spacing w:val="-15"/>
        </w:rPr>
        <w:t xml:space="preserve"> </w:t>
      </w:r>
      <w:r>
        <w:t>Allen, 2008). Periods of rapid growth in children and adolescents also increase B₁₂</w:t>
      </w:r>
      <w:r>
        <w:rPr>
          <w:spacing w:val="-1"/>
        </w:rPr>
        <w:t xml:space="preserve"> </w:t>
      </w:r>
      <w:r>
        <w:t xml:space="preserve">demand due to accelerated cell division and higher red blood cell production (Leal </w:t>
      </w:r>
      <w:r w:rsidR="00F31D92" w:rsidRPr="00F31D92">
        <w:rPr>
          <w:i/>
        </w:rPr>
        <w:t>et al</w:t>
      </w:r>
      <w:r>
        <w:t>.,2022).</w:t>
      </w:r>
      <w:r>
        <w:rPr>
          <w:spacing w:val="-2"/>
        </w:rPr>
        <w:t xml:space="preserve"> </w:t>
      </w:r>
      <w:r>
        <w:t>When these higher demands are not met through adequate dietary intake particularly in populations with low consumption of B₁₂-rich foods maternal and child stores can be depleted, leading to biochemical</w:t>
      </w:r>
      <w:r>
        <w:rPr>
          <w:spacing w:val="-1"/>
        </w:rPr>
        <w:t xml:space="preserve"> </w:t>
      </w:r>
      <w:r>
        <w:t>and clinical</w:t>
      </w:r>
      <w:r>
        <w:rPr>
          <w:spacing w:val="-1"/>
        </w:rPr>
        <w:t xml:space="preserve"> </w:t>
      </w:r>
      <w:r>
        <w:t xml:space="preserve">deficiency (Kumar </w:t>
      </w:r>
      <w:r w:rsidR="00F31D92" w:rsidRPr="00F31D92">
        <w:rPr>
          <w:i/>
        </w:rPr>
        <w:t>et al</w:t>
      </w:r>
      <w:r>
        <w:t>., 2023). Moreover, insufficient maternal B₁₂ during pregnancy and lactation can impair infant neurodevelopment, highlighting the importance of adequate maternal intake during these critical periods (</w:t>
      </w:r>
      <w:proofErr w:type="spellStart"/>
      <w:r>
        <w:t>Dror</w:t>
      </w:r>
      <w:proofErr w:type="spellEnd"/>
      <w:r>
        <w:t xml:space="preserve"> &amp;</w:t>
      </w:r>
      <w:r>
        <w:rPr>
          <w:spacing w:val="-10"/>
        </w:rPr>
        <w:t xml:space="preserve"> </w:t>
      </w:r>
      <w:r>
        <w:t>Allen, 2008).</w:t>
      </w:r>
    </w:p>
    <w:p w14:paraId="00474900" w14:textId="77777777" w:rsidR="0057247E" w:rsidRDefault="00EE36C7" w:rsidP="009F76B9">
      <w:pPr>
        <w:pStyle w:val="Heading2"/>
        <w:numPr>
          <w:ilvl w:val="1"/>
          <w:numId w:val="3"/>
        </w:numPr>
        <w:tabs>
          <w:tab w:val="left" w:pos="383"/>
        </w:tabs>
        <w:spacing w:before="157"/>
      </w:pPr>
      <w:r>
        <w:t>Environmental</w:t>
      </w:r>
      <w:r>
        <w:rPr>
          <w:spacing w:val="-7"/>
        </w:rPr>
        <w:t xml:space="preserve"> </w:t>
      </w:r>
      <w:r>
        <w:t>and</w:t>
      </w:r>
      <w:r>
        <w:rPr>
          <w:spacing w:val="-3"/>
        </w:rPr>
        <w:t xml:space="preserve"> </w:t>
      </w:r>
      <w:r>
        <w:t>Culinary</w:t>
      </w:r>
      <w:r>
        <w:rPr>
          <w:spacing w:val="-4"/>
        </w:rPr>
        <w:t xml:space="preserve"> </w:t>
      </w:r>
      <w:r>
        <w:rPr>
          <w:spacing w:val="-2"/>
        </w:rPr>
        <w:t>Practices</w:t>
      </w:r>
    </w:p>
    <w:p w14:paraId="49C83F38" w14:textId="14E18AC1" w:rsidR="0057247E" w:rsidRDefault="00EE36C7" w:rsidP="00565CD1">
      <w:pPr>
        <w:pStyle w:val="BodyText"/>
        <w:ind w:left="23" w:right="12"/>
      </w:pPr>
      <w:r>
        <w:t>Household</w:t>
      </w:r>
      <w:r>
        <w:rPr>
          <w:spacing w:val="40"/>
        </w:rPr>
        <w:t xml:space="preserve"> </w:t>
      </w:r>
      <w:r>
        <w:t>and</w:t>
      </w:r>
      <w:r>
        <w:rPr>
          <w:spacing w:val="40"/>
        </w:rPr>
        <w:t xml:space="preserve"> </w:t>
      </w:r>
      <w:r>
        <w:t>environmental</w:t>
      </w:r>
      <w:r>
        <w:rPr>
          <w:spacing w:val="40"/>
        </w:rPr>
        <w:t xml:space="preserve"> </w:t>
      </w:r>
      <w:r>
        <w:t>factors</w:t>
      </w:r>
      <w:r>
        <w:rPr>
          <w:spacing w:val="40"/>
        </w:rPr>
        <w:t xml:space="preserve"> </w:t>
      </w:r>
      <w:r>
        <w:t>can</w:t>
      </w:r>
      <w:r>
        <w:rPr>
          <w:spacing w:val="40"/>
        </w:rPr>
        <w:t xml:space="preserve"> </w:t>
      </w:r>
      <w:r>
        <w:t>significantly</w:t>
      </w:r>
      <w:r>
        <w:rPr>
          <w:spacing w:val="40"/>
        </w:rPr>
        <w:t xml:space="preserve"> </w:t>
      </w:r>
      <w:r>
        <w:t>influence</w:t>
      </w:r>
      <w:r>
        <w:rPr>
          <w:spacing w:val="40"/>
        </w:rPr>
        <w:t xml:space="preserve"> </w:t>
      </w:r>
      <w:r>
        <w:t>vitamin</w:t>
      </w:r>
      <w:r>
        <w:rPr>
          <w:spacing w:val="40"/>
        </w:rPr>
        <w:t xml:space="preserve"> </w:t>
      </w:r>
      <w:r>
        <w:t>B₁₂</w:t>
      </w:r>
      <w:r>
        <w:rPr>
          <w:spacing w:val="40"/>
        </w:rPr>
        <w:t xml:space="preserve"> </w:t>
      </w:r>
      <w:r>
        <w:t>status.</w:t>
      </w:r>
      <w:r>
        <w:rPr>
          <w:spacing w:val="80"/>
        </w:rPr>
        <w:t xml:space="preserve"> </w:t>
      </w:r>
      <w:r>
        <w:t xml:space="preserve">Over-boiling or prolonged heating of milk and other animal-source foods can result in substantial losses of this heat-sensitive vitamin, with studies reporting approximately a 24% reduction in B₁₂ content due to conventional boiling (Bahman </w:t>
      </w:r>
      <w:r w:rsidR="00F31D92" w:rsidRPr="00F31D92">
        <w:rPr>
          <w:i/>
        </w:rPr>
        <w:t>et al</w:t>
      </w:r>
      <w:r>
        <w:t>., 2012).</w:t>
      </w:r>
      <w:r>
        <w:rPr>
          <w:spacing w:val="-8"/>
        </w:rPr>
        <w:t xml:space="preserve"> </w:t>
      </w:r>
      <w:r>
        <w:t>Additionally, the consumption of reverse-osmosis (RO)-treated water has been associated with a higher prevalence of B₁₂ deficiency. In a study from Western India, 50.6% of RO-water users were deficient, compared to 17.5% among individuals consuming other water sources (</w:t>
      </w:r>
      <w:proofErr w:type="spellStart"/>
      <w:r>
        <w:t>Bhalodia</w:t>
      </w:r>
      <w:proofErr w:type="spellEnd"/>
      <w:r>
        <w:t xml:space="preserve"> </w:t>
      </w:r>
      <w:r w:rsidR="00F31D92" w:rsidRPr="00F31D92">
        <w:rPr>
          <w:i/>
        </w:rPr>
        <w:t>et al</w:t>
      </w:r>
      <w:r>
        <w:t>.,</w:t>
      </w:r>
      <w:r>
        <w:rPr>
          <w:spacing w:val="-15"/>
        </w:rPr>
        <w:t xml:space="preserve"> </w:t>
      </w:r>
      <w:r>
        <w:t>2024).</w:t>
      </w:r>
      <w:r>
        <w:rPr>
          <w:spacing w:val="-15"/>
        </w:rPr>
        <w:t xml:space="preserve"> </w:t>
      </w:r>
      <w:r>
        <w:t>Furthermore,</w:t>
      </w:r>
      <w:r>
        <w:rPr>
          <w:spacing w:val="-15"/>
        </w:rPr>
        <w:t xml:space="preserve"> </w:t>
      </w:r>
      <w:r>
        <w:t>inadequate</w:t>
      </w:r>
      <w:r>
        <w:rPr>
          <w:spacing w:val="-15"/>
        </w:rPr>
        <w:t xml:space="preserve"> </w:t>
      </w:r>
      <w:r>
        <w:t>food</w:t>
      </w:r>
      <w:r>
        <w:rPr>
          <w:spacing w:val="-14"/>
        </w:rPr>
        <w:t xml:space="preserve"> </w:t>
      </w:r>
      <w:r>
        <w:t>storage</w:t>
      </w:r>
      <w:r>
        <w:rPr>
          <w:spacing w:val="-15"/>
        </w:rPr>
        <w:t xml:space="preserve"> </w:t>
      </w:r>
      <w:r>
        <w:t>and</w:t>
      </w:r>
      <w:r>
        <w:rPr>
          <w:spacing w:val="-11"/>
        </w:rPr>
        <w:t xml:space="preserve"> </w:t>
      </w:r>
      <w:r>
        <w:t>poor</w:t>
      </w:r>
      <w:r>
        <w:rPr>
          <w:spacing w:val="-14"/>
        </w:rPr>
        <w:t xml:space="preserve"> </w:t>
      </w:r>
      <w:r>
        <w:t>hygiene,</w:t>
      </w:r>
      <w:r>
        <w:rPr>
          <w:spacing w:val="-15"/>
        </w:rPr>
        <w:t xml:space="preserve"> </w:t>
      </w:r>
      <w:r>
        <w:t>particularly</w:t>
      </w:r>
      <w:r>
        <w:rPr>
          <w:spacing w:val="-15"/>
        </w:rPr>
        <w:t xml:space="preserve"> </w:t>
      </w:r>
      <w:r>
        <w:t>in</w:t>
      </w:r>
      <w:r>
        <w:rPr>
          <w:spacing w:val="-15"/>
        </w:rPr>
        <w:t xml:space="preserve"> </w:t>
      </w:r>
      <w:r>
        <w:t>low-resource settings,</w:t>
      </w:r>
      <w:r>
        <w:rPr>
          <w:spacing w:val="-8"/>
        </w:rPr>
        <w:t xml:space="preserve"> </w:t>
      </w:r>
      <w:r>
        <w:t>can</w:t>
      </w:r>
      <w:r>
        <w:rPr>
          <w:spacing w:val="-2"/>
        </w:rPr>
        <w:t xml:space="preserve"> </w:t>
      </w:r>
      <w:r>
        <w:t>exacerbate</w:t>
      </w:r>
      <w:r>
        <w:rPr>
          <w:spacing w:val="-4"/>
        </w:rPr>
        <w:t xml:space="preserve"> </w:t>
      </w:r>
      <w:r>
        <w:t>vitamin</w:t>
      </w:r>
      <w:r>
        <w:rPr>
          <w:spacing w:val="-8"/>
        </w:rPr>
        <w:t xml:space="preserve"> </w:t>
      </w:r>
      <w:r>
        <w:t>B₁₂</w:t>
      </w:r>
      <w:r>
        <w:rPr>
          <w:spacing w:val="-9"/>
        </w:rPr>
        <w:t xml:space="preserve"> </w:t>
      </w:r>
      <w:r>
        <w:t>degradation</w:t>
      </w:r>
      <w:r>
        <w:rPr>
          <w:spacing w:val="-2"/>
        </w:rPr>
        <w:t xml:space="preserve"> </w:t>
      </w:r>
      <w:r>
        <w:t>in</w:t>
      </w:r>
      <w:r>
        <w:rPr>
          <w:spacing w:val="-2"/>
        </w:rPr>
        <w:t xml:space="preserve"> </w:t>
      </w:r>
      <w:r>
        <w:t>animal-source</w:t>
      </w:r>
      <w:r>
        <w:rPr>
          <w:spacing w:val="-9"/>
        </w:rPr>
        <w:t xml:space="preserve"> </w:t>
      </w:r>
      <w:r>
        <w:t>foods,</w:t>
      </w:r>
      <w:r>
        <w:rPr>
          <w:spacing w:val="-8"/>
        </w:rPr>
        <w:t xml:space="preserve"> </w:t>
      </w:r>
      <w:r>
        <w:t>further</w:t>
      </w:r>
      <w:r>
        <w:rPr>
          <w:spacing w:val="-2"/>
        </w:rPr>
        <w:t xml:space="preserve"> </w:t>
      </w:r>
      <w:r>
        <w:t>increasing</w:t>
      </w:r>
      <w:r>
        <w:rPr>
          <w:spacing w:val="-8"/>
        </w:rPr>
        <w:t xml:space="preserve"> </w:t>
      </w:r>
      <w:r>
        <w:t>the risk of deficiency.</w:t>
      </w:r>
    </w:p>
    <w:p w14:paraId="222E265B" w14:textId="77777777" w:rsidR="0057247E" w:rsidRDefault="00EE36C7" w:rsidP="009F76B9">
      <w:pPr>
        <w:pStyle w:val="Heading2"/>
        <w:numPr>
          <w:ilvl w:val="1"/>
          <w:numId w:val="3"/>
        </w:numPr>
        <w:tabs>
          <w:tab w:val="left" w:pos="383"/>
        </w:tabs>
        <w:spacing w:before="155"/>
      </w:pPr>
      <w:r>
        <w:t>Poor</w:t>
      </w:r>
      <w:r>
        <w:rPr>
          <w:spacing w:val="-10"/>
        </w:rPr>
        <w:t xml:space="preserve"> </w:t>
      </w:r>
      <w:r>
        <w:t>Maternal</w:t>
      </w:r>
      <w:r>
        <w:rPr>
          <w:spacing w:val="-4"/>
        </w:rPr>
        <w:t xml:space="preserve"> </w:t>
      </w:r>
      <w:r>
        <w:t>Status</w:t>
      </w:r>
      <w:r>
        <w:rPr>
          <w:spacing w:val="-15"/>
        </w:rPr>
        <w:t xml:space="preserve"> </w:t>
      </w:r>
      <w:r>
        <w:t>Affecting</w:t>
      </w:r>
      <w:r>
        <w:rPr>
          <w:spacing w:val="-1"/>
        </w:rPr>
        <w:t xml:space="preserve"> </w:t>
      </w:r>
      <w:r>
        <w:rPr>
          <w:spacing w:val="-2"/>
        </w:rPr>
        <w:t>Infants</w:t>
      </w:r>
    </w:p>
    <w:p w14:paraId="5F823F35" w14:textId="77777777" w:rsidR="0057247E" w:rsidRDefault="00EE36C7" w:rsidP="00565CD1">
      <w:pPr>
        <w:pStyle w:val="BodyText"/>
        <w:spacing w:before="185"/>
        <w:ind w:left="23" w:right="25"/>
      </w:pPr>
      <w:r>
        <w:t>Poor maternal vitamin B₁₂ status can have a serious impact on exclusively breastfed infants. Studies</w:t>
      </w:r>
      <w:r>
        <w:rPr>
          <w:spacing w:val="-5"/>
        </w:rPr>
        <w:t xml:space="preserve"> </w:t>
      </w:r>
      <w:r>
        <w:t>show</w:t>
      </w:r>
      <w:r>
        <w:rPr>
          <w:spacing w:val="-2"/>
        </w:rPr>
        <w:t xml:space="preserve"> </w:t>
      </w:r>
      <w:r>
        <w:t>that</w:t>
      </w:r>
      <w:r>
        <w:rPr>
          <w:spacing w:val="-5"/>
        </w:rPr>
        <w:t xml:space="preserve"> </w:t>
      </w:r>
      <w:r>
        <w:t>when</w:t>
      </w:r>
      <w:r>
        <w:rPr>
          <w:spacing w:val="-3"/>
        </w:rPr>
        <w:t xml:space="preserve"> </w:t>
      </w:r>
      <w:r>
        <w:t>mothers</w:t>
      </w:r>
      <w:r>
        <w:rPr>
          <w:spacing w:val="-2"/>
        </w:rPr>
        <w:t xml:space="preserve"> </w:t>
      </w:r>
      <w:r>
        <w:t>are</w:t>
      </w:r>
      <w:r>
        <w:rPr>
          <w:spacing w:val="-5"/>
        </w:rPr>
        <w:t xml:space="preserve"> </w:t>
      </w:r>
      <w:r>
        <w:t>B₁₂-deficient,</w:t>
      </w:r>
      <w:r>
        <w:rPr>
          <w:spacing w:val="-3"/>
        </w:rPr>
        <w:t xml:space="preserve"> </w:t>
      </w:r>
      <w:r>
        <w:t>their</w:t>
      </w:r>
      <w:r>
        <w:rPr>
          <w:spacing w:val="-3"/>
        </w:rPr>
        <w:t xml:space="preserve"> </w:t>
      </w:r>
      <w:r>
        <w:t>infants</w:t>
      </w:r>
      <w:r>
        <w:rPr>
          <w:spacing w:val="-2"/>
        </w:rPr>
        <w:t xml:space="preserve"> </w:t>
      </w:r>
      <w:r>
        <w:t>are</w:t>
      </w:r>
      <w:r>
        <w:rPr>
          <w:spacing w:val="-5"/>
        </w:rPr>
        <w:t xml:space="preserve"> </w:t>
      </w:r>
      <w:r>
        <w:t>significantly</w:t>
      </w:r>
      <w:r>
        <w:rPr>
          <w:spacing w:val="1"/>
        </w:rPr>
        <w:t xml:space="preserve"> </w:t>
      </w:r>
      <w:r>
        <w:t>more</w:t>
      </w:r>
      <w:r>
        <w:rPr>
          <w:spacing w:val="-5"/>
        </w:rPr>
        <w:t xml:space="preserve"> </w:t>
      </w:r>
      <w:r>
        <w:t>likely</w:t>
      </w:r>
      <w:r>
        <w:rPr>
          <w:spacing w:val="-3"/>
        </w:rPr>
        <w:t xml:space="preserve"> </w:t>
      </w:r>
      <w:r>
        <w:rPr>
          <w:spacing w:val="-5"/>
        </w:rPr>
        <w:t>to</w:t>
      </w:r>
    </w:p>
    <w:p w14:paraId="22BFBF67" w14:textId="77777777" w:rsidR="0057247E" w:rsidRDefault="0057247E" w:rsidP="00565CD1">
      <w:pPr>
        <w:pStyle w:val="BodyText"/>
        <w:sectPr w:rsidR="0057247E">
          <w:pgSz w:w="11910" w:h="16840"/>
          <w:pgMar w:top="1380" w:right="1417" w:bottom="280" w:left="1417" w:header="720" w:footer="720" w:gutter="0"/>
          <w:cols w:space="720"/>
        </w:sectPr>
      </w:pPr>
    </w:p>
    <w:p w14:paraId="311EA284" w14:textId="050925F9" w:rsidR="0057247E" w:rsidRDefault="00EE36C7" w:rsidP="00565CD1">
      <w:pPr>
        <w:pStyle w:val="BodyText"/>
        <w:spacing w:before="66"/>
        <w:ind w:left="23" w:right="18"/>
      </w:pPr>
      <w:r>
        <w:lastRenderedPageBreak/>
        <w:t>be deficient as well. In a cohort from South India, 57% of exclusively breastfed infants aged 1–6</w:t>
      </w:r>
      <w:r>
        <w:rPr>
          <w:spacing w:val="-12"/>
        </w:rPr>
        <w:t xml:space="preserve"> </w:t>
      </w:r>
      <w:r>
        <w:t>months were B₁₂-deficient, and 46% of their mothers were also deficient, with a positive correlation</w:t>
      </w:r>
      <w:r>
        <w:rPr>
          <w:spacing w:val="-15"/>
        </w:rPr>
        <w:t xml:space="preserve"> </w:t>
      </w:r>
      <w:r>
        <w:t>between</w:t>
      </w:r>
      <w:r>
        <w:rPr>
          <w:spacing w:val="-15"/>
        </w:rPr>
        <w:t xml:space="preserve"> </w:t>
      </w:r>
      <w:r>
        <w:t>maternal</w:t>
      </w:r>
      <w:r>
        <w:rPr>
          <w:spacing w:val="-15"/>
        </w:rPr>
        <w:t xml:space="preserve"> </w:t>
      </w:r>
      <w:r>
        <w:t>and</w:t>
      </w:r>
      <w:r>
        <w:rPr>
          <w:spacing w:val="-15"/>
        </w:rPr>
        <w:t xml:space="preserve"> </w:t>
      </w:r>
      <w:r>
        <w:t>infant</w:t>
      </w:r>
      <w:r>
        <w:rPr>
          <w:spacing w:val="-15"/>
        </w:rPr>
        <w:t xml:space="preserve"> </w:t>
      </w:r>
      <w:r>
        <w:t>B₁₂</w:t>
      </w:r>
      <w:r>
        <w:rPr>
          <w:spacing w:val="-15"/>
        </w:rPr>
        <w:t xml:space="preserve"> </w:t>
      </w:r>
      <w:r>
        <w:t>levels</w:t>
      </w:r>
      <w:r>
        <w:rPr>
          <w:spacing w:val="-15"/>
        </w:rPr>
        <w:t xml:space="preserve"> </w:t>
      </w:r>
      <w:r>
        <w:t>(r</w:t>
      </w:r>
      <w:r>
        <w:rPr>
          <w:spacing w:val="-15"/>
        </w:rPr>
        <w:t xml:space="preserve"> </w:t>
      </w:r>
      <w:r>
        <w:t>=</w:t>
      </w:r>
      <w:r>
        <w:rPr>
          <w:spacing w:val="-13"/>
        </w:rPr>
        <w:t xml:space="preserve"> </w:t>
      </w:r>
      <w:r>
        <w:t>0.23)</w:t>
      </w:r>
      <w:r>
        <w:rPr>
          <w:spacing w:val="-13"/>
        </w:rPr>
        <w:t xml:space="preserve"> </w:t>
      </w:r>
      <w:r>
        <w:t>(Mittal</w:t>
      </w:r>
      <w:r>
        <w:rPr>
          <w:spacing w:val="-9"/>
        </w:rPr>
        <w:t xml:space="preserve"> </w:t>
      </w:r>
      <w:r w:rsidR="00F31D92" w:rsidRPr="00F31D92">
        <w:rPr>
          <w:i/>
        </w:rPr>
        <w:t>et al</w:t>
      </w:r>
      <w:r>
        <w:t>.,</w:t>
      </w:r>
      <w:r>
        <w:rPr>
          <w:spacing w:val="-13"/>
        </w:rPr>
        <w:t xml:space="preserve"> </w:t>
      </w:r>
      <w:r>
        <w:t>2017).</w:t>
      </w:r>
      <w:r>
        <w:rPr>
          <w:spacing w:val="-15"/>
        </w:rPr>
        <w:t xml:space="preserve"> </w:t>
      </w:r>
      <w:r>
        <w:t>Another</w:t>
      </w:r>
      <w:r>
        <w:rPr>
          <w:spacing w:val="-13"/>
        </w:rPr>
        <w:t xml:space="preserve"> </w:t>
      </w:r>
      <w:r>
        <w:t>study in the same region reported a 63.7% prevalence of B₁₂ deficiency in breastfed infants, underscoring</w:t>
      </w:r>
      <w:r>
        <w:rPr>
          <w:spacing w:val="-14"/>
        </w:rPr>
        <w:t xml:space="preserve"> </w:t>
      </w:r>
      <w:r>
        <w:t>that</w:t>
      </w:r>
      <w:r>
        <w:rPr>
          <w:spacing w:val="-15"/>
        </w:rPr>
        <w:t xml:space="preserve"> </w:t>
      </w:r>
      <w:r>
        <w:t>even</w:t>
      </w:r>
      <w:r>
        <w:rPr>
          <w:spacing w:val="-9"/>
        </w:rPr>
        <w:t xml:space="preserve"> </w:t>
      </w:r>
      <w:r>
        <w:t>mothers</w:t>
      </w:r>
      <w:r>
        <w:rPr>
          <w:spacing w:val="-12"/>
        </w:rPr>
        <w:t xml:space="preserve"> </w:t>
      </w:r>
      <w:r>
        <w:t>without</w:t>
      </w:r>
      <w:r>
        <w:rPr>
          <w:spacing w:val="-15"/>
        </w:rPr>
        <w:t xml:space="preserve"> </w:t>
      </w:r>
      <w:r>
        <w:t>obvious</w:t>
      </w:r>
      <w:r>
        <w:rPr>
          <w:spacing w:val="-12"/>
        </w:rPr>
        <w:t xml:space="preserve"> </w:t>
      </w:r>
      <w:r>
        <w:t>risk</w:t>
      </w:r>
      <w:r>
        <w:rPr>
          <w:spacing w:val="-9"/>
        </w:rPr>
        <w:t xml:space="preserve"> </w:t>
      </w:r>
      <w:r>
        <w:t>factors</w:t>
      </w:r>
      <w:r>
        <w:rPr>
          <w:spacing w:val="-12"/>
        </w:rPr>
        <w:t xml:space="preserve"> </w:t>
      </w:r>
      <w:r>
        <w:t>can</w:t>
      </w:r>
      <w:r>
        <w:rPr>
          <w:spacing w:val="-14"/>
        </w:rPr>
        <w:t xml:space="preserve"> </w:t>
      </w:r>
      <w:r>
        <w:t>pass</w:t>
      </w:r>
      <w:r>
        <w:rPr>
          <w:spacing w:val="-12"/>
        </w:rPr>
        <w:t xml:space="preserve"> </w:t>
      </w:r>
      <w:r>
        <w:t>on</w:t>
      </w:r>
      <w:r>
        <w:rPr>
          <w:spacing w:val="-14"/>
        </w:rPr>
        <w:t xml:space="preserve"> </w:t>
      </w:r>
      <w:r>
        <w:t>low</w:t>
      </w:r>
      <w:r>
        <w:rPr>
          <w:spacing w:val="-12"/>
        </w:rPr>
        <w:t xml:space="preserve"> </w:t>
      </w:r>
      <w:r>
        <w:t>B₁₂</w:t>
      </w:r>
      <w:r>
        <w:rPr>
          <w:spacing w:val="-15"/>
        </w:rPr>
        <w:t xml:space="preserve"> </w:t>
      </w:r>
      <w:r>
        <w:t>to</w:t>
      </w:r>
      <w:r>
        <w:rPr>
          <w:spacing w:val="-14"/>
        </w:rPr>
        <w:t xml:space="preserve"> </w:t>
      </w:r>
      <w:r>
        <w:t>their</w:t>
      </w:r>
      <w:r>
        <w:rPr>
          <w:spacing w:val="-13"/>
        </w:rPr>
        <w:t xml:space="preserve"> </w:t>
      </w:r>
      <w:r>
        <w:t>infants through</w:t>
      </w:r>
      <w:r>
        <w:rPr>
          <w:spacing w:val="-5"/>
        </w:rPr>
        <w:t xml:space="preserve"> </w:t>
      </w:r>
      <w:r>
        <w:t>breast</w:t>
      </w:r>
      <w:r>
        <w:rPr>
          <w:spacing w:val="-6"/>
        </w:rPr>
        <w:t xml:space="preserve"> </w:t>
      </w:r>
      <w:r>
        <w:t>milk</w:t>
      </w:r>
      <w:r>
        <w:rPr>
          <w:spacing w:val="-5"/>
        </w:rPr>
        <w:t xml:space="preserve"> </w:t>
      </w:r>
      <w:r>
        <w:t>(</w:t>
      </w:r>
      <w:proofErr w:type="spellStart"/>
      <w:r>
        <w:t>Kadiyala</w:t>
      </w:r>
      <w:proofErr w:type="spellEnd"/>
      <w:r>
        <w:rPr>
          <w:spacing w:val="-5"/>
        </w:rPr>
        <w:t xml:space="preserve"> </w:t>
      </w:r>
      <w:r w:rsidR="00F31D92" w:rsidRPr="00F31D92">
        <w:rPr>
          <w:i/>
        </w:rPr>
        <w:t>et al</w:t>
      </w:r>
      <w:r>
        <w:t>.,</w:t>
      </w:r>
      <w:r>
        <w:rPr>
          <w:spacing w:val="-5"/>
        </w:rPr>
        <w:t xml:space="preserve"> </w:t>
      </w:r>
      <w:r>
        <w:t>2021).</w:t>
      </w:r>
      <w:r>
        <w:rPr>
          <w:spacing w:val="-5"/>
        </w:rPr>
        <w:t xml:space="preserve"> </w:t>
      </w:r>
      <w:r>
        <w:t>Moreover,</w:t>
      </w:r>
      <w:r>
        <w:rPr>
          <w:spacing w:val="-5"/>
        </w:rPr>
        <w:t xml:space="preserve"> </w:t>
      </w:r>
      <w:r>
        <w:t>newborn-screening</w:t>
      </w:r>
      <w:r>
        <w:rPr>
          <w:spacing w:val="-5"/>
        </w:rPr>
        <w:t xml:space="preserve"> </w:t>
      </w:r>
      <w:r>
        <w:t>studies</w:t>
      </w:r>
      <w:r>
        <w:rPr>
          <w:spacing w:val="-4"/>
        </w:rPr>
        <w:t xml:space="preserve"> </w:t>
      </w:r>
      <w:r>
        <w:t>have</w:t>
      </w:r>
      <w:r>
        <w:rPr>
          <w:spacing w:val="-6"/>
        </w:rPr>
        <w:t xml:space="preserve"> </w:t>
      </w:r>
      <w:r>
        <w:t>shown that many mothers with B₁₂ deficiency nutritional or otherwise gave birth to infants with low B₁₂</w:t>
      </w:r>
      <w:r>
        <w:rPr>
          <w:spacing w:val="-15"/>
        </w:rPr>
        <w:t xml:space="preserve"> </w:t>
      </w:r>
      <w:r>
        <w:t>status,</w:t>
      </w:r>
      <w:r>
        <w:rPr>
          <w:spacing w:val="-15"/>
        </w:rPr>
        <w:t xml:space="preserve"> </w:t>
      </w:r>
      <w:r>
        <w:t>highlighting</w:t>
      </w:r>
      <w:r>
        <w:rPr>
          <w:spacing w:val="-15"/>
        </w:rPr>
        <w:t xml:space="preserve"> </w:t>
      </w:r>
      <w:r>
        <w:t>how</w:t>
      </w:r>
      <w:r>
        <w:rPr>
          <w:spacing w:val="-15"/>
        </w:rPr>
        <w:t xml:space="preserve"> </w:t>
      </w:r>
      <w:r>
        <w:t>maternal</w:t>
      </w:r>
      <w:r>
        <w:rPr>
          <w:spacing w:val="-15"/>
        </w:rPr>
        <w:t xml:space="preserve"> </w:t>
      </w:r>
      <w:r>
        <w:t>stores</w:t>
      </w:r>
      <w:r>
        <w:rPr>
          <w:spacing w:val="-15"/>
        </w:rPr>
        <w:t xml:space="preserve"> </w:t>
      </w:r>
      <w:r>
        <w:t>directly</w:t>
      </w:r>
      <w:r>
        <w:rPr>
          <w:spacing w:val="-15"/>
        </w:rPr>
        <w:t xml:space="preserve"> </w:t>
      </w:r>
      <w:r>
        <w:t>predict</w:t>
      </w:r>
      <w:r>
        <w:rPr>
          <w:spacing w:val="-15"/>
        </w:rPr>
        <w:t xml:space="preserve"> </w:t>
      </w:r>
      <w:r>
        <w:t>neonatal</w:t>
      </w:r>
      <w:r>
        <w:rPr>
          <w:spacing w:val="-15"/>
        </w:rPr>
        <w:t xml:space="preserve"> </w:t>
      </w:r>
      <w:r>
        <w:t>B₁₂</w:t>
      </w:r>
      <w:r>
        <w:rPr>
          <w:spacing w:val="-15"/>
        </w:rPr>
        <w:t xml:space="preserve"> </w:t>
      </w:r>
      <w:r>
        <w:t>(Heinrich</w:t>
      </w:r>
      <w:r>
        <w:rPr>
          <w:spacing w:val="-15"/>
        </w:rPr>
        <w:t xml:space="preserve"> </w:t>
      </w:r>
      <w:r w:rsidR="00F31D92" w:rsidRPr="00F31D92">
        <w:rPr>
          <w:i/>
        </w:rPr>
        <w:t>et al</w:t>
      </w:r>
      <w:r>
        <w:t>.,</w:t>
      </w:r>
      <w:r>
        <w:rPr>
          <w:spacing w:val="-15"/>
        </w:rPr>
        <w:t xml:space="preserve"> </w:t>
      </w:r>
      <w:r>
        <w:t>2022). These</w:t>
      </w:r>
      <w:r>
        <w:rPr>
          <w:spacing w:val="-6"/>
        </w:rPr>
        <w:t xml:space="preserve"> </w:t>
      </w:r>
      <w:r>
        <w:t>findings</w:t>
      </w:r>
      <w:r>
        <w:rPr>
          <w:spacing w:val="-3"/>
        </w:rPr>
        <w:t xml:space="preserve"> </w:t>
      </w:r>
      <w:r>
        <w:t>reinforce</w:t>
      </w:r>
      <w:r>
        <w:rPr>
          <w:spacing w:val="-6"/>
        </w:rPr>
        <w:t xml:space="preserve"> </w:t>
      </w:r>
      <w:r>
        <w:t>the</w:t>
      </w:r>
      <w:r>
        <w:rPr>
          <w:spacing w:val="-1"/>
        </w:rPr>
        <w:t xml:space="preserve"> </w:t>
      </w:r>
      <w:r>
        <w:t>importance</w:t>
      </w:r>
      <w:r>
        <w:rPr>
          <w:spacing w:val="-6"/>
        </w:rPr>
        <w:t xml:space="preserve"> </w:t>
      </w:r>
      <w:r>
        <w:t>of</w:t>
      </w:r>
      <w:r>
        <w:rPr>
          <w:spacing w:val="-4"/>
        </w:rPr>
        <w:t xml:space="preserve"> </w:t>
      </w:r>
      <w:r>
        <w:t>ensuring adequate</w:t>
      </w:r>
      <w:r>
        <w:rPr>
          <w:spacing w:val="-6"/>
        </w:rPr>
        <w:t xml:space="preserve"> </w:t>
      </w:r>
      <w:r>
        <w:t>maternal</w:t>
      </w:r>
      <w:r>
        <w:rPr>
          <w:spacing w:val="-6"/>
        </w:rPr>
        <w:t xml:space="preserve"> </w:t>
      </w:r>
      <w:r>
        <w:t>B₁₂</w:t>
      </w:r>
      <w:r>
        <w:rPr>
          <w:spacing w:val="-6"/>
        </w:rPr>
        <w:t xml:space="preserve"> </w:t>
      </w:r>
      <w:r>
        <w:t>intake,</w:t>
      </w:r>
      <w:r>
        <w:rPr>
          <w:spacing w:val="-4"/>
        </w:rPr>
        <w:t xml:space="preserve"> </w:t>
      </w:r>
      <w:r>
        <w:t>particularly in low-resource or predominantly vegetarian populations, to prevent deficiency in infants.</w:t>
      </w:r>
    </w:p>
    <w:p w14:paraId="456AD791" w14:textId="77777777" w:rsidR="005F3FDC" w:rsidRPr="005F3FDC" w:rsidRDefault="005F3FDC" w:rsidP="00E23DC2">
      <w:pPr>
        <w:pStyle w:val="ListParagraph"/>
        <w:widowControl/>
        <w:numPr>
          <w:ilvl w:val="0"/>
          <w:numId w:val="3"/>
        </w:numPr>
        <w:autoSpaceDE/>
        <w:autoSpaceDN/>
        <w:spacing w:before="100" w:beforeAutospacing="1" w:after="100" w:afterAutospacing="1"/>
        <w:rPr>
          <w:sz w:val="24"/>
          <w:szCs w:val="24"/>
          <w:lang w:val="en-IN" w:eastAsia="en-IN"/>
        </w:rPr>
      </w:pPr>
      <w:r w:rsidRPr="005F3FDC">
        <w:rPr>
          <w:b/>
          <w:bCs/>
          <w:sz w:val="24"/>
          <w:szCs w:val="24"/>
        </w:rPr>
        <w:t>RESEARCH GAPS, POLICY IMPLICATIONS AND FUTURE DIRECTIONS</w:t>
      </w:r>
    </w:p>
    <w:p w14:paraId="21D1FB88" w14:textId="5822AD9A" w:rsidR="00E23DC2" w:rsidRPr="005F3FDC" w:rsidRDefault="00E23DC2" w:rsidP="005F3FDC">
      <w:pPr>
        <w:pStyle w:val="ListParagraph"/>
        <w:widowControl/>
        <w:autoSpaceDE/>
        <w:autoSpaceDN/>
        <w:spacing w:before="100" w:beforeAutospacing="1" w:after="100" w:afterAutospacing="1"/>
        <w:ind w:left="240" w:firstLine="0"/>
        <w:rPr>
          <w:sz w:val="24"/>
          <w:szCs w:val="24"/>
          <w:lang w:val="en-IN" w:eastAsia="en-IN"/>
        </w:rPr>
      </w:pPr>
      <w:r w:rsidRPr="005F3FDC">
        <w:rPr>
          <w:sz w:val="24"/>
          <w:szCs w:val="24"/>
          <w:lang w:val="en-IN" w:eastAsia="en-IN"/>
        </w:rPr>
        <w:t>Despite extensive research on vitamin B₁₂, several important gaps remain, particularly in the Indian context, which limit a comprehensive understanding of its dietary determinants, metabolism, and deficiency patterns.</w:t>
      </w:r>
    </w:p>
    <w:p w14:paraId="3C5A389B" w14:textId="516E4F0D" w:rsidR="00E23DC2" w:rsidRPr="005F3FDC" w:rsidRDefault="00E23DC2" w:rsidP="005F3FDC">
      <w:pPr>
        <w:pStyle w:val="ListParagraph"/>
        <w:widowControl/>
        <w:autoSpaceDE/>
        <w:autoSpaceDN/>
        <w:spacing w:before="100" w:beforeAutospacing="1" w:after="100" w:afterAutospacing="1"/>
        <w:ind w:left="240" w:firstLine="0"/>
        <w:rPr>
          <w:sz w:val="24"/>
          <w:szCs w:val="24"/>
          <w:lang w:val="en-IN" w:eastAsia="en-IN"/>
        </w:rPr>
      </w:pPr>
      <w:r w:rsidRPr="005F3FDC">
        <w:rPr>
          <w:sz w:val="24"/>
          <w:szCs w:val="24"/>
          <w:lang w:val="en-IN" w:eastAsia="en-IN"/>
        </w:rPr>
        <w:t xml:space="preserve">A major limitation is the lack of large-scale, nationally representative data on vitamin B₁₂ status across different population groups in India. Much of the available evidence is derived from regional or hospital-based studies, which may not accurately reflect the overall population burden. In addition, uncertainty persists regarding the bioavailability of plant-based and fermented sources of vitamin B₁₂, as their contribution to human nutritional status remains inconsistent and insufficiently </w:t>
      </w:r>
      <w:r w:rsidR="004977B7" w:rsidRPr="005F3FDC">
        <w:rPr>
          <w:sz w:val="24"/>
          <w:szCs w:val="24"/>
          <w:lang w:val="en-IN" w:eastAsia="en-IN"/>
        </w:rPr>
        <w:t>validated. Further</w:t>
      </w:r>
      <w:r w:rsidRPr="005F3FDC">
        <w:rPr>
          <w:sz w:val="24"/>
          <w:szCs w:val="24"/>
          <w:lang w:val="en-IN" w:eastAsia="en-IN"/>
        </w:rPr>
        <w:t>, most existing studies are cross-sectional in nature, highlighting the need for longitudinal and interventional research to better understand the long-term impact of dietary patterns, supplementation, and fortification strategies. Limited evidence is also available on the role of environmental and lifestyle factors, such as reverse-osmosis water consumption, food processing practices, and medication use, in influencing vitamin B₁₂ absorption and metabolism.</w:t>
      </w:r>
    </w:p>
    <w:p w14:paraId="6C3A5E49" w14:textId="36D9F72E" w:rsidR="00E23DC2" w:rsidRPr="005F3FDC" w:rsidRDefault="00E23DC2" w:rsidP="005F3FDC">
      <w:pPr>
        <w:pStyle w:val="ListParagraph"/>
        <w:widowControl/>
        <w:autoSpaceDE/>
        <w:autoSpaceDN/>
        <w:spacing w:before="100" w:beforeAutospacing="1" w:after="100" w:afterAutospacing="1"/>
        <w:ind w:left="240" w:firstLine="0"/>
        <w:rPr>
          <w:sz w:val="24"/>
          <w:szCs w:val="24"/>
          <w:lang w:val="en-IN" w:eastAsia="en-IN"/>
        </w:rPr>
      </w:pPr>
      <w:r w:rsidRPr="005F3FDC">
        <w:rPr>
          <w:sz w:val="24"/>
          <w:szCs w:val="24"/>
          <w:lang w:val="en-IN" w:eastAsia="en-IN"/>
        </w:rPr>
        <w:t xml:space="preserve">From a policy perspective, despite ongoing nutrition programs, vitamin B₁₂ deficiency continues to be widespread in India. This underscores the need for targeted interventions focusing on high-risk groups, including vegetarians, elderly individuals, and women of reproductive age (Malik &amp; Trilok-Kumar, 2020). Strengthening food fortification strategies, particularly in staple foods and plant-based alternatives, along with improved public health awareness and nutrition education, is essential to enhance intake and prevent deficiency (Venkatesh </w:t>
      </w:r>
      <w:r w:rsidR="00F31D92" w:rsidRPr="00F31D92">
        <w:rPr>
          <w:i/>
          <w:sz w:val="24"/>
          <w:szCs w:val="24"/>
          <w:lang w:val="en-IN" w:eastAsia="en-IN"/>
        </w:rPr>
        <w:t>et al</w:t>
      </w:r>
      <w:r w:rsidRPr="005F3FDC">
        <w:rPr>
          <w:sz w:val="24"/>
          <w:szCs w:val="24"/>
          <w:lang w:val="en-IN" w:eastAsia="en-IN"/>
        </w:rPr>
        <w:t>., 2021).</w:t>
      </w:r>
    </w:p>
    <w:p w14:paraId="6483E6A8" w14:textId="77777777" w:rsidR="004977B7" w:rsidRDefault="00E23DC2" w:rsidP="004977B7">
      <w:pPr>
        <w:pStyle w:val="ListParagraph"/>
        <w:widowControl/>
        <w:autoSpaceDE/>
        <w:autoSpaceDN/>
        <w:spacing w:before="100" w:beforeAutospacing="1" w:after="100" w:afterAutospacing="1"/>
        <w:ind w:left="240" w:firstLine="0"/>
        <w:rPr>
          <w:sz w:val="24"/>
          <w:szCs w:val="24"/>
          <w:lang w:val="en-IN" w:eastAsia="en-IN"/>
        </w:rPr>
      </w:pPr>
      <w:r w:rsidRPr="005F3FDC">
        <w:rPr>
          <w:sz w:val="24"/>
          <w:szCs w:val="24"/>
          <w:lang w:val="en-IN" w:eastAsia="en-IN"/>
        </w:rPr>
        <w:t>Future research should prioritise the development of standardised assessment methods and biomarkers, as well as the evaluation of cost-effective and culturally acceptable fortification and supplementation approaches. Additionally, there is a need to assess the effectiveness of public health interventions in real-world settings, particularly in populations with predominantly vegetarian dietary patterns.</w:t>
      </w:r>
    </w:p>
    <w:p w14:paraId="07327C9D" w14:textId="6B819026" w:rsidR="005F3FDC" w:rsidRDefault="00E23DC2" w:rsidP="004977B7">
      <w:pPr>
        <w:pStyle w:val="ListParagraph"/>
        <w:widowControl/>
        <w:autoSpaceDE/>
        <w:autoSpaceDN/>
        <w:spacing w:before="100" w:beforeAutospacing="1" w:after="100" w:afterAutospacing="1"/>
        <w:ind w:left="240" w:firstLine="0"/>
        <w:rPr>
          <w:sz w:val="24"/>
          <w:szCs w:val="24"/>
          <w:lang w:val="en-IN" w:eastAsia="en-IN"/>
        </w:rPr>
      </w:pPr>
      <w:r w:rsidRPr="004977B7">
        <w:rPr>
          <w:sz w:val="24"/>
          <w:szCs w:val="24"/>
          <w:lang w:val="en-IN" w:eastAsia="en-IN"/>
        </w:rPr>
        <w:t>Addressing these gaps through integrated research and policy efforts will be critical for reducing the burden of vitamin B₁₂ deficiency and improving nutritional health outcomes in India and globally.</w:t>
      </w:r>
    </w:p>
    <w:p w14:paraId="09849850" w14:textId="446D01E8" w:rsidR="00E96C32" w:rsidRPr="004977B7" w:rsidRDefault="00E96C32" w:rsidP="004977B7">
      <w:pPr>
        <w:pStyle w:val="ListParagraph"/>
        <w:widowControl/>
        <w:autoSpaceDE/>
        <w:autoSpaceDN/>
        <w:spacing w:before="100" w:beforeAutospacing="1" w:after="100" w:afterAutospacing="1"/>
        <w:ind w:left="240" w:firstLine="0"/>
        <w:rPr>
          <w:sz w:val="24"/>
          <w:szCs w:val="24"/>
          <w:lang w:val="en-IN" w:eastAsia="en-IN"/>
        </w:rPr>
      </w:pPr>
      <w:r w:rsidRPr="00E96C32">
        <w:rPr>
          <w:sz w:val="24"/>
          <w:szCs w:val="24"/>
          <w:lang w:eastAsia="en-IN"/>
        </w:rPr>
        <w:t xml:space="preserve">Despite efforts to provide a comprehensive synthesis, this review has certain limitations. As a narrative review, the findings are dependent on the availability and selection of published literature, which may introduce selection bias. The exclusion of non-English studies and reliance on accessible full-text articles may have limited the inclusion of some relevant evidence. In addition, variability in study designs, population characteristics, and diagnostic </w:t>
      </w:r>
      <w:r w:rsidRPr="00E96C32">
        <w:rPr>
          <w:sz w:val="24"/>
          <w:szCs w:val="24"/>
          <w:lang w:eastAsia="en-IN"/>
        </w:rPr>
        <w:lastRenderedPageBreak/>
        <w:t>criteria across included studies may affect the comparability of findings. The absence of quantitative synthesis further restricts the ability to draw causal inferences. These limitations should be considered while interpreting the conclusions of this review.</w:t>
      </w:r>
    </w:p>
    <w:p w14:paraId="78AB7077" w14:textId="734B8850" w:rsidR="005F3FDC" w:rsidRPr="005F3FDC" w:rsidRDefault="005F3FDC" w:rsidP="005F3FDC">
      <w:pPr>
        <w:pStyle w:val="ListParagraph"/>
        <w:widowControl/>
        <w:numPr>
          <w:ilvl w:val="0"/>
          <w:numId w:val="3"/>
        </w:numPr>
        <w:autoSpaceDE/>
        <w:autoSpaceDN/>
        <w:spacing w:before="100" w:beforeAutospacing="1" w:after="100" w:afterAutospacing="1"/>
        <w:rPr>
          <w:b/>
          <w:bCs/>
          <w:sz w:val="24"/>
          <w:szCs w:val="24"/>
          <w:lang w:val="en-IN" w:eastAsia="en-IN"/>
        </w:rPr>
      </w:pPr>
      <w:r w:rsidRPr="005F3FDC">
        <w:rPr>
          <w:b/>
          <w:bCs/>
          <w:spacing w:val="-2"/>
        </w:rPr>
        <w:t>CONCLUSION</w:t>
      </w:r>
    </w:p>
    <w:p w14:paraId="72CB3489" w14:textId="4470E6E7" w:rsidR="005F3FDC" w:rsidRPr="0049246C" w:rsidRDefault="005F3FDC" w:rsidP="0049246C">
      <w:pPr>
        <w:pStyle w:val="BodyText"/>
        <w:ind w:left="23" w:right="18"/>
      </w:pPr>
      <w:r>
        <w:t>Vitamin</w:t>
      </w:r>
      <w:r>
        <w:rPr>
          <w:spacing w:val="-14"/>
        </w:rPr>
        <w:t xml:space="preserve"> </w:t>
      </w:r>
      <w:r>
        <w:t xml:space="preserve">B₁₂ is a vital micronutrient required for proper </w:t>
      </w:r>
      <w:proofErr w:type="spellStart"/>
      <w:r>
        <w:t>haematological</w:t>
      </w:r>
      <w:proofErr w:type="spellEnd"/>
      <w:r>
        <w:t>, neurological, and metabolic functioning. In India, deficiency continues to be widespread, especially among vegetarians, older adults, and socioeconomically vulnerable groups. Key contributing factors include low consumption of animal-source foods, age-related reductions in absorption, gastrointestinal disorders, and long-term use of certain medications. Insufficient B₁₂ can lead to</w:t>
      </w:r>
      <w:r>
        <w:rPr>
          <w:spacing w:val="-1"/>
        </w:rPr>
        <w:t xml:space="preserve"> </w:t>
      </w:r>
      <w:r>
        <w:t xml:space="preserve">megaloblastic </w:t>
      </w:r>
      <w:proofErr w:type="spellStart"/>
      <w:r>
        <w:t>anaemia</w:t>
      </w:r>
      <w:proofErr w:type="spellEnd"/>
      <w:r>
        <w:t>, neurological impairments, elevated</w:t>
      </w:r>
      <w:r>
        <w:rPr>
          <w:spacing w:val="-1"/>
        </w:rPr>
        <w:t xml:space="preserve"> </w:t>
      </w:r>
      <w:r>
        <w:t>homocysteine levels, and</w:t>
      </w:r>
      <w:r>
        <w:rPr>
          <w:spacing w:val="-1"/>
        </w:rPr>
        <w:t xml:space="preserve"> </w:t>
      </w:r>
      <w:r>
        <w:t>other metabolic disturbances, with potentially serious long-term health consequences. While strategies such as supplementation, dietary diversification, and food fortification are effective in preventing deficiency, challenges persist regarding accessibility, adherence, and public awareness. Focused public health initiatives, alongside research into reliable plant-based sources</w:t>
      </w:r>
      <w:r>
        <w:rPr>
          <w:spacing w:val="-15"/>
        </w:rPr>
        <w:t xml:space="preserve"> </w:t>
      </w:r>
      <w:r>
        <w:t>and</w:t>
      </w:r>
      <w:r>
        <w:rPr>
          <w:spacing w:val="-15"/>
        </w:rPr>
        <w:t xml:space="preserve"> </w:t>
      </w:r>
      <w:r>
        <w:t>effective</w:t>
      </w:r>
      <w:r>
        <w:rPr>
          <w:spacing w:val="-15"/>
        </w:rPr>
        <w:t xml:space="preserve"> </w:t>
      </w:r>
      <w:r>
        <w:t>fortification</w:t>
      </w:r>
      <w:r>
        <w:rPr>
          <w:spacing w:val="-15"/>
        </w:rPr>
        <w:t xml:space="preserve"> </w:t>
      </w:r>
      <w:r>
        <w:t>methods,</w:t>
      </w:r>
      <w:r>
        <w:rPr>
          <w:spacing w:val="-15"/>
        </w:rPr>
        <w:t xml:space="preserve"> </w:t>
      </w:r>
      <w:r>
        <w:t>are</w:t>
      </w:r>
      <w:r>
        <w:rPr>
          <w:spacing w:val="-15"/>
        </w:rPr>
        <w:t xml:space="preserve"> </w:t>
      </w:r>
      <w:r>
        <w:t>essential</w:t>
      </w:r>
      <w:r>
        <w:rPr>
          <w:spacing w:val="-15"/>
        </w:rPr>
        <w:t xml:space="preserve"> </w:t>
      </w:r>
      <w:r>
        <w:t>to</w:t>
      </w:r>
      <w:r>
        <w:rPr>
          <w:spacing w:val="-15"/>
        </w:rPr>
        <w:t xml:space="preserve"> </w:t>
      </w:r>
      <w:r>
        <w:t>mitigate</w:t>
      </w:r>
      <w:r>
        <w:rPr>
          <w:spacing w:val="-15"/>
        </w:rPr>
        <w:t xml:space="preserve"> </w:t>
      </w:r>
      <w:r>
        <w:t>B₁₂</w:t>
      </w:r>
      <w:r>
        <w:rPr>
          <w:spacing w:val="-15"/>
        </w:rPr>
        <w:t xml:space="preserve"> </w:t>
      </w:r>
      <w:r>
        <w:t>deficiency</w:t>
      </w:r>
      <w:r>
        <w:rPr>
          <w:spacing w:val="-15"/>
        </w:rPr>
        <w:t xml:space="preserve"> </w:t>
      </w:r>
      <w:r>
        <w:t>and</w:t>
      </w:r>
      <w:r>
        <w:rPr>
          <w:spacing w:val="-14"/>
        </w:rPr>
        <w:t xml:space="preserve"> </w:t>
      </w:r>
      <w:r>
        <w:t>enhance population health in India and beyond.</w:t>
      </w:r>
    </w:p>
    <w:p w14:paraId="5E765628" w14:textId="77777777" w:rsidR="0057247E" w:rsidRDefault="00EE36C7" w:rsidP="00565CD1">
      <w:pPr>
        <w:pStyle w:val="Heading1"/>
        <w:spacing w:before="155"/>
        <w:ind w:left="23" w:firstLine="0"/>
      </w:pPr>
      <w:r>
        <w:t>DISCLAIMER</w:t>
      </w:r>
      <w:r>
        <w:rPr>
          <w:spacing w:val="-15"/>
        </w:rPr>
        <w:t xml:space="preserve"> </w:t>
      </w:r>
      <w:r>
        <w:t>(ARTIFICIAL</w:t>
      </w:r>
      <w:r>
        <w:rPr>
          <w:spacing w:val="-15"/>
        </w:rPr>
        <w:t xml:space="preserve"> </w:t>
      </w:r>
      <w:r>
        <w:rPr>
          <w:spacing w:val="-2"/>
        </w:rPr>
        <w:t>INTELLIGENCE)</w:t>
      </w:r>
    </w:p>
    <w:p w14:paraId="7CD436D0" w14:textId="77777777" w:rsidR="0057247E" w:rsidRDefault="00EE36C7" w:rsidP="00565CD1">
      <w:pPr>
        <w:pStyle w:val="BodyText"/>
        <w:ind w:left="23" w:right="15"/>
      </w:pPr>
      <w:r>
        <w:t>Authors hereby declare that generative AI and AI-assisted technologies have been used to check grammatical errors, paraphrase and improve the language of manuscripts. After using the tool/service, the authors reviewed and edited the content as needed and take full responsibility for the content of the published article.</w:t>
      </w:r>
    </w:p>
    <w:p w14:paraId="7447B42F" w14:textId="77777777" w:rsidR="0057247E" w:rsidRDefault="00EE36C7" w:rsidP="00565CD1">
      <w:pPr>
        <w:pStyle w:val="Heading2"/>
        <w:ind w:left="23" w:firstLine="0"/>
        <w:jc w:val="both"/>
      </w:pPr>
      <w:r>
        <w:t>Details</w:t>
      </w:r>
      <w:r>
        <w:rPr>
          <w:spacing w:val="-3"/>
        </w:rPr>
        <w:t xml:space="preserve"> </w:t>
      </w:r>
      <w:r>
        <w:t>of</w:t>
      </w:r>
      <w:r>
        <w:rPr>
          <w:spacing w:val="-2"/>
        </w:rPr>
        <w:t xml:space="preserve"> </w:t>
      </w:r>
      <w:r>
        <w:t>the</w:t>
      </w:r>
      <w:r>
        <w:rPr>
          <w:spacing w:val="-17"/>
        </w:rPr>
        <w:t xml:space="preserve"> </w:t>
      </w:r>
      <w:r>
        <w:t>AI</w:t>
      </w:r>
      <w:r>
        <w:rPr>
          <w:spacing w:val="-1"/>
        </w:rPr>
        <w:t xml:space="preserve"> </w:t>
      </w:r>
      <w:r>
        <w:t>usage</w:t>
      </w:r>
      <w:r>
        <w:rPr>
          <w:spacing w:val="-4"/>
        </w:rPr>
        <w:t xml:space="preserve"> </w:t>
      </w:r>
      <w:r>
        <w:t>are</w:t>
      </w:r>
      <w:r>
        <w:rPr>
          <w:spacing w:val="-3"/>
        </w:rPr>
        <w:t xml:space="preserve"> </w:t>
      </w:r>
      <w:r>
        <w:t>given</w:t>
      </w:r>
      <w:r>
        <w:rPr>
          <w:spacing w:val="2"/>
        </w:rPr>
        <w:t xml:space="preserve"> </w:t>
      </w:r>
      <w:r>
        <w:rPr>
          <w:spacing w:val="-2"/>
        </w:rPr>
        <w:t>below:</w:t>
      </w:r>
    </w:p>
    <w:p w14:paraId="7DD85B31" w14:textId="77777777" w:rsidR="0057247E" w:rsidRDefault="00EE36C7" w:rsidP="00565CD1">
      <w:pPr>
        <w:pStyle w:val="ListParagraph"/>
        <w:numPr>
          <w:ilvl w:val="0"/>
          <w:numId w:val="2"/>
        </w:numPr>
        <w:tabs>
          <w:tab w:val="left" w:pos="744"/>
        </w:tabs>
        <w:spacing w:before="184"/>
        <w:rPr>
          <w:sz w:val="24"/>
        </w:rPr>
      </w:pPr>
      <w:r>
        <w:rPr>
          <w:spacing w:val="-4"/>
          <w:sz w:val="24"/>
        </w:rPr>
        <w:t>ChatGPT-4-turbo</w:t>
      </w:r>
    </w:p>
    <w:p w14:paraId="702F6B32" w14:textId="77777777" w:rsidR="0057247E" w:rsidRDefault="00EE36C7" w:rsidP="00565CD1">
      <w:pPr>
        <w:pStyle w:val="ListParagraph"/>
        <w:numPr>
          <w:ilvl w:val="0"/>
          <w:numId w:val="2"/>
        </w:numPr>
        <w:tabs>
          <w:tab w:val="left" w:pos="744"/>
        </w:tabs>
        <w:spacing w:before="19"/>
        <w:rPr>
          <w:sz w:val="24"/>
        </w:rPr>
      </w:pPr>
      <w:r>
        <w:rPr>
          <w:spacing w:val="-2"/>
          <w:sz w:val="24"/>
        </w:rPr>
        <w:t>Grammarly</w:t>
      </w:r>
    </w:p>
    <w:p w14:paraId="4AA3545C" w14:textId="77777777" w:rsidR="0057247E" w:rsidRDefault="00EE36C7" w:rsidP="00AF45BA">
      <w:pPr>
        <w:pStyle w:val="Heading1"/>
        <w:spacing w:before="184"/>
        <w:ind w:left="23" w:firstLine="0"/>
        <w:rPr>
          <w:spacing w:val="-2"/>
        </w:rPr>
      </w:pPr>
      <w:r>
        <w:t>COMPETING</w:t>
      </w:r>
      <w:r>
        <w:rPr>
          <w:spacing w:val="-7"/>
        </w:rPr>
        <w:t xml:space="preserve"> </w:t>
      </w:r>
      <w:r>
        <w:rPr>
          <w:spacing w:val="-2"/>
        </w:rPr>
        <w:t>INTERESTS</w:t>
      </w:r>
    </w:p>
    <w:p w14:paraId="467B8161" w14:textId="77777777" w:rsidR="0049246C" w:rsidRDefault="0049246C" w:rsidP="00AF45BA">
      <w:pPr>
        <w:pStyle w:val="Heading1"/>
        <w:spacing w:before="184"/>
        <w:ind w:left="23" w:firstLine="0"/>
        <w:rPr>
          <w:spacing w:val="-2"/>
        </w:rPr>
      </w:pPr>
    </w:p>
    <w:p w14:paraId="0B1F35BE" w14:textId="1C82FCA1" w:rsidR="0049246C" w:rsidRDefault="005136D3" w:rsidP="0049246C">
      <w:pPr>
        <w:pStyle w:val="BodyText"/>
        <w:spacing w:before="66"/>
        <w:ind w:left="23" w:right="29"/>
        <w:rPr>
          <w:spacing w:val="-2"/>
        </w:rPr>
      </w:pPr>
      <w:r>
        <w:t xml:space="preserve">All the </w:t>
      </w:r>
      <w:r w:rsidR="0049246C">
        <w:t xml:space="preserve">authors contributed equally to the conceptualization, literature search, data synthesis, drafting, and critical revision of the manuscript. Both authors read and approved the final </w:t>
      </w:r>
      <w:r w:rsidR="0049246C">
        <w:rPr>
          <w:spacing w:val="-2"/>
        </w:rPr>
        <w:t>version.</w:t>
      </w:r>
    </w:p>
    <w:p w14:paraId="475D62C9" w14:textId="77777777" w:rsidR="0049246C" w:rsidRPr="000F66A5" w:rsidRDefault="0049246C" w:rsidP="0049246C">
      <w:pPr>
        <w:keepNext/>
        <w:keepLines/>
        <w:widowControl/>
        <w:autoSpaceDE/>
        <w:autoSpaceDN/>
        <w:spacing w:before="120" w:after="120" w:line="360" w:lineRule="auto"/>
        <w:jc w:val="both"/>
        <w:outlineLvl w:val="1"/>
        <w:rPr>
          <w:bCs/>
          <w:sz w:val="24"/>
          <w:szCs w:val="24"/>
          <w:highlight w:val="yellow"/>
          <w:lang w:val="en-GB" w:eastAsia="en-IN"/>
        </w:rPr>
      </w:pPr>
      <w:r w:rsidRPr="000F66A5">
        <w:rPr>
          <w:bCs/>
          <w:sz w:val="24"/>
          <w:szCs w:val="24"/>
          <w:highlight w:val="yellow"/>
          <w:lang w:val="en-GB" w:eastAsia="en-IN"/>
        </w:rPr>
        <w:t>Disclaimer (Artificial intelligence)</w:t>
      </w:r>
    </w:p>
    <w:p w14:paraId="64A38BAA" w14:textId="77777777" w:rsidR="0049246C" w:rsidRPr="000F66A5" w:rsidRDefault="0049246C" w:rsidP="0049246C">
      <w:pPr>
        <w:keepNext/>
        <w:keepLines/>
        <w:widowControl/>
        <w:autoSpaceDE/>
        <w:autoSpaceDN/>
        <w:spacing w:before="120" w:after="120" w:line="360" w:lineRule="auto"/>
        <w:jc w:val="both"/>
        <w:outlineLvl w:val="1"/>
        <w:rPr>
          <w:bCs/>
          <w:sz w:val="24"/>
          <w:szCs w:val="24"/>
          <w:lang w:val="en-GB" w:eastAsia="en-IN"/>
        </w:rPr>
      </w:pPr>
      <w:r w:rsidRPr="000F66A5">
        <w:rPr>
          <w:bCs/>
          <w:sz w:val="24"/>
          <w:szCs w:val="24"/>
          <w:highlight w:val="yellow"/>
          <w:lang w:val="en-GB" w:eastAsia="en-IN"/>
        </w:rPr>
        <w:t>Author(s) hereby declare that NO generative AI technologies such as Large Language Models (</w:t>
      </w:r>
      <w:proofErr w:type="spellStart"/>
      <w:r w:rsidRPr="000F66A5">
        <w:rPr>
          <w:bCs/>
          <w:sz w:val="24"/>
          <w:szCs w:val="24"/>
          <w:highlight w:val="yellow"/>
          <w:lang w:val="en-GB" w:eastAsia="en-IN"/>
        </w:rPr>
        <w:t>ChatGPT</w:t>
      </w:r>
      <w:proofErr w:type="spellEnd"/>
      <w:r w:rsidRPr="000F66A5">
        <w:rPr>
          <w:bCs/>
          <w:sz w:val="24"/>
          <w:szCs w:val="24"/>
          <w:highlight w:val="yellow"/>
          <w:lang w:val="en-GB" w:eastAsia="en-IN"/>
        </w:rPr>
        <w:t>, COPILOT, etc.) and text-to-image generators have been used during the writing or editing of this manuscript.</w:t>
      </w:r>
      <w:r w:rsidRPr="000F66A5">
        <w:rPr>
          <w:bCs/>
          <w:sz w:val="24"/>
          <w:szCs w:val="24"/>
          <w:lang w:val="en-GB" w:eastAsia="en-IN"/>
        </w:rPr>
        <w:t xml:space="preserve"> </w:t>
      </w:r>
    </w:p>
    <w:p w14:paraId="26DAA446" w14:textId="48E5105C" w:rsidR="0049246C" w:rsidRDefault="0049246C" w:rsidP="00AF45BA">
      <w:pPr>
        <w:pStyle w:val="Heading1"/>
        <w:spacing w:before="184"/>
        <w:ind w:left="23" w:firstLine="0"/>
        <w:sectPr w:rsidR="0049246C">
          <w:pgSz w:w="11910" w:h="16840"/>
          <w:pgMar w:top="1380" w:right="1417" w:bottom="280" w:left="1417" w:header="720" w:footer="720" w:gutter="0"/>
          <w:cols w:space="720"/>
        </w:sectPr>
      </w:pPr>
    </w:p>
    <w:p w14:paraId="2F3B0A45" w14:textId="77777777" w:rsidR="0057247E" w:rsidRDefault="00EE36C7" w:rsidP="0049246C">
      <w:pPr>
        <w:pStyle w:val="Heading1"/>
        <w:spacing w:before="161"/>
      </w:pPr>
      <w:r>
        <w:rPr>
          <w:spacing w:val="-2"/>
        </w:rPr>
        <w:lastRenderedPageBreak/>
        <w:t>REFRENCES</w:t>
      </w:r>
    </w:p>
    <w:p w14:paraId="0705C63F" w14:textId="77777777" w:rsidR="0057247E" w:rsidRDefault="00EE36C7" w:rsidP="0003103D">
      <w:pPr>
        <w:pStyle w:val="ListParagraph"/>
        <w:numPr>
          <w:ilvl w:val="0"/>
          <w:numId w:val="1"/>
        </w:numPr>
        <w:tabs>
          <w:tab w:val="left" w:pos="384"/>
        </w:tabs>
        <w:spacing w:before="179"/>
        <w:ind w:right="21"/>
        <w:rPr>
          <w:sz w:val="24"/>
        </w:rPr>
      </w:pPr>
      <w:r>
        <w:rPr>
          <w:sz w:val="24"/>
        </w:rPr>
        <w:t xml:space="preserve">Zhou, Y., He, A., &amp; Xu, B. (2025). Natural resources, quantification, microbial bioconversion, and bioactivities of vitamin B12 for vegetarian diet. </w:t>
      </w:r>
      <w:r>
        <w:rPr>
          <w:i/>
          <w:sz w:val="24"/>
        </w:rPr>
        <w:t>Food Chemistry</w:t>
      </w:r>
      <w:r>
        <w:rPr>
          <w:sz w:val="24"/>
        </w:rPr>
        <w:t xml:space="preserve">, </w:t>
      </w:r>
      <w:r>
        <w:rPr>
          <w:i/>
          <w:sz w:val="24"/>
        </w:rPr>
        <w:t>463</w:t>
      </w:r>
      <w:r>
        <w:rPr>
          <w:sz w:val="24"/>
        </w:rPr>
        <w:t xml:space="preserve">(Part 1), 140849. </w:t>
      </w:r>
      <w:hyperlink r:id="rId16">
        <w:r>
          <w:rPr>
            <w:color w:val="0462C1"/>
            <w:sz w:val="24"/>
            <w:u w:val="single" w:color="0462C1"/>
          </w:rPr>
          <w:t>https://doi.org/10.1016/j.foodchem.2024.140849</w:t>
        </w:r>
        <w:r>
          <w:rPr>
            <w:sz w:val="24"/>
          </w:rPr>
          <w:t>.</w:t>
        </w:r>
      </w:hyperlink>
    </w:p>
    <w:p w14:paraId="039315D0" w14:textId="77777777" w:rsidR="0057247E" w:rsidRDefault="00EE36C7" w:rsidP="0003103D">
      <w:pPr>
        <w:pStyle w:val="ListParagraph"/>
        <w:numPr>
          <w:ilvl w:val="0"/>
          <w:numId w:val="1"/>
        </w:numPr>
        <w:tabs>
          <w:tab w:val="left" w:pos="384"/>
          <w:tab w:val="left" w:pos="443"/>
        </w:tabs>
        <w:spacing w:before="162"/>
        <w:ind w:right="27"/>
        <w:rPr>
          <w:sz w:val="24"/>
        </w:rPr>
      </w:pPr>
      <w:r>
        <w:rPr>
          <w:sz w:val="24"/>
        </w:rPr>
        <w:t>Stabler,</w:t>
      </w:r>
      <w:r>
        <w:rPr>
          <w:spacing w:val="40"/>
          <w:sz w:val="24"/>
        </w:rPr>
        <w:t xml:space="preserve"> </w:t>
      </w:r>
      <w:r>
        <w:rPr>
          <w:sz w:val="24"/>
        </w:rPr>
        <w:t xml:space="preserve">S. P. (2020). Vitamin B12. In B. P. Marriott, D. F. </w:t>
      </w:r>
      <w:proofErr w:type="spellStart"/>
      <w:r>
        <w:rPr>
          <w:sz w:val="24"/>
        </w:rPr>
        <w:t>Birt</w:t>
      </w:r>
      <w:proofErr w:type="spellEnd"/>
      <w:r>
        <w:rPr>
          <w:sz w:val="24"/>
        </w:rPr>
        <w:t xml:space="preserve">, V. A. Stallings, &amp; A. A. Yates (Eds.), </w:t>
      </w:r>
      <w:r>
        <w:rPr>
          <w:i/>
          <w:sz w:val="24"/>
        </w:rPr>
        <w:t xml:space="preserve">Present Knowledge in Nutrition </w:t>
      </w:r>
      <w:r>
        <w:rPr>
          <w:sz w:val="24"/>
        </w:rPr>
        <w:t>(11th ed., pp. 257–271). Elsevier.</w:t>
      </w:r>
    </w:p>
    <w:p w14:paraId="77460E25" w14:textId="31768366" w:rsidR="00CD3058" w:rsidRDefault="00CD3058" w:rsidP="0003103D">
      <w:pPr>
        <w:pStyle w:val="ListParagraph"/>
        <w:numPr>
          <w:ilvl w:val="0"/>
          <w:numId w:val="1"/>
        </w:numPr>
        <w:tabs>
          <w:tab w:val="left" w:pos="384"/>
          <w:tab w:val="left" w:pos="443"/>
        </w:tabs>
        <w:spacing w:before="153"/>
        <w:ind w:right="21"/>
        <w:rPr>
          <w:sz w:val="24"/>
        </w:rPr>
      </w:pPr>
      <w:r w:rsidRPr="00CD3058">
        <w:rPr>
          <w:sz w:val="24"/>
        </w:rPr>
        <w:t xml:space="preserve">National Centre for Biotechnology Information (NCBI). PubChem Compound Summary for Cyanocobalamin. </w:t>
      </w:r>
      <w:hyperlink r:id="rId17" w:tgtFrame="_new" w:history="1">
        <w:r w:rsidRPr="00CD3058">
          <w:rPr>
            <w:rStyle w:val="Hyperlink"/>
            <w:sz w:val="24"/>
          </w:rPr>
          <w:t>https://pubchem.ncbi.nlm.nih.gov</w:t>
        </w:r>
      </w:hyperlink>
      <w:r w:rsidRPr="00CD3058">
        <w:rPr>
          <w:sz w:val="24"/>
        </w:rPr>
        <w:t xml:space="preserve">. </w:t>
      </w:r>
      <w:r w:rsidR="003A3D4E" w:rsidRPr="00CD3058">
        <w:rPr>
          <w:sz w:val="24"/>
        </w:rPr>
        <w:t xml:space="preserve">Accessed </w:t>
      </w:r>
      <w:r w:rsidR="003A3D4E">
        <w:rPr>
          <w:sz w:val="24"/>
        </w:rPr>
        <w:t>March 21</w:t>
      </w:r>
      <w:r w:rsidRPr="00CD3058">
        <w:rPr>
          <w:sz w:val="24"/>
        </w:rPr>
        <w:t>, 2026.</w:t>
      </w:r>
    </w:p>
    <w:p w14:paraId="0DE6A7DE" w14:textId="55D21395" w:rsidR="0057247E" w:rsidRDefault="00EE36C7" w:rsidP="0003103D">
      <w:pPr>
        <w:pStyle w:val="ListParagraph"/>
        <w:numPr>
          <w:ilvl w:val="0"/>
          <w:numId w:val="1"/>
        </w:numPr>
        <w:tabs>
          <w:tab w:val="left" w:pos="384"/>
          <w:tab w:val="left" w:pos="443"/>
        </w:tabs>
        <w:spacing w:before="153"/>
        <w:ind w:right="21"/>
        <w:rPr>
          <w:sz w:val="24"/>
        </w:rPr>
      </w:pPr>
      <w:proofErr w:type="spellStart"/>
      <w:r>
        <w:rPr>
          <w:sz w:val="24"/>
        </w:rPr>
        <w:t>Niklewicz</w:t>
      </w:r>
      <w:proofErr w:type="spellEnd"/>
      <w:r>
        <w:rPr>
          <w:sz w:val="24"/>
        </w:rPr>
        <w:t>,</w:t>
      </w:r>
      <w:r>
        <w:rPr>
          <w:spacing w:val="40"/>
          <w:sz w:val="24"/>
        </w:rPr>
        <w:t xml:space="preserve"> </w:t>
      </w:r>
      <w:r>
        <w:rPr>
          <w:sz w:val="24"/>
        </w:rPr>
        <w:t>A., Hannibal, L., Warren, M., &amp; Ahmadi, K. R. (2024). A systematic review and</w:t>
      </w:r>
      <w:r>
        <w:rPr>
          <w:spacing w:val="-11"/>
          <w:sz w:val="24"/>
        </w:rPr>
        <w:t xml:space="preserve"> </w:t>
      </w:r>
      <w:r>
        <w:rPr>
          <w:sz w:val="24"/>
        </w:rPr>
        <w:t>meta-analysis</w:t>
      </w:r>
      <w:r>
        <w:rPr>
          <w:spacing w:val="-9"/>
          <w:sz w:val="24"/>
        </w:rPr>
        <w:t xml:space="preserve"> </w:t>
      </w:r>
      <w:r>
        <w:rPr>
          <w:sz w:val="24"/>
        </w:rPr>
        <w:t>of</w:t>
      </w:r>
      <w:r>
        <w:rPr>
          <w:spacing w:val="-10"/>
          <w:sz w:val="24"/>
        </w:rPr>
        <w:t xml:space="preserve"> </w:t>
      </w:r>
      <w:r>
        <w:rPr>
          <w:sz w:val="24"/>
        </w:rPr>
        <w:t>functional</w:t>
      </w:r>
      <w:r>
        <w:rPr>
          <w:spacing w:val="-12"/>
          <w:sz w:val="24"/>
        </w:rPr>
        <w:t xml:space="preserve"> </w:t>
      </w:r>
      <w:r>
        <w:rPr>
          <w:sz w:val="24"/>
        </w:rPr>
        <w:t>vitamin</w:t>
      </w:r>
      <w:r>
        <w:rPr>
          <w:spacing w:val="-11"/>
          <w:sz w:val="24"/>
        </w:rPr>
        <w:t xml:space="preserve"> </w:t>
      </w:r>
      <w:r>
        <w:rPr>
          <w:sz w:val="24"/>
        </w:rPr>
        <w:t>B12</w:t>
      </w:r>
      <w:r>
        <w:rPr>
          <w:spacing w:val="-11"/>
          <w:sz w:val="24"/>
        </w:rPr>
        <w:t xml:space="preserve"> </w:t>
      </w:r>
      <w:r>
        <w:rPr>
          <w:sz w:val="24"/>
        </w:rPr>
        <w:t>status</w:t>
      </w:r>
      <w:r>
        <w:rPr>
          <w:spacing w:val="-9"/>
          <w:sz w:val="24"/>
        </w:rPr>
        <w:t xml:space="preserve"> </w:t>
      </w:r>
      <w:r>
        <w:rPr>
          <w:sz w:val="24"/>
        </w:rPr>
        <w:t>among</w:t>
      </w:r>
      <w:r>
        <w:rPr>
          <w:spacing w:val="-11"/>
          <w:sz w:val="24"/>
        </w:rPr>
        <w:t xml:space="preserve"> </w:t>
      </w:r>
      <w:r>
        <w:rPr>
          <w:sz w:val="24"/>
        </w:rPr>
        <w:t>adult</w:t>
      </w:r>
      <w:r>
        <w:rPr>
          <w:spacing w:val="-12"/>
          <w:sz w:val="24"/>
        </w:rPr>
        <w:t xml:space="preserve"> </w:t>
      </w:r>
      <w:r>
        <w:rPr>
          <w:sz w:val="24"/>
        </w:rPr>
        <w:t>vegans.</w:t>
      </w:r>
      <w:r>
        <w:rPr>
          <w:spacing w:val="-6"/>
          <w:sz w:val="24"/>
        </w:rPr>
        <w:t xml:space="preserve"> </w:t>
      </w:r>
      <w:r>
        <w:rPr>
          <w:i/>
          <w:sz w:val="24"/>
        </w:rPr>
        <w:t>Nutrition</w:t>
      </w:r>
      <w:r>
        <w:rPr>
          <w:i/>
          <w:spacing w:val="-11"/>
          <w:sz w:val="24"/>
        </w:rPr>
        <w:t xml:space="preserve"> </w:t>
      </w:r>
      <w:r>
        <w:rPr>
          <w:i/>
          <w:sz w:val="24"/>
        </w:rPr>
        <w:t>Bulletin</w:t>
      </w:r>
      <w:r>
        <w:rPr>
          <w:sz w:val="24"/>
        </w:rPr>
        <w:t xml:space="preserve">, </w:t>
      </w:r>
      <w:r>
        <w:rPr>
          <w:i/>
          <w:sz w:val="24"/>
        </w:rPr>
        <w:t>49</w:t>
      </w:r>
      <w:r>
        <w:rPr>
          <w:sz w:val="24"/>
        </w:rPr>
        <w:t xml:space="preserve">(4), 463–479. </w:t>
      </w:r>
      <w:hyperlink r:id="rId18">
        <w:r>
          <w:rPr>
            <w:color w:val="0462C1"/>
            <w:sz w:val="24"/>
            <w:u w:val="single" w:color="0462C1"/>
          </w:rPr>
          <w:t>https://doi.org/10.1111/nbu.12712</w:t>
        </w:r>
        <w:r>
          <w:rPr>
            <w:sz w:val="24"/>
          </w:rPr>
          <w:t>.</w:t>
        </w:r>
      </w:hyperlink>
    </w:p>
    <w:p w14:paraId="64C2A8BE" w14:textId="0452D50F" w:rsidR="0057247E" w:rsidRPr="00591637" w:rsidRDefault="00EE36C7" w:rsidP="0003103D">
      <w:pPr>
        <w:pStyle w:val="ListParagraph"/>
        <w:numPr>
          <w:ilvl w:val="0"/>
          <w:numId w:val="1"/>
        </w:numPr>
        <w:tabs>
          <w:tab w:val="left" w:pos="384"/>
          <w:tab w:val="left" w:pos="443"/>
        </w:tabs>
        <w:spacing w:before="153"/>
        <w:ind w:right="21"/>
        <w:rPr>
          <w:sz w:val="24"/>
        </w:rPr>
      </w:pPr>
      <w:r>
        <w:rPr>
          <w:sz w:val="24"/>
        </w:rPr>
        <w:t>National</w:t>
      </w:r>
      <w:r>
        <w:rPr>
          <w:spacing w:val="-5"/>
          <w:sz w:val="24"/>
        </w:rPr>
        <w:t xml:space="preserve"> </w:t>
      </w:r>
      <w:r>
        <w:rPr>
          <w:sz w:val="24"/>
        </w:rPr>
        <w:t>Institute</w:t>
      </w:r>
      <w:r>
        <w:rPr>
          <w:spacing w:val="-5"/>
          <w:sz w:val="24"/>
        </w:rPr>
        <w:t xml:space="preserve"> </w:t>
      </w:r>
      <w:r>
        <w:rPr>
          <w:sz w:val="24"/>
        </w:rPr>
        <w:t>for</w:t>
      </w:r>
      <w:r>
        <w:rPr>
          <w:spacing w:val="-3"/>
          <w:sz w:val="24"/>
        </w:rPr>
        <w:t xml:space="preserve"> </w:t>
      </w:r>
      <w:r>
        <w:rPr>
          <w:sz w:val="24"/>
        </w:rPr>
        <w:t>Health</w:t>
      </w:r>
      <w:r>
        <w:rPr>
          <w:spacing w:val="-3"/>
          <w:sz w:val="24"/>
        </w:rPr>
        <w:t xml:space="preserve"> </w:t>
      </w:r>
      <w:r>
        <w:rPr>
          <w:sz w:val="24"/>
        </w:rPr>
        <w:t>and</w:t>
      </w:r>
      <w:r>
        <w:rPr>
          <w:spacing w:val="-3"/>
          <w:sz w:val="24"/>
        </w:rPr>
        <w:t xml:space="preserve"> </w:t>
      </w:r>
      <w:r>
        <w:rPr>
          <w:sz w:val="24"/>
        </w:rPr>
        <w:t>Care</w:t>
      </w:r>
      <w:r>
        <w:rPr>
          <w:spacing w:val="-5"/>
          <w:sz w:val="24"/>
        </w:rPr>
        <w:t xml:space="preserve"> </w:t>
      </w:r>
      <w:r>
        <w:rPr>
          <w:sz w:val="24"/>
        </w:rPr>
        <w:t>Excellence.</w:t>
      </w:r>
      <w:r>
        <w:rPr>
          <w:spacing w:val="-3"/>
          <w:sz w:val="24"/>
        </w:rPr>
        <w:t xml:space="preserve"> </w:t>
      </w:r>
      <w:r>
        <w:rPr>
          <w:sz w:val="24"/>
        </w:rPr>
        <w:t>(2024).</w:t>
      </w:r>
      <w:r>
        <w:rPr>
          <w:spacing w:val="-3"/>
          <w:sz w:val="24"/>
        </w:rPr>
        <w:t xml:space="preserve"> </w:t>
      </w:r>
      <w:r>
        <w:rPr>
          <w:sz w:val="24"/>
        </w:rPr>
        <w:t>Vitamin</w:t>
      </w:r>
      <w:r>
        <w:rPr>
          <w:spacing w:val="-3"/>
          <w:sz w:val="24"/>
        </w:rPr>
        <w:t xml:space="preserve"> </w:t>
      </w:r>
      <w:r>
        <w:rPr>
          <w:sz w:val="24"/>
        </w:rPr>
        <w:t>B12</w:t>
      </w:r>
      <w:r>
        <w:rPr>
          <w:spacing w:val="-3"/>
          <w:sz w:val="24"/>
        </w:rPr>
        <w:t xml:space="preserve"> </w:t>
      </w:r>
      <w:r>
        <w:rPr>
          <w:sz w:val="24"/>
        </w:rPr>
        <w:t>deficiency in</w:t>
      </w:r>
      <w:r>
        <w:rPr>
          <w:spacing w:val="-3"/>
          <w:sz w:val="24"/>
        </w:rPr>
        <w:t xml:space="preserve"> </w:t>
      </w:r>
      <w:r>
        <w:rPr>
          <w:sz w:val="24"/>
        </w:rPr>
        <w:t xml:space="preserve">over 16s: Diagnosis and management (NICE Guideline NG239). </w:t>
      </w:r>
      <w:hyperlink r:id="rId19">
        <w:r>
          <w:rPr>
            <w:color w:val="0462C1"/>
            <w:spacing w:val="-2"/>
            <w:sz w:val="24"/>
            <w:u w:val="single" w:color="0462C1"/>
          </w:rPr>
          <w:t>https://www.nice.org.uk/guidance/ng239</w:t>
        </w:r>
        <w:r>
          <w:rPr>
            <w:spacing w:val="-2"/>
            <w:sz w:val="24"/>
          </w:rPr>
          <w:t>.</w:t>
        </w:r>
      </w:hyperlink>
      <w:r w:rsidR="00591637" w:rsidRPr="00591637">
        <w:rPr>
          <w:sz w:val="24"/>
        </w:rPr>
        <w:t xml:space="preserve"> </w:t>
      </w:r>
      <w:r w:rsidR="00591637" w:rsidRPr="00CD3058">
        <w:rPr>
          <w:sz w:val="24"/>
        </w:rPr>
        <w:t xml:space="preserve">Accessed </w:t>
      </w:r>
      <w:r w:rsidR="00591637">
        <w:rPr>
          <w:sz w:val="24"/>
        </w:rPr>
        <w:t>March 21</w:t>
      </w:r>
      <w:r w:rsidR="00591637" w:rsidRPr="00CD3058">
        <w:rPr>
          <w:sz w:val="24"/>
        </w:rPr>
        <w:t>, 2026.</w:t>
      </w:r>
    </w:p>
    <w:p w14:paraId="1AD06A9A" w14:textId="77777777" w:rsidR="0057247E" w:rsidRDefault="00EE36C7" w:rsidP="0003103D">
      <w:pPr>
        <w:pStyle w:val="ListParagraph"/>
        <w:numPr>
          <w:ilvl w:val="0"/>
          <w:numId w:val="1"/>
        </w:numPr>
        <w:tabs>
          <w:tab w:val="left" w:pos="384"/>
          <w:tab w:val="left" w:pos="443"/>
        </w:tabs>
        <w:spacing w:before="161"/>
        <w:ind w:right="21"/>
        <w:rPr>
          <w:sz w:val="24"/>
        </w:rPr>
      </w:pPr>
      <w:proofErr w:type="spellStart"/>
      <w:r>
        <w:rPr>
          <w:sz w:val="24"/>
        </w:rPr>
        <w:t>Dror</w:t>
      </w:r>
      <w:proofErr w:type="spellEnd"/>
      <w:r>
        <w:rPr>
          <w:sz w:val="24"/>
        </w:rPr>
        <w:t>,</w:t>
      </w:r>
      <w:r>
        <w:rPr>
          <w:spacing w:val="40"/>
          <w:sz w:val="24"/>
        </w:rPr>
        <w:t xml:space="preserve"> </w:t>
      </w:r>
      <w:r>
        <w:rPr>
          <w:sz w:val="24"/>
        </w:rPr>
        <w:t>D.</w:t>
      </w:r>
      <w:r>
        <w:rPr>
          <w:spacing w:val="-13"/>
          <w:sz w:val="24"/>
        </w:rPr>
        <w:t xml:space="preserve"> </w:t>
      </w:r>
      <w:r>
        <w:rPr>
          <w:sz w:val="24"/>
        </w:rPr>
        <w:t>K.,</w:t>
      </w:r>
      <w:r>
        <w:rPr>
          <w:spacing w:val="-13"/>
          <w:sz w:val="24"/>
        </w:rPr>
        <w:t xml:space="preserve"> </w:t>
      </w:r>
      <w:r>
        <w:rPr>
          <w:sz w:val="24"/>
        </w:rPr>
        <w:t>&amp;</w:t>
      </w:r>
      <w:r>
        <w:rPr>
          <w:spacing w:val="-14"/>
          <w:sz w:val="24"/>
        </w:rPr>
        <w:t xml:space="preserve"> </w:t>
      </w:r>
      <w:r>
        <w:rPr>
          <w:sz w:val="24"/>
        </w:rPr>
        <w:t>Allen,</w:t>
      </w:r>
      <w:r>
        <w:rPr>
          <w:spacing w:val="-13"/>
          <w:sz w:val="24"/>
        </w:rPr>
        <w:t xml:space="preserve"> </w:t>
      </w:r>
      <w:r>
        <w:rPr>
          <w:sz w:val="24"/>
        </w:rPr>
        <w:t>L.</w:t>
      </w:r>
      <w:r>
        <w:rPr>
          <w:spacing w:val="-13"/>
          <w:sz w:val="24"/>
        </w:rPr>
        <w:t xml:space="preserve"> </w:t>
      </w:r>
      <w:r>
        <w:rPr>
          <w:sz w:val="24"/>
        </w:rPr>
        <w:t>H.</w:t>
      </w:r>
      <w:r>
        <w:rPr>
          <w:spacing w:val="-13"/>
          <w:sz w:val="24"/>
        </w:rPr>
        <w:t xml:space="preserve"> </w:t>
      </w:r>
      <w:r>
        <w:rPr>
          <w:sz w:val="24"/>
        </w:rPr>
        <w:t>(2008).</w:t>
      </w:r>
      <w:r>
        <w:rPr>
          <w:spacing w:val="-12"/>
          <w:sz w:val="24"/>
        </w:rPr>
        <w:t xml:space="preserve"> </w:t>
      </w:r>
      <w:r>
        <w:rPr>
          <w:sz w:val="24"/>
        </w:rPr>
        <w:t>Effect</w:t>
      </w:r>
      <w:r>
        <w:rPr>
          <w:spacing w:val="-14"/>
          <w:sz w:val="24"/>
        </w:rPr>
        <w:t xml:space="preserve"> </w:t>
      </w:r>
      <w:r>
        <w:rPr>
          <w:sz w:val="24"/>
        </w:rPr>
        <w:t>of</w:t>
      </w:r>
      <w:r>
        <w:rPr>
          <w:spacing w:val="-12"/>
          <w:sz w:val="24"/>
        </w:rPr>
        <w:t xml:space="preserve"> </w:t>
      </w:r>
      <w:r>
        <w:rPr>
          <w:sz w:val="24"/>
        </w:rPr>
        <w:t>vitamin</w:t>
      </w:r>
      <w:r>
        <w:rPr>
          <w:spacing w:val="-8"/>
          <w:sz w:val="24"/>
        </w:rPr>
        <w:t xml:space="preserve"> </w:t>
      </w:r>
      <w:r>
        <w:rPr>
          <w:sz w:val="24"/>
        </w:rPr>
        <w:t>B12</w:t>
      </w:r>
      <w:r>
        <w:rPr>
          <w:spacing w:val="-13"/>
          <w:sz w:val="24"/>
        </w:rPr>
        <w:t xml:space="preserve"> </w:t>
      </w:r>
      <w:r>
        <w:rPr>
          <w:sz w:val="24"/>
        </w:rPr>
        <w:t>deficiency</w:t>
      </w:r>
      <w:r>
        <w:rPr>
          <w:spacing w:val="-13"/>
          <w:sz w:val="24"/>
        </w:rPr>
        <w:t xml:space="preserve"> </w:t>
      </w:r>
      <w:r>
        <w:rPr>
          <w:sz w:val="24"/>
        </w:rPr>
        <w:t>on</w:t>
      </w:r>
      <w:r>
        <w:rPr>
          <w:spacing w:val="-13"/>
          <w:sz w:val="24"/>
        </w:rPr>
        <w:t xml:space="preserve"> </w:t>
      </w:r>
      <w:r>
        <w:rPr>
          <w:sz w:val="24"/>
        </w:rPr>
        <w:t>neurodevelopment in</w:t>
      </w:r>
      <w:r>
        <w:rPr>
          <w:spacing w:val="14"/>
          <w:sz w:val="24"/>
        </w:rPr>
        <w:t xml:space="preserve"> </w:t>
      </w:r>
      <w:r>
        <w:rPr>
          <w:sz w:val="24"/>
        </w:rPr>
        <w:t>infants:</w:t>
      </w:r>
      <w:r>
        <w:rPr>
          <w:spacing w:val="19"/>
          <w:sz w:val="24"/>
        </w:rPr>
        <w:t xml:space="preserve"> </w:t>
      </w:r>
      <w:r>
        <w:rPr>
          <w:sz w:val="24"/>
        </w:rPr>
        <w:t>Current</w:t>
      </w:r>
      <w:r>
        <w:rPr>
          <w:spacing w:val="16"/>
          <w:sz w:val="24"/>
        </w:rPr>
        <w:t xml:space="preserve"> </w:t>
      </w:r>
      <w:r>
        <w:rPr>
          <w:sz w:val="24"/>
        </w:rPr>
        <w:t>knowledge</w:t>
      </w:r>
      <w:r>
        <w:rPr>
          <w:spacing w:val="15"/>
          <w:sz w:val="24"/>
        </w:rPr>
        <w:t xml:space="preserve"> </w:t>
      </w:r>
      <w:r>
        <w:rPr>
          <w:sz w:val="24"/>
        </w:rPr>
        <w:t>and</w:t>
      </w:r>
      <w:r>
        <w:rPr>
          <w:spacing w:val="21"/>
          <w:sz w:val="24"/>
        </w:rPr>
        <w:t xml:space="preserve"> </w:t>
      </w:r>
      <w:r>
        <w:rPr>
          <w:sz w:val="24"/>
        </w:rPr>
        <w:t>possible</w:t>
      </w:r>
      <w:r>
        <w:rPr>
          <w:spacing w:val="16"/>
          <w:sz w:val="24"/>
        </w:rPr>
        <w:t xml:space="preserve"> </w:t>
      </w:r>
      <w:r>
        <w:rPr>
          <w:sz w:val="24"/>
        </w:rPr>
        <w:t>mechanisms.</w:t>
      </w:r>
      <w:r>
        <w:rPr>
          <w:spacing w:val="23"/>
          <w:sz w:val="24"/>
        </w:rPr>
        <w:t xml:space="preserve"> </w:t>
      </w:r>
      <w:r>
        <w:rPr>
          <w:i/>
          <w:sz w:val="24"/>
        </w:rPr>
        <w:t>Nutrition</w:t>
      </w:r>
      <w:r>
        <w:rPr>
          <w:i/>
          <w:spacing w:val="21"/>
          <w:sz w:val="24"/>
        </w:rPr>
        <w:t xml:space="preserve"> </w:t>
      </w:r>
      <w:r>
        <w:rPr>
          <w:i/>
          <w:sz w:val="24"/>
        </w:rPr>
        <w:t>Reviews</w:t>
      </w:r>
      <w:r>
        <w:rPr>
          <w:sz w:val="24"/>
        </w:rPr>
        <w:t>,</w:t>
      </w:r>
      <w:r>
        <w:rPr>
          <w:spacing w:val="17"/>
          <w:sz w:val="24"/>
        </w:rPr>
        <w:t xml:space="preserve"> </w:t>
      </w:r>
      <w:r>
        <w:rPr>
          <w:i/>
          <w:sz w:val="24"/>
        </w:rPr>
        <w:t>66</w:t>
      </w:r>
      <w:r>
        <w:rPr>
          <w:sz w:val="24"/>
        </w:rPr>
        <w:t>(5),</w:t>
      </w:r>
      <w:r>
        <w:rPr>
          <w:spacing w:val="17"/>
          <w:sz w:val="24"/>
        </w:rPr>
        <w:t xml:space="preserve"> </w:t>
      </w:r>
      <w:r>
        <w:rPr>
          <w:spacing w:val="-4"/>
          <w:sz w:val="24"/>
        </w:rPr>
        <w:t>250–</w:t>
      </w:r>
    </w:p>
    <w:p w14:paraId="489646CC" w14:textId="77777777" w:rsidR="0057247E" w:rsidRDefault="00EE36C7" w:rsidP="0003103D">
      <w:pPr>
        <w:pStyle w:val="BodyText"/>
        <w:spacing w:before="5"/>
        <w:jc w:val="left"/>
      </w:pPr>
      <w:r>
        <w:t>255.</w:t>
      </w:r>
      <w:r>
        <w:rPr>
          <w:spacing w:val="-11"/>
        </w:rPr>
        <w:t xml:space="preserve"> </w:t>
      </w:r>
      <w:hyperlink r:id="rId20">
        <w:r>
          <w:rPr>
            <w:color w:val="0462C1"/>
            <w:u w:val="single" w:color="0462C1"/>
          </w:rPr>
          <w:t>https://doi.org/10.1111/j.1753-</w:t>
        </w:r>
        <w:r>
          <w:rPr>
            <w:color w:val="0462C1"/>
            <w:spacing w:val="-2"/>
            <w:u w:val="single" w:color="0462C1"/>
          </w:rPr>
          <w:t>4887.2008.00031.x</w:t>
        </w:r>
      </w:hyperlink>
      <w:r>
        <w:rPr>
          <w:spacing w:val="-2"/>
        </w:rPr>
        <w:t>.</w:t>
      </w:r>
    </w:p>
    <w:p w14:paraId="4826EA6F" w14:textId="77777777" w:rsidR="0057247E" w:rsidRDefault="00EE36C7" w:rsidP="0003103D">
      <w:pPr>
        <w:pStyle w:val="ListParagraph"/>
        <w:numPr>
          <w:ilvl w:val="0"/>
          <w:numId w:val="1"/>
        </w:numPr>
        <w:tabs>
          <w:tab w:val="left" w:pos="384"/>
          <w:tab w:val="left" w:pos="2324"/>
          <w:tab w:val="left" w:pos="4479"/>
          <w:tab w:val="left" w:pos="6326"/>
          <w:tab w:val="left" w:pos="7911"/>
        </w:tabs>
        <w:spacing w:before="179"/>
        <w:ind w:right="18"/>
        <w:rPr>
          <w:sz w:val="24"/>
        </w:rPr>
      </w:pPr>
      <w:r>
        <w:rPr>
          <w:sz w:val="24"/>
        </w:rPr>
        <w:t xml:space="preserve">De Souza, A., &amp; Moloi, M. W. (2014). Involuntary movements due to vitamin B12 </w:t>
      </w:r>
      <w:r>
        <w:rPr>
          <w:spacing w:val="-2"/>
          <w:sz w:val="24"/>
        </w:rPr>
        <w:t>deficiency.</w:t>
      </w:r>
      <w:r>
        <w:rPr>
          <w:sz w:val="24"/>
        </w:rPr>
        <w:tab/>
      </w:r>
      <w:r>
        <w:rPr>
          <w:i/>
          <w:spacing w:val="-2"/>
          <w:sz w:val="24"/>
        </w:rPr>
        <w:t>Neurological</w:t>
      </w:r>
      <w:r>
        <w:rPr>
          <w:i/>
          <w:sz w:val="24"/>
        </w:rPr>
        <w:tab/>
      </w:r>
      <w:r>
        <w:rPr>
          <w:i/>
          <w:spacing w:val="-2"/>
          <w:sz w:val="24"/>
        </w:rPr>
        <w:t>Research</w:t>
      </w:r>
      <w:r>
        <w:rPr>
          <w:spacing w:val="-2"/>
          <w:sz w:val="24"/>
        </w:rPr>
        <w:t>,</w:t>
      </w:r>
      <w:r>
        <w:rPr>
          <w:sz w:val="24"/>
        </w:rPr>
        <w:tab/>
      </w:r>
      <w:r>
        <w:rPr>
          <w:i/>
          <w:spacing w:val="-2"/>
          <w:sz w:val="24"/>
        </w:rPr>
        <w:t>36</w:t>
      </w:r>
      <w:r>
        <w:rPr>
          <w:spacing w:val="-2"/>
          <w:sz w:val="24"/>
        </w:rPr>
        <w:t>(12),</w:t>
      </w:r>
      <w:r>
        <w:rPr>
          <w:sz w:val="24"/>
        </w:rPr>
        <w:tab/>
      </w:r>
      <w:r>
        <w:rPr>
          <w:spacing w:val="-2"/>
          <w:sz w:val="24"/>
        </w:rPr>
        <w:t xml:space="preserve">1121–1128. </w:t>
      </w:r>
      <w:hyperlink r:id="rId21">
        <w:r>
          <w:rPr>
            <w:color w:val="0462C1"/>
            <w:spacing w:val="-2"/>
            <w:sz w:val="24"/>
            <w:u w:val="single" w:color="0462C1"/>
          </w:rPr>
          <w:t>https://doi.org/10.1179/1743132814Y.0000000396</w:t>
        </w:r>
        <w:r>
          <w:rPr>
            <w:spacing w:val="-2"/>
            <w:sz w:val="24"/>
          </w:rPr>
          <w:t>.</w:t>
        </w:r>
      </w:hyperlink>
    </w:p>
    <w:p w14:paraId="17FC7480" w14:textId="77777777" w:rsidR="0057247E" w:rsidRDefault="00EE36C7" w:rsidP="0003103D">
      <w:pPr>
        <w:pStyle w:val="ListParagraph"/>
        <w:numPr>
          <w:ilvl w:val="0"/>
          <w:numId w:val="1"/>
        </w:numPr>
        <w:tabs>
          <w:tab w:val="left" w:pos="384"/>
          <w:tab w:val="left" w:pos="443"/>
        </w:tabs>
        <w:spacing w:before="161"/>
        <w:ind w:right="11"/>
        <w:rPr>
          <w:sz w:val="24"/>
        </w:rPr>
      </w:pPr>
      <w:proofErr w:type="spellStart"/>
      <w:r>
        <w:rPr>
          <w:sz w:val="24"/>
        </w:rPr>
        <w:t>Huemer</w:t>
      </w:r>
      <w:proofErr w:type="spellEnd"/>
      <w:r>
        <w:rPr>
          <w:sz w:val="24"/>
        </w:rPr>
        <w:t>,</w:t>
      </w:r>
      <w:r>
        <w:rPr>
          <w:spacing w:val="40"/>
          <w:sz w:val="24"/>
        </w:rPr>
        <w:t xml:space="preserve"> </w:t>
      </w:r>
      <w:r>
        <w:rPr>
          <w:sz w:val="24"/>
        </w:rPr>
        <w:t>M.,</w:t>
      </w:r>
      <w:r>
        <w:rPr>
          <w:spacing w:val="-13"/>
          <w:sz w:val="24"/>
        </w:rPr>
        <w:t xml:space="preserve"> </w:t>
      </w:r>
      <w:r>
        <w:rPr>
          <w:sz w:val="24"/>
        </w:rPr>
        <w:t>&amp;</w:t>
      </w:r>
      <w:r>
        <w:rPr>
          <w:spacing w:val="-14"/>
          <w:sz w:val="24"/>
        </w:rPr>
        <w:t xml:space="preserve"> </w:t>
      </w:r>
      <w:r>
        <w:rPr>
          <w:sz w:val="24"/>
        </w:rPr>
        <w:t>Baumgartner,</w:t>
      </w:r>
      <w:r>
        <w:rPr>
          <w:spacing w:val="-12"/>
          <w:sz w:val="24"/>
        </w:rPr>
        <w:t xml:space="preserve"> </w:t>
      </w:r>
      <w:r>
        <w:rPr>
          <w:sz w:val="24"/>
        </w:rPr>
        <w:t>M.</w:t>
      </w:r>
      <w:r>
        <w:rPr>
          <w:spacing w:val="-13"/>
          <w:sz w:val="24"/>
        </w:rPr>
        <w:t xml:space="preserve"> </w:t>
      </w:r>
      <w:r>
        <w:rPr>
          <w:sz w:val="24"/>
        </w:rPr>
        <w:t>R.</w:t>
      </w:r>
      <w:r>
        <w:rPr>
          <w:spacing w:val="-13"/>
          <w:sz w:val="24"/>
        </w:rPr>
        <w:t xml:space="preserve"> </w:t>
      </w:r>
      <w:r>
        <w:rPr>
          <w:sz w:val="24"/>
        </w:rPr>
        <w:t>(2019).</w:t>
      </w:r>
      <w:r>
        <w:rPr>
          <w:spacing w:val="-7"/>
          <w:sz w:val="24"/>
        </w:rPr>
        <w:t xml:space="preserve"> </w:t>
      </w:r>
      <w:r>
        <w:rPr>
          <w:sz w:val="24"/>
        </w:rPr>
        <w:t>The</w:t>
      </w:r>
      <w:r>
        <w:rPr>
          <w:spacing w:val="-9"/>
          <w:sz w:val="24"/>
        </w:rPr>
        <w:t xml:space="preserve"> </w:t>
      </w:r>
      <w:r>
        <w:rPr>
          <w:sz w:val="24"/>
        </w:rPr>
        <w:t>clinical</w:t>
      </w:r>
      <w:r>
        <w:rPr>
          <w:spacing w:val="-9"/>
          <w:sz w:val="24"/>
        </w:rPr>
        <w:t xml:space="preserve"> </w:t>
      </w:r>
      <w:r>
        <w:rPr>
          <w:sz w:val="24"/>
        </w:rPr>
        <w:t>presentation</w:t>
      </w:r>
      <w:r>
        <w:rPr>
          <w:spacing w:val="-13"/>
          <w:sz w:val="24"/>
        </w:rPr>
        <w:t xml:space="preserve"> </w:t>
      </w:r>
      <w:r>
        <w:rPr>
          <w:sz w:val="24"/>
        </w:rPr>
        <w:t>of</w:t>
      </w:r>
      <w:r>
        <w:rPr>
          <w:spacing w:val="-8"/>
          <w:sz w:val="24"/>
        </w:rPr>
        <w:t xml:space="preserve"> </w:t>
      </w:r>
      <w:r>
        <w:rPr>
          <w:sz w:val="24"/>
        </w:rPr>
        <w:t xml:space="preserve">cobalamin-related disorders: From acquired deficiencies to inborn errors of absorption and intracellular pathways. </w:t>
      </w:r>
      <w:r>
        <w:rPr>
          <w:i/>
          <w:sz w:val="24"/>
        </w:rPr>
        <w:t>Journal of Inherited Metabolic Disease</w:t>
      </w:r>
      <w:r>
        <w:rPr>
          <w:sz w:val="24"/>
        </w:rPr>
        <w:t xml:space="preserve">, </w:t>
      </w:r>
      <w:r>
        <w:rPr>
          <w:i/>
          <w:sz w:val="24"/>
        </w:rPr>
        <w:t>42</w:t>
      </w:r>
      <w:r>
        <w:rPr>
          <w:sz w:val="24"/>
        </w:rPr>
        <w:t xml:space="preserve">(4), 686–705. </w:t>
      </w:r>
      <w:hyperlink r:id="rId22">
        <w:r>
          <w:rPr>
            <w:color w:val="0462C1"/>
            <w:spacing w:val="-2"/>
            <w:sz w:val="24"/>
            <w:u w:val="single" w:color="0462C1"/>
          </w:rPr>
          <w:t>https://doi.org/10.1002/jimd.12012</w:t>
        </w:r>
        <w:r>
          <w:rPr>
            <w:spacing w:val="-2"/>
            <w:sz w:val="24"/>
          </w:rPr>
          <w:t>.</w:t>
        </w:r>
      </w:hyperlink>
    </w:p>
    <w:p w14:paraId="4B0E139D" w14:textId="241CD21D" w:rsidR="0057247E" w:rsidRDefault="00EE36C7" w:rsidP="0003103D">
      <w:pPr>
        <w:pStyle w:val="ListParagraph"/>
        <w:numPr>
          <w:ilvl w:val="0"/>
          <w:numId w:val="1"/>
        </w:numPr>
        <w:tabs>
          <w:tab w:val="left" w:pos="384"/>
        </w:tabs>
        <w:ind w:right="27"/>
        <w:rPr>
          <w:sz w:val="24"/>
        </w:rPr>
      </w:pPr>
      <w:r>
        <w:rPr>
          <w:sz w:val="24"/>
        </w:rPr>
        <w:t xml:space="preserve">Sun, Y., Sun, M., Liu, B., Du, Y., Rong, S., Xu, G., </w:t>
      </w:r>
      <w:r w:rsidR="00F31D92" w:rsidRPr="00F31D92">
        <w:rPr>
          <w:i/>
          <w:sz w:val="24"/>
        </w:rPr>
        <w:t>et al</w:t>
      </w:r>
      <w:r>
        <w:rPr>
          <w:sz w:val="24"/>
        </w:rPr>
        <w:t xml:space="preserve">. (2019). Inverse association between serum vitamin B12 concentration and obesity among adults in the United States. </w:t>
      </w:r>
      <w:r>
        <w:rPr>
          <w:i/>
          <w:sz w:val="24"/>
        </w:rPr>
        <w:t>Frontiers in Endocrinology</w:t>
      </w:r>
      <w:r>
        <w:rPr>
          <w:sz w:val="24"/>
        </w:rPr>
        <w:t xml:space="preserve">, </w:t>
      </w:r>
      <w:r>
        <w:rPr>
          <w:i/>
          <w:sz w:val="24"/>
        </w:rPr>
        <w:t>10</w:t>
      </w:r>
      <w:r>
        <w:rPr>
          <w:sz w:val="24"/>
        </w:rPr>
        <w:t xml:space="preserve">, 414. </w:t>
      </w:r>
      <w:hyperlink r:id="rId23">
        <w:r>
          <w:rPr>
            <w:color w:val="0462C1"/>
            <w:sz w:val="24"/>
            <w:u w:val="single" w:color="0462C1"/>
          </w:rPr>
          <w:t>https://doi.org/10.3389/fendo.2019.00414</w:t>
        </w:r>
      </w:hyperlink>
      <w:r>
        <w:rPr>
          <w:sz w:val="24"/>
        </w:rPr>
        <w:t>.</w:t>
      </w:r>
    </w:p>
    <w:p w14:paraId="761341F4" w14:textId="4A6C0356" w:rsidR="0057247E" w:rsidRDefault="00EE36C7" w:rsidP="0003103D">
      <w:pPr>
        <w:pStyle w:val="ListParagraph"/>
        <w:numPr>
          <w:ilvl w:val="0"/>
          <w:numId w:val="1"/>
        </w:numPr>
        <w:tabs>
          <w:tab w:val="left" w:pos="384"/>
        </w:tabs>
        <w:spacing w:before="161"/>
        <w:ind w:right="25"/>
        <w:rPr>
          <w:sz w:val="24"/>
        </w:rPr>
      </w:pPr>
      <w:r>
        <w:rPr>
          <w:sz w:val="24"/>
        </w:rPr>
        <w:t xml:space="preserve">Shalini, T., </w:t>
      </w:r>
      <w:proofErr w:type="spellStart"/>
      <w:r>
        <w:rPr>
          <w:sz w:val="24"/>
        </w:rPr>
        <w:t>Pullakhandam</w:t>
      </w:r>
      <w:proofErr w:type="spellEnd"/>
      <w:r>
        <w:rPr>
          <w:sz w:val="24"/>
        </w:rPr>
        <w:t xml:space="preserve">, R., Ghosh, S., Kulkarni, B., Rajkumar, H., </w:t>
      </w:r>
      <w:r w:rsidR="00F31D92" w:rsidRPr="00F31D92">
        <w:rPr>
          <w:i/>
          <w:sz w:val="24"/>
        </w:rPr>
        <w:t>et al</w:t>
      </w:r>
      <w:r>
        <w:rPr>
          <w:sz w:val="24"/>
        </w:rPr>
        <w:t xml:space="preserve">. (2023). Prevalence of vitamin B12 and folate deficiencies in Indian children and adolescents. </w:t>
      </w:r>
      <w:r>
        <w:rPr>
          <w:i/>
          <w:sz w:val="24"/>
        </w:rPr>
        <w:t>Nutrients</w:t>
      </w:r>
      <w:r>
        <w:rPr>
          <w:sz w:val="24"/>
        </w:rPr>
        <w:t xml:space="preserve">, </w:t>
      </w:r>
      <w:r>
        <w:rPr>
          <w:i/>
          <w:sz w:val="24"/>
        </w:rPr>
        <w:t>15</w:t>
      </w:r>
      <w:r>
        <w:rPr>
          <w:sz w:val="24"/>
        </w:rPr>
        <w:t xml:space="preserve">(13), 3026. </w:t>
      </w:r>
      <w:hyperlink r:id="rId24">
        <w:r>
          <w:rPr>
            <w:color w:val="0462C1"/>
            <w:sz w:val="24"/>
            <w:u w:val="single" w:color="0462C1"/>
          </w:rPr>
          <w:t>https://doi.org/10.3390/nu15133026</w:t>
        </w:r>
      </w:hyperlink>
      <w:r>
        <w:rPr>
          <w:sz w:val="24"/>
        </w:rPr>
        <w:t>.</w:t>
      </w:r>
    </w:p>
    <w:p w14:paraId="1234BCDB" w14:textId="4DAD6158" w:rsidR="00591637" w:rsidRPr="003B61FB" w:rsidRDefault="00EE36C7" w:rsidP="0003103D">
      <w:pPr>
        <w:pStyle w:val="ListParagraph"/>
        <w:numPr>
          <w:ilvl w:val="0"/>
          <w:numId w:val="1"/>
        </w:numPr>
        <w:tabs>
          <w:tab w:val="left" w:pos="384"/>
        </w:tabs>
        <w:spacing w:before="161"/>
        <w:ind w:right="21"/>
        <w:rPr>
          <w:i/>
          <w:sz w:val="24"/>
        </w:rPr>
      </w:pPr>
      <w:r>
        <w:rPr>
          <w:sz w:val="24"/>
        </w:rPr>
        <w:t xml:space="preserve">Goel, S., Bhatnagar, R., Kumari, A., Prasad, B. P. L., &amp; </w:t>
      </w:r>
      <w:proofErr w:type="spellStart"/>
      <w:r>
        <w:rPr>
          <w:sz w:val="24"/>
        </w:rPr>
        <w:t>Sahai</w:t>
      </w:r>
      <w:proofErr w:type="spellEnd"/>
      <w:r>
        <w:rPr>
          <w:sz w:val="24"/>
        </w:rPr>
        <w:t>, L. (2024). Vitamin B12 deficiency in anemic children before versus after age 2 years: A form of hidden hunger in India.</w:t>
      </w:r>
      <w:r w:rsidR="00565CD1">
        <w:rPr>
          <w:sz w:val="24"/>
        </w:rPr>
        <w:t xml:space="preserve"> </w:t>
      </w:r>
      <w:r>
        <w:rPr>
          <w:i/>
          <w:sz w:val="24"/>
        </w:rPr>
        <w:t>Clinical</w:t>
      </w:r>
      <w:r w:rsidR="00565CD1">
        <w:rPr>
          <w:i/>
          <w:sz w:val="24"/>
        </w:rPr>
        <w:t xml:space="preserve"> </w:t>
      </w:r>
      <w:r>
        <w:rPr>
          <w:i/>
          <w:sz w:val="24"/>
        </w:rPr>
        <w:t>and Experimental Pediatrics</w:t>
      </w:r>
      <w:r>
        <w:rPr>
          <w:sz w:val="24"/>
        </w:rPr>
        <w:t xml:space="preserve">, </w:t>
      </w:r>
      <w:r>
        <w:rPr>
          <w:i/>
          <w:sz w:val="24"/>
        </w:rPr>
        <w:t>67</w:t>
      </w:r>
      <w:r>
        <w:rPr>
          <w:sz w:val="24"/>
        </w:rPr>
        <w:t>(2), 116–118</w:t>
      </w:r>
      <w:r w:rsidR="00591637">
        <w:rPr>
          <w:sz w:val="24"/>
        </w:rPr>
        <w:t xml:space="preserve">. </w:t>
      </w:r>
      <w:hyperlink r:id="rId25" w:history="1">
        <w:r w:rsidR="00591637" w:rsidRPr="00595BBA">
          <w:rPr>
            <w:rStyle w:val="Hyperlink"/>
            <w:spacing w:val="-2"/>
            <w:sz w:val="24"/>
          </w:rPr>
          <w:t>https://doi.org/10.3345/cep.2023.01347.</w:t>
        </w:r>
      </w:hyperlink>
    </w:p>
    <w:p w14:paraId="0C3DEB90" w14:textId="77777777" w:rsidR="003B61FB" w:rsidRDefault="003B61FB" w:rsidP="0003103D">
      <w:pPr>
        <w:pStyle w:val="ListParagraph"/>
        <w:numPr>
          <w:ilvl w:val="0"/>
          <w:numId w:val="1"/>
        </w:numPr>
        <w:tabs>
          <w:tab w:val="left" w:pos="384"/>
        </w:tabs>
        <w:spacing w:before="170"/>
        <w:ind w:right="21"/>
        <w:rPr>
          <w:i/>
          <w:sz w:val="24"/>
        </w:rPr>
      </w:pPr>
      <w:r>
        <w:rPr>
          <w:sz w:val="24"/>
        </w:rPr>
        <w:t xml:space="preserve">Singh, J., </w:t>
      </w:r>
      <w:proofErr w:type="spellStart"/>
      <w:r>
        <w:rPr>
          <w:sz w:val="24"/>
        </w:rPr>
        <w:t>Dinkar</w:t>
      </w:r>
      <w:proofErr w:type="spellEnd"/>
      <w:r>
        <w:rPr>
          <w:sz w:val="24"/>
        </w:rPr>
        <w:t xml:space="preserve">, A., Gupta, P., &amp; </w:t>
      </w:r>
      <w:proofErr w:type="spellStart"/>
      <w:r>
        <w:rPr>
          <w:sz w:val="24"/>
        </w:rPr>
        <w:t>Atam</w:t>
      </w:r>
      <w:proofErr w:type="spellEnd"/>
      <w:r>
        <w:rPr>
          <w:sz w:val="24"/>
        </w:rPr>
        <w:t xml:space="preserve">, V. (2022). Vitamin B12 deficiency in northern India tertiary care: prevalence, risk factors and clinical characteristics. </w:t>
      </w:r>
      <w:r>
        <w:rPr>
          <w:i/>
          <w:sz w:val="24"/>
        </w:rPr>
        <w:t>Journal of Family</w:t>
      </w:r>
    </w:p>
    <w:p w14:paraId="3E82AA29" w14:textId="77777777" w:rsidR="003B61FB" w:rsidRDefault="003B61FB" w:rsidP="0003103D">
      <w:pPr>
        <w:tabs>
          <w:tab w:val="left" w:pos="2143"/>
          <w:tab w:val="left" w:pos="3374"/>
          <w:tab w:val="left" w:pos="5043"/>
          <w:tab w:val="left" w:pos="6461"/>
          <w:tab w:val="left" w:pos="7911"/>
        </w:tabs>
        <w:spacing w:before="66"/>
        <w:ind w:right="18"/>
        <w:rPr>
          <w:sz w:val="24"/>
        </w:rPr>
      </w:pPr>
      <w:r>
        <w:rPr>
          <w:i/>
          <w:spacing w:val="-2"/>
          <w:sz w:val="24"/>
        </w:rPr>
        <w:t xml:space="preserve">      Medicine</w:t>
      </w:r>
      <w:r>
        <w:rPr>
          <w:i/>
          <w:sz w:val="24"/>
        </w:rPr>
        <w:t xml:space="preserve"> </w:t>
      </w:r>
      <w:r>
        <w:rPr>
          <w:i/>
          <w:spacing w:val="-4"/>
          <w:sz w:val="24"/>
        </w:rPr>
        <w:t>and</w:t>
      </w:r>
      <w:r>
        <w:rPr>
          <w:i/>
          <w:sz w:val="24"/>
        </w:rPr>
        <w:t xml:space="preserve"> </w:t>
      </w:r>
      <w:r>
        <w:rPr>
          <w:i/>
          <w:spacing w:val="-2"/>
          <w:sz w:val="24"/>
        </w:rPr>
        <w:t>Primary</w:t>
      </w:r>
      <w:r>
        <w:rPr>
          <w:i/>
          <w:sz w:val="24"/>
        </w:rPr>
        <w:t xml:space="preserve"> </w:t>
      </w:r>
      <w:r>
        <w:rPr>
          <w:i/>
          <w:spacing w:val="-2"/>
          <w:sz w:val="24"/>
        </w:rPr>
        <w:t>Care</w:t>
      </w:r>
      <w:r>
        <w:rPr>
          <w:spacing w:val="-2"/>
          <w:sz w:val="24"/>
        </w:rPr>
        <w:t>,11(6),2381–2388.</w:t>
      </w:r>
      <w:hyperlink r:id="rId26" w:history="1">
        <w:r w:rsidRPr="00850E1E">
          <w:rPr>
            <w:rStyle w:val="Hyperlink"/>
            <w:spacing w:val="-2"/>
            <w:sz w:val="24"/>
          </w:rPr>
          <w:t>https://doi.org/10.4103/jfmpc.jfmpc_650_21.</w:t>
        </w:r>
      </w:hyperlink>
    </w:p>
    <w:p w14:paraId="35C6BF3C" w14:textId="77777777" w:rsidR="003B61FB" w:rsidRDefault="003B61FB" w:rsidP="0003103D">
      <w:pPr>
        <w:pStyle w:val="ListParagraph"/>
        <w:numPr>
          <w:ilvl w:val="0"/>
          <w:numId w:val="1"/>
        </w:numPr>
        <w:tabs>
          <w:tab w:val="left" w:pos="384"/>
        </w:tabs>
        <w:spacing w:before="154"/>
        <w:ind w:right="16"/>
        <w:rPr>
          <w:sz w:val="24"/>
        </w:rPr>
      </w:pPr>
      <w:r>
        <w:rPr>
          <w:sz w:val="24"/>
        </w:rPr>
        <w:t>Meena,</w:t>
      </w:r>
      <w:r>
        <w:rPr>
          <w:spacing w:val="-9"/>
          <w:sz w:val="24"/>
        </w:rPr>
        <w:t xml:space="preserve"> </w:t>
      </w:r>
      <w:r>
        <w:rPr>
          <w:sz w:val="24"/>
        </w:rPr>
        <w:t>S.</w:t>
      </w:r>
      <w:r>
        <w:rPr>
          <w:spacing w:val="-9"/>
          <w:sz w:val="24"/>
        </w:rPr>
        <w:t xml:space="preserve"> </w:t>
      </w:r>
      <w:r>
        <w:rPr>
          <w:sz w:val="24"/>
        </w:rPr>
        <w:t>(2016).</w:t>
      </w:r>
      <w:r>
        <w:rPr>
          <w:spacing w:val="-8"/>
          <w:sz w:val="24"/>
        </w:rPr>
        <w:t xml:space="preserve"> </w:t>
      </w:r>
      <w:r>
        <w:rPr>
          <w:sz w:val="24"/>
        </w:rPr>
        <w:t>Is</w:t>
      </w:r>
      <w:r>
        <w:rPr>
          <w:spacing w:val="-7"/>
          <w:sz w:val="24"/>
        </w:rPr>
        <w:t xml:space="preserve"> </w:t>
      </w:r>
      <w:r>
        <w:rPr>
          <w:sz w:val="24"/>
        </w:rPr>
        <w:t>vegetarian</w:t>
      </w:r>
      <w:r>
        <w:rPr>
          <w:spacing w:val="-9"/>
          <w:sz w:val="24"/>
        </w:rPr>
        <w:t xml:space="preserve"> </w:t>
      </w:r>
      <w:r>
        <w:rPr>
          <w:sz w:val="24"/>
        </w:rPr>
        <w:t>young</w:t>
      </w:r>
      <w:r>
        <w:rPr>
          <w:spacing w:val="-9"/>
          <w:sz w:val="24"/>
        </w:rPr>
        <w:t xml:space="preserve"> </w:t>
      </w:r>
      <w:r>
        <w:rPr>
          <w:sz w:val="24"/>
        </w:rPr>
        <w:t>adult</w:t>
      </w:r>
      <w:r>
        <w:rPr>
          <w:spacing w:val="-10"/>
          <w:sz w:val="24"/>
        </w:rPr>
        <w:t xml:space="preserve"> </w:t>
      </w:r>
      <w:r>
        <w:rPr>
          <w:sz w:val="24"/>
        </w:rPr>
        <w:t>male</w:t>
      </w:r>
      <w:r>
        <w:rPr>
          <w:spacing w:val="-10"/>
          <w:sz w:val="24"/>
        </w:rPr>
        <w:t xml:space="preserve"> </w:t>
      </w:r>
      <w:r>
        <w:rPr>
          <w:sz w:val="24"/>
        </w:rPr>
        <w:t>more</w:t>
      </w:r>
      <w:r>
        <w:rPr>
          <w:spacing w:val="-10"/>
          <w:sz w:val="24"/>
        </w:rPr>
        <w:t xml:space="preserve"> </w:t>
      </w:r>
      <w:r>
        <w:rPr>
          <w:sz w:val="24"/>
        </w:rPr>
        <w:t>affected</w:t>
      </w:r>
      <w:r>
        <w:rPr>
          <w:spacing w:val="-9"/>
          <w:sz w:val="24"/>
        </w:rPr>
        <w:t xml:space="preserve"> </w:t>
      </w:r>
      <w:r>
        <w:rPr>
          <w:sz w:val="24"/>
        </w:rPr>
        <w:t>by</w:t>
      </w:r>
      <w:r>
        <w:rPr>
          <w:spacing w:val="-9"/>
          <w:sz w:val="24"/>
        </w:rPr>
        <w:t xml:space="preserve"> </w:t>
      </w:r>
      <w:r>
        <w:rPr>
          <w:sz w:val="24"/>
        </w:rPr>
        <w:t>vitamin</w:t>
      </w:r>
      <w:r>
        <w:rPr>
          <w:spacing w:val="-9"/>
          <w:sz w:val="24"/>
        </w:rPr>
        <w:t xml:space="preserve"> </w:t>
      </w:r>
      <w:r>
        <w:rPr>
          <w:sz w:val="24"/>
        </w:rPr>
        <w:t>B12</w:t>
      </w:r>
      <w:r>
        <w:rPr>
          <w:spacing w:val="-9"/>
          <w:sz w:val="24"/>
        </w:rPr>
        <w:t xml:space="preserve"> </w:t>
      </w:r>
      <w:r>
        <w:rPr>
          <w:sz w:val="24"/>
        </w:rPr>
        <w:t>deficiency anemia?</w:t>
      </w:r>
      <w:r>
        <w:rPr>
          <w:spacing w:val="-6"/>
          <w:sz w:val="24"/>
        </w:rPr>
        <w:t xml:space="preserve"> </w:t>
      </w:r>
      <w:r>
        <w:rPr>
          <w:sz w:val="24"/>
        </w:rPr>
        <w:t>A</w:t>
      </w:r>
      <w:r>
        <w:rPr>
          <w:spacing w:val="-11"/>
          <w:sz w:val="24"/>
        </w:rPr>
        <w:t xml:space="preserve"> </w:t>
      </w:r>
      <w:r>
        <w:rPr>
          <w:sz w:val="24"/>
        </w:rPr>
        <w:t>hospital-based</w:t>
      </w:r>
      <w:r>
        <w:rPr>
          <w:spacing w:val="-10"/>
          <w:sz w:val="24"/>
        </w:rPr>
        <w:t xml:space="preserve"> </w:t>
      </w:r>
      <w:r>
        <w:rPr>
          <w:sz w:val="24"/>
        </w:rPr>
        <w:t>study.</w:t>
      </w:r>
      <w:r>
        <w:rPr>
          <w:spacing w:val="-8"/>
          <w:sz w:val="24"/>
        </w:rPr>
        <w:t xml:space="preserve"> </w:t>
      </w:r>
      <w:r>
        <w:rPr>
          <w:i/>
          <w:sz w:val="24"/>
        </w:rPr>
        <w:t>International</w:t>
      </w:r>
      <w:r>
        <w:rPr>
          <w:i/>
          <w:spacing w:val="-11"/>
          <w:sz w:val="24"/>
        </w:rPr>
        <w:t xml:space="preserve"> </w:t>
      </w:r>
      <w:r>
        <w:rPr>
          <w:i/>
          <w:sz w:val="24"/>
        </w:rPr>
        <w:t>Journal</w:t>
      </w:r>
      <w:r>
        <w:rPr>
          <w:i/>
          <w:spacing w:val="-11"/>
          <w:sz w:val="24"/>
        </w:rPr>
        <w:t xml:space="preserve"> </w:t>
      </w:r>
      <w:r>
        <w:rPr>
          <w:i/>
          <w:sz w:val="24"/>
        </w:rPr>
        <w:t>of</w:t>
      </w:r>
      <w:r>
        <w:rPr>
          <w:i/>
          <w:spacing w:val="-11"/>
          <w:sz w:val="24"/>
        </w:rPr>
        <w:t xml:space="preserve"> </w:t>
      </w:r>
      <w:r>
        <w:rPr>
          <w:i/>
          <w:sz w:val="24"/>
        </w:rPr>
        <w:t>Advances</w:t>
      </w:r>
      <w:r>
        <w:rPr>
          <w:i/>
          <w:spacing w:val="-8"/>
          <w:sz w:val="24"/>
        </w:rPr>
        <w:t xml:space="preserve"> </w:t>
      </w:r>
      <w:r>
        <w:rPr>
          <w:i/>
          <w:sz w:val="24"/>
        </w:rPr>
        <w:t>in</w:t>
      </w:r>
      <w:r>
        <w:rPr>
          <w:i/>
          <w:spacing w:val="-10"/>
          <w:sz w:val="24"/>
        </w:rPr>
        <w:t xml:space="preserve"> </w:t>
      </w:r>
      <w:r>
        <w:rPr>
          <w:i/>
          <w:sz w:val="24"/>
        </w:rPr>
        <w:t>Medicine</w:t>
      </w:r>
      <w:r>
        <w:rPr>
          <w:sz w:val="24"/>
        </w:rPr>
        <w:t>,</w:t>
      </w:r>
      <w:r>
        <w:rPr>
          <w:spacing w:val="-10"/>
          <w:sz w:val="24"/>
        </w:rPr>
        <w:t xml:space="preserve"> </w:t>
      </w:r>
      <w:r>
        <w:rPr>
          <w:sz w:val="24"/>
        </w:rPr>
        <w:t>3(3),</w:t>
      </w:r>
      <w:r>
        <w:rPr>
          <w:spacing w:val="-9"/>
          <w:sz w:val="24"/>
        </w:rPr>
        <w:t xml:space="preserve"> </w:t>
      </w:r>
      <w:r>
        <w:rPr>
          <w:sz w:val="24"/>
        </w:rPr>
        <w:t xml:space="preserve">646– 650. </w:t>
      </w:r>
      <w:hyperlink r:id="rId27">
        <w:r>
          <w:rPr>
            <w:color w:val="0462C1"/>
            <w:sz w:val="24"/>
            <w:u w:val="single" w:color="0462C1"/>
          </w:rPr>
          <w:t>https://doi.org/10.18203/2349-3933.IJAM20162525</w:t>
        </w:r>
      </w:hyperlink>
      <w:r>
        <w:rPr>
          <w:sz w:val="24"/>
        </w:rPr>
        <w:t>.</w:t>
      </w:r>
    </w:p>
    <w:p w14:paraId="6DCAC2D3" w14:textId="43051DC2" w:rsidR="003B61FB" w:rsidRPr="003B61FB" w:rsidRDefault="003B61FB" w:rsidP="0003103D">
      <w:pPr>
        <w:tabs>
          <w:tab w:val="left" w:pos="384"/>
        </w:tabs>
        <w:spacing w:before="161"/>
        <w:ind w:right="21"/>
        <w:rPr>
          <w:i/>
          <w:sz w:val="24"/>
        </w:rPr>
        <w:sectPr w:rsidR="003B61FB" w:rsidRPr="003B61FB">
          <w:pgSz w:w="11910" w:h="16840"/>
          <w:pgMar w:top="1380" w:right="1417" w:bottom="280" w:left="1417" w:header="720" w:footer="720" w:gutter="0"/>
          <w:cols w:space="720"/>
        </w:sectPr>
      </w:pPr>
    </w:p>
    <w:p w14:paraId="40B77829" w14:textId="77777777" w:rsidR="0057247E" w:rsidRDefault="00EE36C7" w:rsidP="0003103D">
      <w:pPr>
        <w:pStyle w:val="ListParagraph"/>
        <w:numPr>
          <w:ilvl w:val="0"/>
          <w:numId w:val="1"/>
        </w:numPr>
        <w:tabs>
          <w:tab w:val="left" w:pos="384"/>
        </w:tabs>
        <w:spacing w:before="161"/>
        <w:ind w:right="21"/>
        <w:rPr>
          <w:sz w:val="24"/>
        </w:rPr>
      </w:pPr>
      <w:r>
        <w:rPr>
          <w:sz w:val="24"/>
        </w:rPr>
        <w:lastRenderedPageBreak/>
        <w:t>Patel,</w:t>
      </w:r>
      <w:r>
        <w:rPr>
          <w:spacing w:val="-13"/>
          <w:sz w:val="24"/>
        </w:rPr>
        <w:t xml:space="preserve"> </w:t>
      </w:r>
      <w:r>
        <w:rPr>
          <w:sz w:val="24"/>
        </w:rPr>
        <w:t>S.</w:t>
      </w:r>
      <w:r>
        <w:rPr>
          <w:spacing w:val="-13"/>
          <w:sz w:val="24"/>
        </w:rPr>
        <w:t xml:space="preserve"> </w:t>
      </w:r>
      <w:r>
        <w:rPr>
          <w:sz w:val="24"/>
        </w:rPr>
        <w:t>V.,</w:t>
      </w:r>
      <w:r>
        <w:rPr>
          <w:spacing w:val="-13"/>
          <w:sz w:val="24"/>
        </w:rPr>
        <w:t xml:space="preserve"> </w:t>
      </w:r>
      <w:r>
        <w:rPr>
          <w:sz w:val="24"/>
        </w:rPr>
        <w:t>Makwana,</w:t>
      </w:r>
      <w:r>
        <w:rPr>
          <w:spacing w:val="-13"/>
          <w:sz w:val="24"/>
        </w:rPr>
        <w:t xml:space="preserve"> </w:t>
      </w:r>
      <w:r>
        <w:rPr>
          <w:sz w:val="24"/>
        </w:rPr>
        <w:t>A.</w:t>
      </w:r>
      <w:r>
        <w:rPr>
          <w:spacing w:val="-13"/>
          <w:sz w:val="24"/>
        </w:rPr>
        <w:t xml:space="preserve"> </w:t>
      </w:r>
      <w:r>
        <w:rPr>
          <w:sz w:val="24"/>
        </w:rPr>
        <w:t>B.,</w:t>
      </w:r>
      <w:r>
        <w:rPr>
          <w:spacing w:val="-13"/>
          <w:sz w:val="24"/>
        </w:rPr>
        <w:t xml:space="preserve"> </w:t>
      </w:r>
      <w:r>
        <w:rPr>
          <w:sz w:val="24"/>
        </w:rPr>
        <w:t>&amp;</w:t>
      </w:r>
      <w:r>
        <w:rPr>
          <w:spacing w:val="-14"/>
          <w:sz w:val="24"/>
        </w:rPr>
        <w:t xml:space="preserve"> </w:t>
      </w:r>
      <w:r>
        <w:rPr>
          <w:sz w:val="24"/>
        </w:rPr>
        <w:t>Gandhi,</w:t>
      </w:r>
      <w:r>
        <w:rPr>
          <w:spacing w:val="-13"/>
          <w:sz w:val="24"/>
        </w:rPr>
        <w:t xml:space="preserve"> </w:t>
      </w:r>
      <w:r>
        <w:rPr>
          <w:sz w:val="24"/>
        </w:rPr>
        <w:t>A.</w:t>
      </w:r>
      <w:r>
        <w:rPr>
          <w:spacing w:val="-13"/>
          <w:sz w:val="24"/>
        </w:rPr>
        <w:t xml:space="preserve"> </w:t>
      </w:r>
      <w:r>
        <w:rPr>
          <w:sz w:val="24"/>
        </w:rPr>
        <w:t>U.</w:t>
      </w:r>
      <w:r>
        <w:rPr>
          <w:spacing w:val="-13"/>
          <w:sz w:val="24"/>
        </w:rPr>
        <w:t xml:space="preserve"> </w:t>
      </w:r>
      <w:r>
        <w:rPr>
          <w:sz w:val="24"/>
        </w:rPr>
        <w:t>(2022).</w:t>
      </w:r>
      <w:r>
        <w:rPr>
          <w:spacing w:val="-12"/>
          <w:sz w:val="24"/>
        </w:rPr>
        <w:t xml:space="preserve"> </w:t>
      </w:r>
      <w:r>
        <w:rPr>
          <w:sz w:val="24"/>
        </w:rPr>
        <w:t>Factors</w:t>
      </w:r>
      <w:r>
        <w:rPr>
          <w:spacing w:val="-11"/>
          <w:sz w:val="24"/>
        </w:rPr>
        <w:t xml:space="preserve"> </w:t>
      </w:r>
      <w:r>
        <w:rPr>
          <w:sz w:val="24"/>
        </w:rPr>
        <w:t>associated</w:t>
      </w:r>
      <w:r>
        <w:rPr>
          <w:spacing w:val="-13"/>
          <w:sz w:val="24"/>
        </w:rPr>
        <w:t xml:space="preserve"> </w:t>
      </w:r>
      <w:r>
        <w:rPr>
          <w:sz w:val="24"/>
        </w:rPr>
        <w:t>with</w:t>
      </w:r>
      <w:r>
        <w:rPr>
          <w:spacing w:val="-13"/>
          <w:sz w:val="24"/>
        </w:rPr>
        <w:t xml:space="preserve"> </w:t>
      </w:r>
      <w:r>
        <w:rPr>
          <w:sz w:val="24"/>
        </w:rPr>
        <w:t>vitamin</w:t>
      </w:r>
      <w:r>
        <w:rPr>
          <w:spacing w:val="-13"/>
          <w:sz w:val="24"/>
        </w:rPr>
        <w:t xml:space="preserve"> </w:t>
      </w:r>
      <w:r>
        <w:rPr>
          <w:sz w:val="24"/>
        </w:rPr>
        <w:t xml:space="preserve">B12 deficiency in adults attending tertiary care hospital in Vadodara: a case–control study. </w:t>
      </w:r>
      <w:r>
        <w:rPr>
          <w:i/>
          <w:sz w:val="24"/>
        </w:rPr>
        <w:t>Egyptian</w:t>
      </w:r>
      <w:r>
        <w:rPr>
          <w:i/>
          <w:spacing w:val="-11"/>
          <w:sz w:val="24"/>
        </w:rPr>
        <w:t xml:space="preserve"> </w:t>
      </w:r>
      <w:r>
        <w:rPr>
          <w:i/>
          <w:sz w:val="24"/>
        </w:rPr>
        <w:t>Journal</w:t>
      </w:r>
      <w:r>
        <w:rPr>
          <w:i/>
          <w:spacing w:val="-12"/>
          <w:sz w:val="24"/>
        </w:rPr>
        <w:t xml:space="preserve"> </w:t>
      </w:r>
      <w:r>
        <w:rPr>
          <w:i/>
          <w:sz w:val="24"/>
        </w:rPr>
        <w:t>of</w:t>
      </w:r>
      <w:r>
        <w:rPr>
          <w:i/>
          <w:spacing w:val="-12"/>
          <w:sz w:val="24"/>
        </w:rPr>
        <w:t xml:space="preserve"> </w:t>
      </w:r>
      <w:r>
        <w:rPr>
          <w:i/>
          <w:sz w:val="24"/>
        </w:rPr>
        <w:t>Internal</w:t>
      </w:r>
      <w:r>
        <w:rPr>
          <w:i/>
          <w:spacing w:val="-12"/>
          <w:sz w:val="24"/>
        </w:rPr>
        <w:t xml:space="preserve"> </w:t>
      </w:r>
      <w:r>
        <w:rPr>
          <w:i/>
          <w:sz w:val="24"/>
        </w:rPr>
        <w:t>Medicine</w:t>
      </w:r>
      <w:r>
        <w:rPr>
          <w:sz w:val="24"/>
        </w:rPr>
        <w:t>,</w:t>
      </w:r>
      <w:r>
        <w:rPr>
          <w:spacing w:val="-11"/>
          <w:sz w:val="24"/>
        </w:rPr>
        <w:t xml:space="preserve"> </w:t>
      </w:r>
      <w:r>
        <w:rPr>
          <w:sz w:val="24"/>
        </w:rPr>
        <w:t>34,</w:t>
      </w:r>
      <w:r>
        <w:rPr>
          <w:spacing w:val="-11"/>
          <w:sz w:val="24"/>
        </w:rPr>
        <w:t xml:space="preserve"> </w:t>
      </w:r>
      <w:r>
        <w:rPr>
          <w:sz w:val="24"/>
        </w:rPr>
        <w:t>11.</w:t>
      </w:r>
      <w:r>
        <w:rPr>
          <w:spacing w:val="-10"/>
          <w:sz w:val="24"/>
        </w:rPr>
        <w:t xml:space="preserve"> </w:t>
      </w:r>
      <w:hyperlink r:id="rId28">
        <w:r>
          <w:rPr>
            <w:color w:val="0462C1"/>
            <w:sz w:val="24"/>
            <w:u w:val="single" w:color="0462C1"/>
          </w:rPr>
          <w:t>https://doi.org/10.1186/s43162-022-00104-</w:t>
        </w:r>
      </w:hyperlink>
      <w:r>
        <w:rPr>
          <w:color w:val="0462C1"/>
          <w:sz w:val="24"/>
        </w:rPr>
        <w:t xml:space="preserve"> </w:t>
      </w:r>
      <w:hyperlink r:id="rId29">
        <w:r>
          <w:rPr>
            <w:color w:val="0462C1"/>
            <w:spacing w:val="-6"/>
            <w:sz w:val="24"/>
            <w:u w:val="single" w:color="0462C1"/>
          </w:rPr>
          <w:t>0</w:t>
        </w:r>
      </w:hyperlink>
      <w:r>
        <w:rPr>
          <w:spacing w:val="-6"/>
          <w:sz w:val="24"/>
        </w:rPr>
        <w:t>.</w:t>
      </w:r>
    </w:p>
    <w:p w14:paraId="598982A7" w14:textId="77777777" w:rsidR="0057247E" w:rsidRDefault="00EE36C7" w:rsidP="0003103D">
      <w:pPr>
        <w:pStyle w:val="ListParagraph"/>
        <w:numPr>
          <w:ilvl w:val="0"/>
          <w:numId w:val="1"/>
        </w:numPr>
        <w:tabs>
          <w:tab w:val="left" w:pos="384"/>
        </w:tabs>
        <w:ind w:right="23"/>
        <w:rPr>
          <w:sz w:val="24"/>
        </w:rPr>
      </w:pPr>
      <w:proofErr w:type="spellStart"/>
      <w:r>
        <w:rPr>
          <w:sz w:val="24"/>
        </w:rPr>
        <w:t>Sundarakumar</w:t>
      </w:r>
      <w:proofErr w:type="spellEnd"/>
      <w:r>
        <w:rPr>
          <w:sz w:val="24"/>
        </w:rPr>
        <w:t>,</w:t>
      </w:r>
      <w:r>
        <w:rPr>
          <w:spacing w:val="-2"/>
          <w:sz w:val="24"/>
        </w:rPr>
        <w:t xml:space="preserve"> </w:t>
      </w:r>
      <w:r>
        <w:rPr>
          <w:sz w:val="24"/>
        </w:rPr>
        <w:t>J.</w:t>
      </w:r>
      <w:r>
        <w:rPr>
          <w:spacing w:val="-2"/>
          <w:sz w:val="24"/>
        </w:rPr>
        <w:t xml:space="preserve"> </w:t>
      </w:r>
      <w:r>
        <w:rPr>
          <w:sz w:val="24"/>
        </w:rPr>
        <w:t>S.,</w:t>
      </w:r>
      <w:r>
        <w:rPr>
          <w:spacing w:val="-2"/>
          <w:sz w:val="24"/>
        </w:rPr>
        <w:t xml:space="preserve"> </w:t>
      </w:r>
      <w:proofErr w:type="spellStart"/>
      <w:r>
        <w:rPr>
          <w:sz w:val="24"/>
        </w:rPr>
        <w:t>Shahul</w:t>
      </w:r>
      <w:proofErr w:type="spellEnd"/>
      <w:r>
        <w:rPr>
          <w:spacing w:val="-4"/>
          <w:sz w:val="24"/>
        </w:rPr>
        <w:t xml:space="preserve"> </w:t>
      </w:r>
      <w:r>
        <w:rPr>
          <w:sz w:val="24"/>
        </w:rPr>
        <w:t>Hameed,</w:t>
      </w:r>
      <w:r>
        <w:rPr>
          <w:spacing w:val="-2"/>
          <w:sz w:val="24"/>
        </w:rPr>
        <w:t xml:space="preserve"> </w:t>
      </w:r>
      <w:r>
        <w:rPr>
          <w:sz w:val="24"/>
        </w:rPr>
        <w:t>S.</w:t>
      </w:r>
      <w:r>
        <w:rPr>
          <w:spacing w:val="-2"/>
          <w:sz w:val="24"/>
        </w:rPr>
        <w:t xml:space="preserve"> </w:t>
      </w:r>
      <w:r>
        <w:rPr>
          <w:sz w:val="24"/>
        </w:rPr>
        <w:t>K.,</w:t>
      </w:r>
      <w:r>
        <w:rPr>
          <w:spacing w:val="-2"/>
          <w:sz w:val="24"/>
        </w:rPr>
        <w:t xml:space="preserve"> </w:t>
      </w:r>
      <w:r>
        <w:rPr>
          <w:sz w:val="24"/>
        </w:rPr>
        <w:t>SANSCOG</w:t>
      </w:r>
      <w:r>
        <w:rPr>
          <w:spacing w:val="-6"/>
          <w:sz w:val="24"/>
        </w:rPr>
        <w:t xml:space="preserve"> </w:t>
      </w:r>
      <w:r>
        <w:rPr>
          <w:sz w:val="24"/>
        </w:rPr>
        <w:t>Study</w:t>
      </w:r>
      <w:r>
        <w:rPr>
          <w:spacing w:val="-2"/>
          <w:sz w:val="24"/>
        </w:rPr>
        <w:t xml:space="preserve"> </w:t>
      </w:r>
      <w:r>
        <w:rPr>
          <w:sz w:val="24"/>
        </w:rPr>
        <w:t>Team,</w:t>
      </w:r>
      <w:r>
        <w:rPr>
          <w:spacing w:val="-2"/>
          <w:sz w:val="24"/>
        </w:rPr>
        <w:t xml:space="preserve"> </w:t>
      </w:r>
      <w:r>
        <w:rPr>
          <w:sz w:val="24"/>
        </w:rPr>
        <w:t>&amp;</w:t>
      </w:r>
      <w:r>
        <w:rPr>
          <w:spacing w:val="-4"/>
          <w:sz w:val="24"/>
        </w:rPr>
        <w:t xml:space="preserve"> </w:t>
      </w:r>
      <w:proofErr w:type="spellStart"/>
      <w:r>
        <w:rPr>
          <w:sz w:val="24"/>
        </w:rPr>
        <w:t>Ravindranath</w:t>
      </w:r>
      <w:proofErr w:type="spellEnd"/>
      <w:r>
        <w:rPr>
          <w:sz w:val="24"/>
        </w:rPr>
        <w:t>,</w:t>
      </w:r>
      <w:r>
        <w:rPr>
          <w:spacing w:val="-2"/>
          <w:sz w:val="24"/>
        </w:rPr>
        <w:t xml:space="preserve"> </w:t>
      </w:r>
      <w:r>
        <w:rPr>
          <w:sz w:val="24"/>
        </w:rPr>
        <w:t>V. (2021). Burden of vitamin D, vitamin B12 and folic acid deficiencies in an aging, rural Indian</w:t>
      </w:r>
      <w:r>
        <w:rPr>
          <w:spacing w:val="74"/>
          <w:w w:val="150"/>
          <w:sz w:val="24"/>
        </w:rPr>
        <w:t xml:space="preserve">   </w:t>
      </w:r>
      <w:r>
        <w:rPr>
          <w:sz w:val="24"/>
        </w:rPr>
        <w:t>community.</w:t>
      </w:r>
      <w:r>
        <w:rPr>
          <w:spacing w:val="77"/>
          <w:w w:val="150"/>
          <w:sz w:val="24"/>
        </w:rPr>
        <w:t xml:space="preserve">   </w:t>
      </w:r>
      <w:r>
        <w:rPr>
          <w:i/>
          <w:sz w:val="24"/>
        </w:rPr>
        <w:t>Frontiers</w:t>
      </w:r>
      <w:r>
        <w:rPr>
          <w:i/>
          <w:spacing w:val="75"/>
          <w:w w:val="150"/>
          <w:sz w:val="24"/>
        </w:rPr>
        <w:t xml:space="preserve">   </w:t>
      </w:r>
      <w:r>
        <w:rPr>
          <w:i/>
          <w:sz w:val="24"/>
        </w:rPr>
        <w:t>in</w:t>
      </w:r>
      <w:r>
        <w:rPr>
          <w:i/>
          <w:spacing w:val="74"/>
          <w:w w:val="150"/>
          <w:sz w:val="24"/>
        </w:rPr>
        <w:t xml:space="preserve">   </w:t>
      </w:r>
      <w:r>
        <w:rPr>
          <w:i/>
          <w:sz w:val="24"/>
        </w:rPr>
        <w:t>Public</w:t>
      </w:r>
      <w:r>
        <w:rPr>
          <w:i/>
          <w:spacing w:val="74"/>
          <w:w w:val="150"/>
          <w:sz w:val="24"/>
        </w:rPr>
        <w:t xml:space="preserve">   </w:t>
      </w:r>
      <w:r>
        <w:rPr>
          <w:i/>
          <w:sz w:val="24"/>
        </w:rPr>
        <w:t>Health</w:t>
      </w:r>
      <w:r>
        <w:rPr>
          <w:sz w:val="24"/>
        </w:rPr>
        <w:t>,</w:t>
      </w:r>
      <w:r w:rsidR="00565CD1">
        <w:rPr>
          <w:spacing w:val="74"/>
          <w:w w:val="150"/>
          <w:sz w:val="24"/>
        </w:rPr>
        <w:t xml:space="preserve"> </w:t>
      </w:r>
      <w:r>
        <w:rPr>
          <w:sz w:val="24"/>
        </w:rPr>
        <w:t>9,707036.</w:t>
      </w:r>
    </w:p>
    <w:p w14:paraId="0B661EA2" w14:textId="77777777" w:rsidR="0057247E" w:rsidRDefault="00C22AD0" w:rsidP="0003103D">
      <w:pPr>
        <w:pStyle w:val="BodyText"/>
        <w:spacing w:before="1"/>
        <w:jc w:val="left"/>
      </w:pPr>
      <w:hyperlink r:id="rId30">
        <w:r w:rsidR="00EE36C7">
          <w:rPr>
            <w:color w:val="0462C1"/>
            <w:spacing w:val="-2"/>
            <w:u w:val="single" w:color="0462C1"/>
          </w:rPr>
          <w:t>https://doi.org/10.3389/fpubh.2021.707036</w:t>
        </w:r>
        <w:r w:rsidR="00EE36C7">
          <w:rPr>
            <w:spacing w:val="-2"/>
          </w:rPr>
          <w:t>.</w:t>
        </w:r>
      </w:hyperlink>
    </w:p>
    <w:p w14:paraId="67B1D7C9" w14:textId="77777777" w:rsidR="0057247E" w:rsidRDefault="00EE36C7" w:rsidP="0003103D">
      <w:pPr>
        <w:pStyle w:val="ListParagraph"/>
        <w:numPr>
          <w:ilvl w:val="0"/>
          <w:numId w:val="1"/>
        </w:numPr>
        <w:tabs>
          <w:tab w:val="left" w:pos="384"/>
        </w:tabs>
        <w:spacing w:before="179"/>
        <w:ind w:right="21"/>
        <w:rPr>
          <w:sz w:val="24"/>
        </w:rPr>
      </w:pPr>
      <w:r>
        <w:rPr>
          <w:sz w:val="24"/>
        </w:rPr>
        <w:t>Ali,</w:t>
      </w:r>
      <w:r>
        <w:rPr>
          <w:spacing w:val="-1"/>
          <w:sz w:val="24"/>
        </w:rPr>
        <w:t xml:space="preserve"> </w:t>
      </w:r>
      <w:r>
        <w:rPr>
          <w:sz w:val="24"/>
        </w:rPr>
        <w:t>N.,</w:t>
      </w:r>
      <w:r>
        <w:rPr>
          <w:spacing w:val="-1"/>
          <w:sz w:val="24"/>
        </w:rPr>
        <w:t xml:space="preserve"> </w:t>
      </w:r>
      <w:r>
        <w:rPr>
          <w:sz w:val="24"/>
        </w:rPr>
        <w:t>Helen,</w:t>
      </w:r>
      <w:r>
        <w:rPr>
          <w:spacing w:val="-1"/>
          <w:sz w:val="24"/>
        </w:rPr>
        <w:t xml:space="preserve"> </w:t>
      </w:r>
      <w:r>
        <w:rPr>
          <w:sz w:val="24"/>
        </w:rPr>
        <w:t>L., Warren,</w:t>
      </w:r>
      <w:r>
        <w:rPr>
          <w:spacing w:val="-1"/>
          <w:sz w:val="24"/>
        </w:rPr>
        <w:t xml:space="preserve"> </w:t>
      </w:r>
      <w:r>
        <w:rPr>
          <w:sz w:val="24"/>
        </w:rPr>
        <w:t>M., &amp;</w:t>
      </w:r>
      <w:r>
        <w:rPr>
          <w:spacing w:val="-3"/>
          <w:sz w:val="24"/>
        </w:rPr>
        <w:t xml:space="preserve"> </w:t>
      </w:r>
      <w:r>
        <w:rPr>
          <w:sz w:val="24"/>
        </w:rPr>
        <w:t>Ahmadi,</w:t>
      </w:r>
      <w:r>
        <w:rPr>
          <w:spacing w:val="-1"/>
          <w:sz w:val="24"/>
        </w:rPr>
        <w:t xml:space="preserve"> </w:t>
      </w:r>
      <w:r>
        <w:rPr>
          <w:sz w:val="24"/>
        </w:rPr>
        <w:t>K. R.</w:t>
      </w:r>
      <w:r>
        <w:rPr>
          <w:spacing w:val="-1"/>
          <w:sz w:val="24"/>
        </w:rPr>
        <w:t xml:space="preserve"> </w:t>
      </w:r>
      <w:r>
        <w:rPr>
          <w:sz w:val="24"/>
        </w:rPr>
        <w:t>(2024).</w:t>
      </w:r>
      <w:r>
        <w:rPr>
          <w:spacing w:val="-1"/>
          <w:sz w:val="24"/>
        </w:rPr>
        <w:t xml:space="preserve"> </w:t>
      </w:r>
      <w:r>
        <w:rPr>
          <w:sz w:val="24"/>
        </w:rPr>
        <w:t>The double-burden</w:t>
      </w:r>
      <w:r>
        <w:rPr>
          <w:spacing w:val="-1"/>
          <w:sz w:val="24"/>
        </w:rPr>
        <w:t xml:space="preserve"> </w:t>
      </w:r>
      <w:r>
        <w:rPr>
          <w:sz w:val="24"/>
        </w:rPr>
        <w:t>of</w:t>
      </w:r>
      <w:r>
        <w:rPr>
          <w:spacing w:val="-1"/>
          <w:sz w:val="24"/>
        </w:rPr>
        <w:t xml:space="preserve"> </w:t>
      </w:r>
      <w:r>
        <w:rPr>
          <w:sz w:val="24"/>
        </w:rPr>
        <w:t xml:space="preserve">functional vitamin B12 deficiency among non-supplemented vegan adults: a systematic review and meta-analysis. </w:t>
      </w:r>
      <w:r>
        <w:rPr>
          <w:i/>
          <w:sz w:val="24"/>
        </w:rPr>
        <w:t>Proceedings of the Nutrition Society</w:t>
      </w:r>
      <w:r>
        <w:rPr>
          <w:sz w:val="24"/>
        </w:rPr>
        <w:t xml:space="preserve">, 82(OCE5), E362. </w:t>
      </w:r>
      <w:hyperlink r:id="rId31">
        <w:r>
          <w:rPr>
            <w:color w:val="0462C1"/>
            <w:spacing w:val="-2"/>
            <w:sz w:val="24"/>
            <w:u w:val="single" w:color="0462C1"/>
          </w:rPr>
          <w:t>https://doi.org/10.1017/S0029665123004615</w:t>
        </w:r>
        <w:r>
          <w:rPr>
            <w:spacing w:val="-2"/>
            <w:sz w:val="24"/>
          </w:rPr>
          <w:t>.</w:t>
        </w:r>
      </w:hyperlink>
    </w:p>
    <w:p w14:paraId="2CB016EF" w14:textId="77777777" w:rsidR="0057247E" w:rsidRDefault="00EE36C7" w:rsidP="0003103D">
      <w:pPr>
        <w:pStyle w:val="ListParagraph"/>
        <w:numPr>
          <w:ilvl w:val="0"/>
          <w:numId w:val="1"/>
        </w:numPr>
        <w:tabs>
          <w:tab w:val="left" w:pos="384"/>
        </w:tabs>
        <w:spacing w:before="163"/>
        <w:ind w:right="17"/>
        <w:rPr>
          <w:sz w:val="24"/>
        </w:rPr>
      </w:pPr>
      <w:r>
        <w:rPr>
          <w:sz w:val="24"/>
        </w:rPr>
        <w:t xml:space="preserve">Fernandes, S., Oliveira, L., Pereira, A., Costa, M. D. C., </w:t>
      </w:r>
      <w:proofErr w:type="spellStart"/>
      <w:r>
        <w:rPr>
          <w:sz w:val="24"/>
        </w:rPr>
        <w:t>Raposo</w:t>
      </w:r>
      <w:proofErr w:type="spellEnd"/>
      <w:r>
        <w:rPr>
          <w:sz w:val="24"/>
        </w:rPr>
        <w:t xml:space="preserve">, A., Saraiva, A., &amp; </w:t>
      </w:r>
      <w:proofErr w:type="spellStart"/>
      <w:r>
        <w:rPr>
          <w:sz w:val="24"/>
        </w:rPr>
        <w:t>Magalhães</w:t>
      </w:r>
      <w:proofErr w:type="spellEnd"/>
      <w:r>
        <w:rPr>
          <w:sz w:val="24"/>
        </w:rPr>
        <w:t>, B. (2024). Exploring vitamin B12 supplementation in the vegan population: a scoping</w:t>
      </w:r>
      <w:r>
        <w:rPr>
          <w:spacing w:val="80"/>
          <w:w w:val="150"/>
          <w:sz w:val="24"/>
        </w:rPr>
        <w:t xml:space="preserve">   </w:t>
      </w:r>
      <w:r>
        <w:rPr>
          <w:sz w:val="24"/>
        </w:rPr>
        <w:t>review</w:t>
      </w:r>
      <w:r>
        <w:rPr>
          <w:spacing w:val="80"/>
          <w:w w:val="150"/>
          <w:sz w:val="24"/>
        </w:rPr>
        <w:t xml:space="preserve">   </w:t>
      </w:r>
      <w:r>
        <w:rPr>
          <w:sz w:val="24"/>
        </w:rPr>
        <w:t>of</w:t>
      </w:r>
      <w:r>
        <w:rPr>
          <w:spacing w:val="80"/>
          <w:w w:val="150"/>
          <w:sz w:val="24"/>
        </w:rPr>
        <w:t xml:space="preserve">   </w:t>
      </w:r>
      <w:r>
        <w:rPr>
          <w:sz w:val="24"/>
        </w:rPr>
        <w:t>the</w:t>
      </w:r>
      <w:r>
        <w:rPr>
          <w:spacing w:val="80"/>
          <w:w w:val="150"/>
          <w:sz w:val="24"/>
        </w:rPr>
        <w:t xml:space="preserve">   </w:t>
      </w:r>
      <w:r>
        <w:rPr>
          <w:sz w:val="24"/>
        </w:rPr>
        <w:t>evidence.</w:t>
      </w:r>
      <w:r>
        <w:rPr>
          <w:spacing w:val="80"/>
          <w:w w:val="150"/>
          <w:sz w:val="24"/>
        </w:rPr>
        <w:t xml:space="preserve">   </w:t>
      </w:r>
      <w:r>
        <w:rPr>
          <w:i/>
          <w:sz w:val="24"/>
        </w:rPr>
        <w:t>Nutrients</w:t>
      </w:r>
      <w:r>
        <w:rPr>
          <w:sz w:val="24"/>
        </w:rPr>
        <w:t>,16(10),1442.</w:t>
      </w:r>
    </w:p>
    <w:p w14:paraId="7A6C8B4A" w14:textId="77777777" w:rsidR="0057247E" w:rsidRDefault="00C22AD0" w:rsidP="0003103D">
      <w:pPr>
        <w:pStyle w:val="BodyText"/>
        <w:spacing w:before="0"/>
        <w:jc w:val="left"/>
      </w:pPr>
      <w:hyperlink r:id="rId32">
        <w:r w:rsidR="00EE36C7">
          <w:rPr>
            <w:color w:val="0462C1"/>
            <w:spacing w:val="-2"/>
            <w:u w:val="single" w:color="0462C1"/>
          </w:rPr>
          <w:t>https://doi.org/10.3390/nu16101442</w:t>
        </w:r>
        <w:r w:rsidR="00EE36C7">
          <w:rPr>
            <w:spacing w:val="-2"/>
          </w:rPr>
          <w:t>.</w:t>
        </w:r>
      </w:hyperlink>
    </w:p>
    <w:p w14:paraId="31288620" w14:textId="77777777" w:rsidR="0057247E" w:rsidRDefault="00EE36C7" w:rsidP="0003103D">
      <w:pPr>
        <w:pStyle w:val="ListParagraph"/>
        <w:numPr>
          <w:ilvl w:val="0"/>
          <w:numId w:val="1"/>
        </w:numPr>
        <w:tabs>
          <w:tab w:val="left" w:pos="384"/>
        </w:tabs>
        <w:spacing w:before="184"/>
        <w:ind w:right="18"/>
        <w:rPr>
          <w:sz w:val="24"/>
        </w:rPr>
      </w:pPr>
      <w:r>
        <w:rPr>
          <w:sz w:val="24"/>
        </w:rPr>
        <w:t xml:space="preserve">Allen, L. H. (2008). Causes of vitamin B12 and folate deficiency. </w:t>
      </w:r>
      <w:r>
        <w:rPr>
          <w:i/>
          <w:sz w:val="24"/>
        </w:rPr>
        <w:t>Food and Nutrition Bulletin</w:t>
      </w:r>
      <w:r>
        <w:rPr>
          <w:sz w:val="24"/>
        </w:rPr>
        <w:t xml:space="preserve">, 29(2 Suppl 1), S20–S34. </w:t>
      </w:r>
      <w:hyperlink r:id="rId33">
        <w:r>
          <w:rPr>
            <w:color w:val="0462C1"/>
            <w:sz w:val="24"/>
            <w:u w:val="single" w:color="0462C1"/>
          </w:rPr>
          <w:t>https://doi.org/10.1177/15648265080292S105</w:t>
        </w:r>
      </w:hyperlink>
      <w:r>
        <w:rPr>
          <w:sz w:val="24"/>
        </w:rPr>
        <w:t>.</w:t>
      </w:r>
    </w:p>
    <w:p w14:paraId="7AAE575B" w14:textId="77777777" w:rsidR="0057247E" w:rsidRDefault="00EE36C7" w:rsidP="0003103D">
      <w:pPr>
        <w:pStyle w:val="ListParagraph"/>
        <w:numPr>
          <w:ilvl w:val="0"/>
          <w:numId w:val="1"/>
        </w:numPr>
        <w:tabs>
          <w:tab w:val="left" w:pos="384"/>
        </w:tabs>
        <w:spacing w:before="165"/>
        <w:ind w:right="21"/>
        <w:rPr>
          <w:sz w:val="24"/>
        </w:rPr>
      </w:pPr>
      <w:r>
        <w:rPr>
          <w:sz w:val="24"/>
        </w:rPr>
        <w:t>Allen, L. H., BOND Vitamin B12 Expert Panel. (2018). Biomarkers of nutrition for development</w:t>
      </w:r>
      <w:r>
        <w:rPr>
          <w:spacing w:val="-15"/>
          <w:sz w:val="24"/>
        </w:rPr>
        <w:t xml:space="preserve"> </w:t>
      </w:r>
      <w:r>
        <w:rPr>
          <w:sz w:val="24"/>
        </w:rPr>
        <w:t>(BOND)</w:t>
      </w:r>
      <w:r>
        <w:rPr>
          <w:spacing w:val="-13"/>
          <w:sz w:val="24"/>
        </w:rPr>
        <w:t xml:space="preserve"> </w:t>
      </w:r>
      <w:r>
        <w:rPr>
          <w:sz w:val="24"/>
        </w:rPr>
        <w:t>vitamin</w:t>
      </w:r>
      <w:r>
        <w:rPr>
          <w:spacing w:val="-9"/>
          <w:sz w:val="24"/>
        </w:rPr>
        <w:t xml:space="preserve"> </w:t>
      </w:r>
      <w:r>
        <w:rPr>
          <w:sz w:val="24"/>
        </w:rPr>
        <w:t>B12</w:t>
      </w:r>
      <w:r>
        <w:rPr>
          <w:spacing w:val="-14"/>
          <w:sz w:val="24"/>
        </w:rPr>
        <w:t xml:space="preserve"> </w:t>
      </w:r>
      <w:r>
        <w:rPr>
          <w:sz w:val="24"/>
        </w:rPr>
        <w:t>review:</w:t>
      </w:r>
      <w:r>
        <w:rPr>
          <w:spacing w:val="-10"/>
          <w:sz w:val="24"/>
        </w:rPr>
        <w:t xml:space="preserve"> </w:t>
      </w:r>
      <w:r>
        <w:rPr>
          <w:sz w:val="24"/>
        </w:rPr>
        <w:t>selection,</w:t>
      </w:r>
      <w:r>
        <w:rPr>
          <w:spacing w:val="-9"/>
          <w:sz w:val="24"/>
        </w:rPr>
        <w:t xml:space="preserve"> </w:t>
      </w:r>
      <w:r>
        <w:rPr>
          <w:sz w:val="24"/>
        </w:rPr>
        <w:t>use,</w:t>
      </w:r>
      <w:r>
        <w:rPr>
          <w:spacing w:val="-14"/>
          <w:sz w:val="24"/>
        </w:rPr>
        <w:t xml:space="preserve"> </w:t>
      </w:r>
      <w:r>
        <w:rPr>
          <w:sz w:val="24"/>
        </w:rPr>
        <w:t>and</w:t>
      </w:r>
      <w:r>
        <w:rPr>
          <w:spacing w:val="-9"/>
          <w:sz w:val="24"/>
        </w:rPr>
        <w:t xml:space="preserve"> </w:t>
      </w:r>
      <w:r>
        <w:rPr>
          <w:sz w:val="24"/>
        </w:rPr>
        <w:t>interpretation</w:t>
      </w:r>
      <w:r>
        <w:rPr>
          <w:spacing w:val="-9"/>
          <w:sz w:val="24"/>
        </w:rPr>
        <w:t xml:space="preserve"> </w:t>
      </w:r>
      <w:r>
        <w:rPr>
          <w:sz w:val="24"/>
        </w:rPr>
        <w:t>of</w:t>
      </w:r>
      <w:r>
        <w:rPr>
          <w:spacing w:val="-13"/>
          <w:sz w:val="24"/>
        </w:rPr>
        <w:t xml:space="preserve"> </w:t>
      </w:r>
      <w:r>
        <w:rPr>
          <w:sz w:val="24"/>
        </w:rPr>
        <w:t xml:space="preserve">biomarkers of B12 status. </w:t>
      </w:r>
      <w:r>
        <w:rPr>
          <w:i/>
          <w:sz w:val="24"/>
        </w:rPr>
        <w:t>American Journal of Clinical Nutrition</w:t>
      </w:r>
      <w:r>
        <w:rPr>
          <w:sz w:val="24"/>
        </w:rPr>
        <w:t xml:space="preserve">, 108(Suppl 1), 28–42. </w:t>
      </w:r>
      <w:hyperlink r:id="rId34">
        <w:r>
          <w:rPr>
            <w:color w:val="0462C1"/>
            <w:spacing w:val="-2"/>
            <w:sz w:val="24"/>
            <w:u w:val="single" w:color="0462C1"/>
          </w:rPr>
          <w:t>https://doi.org/10.1093/ajcn/nqy217</w:t>
        </w:r>
        <w:r>
          <w:rPr>
            <w:spacing w:val="-2"/>
            <w:sz w:val="24"/>
          </w:rPr>
          <w:t>.</w:t>
        </w:r>
      </w:hyperlink>
    </w:p>
    <w:p w14:paraId="0D5A472E" w14:textId="77777777" w:rsidR="0057247E" w:rsidRDefault="00EE36C7" w:rsidP="0003103D">
      <w:pPr>
        <w:pStyle w:val="ListParagraph"/>
        <w:numPr>
          <w:ilvl w:val="0"/>
          <w:numId w:val="1"/>
        </w:numPr>
        <w:tabs>
          <w:tab w:val="left" w:pos="384"/>
        </w:tabs>
        <w:ind w:right="16"/>
        <w:rPr>
          <w:sz w:val="24"/>
        </w:rPr>
      </w:pPr>
      <w:r>
        <w:rPr>
          <w:sz w:val="24"/>
        </w:rPr>
        <w:t>Green,</w:t>
      </w:r>
      <w:r>
        <w:rPr>
          <w:spacing w:val="-13"/>
          <w:sz w:val="24"/>
        </w:rPr>
        <w:t xml:space="preserve"> </w:t>
      </w:r>
      <w:r>
        <w:rPr>
          <w:sz w:val="24"/>
        </w:rPr>
        <w:t>R.</w:t>
      </w:r>
      <w:r>
        <w:rPr>
          <w:spacing w:val="-8"/>
          <w:sz w:val="24"/>
        </w:rPr>
        <w:t xml:space="preserve"> </w:t>
      </w:r>
      <w:r>
        <w:rPr>
          <w:sz w:val="24"/>
        </w:rPr>
        <w:t>(2024).</w:t>
      </w:r>
      <w:r>
        <w:rPr>
          <w:spacing w:val="-12"/>
          <w:sz w:val="24"/>
        </w:rPr>
        <w:t xml:space="preserve"> </w:t>
      </w:r>
      <w:r>
        <w:rPr>
          <w:sz w:val="24"/>
        </w:rPr>
        <w:t>Causes</w:t>
      </w:r>
      <w:r>
        <w:rPr>
          <w:spacing w:val="-11"/>
          <w:sz w:val="24"/>
        </w:rPr>
        <w:t xml:space="preserve"> </w:t>
      </w:r>
      <w:r>
        <w:rPr>
          <w:sz w:val="24"/>
        </w:rPr>
        <w:t>and</w:t>
      </w:r>
      <w:r>
        <w:rPr>
          <w:spacing w:val="-13"/>
          <w:sz w:val="24"/>
        </w:rPr>
        <w:t xml:space="preserve"> </w:t>
      </w:r>
      <w:r>
        <w:rPr>
          <w:sz w:val="24"/>
        </w:rPr>
        <w:t>risk</w:t>
      </w:r>
      <w:r>
        <w:rPr>
          <w:spacing w:val="-13"/>
          <w:sz w:val="24"/>
        </w:rPr>
        <w:t xml:space="preserve"> </w:t>
      </w:r>
      <w:r>
        <w:rPr>
          <w:sz w:val="24"/>
        </w:rPr>
        <w:t>factors</w:t>
      </w:r>
      <w:r>
        <w:rPr>
          <w:spacing w:val="-11"/>
          <w:sz w:val="24"/>
        </w:rPr>
        <w:t xml:space="preserve"> </w:t>
      </w:r>
      <w:r>
        <w:rPr>
          <w:sz w:val="24"/>
        </w:rPr>
        <w:t>of</w:t>
      </w:r>
      <w:r>
        <w:rPr>
          <w:spacing w:val="-12"/>
          <w:sz w:val="24"/>
        </w:rPr>
        <w:t xml:space="preserve"> </w:t>
      </w:r>
      <w:r>
        <w:rPr>
          <w:sz w:val="24"/>
        </w:rPr>
        <w:t>vitamin</w:t>
      </w:r>
      <w:r>
        <w:rPr>
          <w:spacing w:val="-8"/>
          <w:sz w:val="24"/>
        </w:rPr>
        <w:t xml:space="preserve"> </w:t>
      </w:r>
      <w:r>
        <w:rPr>
          <w:sz w:val="24"/>
        </w:rPr>
        <w:t>B12</w:t>
      </w:r>
      <w:r>
        <w:rPr>
          <w:spacing w:val="-13"/>
          <w:sz w:val="24"/>
        </w:rPr>
        <w:t xml:space="preserve"> </w:t>
      </w:r>
      <w:r>
        <w:rPr>
          <w:sz w:val="24"/>
        </w:rPr>
        <w:t>deficiency</w:t>
      </w:r>
      <w:r>
        <w:rPr>
          <w:spacing w:val="-8"/>
          <w:sz w:val="24"/>
        </w:rPr>
        <w:t xml:space="preserve"> </w:t>
      </w:r>
      <w:r>
        <w:rPr>
          <w:sz w:val="24"/>
        </w:rPr>
        <w:t>at</w:t>
      </w:r>
      <w:r>
        <w:rPr>
          <w:spacing w:val="-14"/>
          <w:sz w:val="24"/>
        </w:rPr>
        <w:t xml:space="preserve"> </w:t>
      </w:r>
      <w:r>
        <w:rPr>
          <w:sz w:val="24"/>
        </w:rPr>
        <w:t>the</w:t>
      </w:r>
      <w:r>
        <w:rPr>
          <w:spacing w:val="-14"/>
          <w:sz w:val="24"/>
        </w:rPr>
        <w:t xml:space="preserve"> </w:t>
      </w:r>
      <w:r>
        <w:rPr>
          <w:sz w:val="24"/>
        </w:rPr>
        <w:t>bookends</w:t>
      </w:r>
      <w:r>
        <w:rPr>
          <w:spacing w:val="-11"/>
          <w:sz w:val="24"/>
        </w:rPr>
        <w:t xml:space="preserve"> </w:t>
      </w:r>
      <w:r>
        <w:rPr>
          <w:sz w:val="24"/>
        </w:rPr>
        <w:t>of</w:t>
      </w:r>
      <w:r>
        <w:rPr>
          <w:spacing w:val="-12"/>
          <w:sz w:val="24"/>
        </w:rPr>
        <w:t xml:space="preserve"> </w:t>
      </w:r>
      <w:r>
        <w:rPr>
          <w:sz w:val="24"/>
        </w:rPr>
        <w:t xml:space="preserve">life, from infancy to old age. </w:t>
      </w:r>
      <w:r>
        <w:rPr>
          <w:i/>
          <w:sz w:val="24"/>
        </w:rPr>
        <w:t>Food and Nutrition Bulletin</w:t>
      </w:r>
      <w:r>
        <w:rPr>
          <w:sz w:val="24"/>
        </w:rPr>
        <w:t xml:space="preserve">, 45(1 Suppl), S5–S9. </w:t>
      </w:r>
      <w:hyperlink r:id="rId35">
        <w:r>
          <w:rPr>
            <w:color w:val="0462C1"/>
            <w:spacing w:val="-2"/>
            <w:sz w:val="24"/>
            <w:u w:val="single" w:color="0462C1"/>
          </w:rPr>
          <w:t>https://doi.org/10.1177/03795721241252503</w:t>
        </w:r>
        <w:r>
          <w:rPr>
            <w:spacing w:val="-2"/>
            <w:sz w:val="24"/>
          </w:rPr>
          <w:t>.</w:t>
        </w:r>
      </w:hyperlink>
    </w:p>
    <w:p w14:paraId="5B6972C5" w14:textId="77777777" w:rsidR="0057247E" w:rsidRDefault="00EE36C7" w:rsidP="0003103D">
      <w:pPr>
        <w:pStyle w:val="ListParagraph"/>
        <w:numPr>
          <w:ilvl w:val="0"/>
          <w:numId w:val="1"/>
        </w:numPr>
        <w:tabs>
          <w:tab w:val="left" w:pos="384"/>
        </w:tabs>
        <w:spacing w:before="161"/>
        <w:ind w:right="17"/>
        <w:rPr>
          <w:sz w:val="24"/>
        </w:rPr>
      </w:pPr>
      <w:r>
        <w:rPr>
          <w:sz w:val="24"/>
        </w:rPr>
        <w:t xml:space="preserve">Indian Council of Medical Research – National Institute of Nutrition. Dietary Reference Intakes – Vitamin B₁₂ Requirement by Age and Gender. Hyderabad: ICMR-NIN; 2020. </w:t>
      </w:r>
      <w:hyperlink r:id="rId36">
        <w:r>
          <w:rPr>
            <w:color w:val="0462C1"/>
            <w:spacing w:val="-2"/>
            <w:sz w:val="24"/>
            <w:u w:val="single" w:color="0462C1"/>
          </w:rPr>
          <w:t>https://www.nin.res.in</w:t>
        </w:r>
        <w:r>
          <w:rPr>
            <w:spacing w:val="-2"/>
            <w:sz w:val="24"/>
          </w:rPr>
          <w:t>.</w:t>
        </w:r>
      </w:hyperlink>
    </w:p>
    <w:p w14:paraId="7764DF35" w14:textId="77777777" w:rsidR="0057247E" w:rsidRDefault="00EE36C7" w:rsidP="0003103D">
      <w:pPr>
        <w:pStyle w:val="ListParagraph"/>
        <w:numPr>
          <w:ilvl w:val="0"/>
          <w:numId w:val="1"/>
        </w:numPr>
        <w:tabs>
          <w:tab w:val="left" w:pos="384"/>
        </w:tabs>
        <w:spacing w:before="162"/>
        <w:ind w:right="29"/>
        <w:rPr>
          <w:i/>
          <w:sz w:val="24"/>
        </w:rPr>
      </w:pPr>
      <w:proofErr w:type="spellStart"/>
      <w:r>
        <w:rPr>
          <w:sz w:val="24"/>
        </w:rPr>
        <w:t>Manasa</w:t>
      </w:r>
      <w:proofErr w:type="spellEnd"/>
      <w:r>
        <w:rPr>
          <w:sz w:val="24"/>
        </w:rPr>
        <w:t xml:space="preserve">, K. (2024). Vitamin B12 role especially in DNA synthesis and its clinical manifestations. </w:t>
      </w:r>
      <w:r>
        <w:rPr>
          <w:i/>
          <w:sz w:val="24"/>
        </w:rPr>
        <w:t>Pharmaceutical Sciences and Analytical Research Journal, 6(4), 180115.</w:t>
      </w:r>
    </w:p>
    <w:p w14:paraId="73D3E6D1" w14:textId="77777777" w:rsidR="0057247E" w:rsidRDefault="00EE36C7" w:rsidP="0003103D">
      <w:pPr>
        <w:pStyle w:val="ListParagraph"/>
        <w:numPr>
          <w:ilvl w:val="0"/>
          <w:numId w:val="1"/>
        </w:numPr>
        <w:tabs>
          <w:tab w:val="left" w:pos="384"/>
        </w:tabs>
        <w:spacing w:before="164"/>
        <w:ind w:right="19"/>
        <w:rPr>
          <w:sz w:val="24"/>
        </w:rPr>
      </w:pPr>
      <w:r>
        <w:rPr>
          <w:sz w:val="24"/>
        </w:rPr>
        <w:t>Al</w:t>
      </w:r>
      <w:r>
        <w:rPr>
          <w:spacing w:val="-15"/>
          <w:sz w:val="24"/>
        </w:rPr>
        <w:t xml:space="preserve"> </w:t>
      </w:r>
      <w:r>
        <w:rPr>
          <w:sz w:val="24"/>
        </w:rPr>
        <w:t>Amin,</w:t>
      </w:r>
      <w:r>
        <w:rPr>
          <w:spacing w:val="-15"/>
          <w:sz w:val="24"/>
        </w:rPr>
        <w:t xml:space="preserve"> </w:t>
      </w:r>
      <w:r>
        <w:rPr>
          <w:sz w:val="24"/>
        </w:rPr>
        <w:t>A.</w:t>
      </w:r>
      <w:r>
        <w:rPr>
          <w:spacing w:val="-15"/>
          <w:sz w:val="24"/>
        </w:rPr>
        <w:t xml:space="preserve"> </w:t>
      </w:r>
      <w:r>
        <w:rPr>
          <w:sz w:val="24"/>
        </w:rPr>
        <w:t>S.</w:t>
      </w:r>
      <w:r>
        <w:rPr>
          <w:spacing w:val="-15"/>
          <w:sz w:val="24"/>
        </w:rPr>
        <w:t xml:space="preserve"> </w:t>
      </w:r>
      <w:r>
        <w:rPr>
          <w:sz w:val="24"/>
        </w:rPr>
        <w:t>M.,</w:t>
      </w:r>
      <w:r>
        <w:rPr>
          <w:spacing w:val="-15"/>
          <w:sz w:val="24"/>
        </w:rPr>
        <w:t xml:space="preserve"> </w:t>
      </w:r>
      <w:r>
        <w:rPr>
          <w:sz w:val="24"/>
        </w:rPr>
        <w:t>&amp;</w:t>
      </w:r>
      <w:r>
        <w:rPr>
          <w:spacing w:val="-15"/>
          <w:sz w:val="24"/>
        </w:rPr>
        <w:t xml:space="preserve"> </w:t>
      </w:r>
      <w:r>
        <w:rPr>
          <w:sz w:val="24"/>
        </w:rPr>
        <w:t>Gupta,</w:t>
      </w:r>
      <w:r>
        <w:rPr>
          <w:spacing w:val="-15"/>
          <w:sz w:val="24"/>
        </w:rPr>
        <w:t xml:space="preserve"> </w:t>
      </w:r>
      <w:r>
        <w:rPr>
          <w:sz w:val="24"/>
        </w:rPr>
        <w:t>V.</w:t>
      </w:r>
      <w:r>
        <w:rPr>
          <w:spacing w:val="-15"/>
          <w:sz w:val="24"/>
        </w:rPr>
        <w:t xml:space="preserve"> </w:t>
      </w:r>
      <w:r>
        <w:rPr>
          <w:sz w:val="24"/>
        </w:rPr>
        <w:t>(2023).</w:t>
      </w:r>
      <w:r>
        <w:rPr>
          <w:spacing w:val="-15"/>
          <w:sz w:val="24"/>
        </w:rPr>
        <w:t xml:space="preserve"> </w:t>
      </w:r>
      <w:r>
        <w:rPr>
          <w:sz w:val="24"/>
        </w:rPr>
        <w:t>Vitamin</w:t>
      </w:r>
      <w:r>
        <w:rPr>
          <w:spacing w:val="-15"/>
          <w:sz w:val="24"/>
        </w:rPr>
        <w:t xml:space="preserve"> </w:t>
      </w:r>
      <w:r>
        <w:rPr>
          <w:sz w:val="24"/>
        </w:rPr>
        <w:t>B12</w:t>
      </w:r>
      <w:r>
        <w:rPr>
          <w:spacing w:val="-15"/>
          <w:sz w:val="24"/>
        </w:rPr>
        <w:t xml:space="preserve"> </w:t>
      </w:r>
      <w:r>
        <w:rPr>
          <w:sz w:val="24"/>
        </w:rPr>
        <w:t>(cobalamin).</w:t>
      </w:r>
      <w:r>
        <w:rPr>
          <w:spacing w:val="-15"/>
          <w:sz w:val="24"/>
        </w:rPr>
        <w:t xml:space="preserve"> </w:t>
      </w:r>
      <w:r>
        <w:rPr>
          <w:sz w:val="24"/>
        </w:rPr>
        <w:t>In</w:t>
      </w:r>
      <w:r>
        <w:rPr>
          <w:spacing w:val="-13"/>
          <w:sz w:val="24"/>
        </w:rPr>
        <w:t xml:space="preserve"> </w:t>
      </w:r>
      <w:proofErr w:type="spellStart"/>
      <w:r>
        <w:rPr>
          <w:i/>
          <w:sz w:val="24"/>
        </w:rPr>
        <w:t>StatPearls</w:t>
      </w:r>
      <w:proofErr w:type="spellEnd"/>
      <w:r>
        <w:rPr>
          <w:sz w:val="24"/>
        </w:rPr>
        <w:t>.</w:t>
      </w:r>
      <w:r>
        <w:rPr>
          <w:spacing w:val="-14"/>
          <w:sz w:val="24"/>
        </w:rPr>
        <w:t xml:space="preserve"> </w:t>
      </w:r>
      <w:proofErr w:type="spellStart"/>
      <w:r>
        <w:rPr>
          <w:sz w:val="24"/>
        </w:rPr>
        <w:t>StatPearls</w:t>
      </w:r>
      <w:proofErr w:type="spellEnd"/>
      <w:r>
        <w:rPr>
          <w:sz w:val="24"/>
        </w:rPr>
        <w:t xml:space="preserve"> Publishing. </w:t>
      </w:r>
      <w:hyperlink r:id="rId37">
        <w:r>
          <w:rPr>
            <w:color w:val="0462C1"/>
            <w:sz w:val="24"/>
            <w:u w:val="single" w:color="0462C1"/>
          </w:rPr>
          <w:t>https://www.ncbi.nlm.nih.gov/books/NBK559132/</w:t>
        </w:r>
      </w:hyperlink>
      <w:r>
        <w:rPr>
          <w:sz w:val="24"/>
        </w:rPr>
        <w:t>.</w:t>
      </w:r>
    </w:p>
    <w:p w14:paraId="0847C018" w14:textId="4E26AAB0" w:rsidR="0003103D" w:rsidRPr="0003103D" w:rsidRDefault="00EE36C7" w:rsidP="0003103D">
      <w:pPr>
        <w:pStyle w:val="ListParagraph"/>
        <w:numPr>
          <w:ilvl w:val="0"/>
          <w:numId w:val="1"/>
        </w:numPr>
        <w:tabs>
          <w:tab w:val="left" w:pos="384"/>
        </w:tabs>
        <w:spacing w:before="165"/>
        <w:ind w:right="28"/>
        <w:rPr>
          <w:sz w:val="24"/>
        </w:rPr>
      </w:pPr>
      <w:r>
        <w:rPr>
          <w:sz w:val="24"/>
        </w:rPr>
        <w:t>Hamza</w:t>
      </w:r>
      <w:r>
        <w:rPr>
          <w:spacing w:val="-5"/>
          <w:sz w:val="24"/>
        </w:rPr>
        <w:t xml:space="preserve"> </w:t>
      </w:r>
      <w:r>
        <w:rPr>
          <w:sz w:val="24"/>
        </w:rPr>
        <w:t>Ali,</w:t>
      </w:r>
      <w:r>
        <w:rPr>
          <w:spacing w:val="-3"/>
          <w:sz w:val="24"/>
        </w:rPr>
        <w:t xml:space="preserve"> </w:t>
      </w:r>
      <w:r>
        <w:rPr>
          <w:sz w:val="24"/>
        </w:rPr>
        <w:t>A.</w:t>
      </w:r>
      <w:r>
        <w:rPr>
          <w:spacing w:val="-3"/>
          <w:sz w:val="24"/>
        </w:rPr>
        <w:t xml:space="preserve"> </w:t>
      </w:r>
      <w:r>
        <w:rPr>
          <w:sz w:val="24"/>
        </w:rPr>
        <w:t>A.,</w:t>
      </w:r>
      <w:r>
        <w:rPr>
          <w:spacing w:val="-3"/>
          <w:sz w:val="24"/>
        </w:rPr>
        <w:t xml:space="preserve"> </w:t>
      </w:r>
      <w:r>
        <w:rPr>
          <w:sz w:val="24"/>
        </w:rPr>
        <w:t>Mohamed,</w:t>
      </w:r>
      <w:r>
        <w:rPr>
          <w:spacing w:val="-3"/>
          <w:sz w:val="24"/>
        </w:rPr>
        <w:t xml:space="preserve"> </w:t>
      </w:r>
      <w:r>
        <w:rPr>
          <w:sz w:val="24"/>
        </w:rPr>
        <w:t>F.</w:t>
      </w:r>
      <w:r>
        <w:rPr>
          <w:spacing w:val="-3"/>
          <w:sz w:val="24"/>
        </w:rPr>
        <w:t xml:space="preserve"> </w:t>
      </w:r>
      <w:r>
        <w:rPr>
          <w:sz w:val="24"/>
        </w:rPr>
        <w:t>H.</w:t>
      </w:r>
      <w:r>
        <w:rPr>
          <w:spacing w:val="-3"/>
          <w:sz w:val="24"/>
        </w:rPr>
        <w:t xml:space="preserve"> </w:t>
      </w:r>
      <w:r>
        <w:rPr>
          <w:sz w:val="24"/>
        </w:rPr>
        <w:t>A.,</w:t>
      </w:r>
      <w:r>
        <w:rPr>
          <w:spacing w:val="-3"/>
          <w:sz w:val="24"/>
        </w:rPr>
        <w:t xml:space="preserve"> </w:t>
      </w:r>
      <w:proofErr w:type="spellStart"/>
      <w:r>
        <w:rPr>
          <w:sz w:val="24"/>
        </w:rPr>
        <w:t>Hago</w:t>
      </w:r>
      <w:proofErr w:type="spellEnd"/>
      <w:r>
        <w:rPr>
          <w:sz w:val="24"/>
        </w:rPr>
        <w:t>,</w:t>
      </w:r>
      <w:r>
        <w:rPr>
          <w:spacing w:val="-3"/>
          <w:sz w:val="24"/>
        </w:rPr>
        <w:t xml:space="preserve"> </w:t>
      </w:r>
      <w:r>
        <w:rPr>
          <w:sz w:val="24"/>
        </w:rPr>
        <w:t>S.,</w:t>
      </w:r>
      <w:r>
        <w:rPr>
          <w:spacing w:val="-3"/>
          <w:sz w:val="24"/>
        </w:rPr>
        <w:t xml:space="preserve"> </w:t>
      </w:r>
      <w:proofErr w:type="spellStart"/>
      <w:r>
        <w:rPr>
          <w:sz w:val="24"/>
        </w:rPr>
        <w:t>Elsadig</w:t>
      </w:r>
      <w:proofErr w:type="spellEnd"/>
      <w:r>
        <w:rPr>
          <w:spacing w:val="-3"/>
          <w:sz w:val="24"/>
        </w:rPr>
        <w:t xml:space="preserve"> </w:t>
      </w:r>
      <w:proofErr w:type="spellStart"/>
      <w:r>
        <w:rPr>
          <w:sz w:val="24"/>
        </w:rPr>
        <w:t>Elgali</w:t>
      </w:r>
      <w:proofErr w:type="spellEnd"/>
      <w:r>
        <w:rPr>
          <w:sz w:val="24"/>
        </w:rPr>
        <w:t>,</w:t>
      </w:r>
      <w:r>
        <w:rPr>
          <w:spacing w:val="-3"/>
          <w:sz w:val="24"/>
        </w:rPr>
        <w:t xml:space="preserve"> </w:t>
      </w:r>
      <w:r>
        <w:rPr>
          <w:sz w:val="24"/>
        </w:rPr>
        <w:t>I. F.,</w:t>
      </w:r>
      <w:r>
        <w:rPr>
          <w:spacing w:val="-3"/>
          <w:sz w:val="24"/>
        </w:rPr>
        <w:t xml:space="preserve"> </w:t>
      </w:r>
      <w:proofErr w:type="spellStart"/>
      <w:r>
        <w:rPr>
          <w:sz w:val="24"/>
        </w:rPr>
        <w:t>Sherfeldin</w:t>
      </w:r>
      <w:proofErr w:type="spellEnd"/>
      <w:r>
        <w:rPr>
          <w:sz w:val="24"/>
        </w:rPr>
        <w:t>,</w:t>
      </w:r>
      <w:r>
        <w:rPr>
          <w:spacing w:val="-3"/>
          <w:sz w:val="24"/>
        </w:rPr>
        <w:t xml:space="preserve"> </w:t>
      </w:r>
      <w:r>
        <w:rPr>
          <w:sz w:val="24"/>
        </w:rPr>
        <w:t>H.</w:t>
      </w:r>
      <w:r>
        <w:rPr>
          <w:spacing w:val="-3"/>
          <w:sz w:val="24"/>
        </w:rPr>
        <w:t xml:space="preserve"> </w:t>
      </w:r>
      <w:r>
        <w:rPr>
          <w:sz w:val="24"/>
        </w:rPr>
        <w:t xml:space="preserve">E., </w:t>
      </w:r>
      <w:r w:rsidR="00F31D92" w:rsidRPr="00F31D92">
        <w:rPr>
          <w:i/>
          <w:sz w:val="24"/>
        </w:rPr>
        <w:t>et al</w:t>
      </w:r>
      <w:r>
        <w:rPr>
          <w:sz w:val="24"/>
        </w:rPr>
        <w:t xml:space="preserve">. (2025). The neurological sequelae of vitamin B12 deficiency: a systematic review and randomized controlled trial. </w:t>
      </w:r>
      <w:proofErr w:type="spellStart"/>
      <w:r>
        <w:rPr>
          <w:i/>
          <w:sz w:val="24"/>
        </w:rPr>
        <w:t>Cureus</w:t>
      </w:r>
      <w:proofErr w:type="spellEnd"/>
      <w:r>
        <w:rPr>
          <w:sz w:val="24"/>
        </w:rPr>
        <w:t>, 17(5), e83668.</w:t>
      </w:r>
    </w:p>
    <w:p w14:paraId="11B177E3" w14:textId="77777777" w:rsidR="003B61FB" w:rsidRDefault="003B61FB" w:rsidP="0003103D">
      <w:pPr>
        <w:pStyle w:val="ListParagraph"/>
        <w:numPr>
          <w:ilvl w:val="0"/>
          <w:numId w:val="1"/>
        </w:numPr>
        <w:tabs>
          <w:tab w:val="left" w:pos="384"/>
          <w:tab w:val="left" w:pos="443"/>
        </w:tabs>
        <w:spacing w:before="66"/>
        <w:ind w:right="17"/>
        <w:rPr>
          <w:sz w:val="24"/>
        </w:rPr>
      </w:pPr>
      <w:r>
        <w:rPr>
          <w:noProof/>
          <w:sz w:val="24"/>
        </w:rPr>
        <mc:AlternateContent>
          <mc:Choice Requires="wps">
            <w:drawing>
              <wp:anchor distT="0" distB="0" distL="0" distR="0" simplePos="0" relativeHeight="487590400" behindDoc="1" locked="0" layoutInCell="1" allowOverlap="1" wp14:anchorId="1F4DB927" wp14:editId="03C4CDFC">
                <wp:simplePos x="0" y="0"/>
                <wp:positionH relativeFrom="page">
                  <wp:posOffset>1143635</wp:posOffset>
                </wp:positionH>
                <wp:positionV relativeFrom="paragraph">
                  <wp:posOffset>768984</wp:posOffset>
                </wp:positionV>
                <wp:extent cx="2198370" cy="6350"/>
                <wp:effectExtent l="0" t="0" r="0" b="0"/>
                <wp:wrapNone/>
                <wp:docPr id="45868335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8370" cy="6350"/>
                        </a:xfrm>
                        <a:custGeom>
                          <a:avLst/>
                          <a:gdLst/>
                          <a:ahLst/>
                          <a:cxnLst/>
                          <a:rect l="l" t="t" r="r" b="b"/>
                          <a:pathLst>
                            <a:path w="2198370" h="6350">
                              <a:moveTo>
                                <a:pt x="2198116" y="0"/>
                              </a:moveTo>
                              <a:lnTo>
                                <a:pt x="0" y="0"/>
                              </a:lnTo>
                              <a:lnTo>
                                <a:pt x="0" y="6350"/>
                              </a:lnTo>
                              <a:lnTo>
                                <a:pt x="2198116" y="6350"/>
                              </a:lnTo>
                              <a:lnTo>
                                <a:pt x="2198116"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3442C877" id="Graphic 3" o:spid="_x0000_s1026" style="position:absolute;margin-left:90.05pt;margin-top:60.55pt;width:173.1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2198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" path="m2198116,l,,,6350r2198116,l2198116,xe" fillcolor="#0462c1" stroked="f">
                <v:path arrowok="t"/>
                <w10:wrap anchorx="page"/>
              </v:shape>
            </w:pict>
          </mc:Fallback>
        </mc:AlternateContent>
      </w:r>
      <w:r>
        <w:rPr>
          <w:sz w:val="24"/>
        </w:rPr>
        <w:t>Schleicher,</w:t>
      </w:r>
      <w:r>
        <w:rPr>
          <w:spacing w:val="40"/>
          <w:sz w:val="24"/>
        </w:rPr>
        <w:t xml:space="preserve"> </w:t>
      </w:r>
      <w:r>
        <w:rPr>
          <w:sz w:val="24"/>
        </w:rPr>
        <w:t xml:space="preserve">E., </w:t>
      </w:r>
      <w:proofErr w:type="spellStart"/>
      <w:r>
        <w:rPr>
          <w:sz w:val="24"/>
        </w:rPr>
        <w:t>Didangelos</w:t>
      </w:r>
      <w:proofErr w:type="spellEnd"/>
      <w:r>
        <w:rPr>
          <w:sz w:val="24"/>
        </w:rPr>
        <w:t xml:space="preserve">, T., </w:t>
      </w:r>
      <w:proofErr w:type="spellStart"/>
      <w:r>
        <w:rPr>
          <w:sz w:val="24"/>
        </w:rPr>
        <w:t>Kotzakioulafi</w:t>
      </w:r>
      <w:proofErr w:type="spellEnd"/>
      <w:r>
        <w:rPr>
          <w:sz w:val="24"/>
        </w:rPr>
        <w:t xml:space="preserve">, E., </w:t>
      </w:r>
      <w:proofErr w:type="spellStart"/>
      <w:r>
        <w:rPr>
          <w:sz w:val="24"/>
        </w:rPr>
        <w:t>Cegan</w:t>
      </w:r>
      <w:proofErr w:type="spellEnd"/>
      <w:r>
        <w:rPr>
          <w:sz w:val="24"/>
        </w:rPr>
        <w:t xml:space="preserve">, A., Peter, A., </w:t>
      </w:r>
      <w:r w:rsidRPr="00F31D92">
        <w:rPr>
          <w:i/>
          <w:sz w:val="24"/>
        </w:rPr>
        <w:t>et al</w:t>
      </w:r>
      <w:r>
        <w:rPr>
          <w:sz w:val="24"/>
        </w:rPr>
        <w:t xml:space="preserve">. (2023). Clinical </w:t>
      </w:r>
      <w:proofErr w:type="spellStart"/>
      <w:r>
        <w:rPr>
          <w:sz w:val="24"/>
        </w:rPr>
        <w:t>pathobiochemistry</w:t>
      </w:r>
      <w:proofErr w:type="spellEnd"/>
      <w:r>
        <w:rPr>
          <w:sz w:val="24"/>
        </w:rPr>
        <w:t xml:space="preserve"> of vitamin B12 deficiency: improving our understanding by exploring</w:t>
      </w:r>
      <w:r>
        <w:rPr>
          <w:spacing w:val="-5"/>
          <w:sz w:val="24"/>
        </w:rPr>
        <w:t xml:space="preserve"> </w:t>
      </w:r>
      <w:r>
        <w:rPr>
          <w:sz w:val="24"/>
        </w:rPr>
        <w:t>novel</w:t>
      </w:r>
      <w:r>
        <w:rPr>
          <w:spacing w:val="-7"/>
          <w:sz w:val="24"/>
        </w:rPr>
        <w:t xml:space="preserve"> </w:t>
      </w:r>
      <w:r>
        <w:rPr>
          <w:sz w:val="24"/>
        </w:rPr>
        <w:t>mechanisms</w:t>
      </w:r>
      <w:r>
        <w:rPr>
          <w:spacing w:val="-4"/>
          <w:sz w:val="24"/>
        </w:rPr>
        <w:t xml:space="preserve"> </w:t>
      </w:r>
      <w:r>
        <w:rPr>
          <w:sz w:val="24"/>
        </w:rPr>
        <w:t>with</w:t>
      </w:r>
      <w:r>
        <w:rPr>
          <w:spacing w:val="-5"/>
          <w:sz w:val="24"/>
        </w:rPr>
        <w:t xml:space="preserve"> </w:t>
      </w:r>
      <w:r>
        <w:rPr>
          <w:sz w:val="24"/>
        </w:rPr>
        <w:t>a</w:t>
      </w:r>
      <w:r>
        <w:rPr>
          <w:spacing w:val="-7"/>
          <w:sz w:val="24"/>
        </w:rPr>
        <w:t xml:space="preserve"> </w:t>
      </w:r>
      <w:r>
        <w:rPr>
          <w:sz w:val="24"/>
        </w:rPr>
        <w:t>focus</w:t>
      </w:r>
      <w:r>
        <w:rPr>
          <w:spacing w:val="-4"/>
          <w:sz w:val="24"/>
        </w:rPr>
        <w:t xml:space="preserve"> </w:t>
      </w:r>
      <w:r>
        <w:rPr>
          <w:sz w:val="24"/>
        </w:rPr>
        <w:t>on</w:t>
      </w:r>
      <w:r>
        <w:rPr>
          <w:spacing w:val="-5"/>
          <w:sz w:val="24"/>
        </w:rPr>
        <w:t xml:space="preserve"> </w:t>
      </w:r>
      <w:r>
        <w:rPr>
          <w:sz w:val="24"/>
        </w:rPr>
        <w:t>diabetic</w:t>
      </w:r>
      <w:r>
        <w:rPr>
          <w:spacing w:val="-3"/>
          <w:sz w:val="24"/>
        </w:rPr>
        <w:t xml:space="preserve"> </w:t>
      </w:r>
      <w:r>
        <w:rPr>
          <w:sz w:val="24"/>
        </w:rPr>
        <w:t>neuropathy.</w:t>
      </w:r>
      <w:r>
        <w:rPr>
          <w:spacing w:val="-3"/>
          <w:sz w:val="24"/>
        </w:rPr>
        <w:t xml:space="preserve"> </w:t>
      </w:r>
      <w:r>
        <w:rPr>
          <w:i/>
          <w:sz w:val="24"/>
        </w:rPr>
        <w:t>Nutrients</w:t>
      </w:r>
      <w:r>
        <w:rPr>
          <w:sz w:val="24"/>
        </w:rPr>
        <w:t>,</w:t>
      </w:r>
      <w:r>
        <w:rPr>
          <w:spacing w:val="-5"/>
          <w:sz w:val="24"/>
        </w:rPr>
        <w:t xml:space="preserve"> </w:t>
      </w:r>
      <w:r>
        <w:rPr>
          <w:sz w:val="24"/>
        </w:rPr>
        <w:t>15(11),</w:t>
      </w:r>
      <w:r>
        <w:rPr>
          <w:spacing w:val="-5"/>
          <w:sz w:val="24"/>
        </w:rPr>
        <w:t xml:space="preserve"> </w:t>
      </w:r>
      <w:r>
        <w:rPr>
          <w:sz w:val="24"/>
        </w:rPr>
        <w:t xml:space="preserve">2597. </w:t>
      </w:r>
      <w:hyperlink r:id="rId38">
        <w:r>
          <w:rPr>
            <w:color w:val="0462C1"/>
            <w:spacing w:val="-2"/>
            <w:sz w:val="24"/>
          </w:rPr>
          <w:t>https://doi.org/10.3390/nu15112597</w:t>
        </w:r>
        <w:r>
          <w:rPr>
            <w:spacing w:val="-2"/>
            <w:sz w:val="24"/>
          </w:rPr>
          <w:t>.</w:t>
        </w:r>
      </w:hyperlink>
    </w:p>
    <w:p w14:paraId="60510585" w14:textId="77777777" w:rsidR="003B61FB" w:rsidRDefault="003B61FB" w:rsidP="0003103D">
      <w:pPr>
        <w:pStyle w:val="ListParagraph"/>
        <w:numPr>
          <w:ilvl w:val="0"/>
          <w:numId w:val="1"/>
        </w:numPr>
        <w:tabs>
          <w:tab w:val="left" w:pos="384"/>
        </w:tabs>
        <w:ind w:right="24"/>
        <w:rPr>
          <w:sz w:val="24"/>
        </w:rPr>
      </w:pPr>
      <w:r>
        <w:rPr>
          <w:noProof/>
          <w:sz w:val="24"/>
        </w:rPr>
        <mc:AlternateContent>
          <mc:Choice Requires="wps">
            <w:drawing>
              <wp:anchor distT="0" distB="0" distL="0" distR="0" simplePos="0" relativeHeight="487591424" behindDoc="1" locked="0" layoutInCell="1" allowOverlap="1" wp14:anchorId="301EF498" wp14:editId="2E9A3FF7">
                <wp:simplePos x="0" y="0"/>
                <wp:positionH relativeFrom="page">
                  <wp:posOffset>3344926</wp:posOffset>
                </wp:positionH>
                <wp:positionV relativeFrom="paragraph">
                  <wp:posOffset>636766</wp:posOffset>
                </wp:positionV>
                <wp:extent cx="1819910" cy="6350"/>
                <wp:effectExtent l="0" t="0" r="0" b="0"/>
                <wp:wrapNone/>
                <wp:docPr id="784929180"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9910" cy="6350"/>
                        </a:xfrm>
                        <a:custGeom>
                          <a:avLst/>
                          <a:gdLst/>
                          <a:ahLst/>
                          <a:cxnLst/>
                          <a:rect l="l" t="t" r="r" b="b"/>
                          <a:pathLst>
                            <a:path w="1819910" h="6350">
                              <a:moveTo>
                                <a:pt x="1819910" y="0"/>
                              </a:moveTo>
                              <a:lnTo>
                                <a:pt x="0" y="0"/>
                              </a:lnTo>
                              <a:lnTo>
                                <a:pt x="0" y="6350"/>
                              </a:lnTo>
                              <a:lnTo>
                                <a:pt x="1819910" y="6350"/>
                              </a:lnTo>
                              <a:lnTo>
                                <a:pt x="1819910"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76638096" id="Graphic 4" o:spid="_x0000_s1026" style="position:absolute;margin-left:263.4pt;margin-top:50.15pt;width:143.3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199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" path="m1819910,l,,,6350r1819910,l1819910,xe" fillcolor="#0462c1" stroked="f">
                <v:path arrowok="t"/>
                <w10:wrap anchorx="page"/>
              </v:shape>
            </w:pict>
          </mc:Fallback>
        </mc:AlternateContent>
      </w:r>
      <w:r>
        <w:rPr>
          <w:sz w:val="24"/>
        </w:rPr>
        <w:t xml:space="preserve">Institute of Medicine, Food and Nutrition Board. (1998). Dietary reference intakes for thiamin, riboflavin, niacin, vitamin B6, folate, vitamin B12, pantothenic acid, biotin, and choline. National Academies Press. </w:t>
      </w:r>
      <w:hyperlink r:id="rId39">
        <w:r>
          <w:rPr>
            <w:color w:val="0462C1"/>
            <w:sz w:val="24"/>
          </w:rPr>
          <w:t>https://doi.org/10.17226/6015</w:t>
        </w:r>
      </w:hyperlink>
      <w:r>
        <w:rPr>
          <w:sz w:val="24"/>
        </w:rPr>
        <w:t>.</w:t>
      </w:r>
    </w:p>
    <w:p w14:paraId="08F87596" w14:textId="77777777" w:rsidR="003B61FB" w:rsidRDefault="003B61FB" w:rsidP="0003103D">
      <w:pPr>
        <w:pStyle w:val="ListParagraph"/>
        <w:rPr>
          <w:sz w:val="24"/>
        </w:rPr>
        <w:sectPr w:rsidR="003B61FB">
          <w:pgSz w:w="11910" w:h="16840"/>
          <w:pgMar w:top="1380" w:right="1417" w:bottom="280" w:left="1417" w:header="720" w:footer="720" w:gutter="0"/>
          <w:cols w:space="720"/>
        </w:sectPr>
      </w:pPr>
    </w:p>
    <w:p w14:paraId="2DDAC7EC" w14:textId="77777777" w:rsidR="0057247E" w:rsidRDefault="00EE36C7" w:rsidP="0003103D">
      <w:pPr>
        <w:pStyle w:val="ListParagraph"/>
        <w:numPr>
          <w:ilvl w:val="0"/>
          <w:numId w:val="1"/>
        </w:numPr>
        <w:tabs>
          <w:tab w:val="left" w:pos="383"/>
        </w:tabs>
        <w:spacing w:before="161"/>
        <w:ind w:left="383" w:hanging="360"/>
        <w:rPr>
          <w:sz w:val="24"/>
        </w:rPr>
      </w:pPr>
      <w:r>
        <w:rPr>
          <w:sz w:val="24"/>
        </w:rPr>
        <w:lastRenderedPageBreak/>
        <w:t>Allen,</w:t>
      </w:r>
      <w:r>
        <w:rPr>
          <w:spacing w:val="2"/>
          <w:sz w:val="24"/>
        </w:rPr>
        <w:t xml:space="preserve"> </w:t>
      </w:r>
      <w:r>
        <w:rPr>
          <w:sz w:val="24"/>
        </w:rPr>
        <w:t>L.</w:t>
      </w:r>
      <w:r>
        <w:rPr>
          <w:spacing w:val="2"/>
          <w:sz w:val="24"/>
        </w:rPr>
        <w:t xml:space="preserve"> </w:t>
      </w:r>
      <w:r>
        <w:rPr>
          <w:sz w:val="24"/>
        </w:rPr>
        <w:t>H.</w:t>
      </w:r>
      <w:r>
        <w:rPr>
          <w:spacing w:val="3"/>
          <w:sz w:val="24"/>
        </w:rPr>
        <w:t xml:space="preserve"> </w:t>
      </w:r>
      <w:r>
        <w:rPr>
          <w:sz w:val="24"/>
        </w:rPr>
        <w:t>(2010).</w:t>
      </w:r>
      <w:r>
        <w:rPr>
          <w:spacing w:val="3"/>
          <w:sz w:val="24"/>
        </w:rPr>
        <w:t xml:space="preserve"> </w:t>
      </w:r>
      <w:r>
        <w:rPr>
          <w:sz w:val="24"/>
        </w:rPr>
        <w:t>Vitamin</w:t>
      </w:r>
      <w:r>
        <w:rPr>
          <w:spacing w:val="2"/>
          <w:sz w:val="24"/>
        </w:rPr>
        <w:t xml:space="preserve"> </w:t>
      </w:r>
      <w:r>
        <w:rPr>
          <w:sz w:val="24"/>
        </w:rPr>
        <w:t>B12.</w:t>
      </w:r>
      <w:r>
        <w:rPr>
          <w:spacing w:val="3"/>
          <w:sz w:val="24"/>
        </w:rPr>
        <w:t xml:space="preserve"> </w:t>
      </w:r>
      <w:r>
        <w:rPr>
          <w:sz w:val="24"/>
        </w:rPr>
        <w:t>In</w:t>
      </w:r>
      <w:r>
        <w:rPr>
          <w:spacing w:val="2"/>
          <w:sz w:val="24"/>
        </w:rPr>
        <w:t xml:space="preserve"> </w:t>
      </w:r>
      <w:r>
        <w:rPr>
          <w:sz w:val="24"/>
        </w:rPr>
        <w:t>Coates,</w:t>
      </w:r>
      <w:r>
        <w:rPr>
          <w:spacing w:val="2"/>
          <w:sz w:val="24"/>
        </w:rPr>
        <w:t xml:space="preserve"> </w:t>
      </w:r>
      <w:r>
        <w:rPr>
          <w:sz w:val="24"/>
        </w:rPr>
        <w:t>P.</w:t>
      </w:r>
      <w:r>
        <w:rPr>
          <w:spacing w:val="3"/>
          <w:sz w:val="24"/>
        </w:rPr>
        <w:t xml:space="preserve"> </w:t>
      </w:r>
      <w:r>
        <w:rPr>
          <w:sz w:val="24"/>
        </w:rPr>
        <w:t>M.,</w:t>
      </w:r>
      <w:r>
        <w:rPr>
          <w:spacing w:val="-2"/>
          <w:sz w:val="24"/>
        </w:rPr>
        <w:t xml:space="preserve"> </w:t>
      </w:r>
      <w:r>
        <w:rPr>
          <w:sz w:val="24"/>
        </w:rPr>
        <w:t>Betz,</w:t>
      </w:r>
      <w:r>
        <w:rPr>
          <w:spacing w:val="3"/>
          <w:sz w:val="24"/>
        </w:rPr>
        <w:t xml:space="preserve"> </w:t>
      </w:r>
      <w:r>
        <w:rPr>
          <w:sz w:val="24"/>
        </w:rPr>
        <w:t>J.</w:t>
      </w:r>
      <w:r>
        <w:rPr>
          <w:spacing w:val="2"/>
          <w:sz w:val="24"/>
        </w:rPr>
        <w:t xml:space="preserve"> </w:t>
      </w:r>
      <w:r>
        <w:rPr>
          <w:sz w:val="24"/>
        </w:rPr>
        <w:t>M.,</w:t>
      </w:r>
      <w:r>
        <w:rPr>
          <w:spacing w:val="2"/>
          <w:sz w:val="24"/>
        </w:rPr>
        <w:t xml:space="preserve"> </w:t>
      </w:r>
      <w:r>
        <w:rPr>
          <w:sz w:val="24"/>
        </w:rPr>
        <w:t>Blackman,</w:t>
      </w:r>
      <w:r>
        <w:rPr>
          <w:spacing w:val="3"/>
          <w:sz w:val="24"/>
        </w:rPr>
        <w:t xml:space="preserve"> </w:t>
      </w:r>
      <w:r>
        <w:rPr>
          <w:sz w:val="24"/>
        </w:rPr>
        <w:t>M.</w:t>
      </w:r>
      <w:r>
        <w:rPr>
          <w:spacing w:val="2"/>
          <w:sz w:val="24"/>
        </w:rPr>
        <w:t xml:space="preserve"> </w:t>
      </w:r>
      <w:r>
        <w:rPr>
          <w:sz w:val="24"/>
        </w:rPr>
        <w:t>R.,</w:t>
      </w:r>
      <w:r>
        <w:rPr>
          <w:spacing w:val="3"/>
          <w:sz w:val="24"/>
        </w:rPr>
        <w:t xml:space="preserve"> </w:t>
      </w:r>
      <w:r>
        <w:rPr>
          <w:spacing w:val="-2"/>
          <w:sz w:val="24"/>
        </w:rPr>
        <w:t>Cragg,</w:t>
      </w:r>
    </w:p>
    <w:p w14:paraId="3D3475FC" w14:textId="64F03B30" w:rsidR="0057247E" w:rsidRDefault="00EE36C7" w:rsidP="0003103D">
      <w:pPr>
        <w:spacing w:before="25"/>
        <w:ind w:left="384"/>
        <w:rPr>
          <w:sz w:val="24"/>
        </w:rPr>
      </w:pPr>
      <w:r>
        <w:rPr>
          <w:sz w:val="24"/>
        </w:rPr>
        <w:t xml:space="preserve">G. M., Levine, M., </w:t>
      </w:r>
      <w:r w:rsidR="00F31D92" w:rsidRPr="00F31D92">
        <w:rPr>
          <w:i/>
          <w:sz w:val="24"/>
        </w:rPr>
        <w:t>et al</w:t>
      </w:r>
      <w:r>
        <w:rPr>
          <w:sz w:val="24"/>
        </w:rPr>
        <w:t xml:space="preserve">. (Eds.), </w:t>
      </w:r>
      <w:r>
        <w:rPr>
          <w:i/>
          <w:sz w:val="24"/>
        </w:rPr>
        <w:t xml:space="preserve">Encyclopedia of dietary supplements </w:t>
      </w:r>
      <w:r>
        <w:rPr>
          <w:sz w:val="24"/>
        </w:rPr>
        <w:t xml:space="preserve">(2nd ed., pp. 812–820). CRC Press. </w:t>
      </w:r>
      <w:hyperlink r:id="rId40">
        <w:r>
          <w:rPr>
            <w:color w:val="0462C1"/>
            <w:sz w:val="24"/>
            <w:u w:val="single" w:color="0462C1"/>
          </w:rPr>
          <w:t>https://doi.org/10.1201/b14669</w:t>
        </w:r>
        <w:r>
          <w:rPr>
            <w:sz w:val="24"/>
          </w:rPr>
          <w:t>.</w:t>
        </w:r>
      </w:hyperlink>
    </w:p>
    <w:p w14:paraId="209F28CE" w14:textId="77777777" w:rsidR="0057247E" w:rsidRDefault="00EE36C7" w:rsidP="0003103D">
      <w:pPr>
        <w:pStyle w:val="ListParagraph"/>
        <w:numPr>
          <w:ilvl w:val="0"/>
          <w:numId w:val="1"/>
        </w:numPr>
        <w:tabs>
          <w:tab w:val="left" w:pos="443"/>
        </w:tabs>
        <w:spacing w:before="164"/>
        <w:ind w:left="443" w:hanging="420"/>
        <w:rPr>
          <w:sz w:val="24"/>
        </w:rPr>
      </w:pPr>
      <w:r>
        <w:rPr>
          <w:sz w:val="24"/>
        </w:rPr>
        <w:t>Allen,</w:t>
      </w:r>
      <w:r>
        <w:rPr>
          <w:spacing w:val="-2"/>
          <w:sz w:val="24"/>
        </w:rPr>
        <w:t xml:space="preserve"> </w:t>
      </w:r>
      <w:r>
        <w:rPr>
          <w:sz w:val="24"/>
        </w:rPr>
        <w:t>L.</w:t>
      </w:r>
      <w:r>
        <w:rPr>
          <w:spacing w:val="-1"/>
          <w:sz w:val="24"/>
        </w:rPr>
        <w:t xml:space="preserve"> </w:t>
      </w:r>
      <w:r>
        <w:rPr>
          <w:sz w:val="24"/>
        </w:rPr>
        <w:t>H.</w:t>
      </w:r>
      <w:r>
        <w:rPr>
          <w:spacing w:val="-2"/>
          <w:sz w:val="24"/>
        </w:rPr>
        <w:t xml:space="preserve"> </w:t>
      </w:r>
      <w:r>
        <w:rPr>
          <w:sz w:val="24"/>
        </w:rPr>
        <w:t>(2012).</w:t>
      </w:r>
      <w:r>
        <w:rPr>
          <w:spacing w:val="-1"/>
          <w:sz w:val="24"/>
        </w:rPr>
        <w:t xml:space="preserve"> </w:t>
      </w:r>
      <w:r>
        <w:rPr>
          <w:sz w:val="24"/>
        </w:rPr>
        <w:t>Vitamin</w:t>
      </w:r>
      <w:r>
        <w:rPr>
          <w:spacing w:val="-2"/>
          <w:sz w:val="24"/>
        </w:rPr>
        <w:t xml:space="preserve"> </w:t>
      </w:r>
      <w:r>
        <w:rPr>
          <w:sz w:val="24"/>
        </w:rPr>
        <w:t>B₁₂.</w:t>
      </w:r>
      <w:r>
        <w:rPr>
          <w:spacing w:val="-1"/>
          <w:sz w:val="24"/>
        </w:rPr>
        <w:t xml:space="preserve"> </w:t>
      </w:r>
      <w:r>
        <w:rPr>
          <w:sz w:val="24"/>
        </w:rPr>
        <w:t>Advances</w:t>
      </w:r>
      <w:r>
        <w:rPr>
          <w:spacing w:val="-1"/>
          <w:sz w:val="24"/>
        </w:rPr>
        <w:t xml:space="preserve"> </w:t>
      </w:r>
      <w:r>
        <w:rPr>
          <w:sz w:val="24"/>
        </w:rPr>
        <w:t>in</w:t>
      </w:r>
      <w:r>
        <w:rPr>
          <w:spacing w:val="-1"/>
          <w:sz w:val="24"/>
        </w:rPr>
        <w:t xml:space="preserve"> </w:t>
      </w:r>
      <w:r>
        <w:rPr>
          <w:sz w:val="24"/>
        </w:rPr>
        <w:t>Nutrition,</w:t>
      </w:r>
      <w:r>
        <w:rPr>
          <w:spacing w:val="-2"/>
          <w:sz w:val="24"/>
        </w:rPr>
        <w:t xml:space="preserve"> </w:t>
      </w:r>
      <w:r>
        <w:rPr>
          <w:sz w:val="24"/>
        </w:rPr>
        <w:t>3(1),</w:t>
      </w:r>
      <w:r>
        <w:rPr>
          <w:spacing w:val="-1"/>
          <w:sz w:val="24"/>
        </w:rPr>
        <w:t xml:space="preserve"> </w:t>
      </w:r>
      <w:r>
        <w:rPr>
          <w:spacing w:val="-2"/>
          <w:sz w:val="24"/>
        </w:rPr>
        <w:t>54–55.</w:t>
      </w:r>
    </w:p>
    <w:p w14:paraId="14ED1BAA" w14:textId="77777777" w:rsidR="0057247E" w:rsidRDefault="00EE36C7" w:rsidP="0003103D">
      <w:pPr>
        <w:pStyle w:val="ListParagraph"/>
        <w:numPr>
          <w:ilvl w:val="0"/>
          <w:numId w:val="1"/>
        </w:numPr>
        <w:tabs>
          <w:tab w:val="left" w:pos="384"/>
        </w:tabs>
        <w:spacing w:before="179"/>
        <w:ind w:right="11"/>
        <w:rPr>
          <w:sz w:val="24"/>
        </w:rPr>
      </w:pPr>
      <w:r>
        <w:rPr>
          <w:sz w:val="24"/>
        </w:rPr>
        <w:t>Head,</w:t>
      </w:r>
      <w:r>
        <w:rPr>
          <w:spacing w:val="-15"/>
          <w:sz w:val="24"/>
        </w:rPr>
        <w:t xml:space="preserve"> </w:t>
      </w:r>
      <w:r>
        <w:rPr>
          <w:sz w:val="24"/>
        </w:rPr>
        <w:t>P.</w:t>
      </w:r>
      <w:r>
        <w:rPr>
          <w:spacing w:val="-13"/>
          <w:sz w:val="24"/>
        </w:rPr>
        <w:t xml:space="preserve"> </w:t>
      </w:r>
      <w:r>
        <w:rPr>
          <w:sz w:val="24"/>
        </w:rPr>
        <w:t>S.</w:t>
      </w:r>
      <w:r>
        <w:rPr>
          <w:spacing w:val="-13"/>
          <w:sz w:val="24"/>
        </w:rPr>
        <w:t xml:space="preserve"> </w:t>
      </w:r>
      <w:r>
        <w:rPr>
          <w:sz w:val="24"/>
        </w:rPr>
        <w:t>E.,</w:t>
      </w:r>
      <w:r>
        <w:rPr>
          <w:spacing w:val="-13"/>
          <w:sz w:val="24"/>
        </w:rPr>
        <w:t xml:space="preserve"> </w:t>
      </w:r>
      <w:r>
        <w:rPr>
          <w:sz w:val="24"/>
        </w:rPr>
        <w:t>Meier,</w:t>
      </w:r>
      <w:r>
        <w:rPr>
          <w:spacing w:val="-12"/>
          <w:sz w:val="24"/>
        </w:rPr>
        <w:t xml:space="preserve"> </w:t>
      </w:r>
      <w:r>
        <w:rPr>
          <w:sz w:val="24"/>
        </w:rPr>
        <w:t>J.</w:t>
      </w:r>
      <w:r>
        <w:rPr>
          <w:spacing w:val="-13"/>
          <w:sz w:val="24"/>
        </w:rPr>
        <w:t xml:space="preserve"> </w:t>
      </w:r>
      <w:r>
        <w:rPr>
          <w:sz w:val="24"/>
        </w:rPr>
        <w:t>L.,</w:t>
      </w:r>
      <w:r>
        <w:rPr>
          <w:spacing w:val="-13"/>
          <w:sz w:val="24"/>
        </w:rPr>
        <w:t xml:space="preserve"> </w:t>
      </w:r>
      <w:r>
        <w:rPr>
          <w:sz w:val="24"/>
        </w:rPr>
        <w:t>&amp;</w:t>
      </w:r>
      <w:r>
        <w:rPr>
          <w:spacing w:val="-14"/>
          <w:sz w:val="24"/>
        </w:rPr>
        <w:t xml:space="preserve"> </w:t>
      </w:r>
      <w:proofErr w:type="spellStart"/>
      <w:r>
        <w:rPr>
          <w:sz w:val="24"/>
        </w:rPr>
        <w:t>Venditti</w:t>
      </w:r>
      <w:proofErr w:type="spellEnd"/>
      <w:r>
        <w:rPr>
          <w:sz w:val="24"/>
        </w:rPr>
        <w:t>,</w:t>
      </w:r>
      <w:r>
        <w:rPr>
          <w:spacing w:val="-13"/>
          <w:sz w:val="24"/>
        </w:rPr>
        <w:t xml:space="preserve"> </w:t>
      </w:r>
      <w:r>
        <w:rPr>
          <w:sz w:val="24"/>
        </w:rPr>
        <w:t>C.</w:t>
      </w:r>
      <w:r>
        <w:rPr>
          <w:spacing w:val="-13"/>
          <w:sz w:val="24"/>
        </w:rPr>
        <w:t xml:space="preserve"> </w:t>
      </w:r>
      <w:r>
        <w:rPr>
          <w:sz w:val="24"/>
        </w:rPr>
        <w:t>P.</w:t>
      </w:r>
      <w:r>
        <w:rPr>
          <w:spacing w:val="-13"/>
          <w:sz w:val="24"/>
        </w:rPr>
        <w:t xml:space="preserve"> </w:t>
      </w:r>
      <w:r>
        <w:rPr>
          <w:sz w:val="24"/>
        </w:rPr>
        <w:t>(2023).</w:t>
      </w:r>
      <w:r>
        <w:rPr>
          <w:spacing w:val="-15"/>
          <w:sz w:val="24"/>
        </w:rPr>
        <w:t xml:space="preserve"> </w:t>
      </w:r>
      <w:r>
        <w:rPr>
          <w:sz w:val="24"/>
        </w:rPr>
        <w:t>New</w:t>
      </w:r>
      <w:r>
        <w:rPr>
          <w:spacing w:val="-11"/>
          <w:sz w:val="24"/>
        </w:rPr>
        <w:t xml:space="preserve"> </w:t>
      </w:r>
      <w:r>
        <w:rPr>
          <w:sz w:val="24"/>
        </w:rPr>
        <w:t>insights</w:t>
      </w:r>
      <w:r>
        <w:rPr>
          <w:spacing w:val="-11"/>
          <w:sz w:val="24"/>
        </w:rPr>
        <w:t xml:space="preserve"> </w:t>
      </w:r>
      <w:r>
        <w:rPr>
          <w:sz w:val="24"/>
        </w:rPr>
        <w:t>into</w:t>
      </w:r>
      <w:r>
        <w:rPr>
          <w:spacing w:val="-13"/>
          <w:sz w:val="24"/>
        </w:rPr>
        <w:t xml:space="preserve"> </w:t>
      </w:r>
      <w:r>
        <w:rPr>
          <w:sz w:val="24"/>
        </w:rPr>
        <w:t>the</w:t>
      </w:r>
      <w:r>
        <w:rPr>
          <w:spacing w:val="-14"/>
          <w:sz w:val="24"/>
        </w:rPr>
        <w:t xml:space="preserve"> </w:t>
      </w:r>
      <w:r>
        <w:rPr>
          <w:sz w:val="24"/>
        </w:rPr>
        <w:t xml:space="preserve">pathophysiology of methylmalonic acidemia. </w:t>
      </w:r>
      <w:r>
        <w:rPr>
          <w:i/>
          <w:sz w:val="24"/>
        </w:rPr>
        <w:t>Journal of Inherited Metabolic Disease</w:t>
      </w:r>
      <w:r>
        <w:rPr>
          <w:sz w:val="24"/>
        </w:rPr>
        <w:t xml:space="preserve">, 46(3), 436–449. </w:t>
      </w:r>
      <w:hyperlink r:id="rId41">
        <w:r>
          <w:rPr>
            <w:color w:val="0462C1"/>
            <w:spacing w:val="-2"/>
            <w:sz w:val="24"/>
            <w:u w:val="single" w:color="0462C1"/>
          </w:rPr>
          <w:t>https://doi.org/10.1002/jimd.12617</w:t>
        </w:r>
        <w:r>
          <w:rPr>
            <w:spacing w:val="-2"/>
            <w:sz w:val="24"/>
          </w:rPr>
          <w:t>.</w:t>
        </w:r>
      </w:hyperlink>
    </w:p>
    <w:p w14:paraId="674AFE68" w14:textId="77777777" w:rsidR="0057247E" w:rsidRDefault="00EE36C7" w:rsidP="0003103D">
      <w:pPr>
        <w:pStyle w:val="ListParagraph"/>
        <w:numPr>
          <w:ilvl w:val="0"/>
          <w:numId w:val="1"/>
        </w:numPr>
        <w:tabs>
          <w:tab w:val="left" w:pos="384"/>
          <w:tab w:val="left" w:pos="2418"/>
          <w:tab w:val="left" w:pos="3903"/>
          <w:tab w:val="left" w:pos="5008"/>
          <w:tab w:val="left" w:pos="6706"/>
          <w:tab w:val="left" w:pos="8151"/>
        </w:tabs>
        <w:spacing w:before="162"/>
        <w:ind w:right="16"/>
        <w:rPr>
          <w:sz w:val="24"/>
        </w:rPr>
      </w:pPr>
      <w:r>
        <w:rPr>
          <w:sz w:val="24"/>
        </w:rPr>
        <w:t xml:space="preserve">Watanabe, F., &amp; </w:t>
      </w:r>
      <w:proofErr w:type="spellStart"/>
      <w:r>
        <w:rPr>
          <w:sz w:val="24"/>
        </w:rPr>
        <w:t>Bito</w:t>
      </w:r>
      <w:proofErr w:type="spellEnd"/>
      <w:r>
        <w:rPr>
          <w:sz w:val="24"/>
        </w:rPr>
        <w:t xml:space="preserve">, T. (2017). Vitamin B12 sources and microbial interaction. </w:t>
      </w:r>
      <w:r>
        <w:rPr>
          <w:i/>
          <w:spacing w:val="-2"/>
          <w:sz w:val="24"/>
        </w:rPr>
        <w:t>Experimental</w:t>
      </w:r>
      <w:r>
        <w:rPr>
          <w:i/>
          <w:sz w:val="24"/>
        </w:rPr>
        <w:tab/>
      </w:r>
      <w:r>
        <w:rPr>
          <w:i/>
          <w:spacing w:val="-2"/>
          <w:sz w:val="24"/>
        </w:rPr>
        <w:t>Biology</w:t>
      </w:r>
      <w:r>
        <w:rPr>
          <w:i/>
          <w:sz w:val="24"/>
        </w:rPr>
        <w:tab/>
      </w:r>
      <w:r>
        <w:rPr>
          <w:i/>
          <w:spacing w:val="-4"/>
          <w:sz w:val="24"/>
        </w:rPr>
        <w:t>and</w:t>
      </w:r>
      <w:r>
        <w:rPr>
          <w:i/>
          <w:sz w:val="24"/>
        </w:rPr>
        <w:tab/>
      </w:r>
      <w:r>
        <w:rPr>
          <w:i/>
          <w:spacing w:val="-2"/>
          <w:sz w:val="24"/>
        </w:rPr>
        <w:t>Medicine</w:t>
      </w:r>
      <w:r>
        <w:rPr>
          <w:spacing w:val="-2"/>
          <w:sz w:val="24"/>
        </w:rPr>
        <w:t>,</w:t>
      </w:r>
      <w:r>
        <w:rPr>
          <w:sz w:val="24"/>
        </w:rPr>
        <w:tab/>
      </w:r>
      <w:r>
        <w:rPr>
          <w:spacing w:val="-2"/>
          <w:sz w:val="24"/>
        </w:rPr>
        <w:t>243(2),</w:t>
      </w:r>
      <w:r>
        <w:rPr>
          <w:sz w:val="24"/>
        </w:rPr>
        <w:tab/>
      </w:r>
      <w:r>
        <w:rPr>
          <w:spacing w:val="-2"/>
          <w:sz w:val="24"/>
        </w:rPr>
        <w:t xml:space="preserve">148–158. </w:t>
      </w:r>
      <w:hyperlink r:id="rId42">
        <w:r>
          <w:rPr>
            <w:color w:val="0462C1"/>
            <w:spacing w:val="-2"/>
            <w:sz w:val="24"/>
            <w:u w:val="single" w:color="0462C1"/>
          </w:rPr>
          <w:t>https://doi.org/10.1177/1535370217746612</w:t>
        </w:r>
        <w:r>
          <w:rPr>
            <w:spacing w:val="-2"/>
            <w:sz w:val="24"/>
          </w:rPr>
          <w:t>.</w:t>
        </w:r>
      </w:hyperlink>
    </w:p>
    <w:p w14:paraId="430EB7B8" w14:textId="77777777" w:rsidR="0057247E" w:rsidRDefault="00EE36C7" w:rsidP="0003103D">
      <w:pPr>
        <w:pStyle w:val="ListParagraph"/>
        <w:numPr>
          <w:ilvl w:val="0"/>
          <w:numId w:val="1"/>
        </w:numPr>
        <w:tabs>
          <w:tab w:val="left" w:pos="384"/>
        </w:tabs>
        <w:spacing w:before="161"/>
        <w:ind w:right="23"/>
        <w:rPr>
          <w:sz w:val="24"/>
        </w:rPr>
      </w:pPr>
      <w:r>
        <w:rPr>
          <w:sz w:val="24"/>
        </w:rPr>
        <w:t xml:space="preserve">Watanabe, F. (2007). Vitamin B12 sources and bioavailability. </w:t>
      </w:r>
      <w:r>
        <w:rPr>
          <w:i/>
          <w:sz w:val="24"/>
        </w:rPr>
        <w:t>Experimental Biology</w:t>
      </w:r>
      <w:r>
        <w:rPr>
          <w:i/>
          <w:spacing w:val="-1"/>
          <w:sz w:val="24"/>
        </w:rPr>
        <w:t xml:space="preserve"> </w:t>
      </w:r>
      <w:r>
        <w:rPr>
          <w:i/>
          <w:sz w:val="24"/>
        </w:rPr>
        <w:t>and Medicine</w:t>
      </w:r>
      <w:r>
        <w:rPr>
          <w:sz w:val="24"/>
        </w:rPr>
        <w:t xml:space="preserve">, 232(10), 1266–1274. </w:t>
      </w:r>
      <w:hyperlink r:id="rId43">
        <w:r>
          <w:rPr>
            <w:color w:val="0462C1"/>
            <w:sz w:val="24"/>
            <w:u w:val="single" w:color="0462C1"/>
          </w:rPr>
          <w:t>https://doi.org/10.3181/0703-MR-67</w:t>
        </w:r>
      </w:hyperlink>
      <w:r>
        <w:rPr>
          <w:sz w:val="24"/>
        </w:rPr>
        <w:t>.</w:t>
      </w:r>
    </w:p>
    <w:p w14:paraId="26AAE2D0" w14:textId="77777777" w:rsidR="0057247E" w:rsidRDefault="00EE36C7" w:rsidP="0003103D">
      <w:pPr>
        <w:pStyle w:val="ListParagraph"/>
        <w:numPr>
          <w:ilvl w:val="0"/>
          <w:numId w:val="1"/>
        </w:numPr>
        <w:tabs>
          <w:tab w:val="left" w:pos="384"/>
          <w:tab w:val="left" w:pos="443"/>
        </w:tabs>
        <w:spacing w:before="164"/>
        <w:ind w:right="23"/>
        <w:rPr>
          <w:sz w:val="24"/>
        </w:rPr>
      </w:pPr>
      <w:r>
        <w:rPr>
          <w:sz w:val="24"/>
        </w:rPr>
        <w:t>Watanabe,</w:t>
      </w:r>
      <w:r>
        <w:rPr>
          <w:spacing w:val="40"/>
          <w:sz w:val="24"/>
        </w:rPr>
        <w:t xml:space="preserve"> </w:t>
      </w:r>
      <w:r>
        <w:rPr>
          <w:sz w:val="24"/>
        </w:rPr>
        <w:t>F.,</w:t>
      </w:r>
      <w:r>
        <w:rPr>
          <w:spacing w:val="-9"/>
          <w:sz w:val="24"/>
        </w:rPr>
        <w:t xml:space="preserve"> </w:t>
      </w:r>
      <w:proofErr w:type="spellStart"/>
      <w:r>
        <w:rPr>
          <w:sz w:val="24"/>
        </w:rPr>
        <w:t>Yabuta</w:t>
      </w:r>
      <w:proofErr w:type="spellEnd"/>
      <w:r>
        <w:rPr>
          <w:sz w:val="24"/>
        </w:rPr>
        <w:t>,</w:t>
      </w:r>
      <w:r>
        <w:rPr>
          <w:spacing w:val="-9"/>
          <w:sz w:val="24"/>
        </w:rPr>
        <w:t xml:space="preserve"> </w:t>
      </w:r>
      <w:r>
        <w:rPr>
          <w:sz w:val="24"/>
        </w:rPr>
        <w:t>Y.,</w:t>
      </w:r>
      <w:r>
        <w:rPr>
          <w:spacing w:val="-9"/>
          <w:sz w:val="24"/>
        </w:rPr>
        <w:t xml:space="preserve"> </w:t>
      </w:r>
      <w:proofErr w:type="spellStart"/>
      <w:r>
        <w:rPr>
          <w:sz w:val="24"/>
        </w:rPr>
        <w:t>Bito</w:t>
      </w:r>
      <w:proofErr w:type="spellEnd"/>
      <w:r>
        <w:rPr>
          <w:sz w:val="24"/>
        </w:rPr>
        <w:t>,</w:t>
      </w:r>
      <w:r>
        <w:rPr>
          <w:spacing w:val="-3"/>
          <w:sz w:val="24"/>
        </w:rPr>
        <w:t xml:space="preserve"> </w:t>
      </w:r>
      <w:r>
        <w:rPr>
          <w:sz w:val="24"/>
        </w:rPr>
        <w:t>T.,</w:t>
      </w:r>
      <w:r>
        <w:rPr>
          <w:spacing w:val="-9"/>
          <w:sz w:val="24"/>
        </w:rPr>
        <w:t xml:space="preserve"> </w:t>
      </w:r>
      <w:r>
        <w:rPr>
          <w:sz w:val="24"/>
        </w:rPr>
        <w:t>&amp;</w:t>
      </w:r>
      <w:r>
        <w:rPr>
          <w:spacing w:val="-10"/>
          <w:sz w:val="24"/>
        </w:rPr>
        <w:t xml:space="preserve"> </w:t>
      </w:r>
      <w:r>
        <w:rPr>
          <w:sz w:val="24"/>
        </w:rPr>
        <w:t>Teng,</w:t>
      </w:r>
      <w:r>
        <w:rPr>
          <w:spacing w:val="-9"/>
          <w:sz w:val="24"/>
        </w:rPr>
        <w:t xml:space="preserve"> </w:t>
      </w:r>
      <w:r>
        <w:rPr>
          <w:sz w:val="24"/>
        </w:rPr>
        <w:t>F.</w:t>
      </w:r>
      <w:r>
        <w:rPr>
          <w:spacing w:val="-9"/>
          <w:sz w:val="24"/>
        </w:rPr>
        <w:t xml:space="preserve"> </w:t>
      </w:r>
      <w:r>
        <w:rPr>
          <w:sz w:val="24"/>
        </w:rPr>
        <w:t>(2014).</w:t>
      </w:r>
      <w:r>
        <w:rPr>
          <w:spacing w:val="-8"/>
          <w:sz w:val="24"/>
        </w:rPr>
        <w:t xml:space="preserve"> </w:t>
      </w:r>
      <w:r>
        <w:rPr>
          <w:sz w:val="24"/>
        </w:rPr>
        <w:t>Vitamin</w:t>
      </w:r>
      <w:r>
        <w:rPr>
          <w:spacing w:val="-9"/>
          <w:sz w:val="24"/>
        </w:rPr>
        <w:t xml:space="preserve"> </w:t>
      </w:r>
      <w:r>
        <w:rPr>
          <w:sz w:val="24"/>
        </w:rPr>
        <w:t>B12-containing</w:t>
      </w:r>
      <w:r>
        <w:rPr>
          <w:spacing w:val="-9"/>
          <w:sz w:val="24"/>
        </w:rPr>
        <w:t xml:space="preserve"> </w:t>
      </w:r>
      <w:r>
        <w:rPr>
          <w:sz w:val="24"/>
        </w:rPr>
        <w:t>plant</w:t>
      </w:r>
      <w:r>
        <w:rPr>
          <w:spacing w:val="-10"/>
          <w:sz w:val="24"/>
        </w:rPr>
        <w:t xml:space="preserve"> </w:t>
      </w:r>
      <w:r>
        <w:rPr>
          <w:sz w:val="24"/>
        </w:rPr>
        <w:t xml:space="preserve">food sources for vegetarians. </w:t>
      </w:r>
      <w:r>
        <w:rPr>
          <w:i/>
          <w:sz w:val="24"/>
        </w:rPr>
        <w:t>Nutrients</w:t>
      </w:r>
      <w:r>
        <w:rPr>
          <w:sz w:val="24"/>
        </w:rPr>
        <w:t xml:space="preserve">, 6(5), 1861–1873. </w:t>
      </w:r>
      <w:hyperlink r:id="rId44">
        <w:r>
          <w:rPr>
            <w:color w:val="0462C1"/>
            <w:sz w:val="24"/>
            <w:u w:val="single" w:color="0462C1"/>
          </w:rPr>
          <w:t>https://doi.org/10.3390/nu6051861</w:t>
        </w:r>
        <w:r>
          <w:rPr>
            <w:sz w:val="24"/>
          </w:rPr>
          <w:t>.</w:t>
        </w:r>
      </w:hyperlink>
    </w:p>
    <w:p w14:paraId="04CC1EA8" w14:textId="77777777" w:rsidR="0057247E" w:rsidRDefault="00EE36C7" w:rsidP="0003103D">
      <w:pPr>
        <w:pStyle w:val="ListParagraph"/>
        <w:numPr>
          <w:ilvl w:val="0"/>
          <w:numId w:val="1"/>
        </w:numPr>
        <w:tabs>
          <w:tab w:val="left" w:pos="384"/>
          <w:tab w:val="left" w:pos="1254"/>
          <w:tab w:val="left" w:pos="2444"/>
          <w:tab w:val="left" w:pos="3858"/>
          <w:tab w:val="left" w:pos="4904"/>
          <w:tab w:val="left" w:pos="6531"/>
          <w:tab w:val="left" w:pos="7916"/>
        </w:tabs>
        <w:spacing w:before="165"/>
        <w:ind w:right="13"/>
        <w:rPr>
          <w:sz w:val="24"/>
        </w:rPr>
      </w:pPr>
      <w:r>
        <w:rPr>
          <w:sz w:val="24"/>
        </w:rPr>
        <w:t xml:space="preserve">Marques de Brito, B., Campos, V. de M., Neves, F. J., Ramos, L. R., &amp; Tomita, L. Y. (2022). Vitamin B12 sources in non-animal foods: a systematic review. </w:t>
      </w:r>
      <w:r>
        <w:rPr>
          <w:i/>
          <w:sz w:val="24"/>
        </w:rPr>
        <w:t xml:space="preserve">Critical Reviews </w:t>
      </w:r>
      <w:r>
        <w:rPr>
          <w:i/>
          <w:spacing w:val="-6"/>
          <w:sz w:val="24"/>
        </w:rPr>
        <w:t>in</w:t>
      </w:r>
      <w:r>
        <w:rPr>
          <w:i/>
          <w:sz w:val="24"/>
        </w:rPr>
        <w:tab/>
      </w:r>
      <w:r>
        <w:rPr>
          <w:i/>
          <w:spacing w:val="-4"/>
          <w:sz w:val="24"/>
        </w:rPr>
        <w:t>Food</w:t>
      </w:r>
      <w:r>
        <w:rPr>
          <w:i/>
          <w:sz w:val="24"/>
        </w:rPr>
        <w:tab/>
      </w:r>
      <w:r>
        <w:rPr>
          <w:i/>
          <w:spacing w:val="-2"/>
          <w:sz w:val="24"/>
        </w:rPr>
        <w:t>Science</w:t>
      </w:r>
      <w:r>
        <w:rPr>
          <w:i/>
          <w:sz w:val="24"/>
        </w:rPr>
        <w:tab/>
      </w:r>
      <w:r>
        <w:rPr>
          <w:i/>
          <w:spacing w:val="-4"/>
          <w:sz w:val="24"/>
        </w:rPr>
        <w:t>and</w:t>
      </w:r>
      <w:r>
        <w:rPr>
          <w:i/>
          <w:sz w:val="24"/>
        </w:rPr>
        <w:tab/>
      </w:r>
      <w:r>
        <w:rPr>
          <w:i/>
          <w:spacing w:val="-2"/>
          <w:sz w:val="24"/>
        </w:rPr>
        <w:t>Nutrition</w:t>
      </w:r>
      <w:r>
        <w:rPr>
          <w:spacing w:val="-2"/>
          <w:sz w:val="24"/>
        </w:rPr>
        <w:t>,</w:t>
      </w:r>
      <w:r>
        <w:rPr>
          <w:sz w:val="24"/>
        </w:rPr>
        <w:tab/>
      </w:r>
      <w:r>
        <w:rPr>
          <w:spacing w:val="-2"/>
          <w:sz w:val="24"/>
        </w:rPr>
        <w:t>63(26),</w:t>
      </w:r>
      <w:r>
        <w:rPr>
          <w:sz w:val="24"/>
        </w:rPr>
        <w:tab/>
      </w:r>
      <w:r>
        <w:rPr>
          <w:spacing w:val="-2"/>
          <w:sz w:val="24"/>
        </w:rPr>
        <w:t xml:space="preserve">7853–7867. </w:t>
      </w:r>
      <w:hyperlink r:id="rId45">
        <w:r>
          <w:rPr>
            <w:color w:val="0462C1"/>
            <w:spacing w:val="-2"/>
            <w:sz w:val="24"/>
            <w:u w:val="single" w:color="0462C1"/>
          </w:rPr>
          <w:t>https://doi.org/10.1080/10408398.2022.2053057</w:t>
        </w:r>
        <w:r>
          <w:rPr>
            <w:spacing w:val="-2"/>
            <w:sz w:val="24"/>
          </w:rPr>
          <w:t>.</w:t>
        </w:r>
      </w:hyperlink>
    </w:p>
    <w:p w14:paraId="25C0C563" w14:textId="77777777" w:rsidR="0057247E" w:rsidRDefault="00EE36C7" w:rsidP="0003103D">
      <w:pPr>
        <w:pStyle w:val="ListParagraph"/>
        <w:numPr>
          <w:ilvl w:val="0"/>
          <w:numId w:val="1"/>
        </w:numPr>
        <w:tabs>
          <w:tab w:val="left" w:pos="384"/>
        </w:tabs>
        <w:ind w:right="21"/>
        <w:rPr>
          <w:sz w:val="24"/>
        </w:rPr>
      </w:pPr>
      <w:r>
        <w:rPr>
          <w:sz w:val="24"/>
        </w:rPr>
        <w:t xml:space="preserve">Pfeiffer, C. M., Caudill, S. P., Gunter, E. W., </w:t>
      </w:r>
      <w:proofErr w:type="spellStart"/>
      <w:r>
        <w:rPr>
          <w:sz w:val="24"/>
        </w:rPr>
        <w:t>Osterloh</w:t>
      </w:r>
      <w:proofErr w:type="spellEnd"/>
      <w:r>
        <w:rPr>
          <w:sz w:val="24"/>
        </w:rPr>
        <w:t xml:space="preserve">, J., &amp; Sampson, E. J. (2005). Biochemical indicators of B vitamin status in the US population after folic acid fortification: results from the National Health and Nutrition Examination Survey 1999– 2000. </w:t>
      </w:r>
      <w:r>
        <w:rPr>
          <w:i/>
          <w:sz w:val="24"/>
        </w:rPr>
        <w:t>American Journal of Clinical Nutrition</w:t>
      </w:r>
      <w:r>
        <w:rPr>
          <w:sz w:val="24"/>
        </w:rPr>
        <w:t>, 82, 442–450.</w:t>
      </w:r>
    </w:p>
    <w:p w14:paraId="6F611CD6" w14:textId="77777777" w:rsidR="0057247E" w:rsidRDefault="00EE36C7" w:rsidP="0003103D">
      <w:pPr>
        <w:pStyle w:val="ListParagraph"/>
        <w:numPr>
          <w:ilvl w:val="0"/>
          <w:numId w:val="1"/>
        </w:numPr>
        <w:tabs>
          <w:tab w:val="left" w:pos="384"/>
        </w:tabs>
        <w:spacing w:before="153"/>
        <w:ind w:right="28"/>
        <w:rPr>
          <w:sz w:val="24"/>
        </w:rPr>
      </w:pPr>
      <w:r>
        <w:rPr>
          <w:sz w:val="24"/>
        </w:rPr>
        <w:t xml:space="preserve">Campbell, A. K., Miller, J. W., Green, R., </w:t>
      </w:r>
      <w:proofErr w:type="spellStart"/>
      <w:r>
        <w:rPr>
          <w:sz w:val="24"/>
        </w:rPr>
        <w:t>Haan</w:t>
      </w:r>
      <w:proofErr w:type="spellEnd"/>
      <w:r>
        <w:rPr>
          <w:sz w:val="24"/>
        </w:rPr>
        <w:t>, M. N., &amp; Allen, L. H. (2003). Plasma vitamin</w:t>
      </w:r>
      <w:r>
        <w:rPr>
          <w:spacing w:val="-10"/>
          <w:sz w:val="24"/>
        </w:rPr>
        <w:t xml:space="preserve"> </w:t>
      </w:r>
      <w:r>
        <w:rPr>
          <w:sz w:val="24"/>
        </w:rPr>
        <w:t>B-12</w:t>
      </w:r>
      <w:r>
        <w:rPr>
          <w:spacing w:val="-10"/>
          <w:sz w:val="24"/>
        </w:rPr>
        <w:t xml:space="preserve"> </w:t>
      </w:r>
      <w:r>
        <w:rPr>
          <w:sz w:val="24"/>
        </w:rPr>
        <w:t>concentrations</w:t>
      </w:r>
      <w:r>
        <w:rPr>
          <w:spacing w:val="-8"/>
          <w:sz w:val="24"/>
        </w:rPr>
        <w:t xml:space="preserve"> </w:t>
      </w:r>
      <w:r>
        <w:rPr>
          <w:sz w:val="24"/>
        </w:rPr>
        <w:t>in</w:t>
      </w:r>
      <w:r>
        <w:rPr>
          <w:spacing w:val="-10"/>
          <w:sz w:val="24"/>
        </w:rPr>
        <w:t xml:space="preserve"> </w:t>
      </w:r>
      <w:r>
        <w:rPr>
          <w:sz w:val="24"/>
        </w:rPr>
        <w:t>an</w:t>
      </w:r>
      <w:r>
        <w:rPr>
          <w:spacing w:val="-10"/>
          <w:sz w:val="24"/>
        </w:rPr>
        <w:t xml:space="preserve"> </w:t>
      </w:r>
      <w:r>
        <w:rPr>
          <w:sz w:val="24"/>
        </w:rPr>
        <w:t>elderly</w:t>
      </w:r>
      <w:r>
        <w:rPr>
          <w:spacing w:val="-10"/>
          <w:sz w:val="24"/>
        </w:rPr>
        <w:t xml:space="preserve"> </w:t>
      </w:r>
      <w:r>
        <w:rPr>
          <w:sz w:val="24"/>
        </w:rPr>
        <w:t>Latino</w:t>
      </w:r>
      <w:r>
        <w:rPr>
          <w:spacing w:val="-10"/>
          <w:sz w:val="24"/>
        </w:rPr>
        <w:t xml:space="preserve"> </w:t>
      </w:r>
      <w:r>
        <w:rPr>
          <w:sz w:val="24"/>
        </w:rPr>
        <w:t>population</w:t>
      </w:r>
      <w:r>
        <w:rPr>
          <w:spacing w:val="-4"/>
          <w:sz w:val="24"/>
        </w:rPr>
        <w:t xml:space="preserve"> </w:t>
      </w:r>
      <w:r>
        <w:rPr>
          <w:sz w:val="24"/>
        </w:rPr>
        <w:t>are</w:t>
      </w:r>
      <w:r>
        <w:rPr>
          <w:spacing w:val="-11"/>
          <w:sz w:val="24"/>
        </w:rPr>
        <w:t xml:space="preserve"> </w:t>
      </w:r>
      <w:r>
        <w:rPr>
          <w:sz w:val="24"/>
        </w:rPr>
        <w:t>predicted</w:t>
      </w:r>
      <w:r>
        <w:rPr>
          <w:spacing w:val="-10"/>
          <w:sz w:val="24"/>
        </w:rPr>
        <w:t xml:space="preserve"> </w:t>
      </w:r>
      <w:r>
        <w:rPr>
          <w:sz w:val="24"/>
        </w:rPr>
        <w:t>by</w:t>
      </w:r>
      <w:r>
        <w:rPr>
          <w:spacing w:val="-10"/>
          <w:sz w:val="24"/>
        </w:rPr>
        <w:t xml:space="preserve"> </w:t>
      </w:r>
      <w:r>
        <w:rPr>
          <w:sz w:val="24"/>
        </w:rPr>
        <w:t>serum</w:t>
      </w:r>
      <w:r>
        <w:rPr>
          <w:spacing w:val="-11"/>
          <w:sz w:val="24"/>
        </w:rPr>
        <w:t xml:space="preserve"> </w:t>
      </w:r>
      <w:r>
        <w:rPr>
          <w:sz w:val="24"/>
        </w:rPr>
        <w:t>gastrin concentrations</w:t>
      </w:r>
      <w:r>
        <w:rPr>
          <w:spacing w:val="-1"/>
          <w:sz w:val="24"/>
        </w:rPr>
        <w:t xml:space="preserve"> </w:t>
      </w:r>
      <w:r>
        <w:rPr>
          <w:sz w:val="24"/>
        </w:rPr>
        <w:t>and crystalline</w:t>
      </w:r>
      <w:r>
        <w:rPr>
          <w:spacing w:val="-4"/>
          <w:sz w:val="24"/>
        </w:rPr>
        <w:t xml:space="preserve"> </w:t>
      </w:r>
      <w:r>
        <w:rPr>
          <w:sz w:val="24"/>
        </w:rPr>
        <w:t>vitamin</w:t>
      </w:r>
      <w:r>
        <w:rPr>
          <w:spacing w:val="-2"/>
          <w:sz w:val="24"/>
        </w:rPr>
        <w:t xml:space="preserve"> </w:t>
      </w:r>
      <w:r>
        <w:rPr>
          <w:sz w:val="24"/>
        </w:rPr>
        <w:t>B-12</w:t>
      </w:r>
      <w:r>
        <w:rPr>
          <w:spacing w:val="-2"/>
          <w:sz w:val="24"/>
        </w:rPr>
        <w:t xml:space="preserve"> </w:t>
      </w:r>
      <w:r>
        <w:rPr>
          <w:sz w:val="24"/>
        </w:rPr>
        <w:t>intake.</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Nutrition</w:t>
      </w:r>
      <w:r>
        <w:rPr>
          <w:sz w:val="24"/>
        </w:rPr>
        <w:t>,</w:t>
      </w:r>
      <w:r>
        <w:rPr>
          <w:spacing w:val="-2"/>
          <w:sz w:val="24"/>
        </w:rPr>
        <w:t xml:space="preserve"> </w:t>
      </w:r>
      <w:r>
        <w:rPr>
          <w:sz w:val="24"/>
        </w:rPr>
        <w:t>133,</w:t>
      </w:r>
      <w:r>
        <w:rPr>
          <w:spacing w:val="-2"/>
          <w:sz w:val="24"/>
        </w:rPr>
        <w:t xml:space="preserve"> </w:t>
      </w:r>
      <w:r>
        <w:rPr>
          <w:sz w:val="24"/>
        </w:rPr>
        <w:t>2770–2776.</w:t>
      </w:r>
    </w:p>
    <w:p w14:paraId="7EA2EDC8" w14:textId="23693A9E" w:rsidR="00DA3FDF" w:rsidRDefault="00D3507F" w:rsidP="0003103D">
      <w:pPr>
        <w:pStyle w:val="ListParagraph"/>
        <w:numPr>
          <w:ilvl w:val="0"/>
          <w:numId w:val="1"/>
        </w:numPr>
        <w:tabs>
          <w:tab w:val="left" w:pos="384"/>
        </w:tabs>
        <w:spacing w:before="238"/>
        <w:ind w:right="22"/>
        <w:rPr>
          <w:sz w:val="24"/>
        </w:rPr>
      </w:pPr>
      <w:r w:rsidRPr="00D3507F">
        <w:rPr>
          <w:sz w:val="24"/>
        </w:rPr>
        <w:t xml:space="preserve">Clarke, R., Grimley Evans, J., </w:t>
      </w:r>
      <w:proofErr w:type="spellStart"/>
      <w:r w:rsidRPr="00D3507F">
        <w:rPr>
          <w:sz w:val="24"/>
        </w:rPr>
        <w:t>Schneede</w:t>
      </w:r>
      <w:proofErr w:type="spellEnd"/>
      <w:r w:rsidRPr="00D3507F">
        <w:rPr>
          <w:sz w:val="24"/>
        </w:rPr>
        <w:t xml:space="preserve">, J., </w:t>
      </w:r>
      <w:proofErr w:type="spellStart"/>
      <w:r w:rsidRPr="00D3507F">
        <w:rPr>
          <w:sz w:val="24"/>
        </w:rPr>
        <w:t>Nexo</w:t>
      </w:r>
      <w:proofErr w:type="spellEnd"/>
      <w:r w:rsidRPr="00D3507F">
        <w:rPr>
          <w:sz w:val="24"/>
        </w:rPr>
        <w:t xml:space="preserve">, E., </w:t>
      </w:r>
      <w:proofErr w:type="spellStart"/>
      <w:r w:rsidRPr="00D3507F">
        <w:rPr>
          <w:sz w:val="24"/>
        </w:rPr>
        <w:t>Bor</w:t>
      </w:r>
      <w:proofErr w:type="spellEnd"/>
      <w:r w:rsidRPr="00D3507F">
        <w:rPr>
          <w:sz w:val="24"/>
        </w:rPr>
        <w:t xml:space="preserve">, M. V., &amp; Johnston, C. (2004). Vitamin B12 and folate deficiency </w:t>
      </w:r>
      <w:r w:rsidRPr="00DA3FDF">
        <w:rPr>
          <w:sz w:val="24"/>
        </w:rPr>
        <w:t xml:space="preserve">in later life. </w:t>
      </w:r>
      <w:r w:rsidRPr="00DA3FDF">
        <w:rPr>
          <w:i/>
          <w:iCs/>
          <w:sz w:val="24"/>
        </w:rPr>
        <w:t>Age and Ageing, 33</w:t>
      </w:r>
      <w:r w:rsidRPr="00DA3FDF">
        <w:rPr>
          <w:sz w:val="24"/>
        </w:rPr>
        <w:t>, 34–41.</w:t>
      </w:r>
    </w:p>
    <w:p w14:paraId="31B3F940" w14:textId="1E2CDE11" w:rsidR="0057247E" w:rsidRPr="00DA3FDF" w:rsidRDefault="00291B41" w:rsidP="0003103D">
      <w:pPr>
        <w:pStyle w:val="ListParagraph"/>
        <w:numPr>
          <w:ilvl w:val="0"/>
          <w:numId w:val="1"/>
        </w:numPr>
        <w:tabs>
          <w:tab w:val="left" w:pos="384"/>
        </w:tabs>
        <w:spacing w:before="238"/>
        <w:ind w:right="22"/>
        <w:rPr>
          <w:sz w:val="24"/>
        </w:rPr>
      </w:pPr>
      <w:r w:rsidRPr="00291B41">
        <w:rPr>
          <w:sz w:val="24"/>
        </w:rPr>
        <w:t xml:space="preserve">Clarke, R., </w:t>
      </w:r>
      <w:proofErr w:type="spellStart"/>
      <w:r w:rsidRPr="00291B41">
        <w:rPr>
          <w:sz w:val="24"/>
        </w:rPr>
        <w:t>Sherliker</w:t>
      </w:r>
      <w:proofErr w:type="spellEnd"/>
      <w:r w:rsidRPr="00291B41">
        <w:rPr>
          <w:sz w:val="24"/>
        </w:rPr>
        <w:t xml:space="preserve">, P., </w:t>
      </w:r>
      <w:proofErr w:type="spellStart"/>
      <w:r w:rsidRPr="00291B41">
        <w:rPr>
          <w:sz w:val="24"/>
        </w:rPr>
        <w:t>Hin</w:t>
      </w:r>
      <w:proofErr w:type="spellEnd"/>
      <w:r w:rsidRPr="00291B41">
        <w:rPr>
          <w:sz w:val="24"/>
        </w:rPr>
        <w:t xml:space="preserve">, H., </w:t>
      </w:r>
      <w:proofErr w:type="spellStart"/>
      <w:r w:rsidRPr="00291B41">
        <w:rPr>
          <w:sz w:val="24"/>
        </w:rPr>
        <w:t>Nexo</w:t>
      </w:r>
      <w:proofErr w:type="spellEnd"/>
      <w:r w:rsidRPr="00291B41">
        <w:rPr>
          <w:sz w:val="24"/>
        </w:rPr>
        <w:t xml:space="preserve">, E., Johnston, C., &amp; </w:t>
      </w:r>
      <w:proofErr w:type="spellStart"/>
      <w:r w:rsidRPr="00291B41">
        <w:rPr>
          <w:sz w:val="24"/>
        </w:rPr>
        <w:t>Schneede</w:t>
      </w:r>
      <w:proofErr w:type="spellEnd"/>
      <w:r w:rsidRPr="00291B41">
        <w:rPr>
          <w:sz w:val="24"/>
        </w:rPr>
        <w:t>, J. (2007)</w:t>
      </w:r>
      <w:r w:rsidR="00EE36C7" w:rsidRPr="00DA3FDF">
        <w:rPr>
          <w:sz w:val="24"/>
        </w:rPr>
        <w:t>.</w:t>
      </w:r>
      <w:r w:rsidR="00EE36C7" w:rsidRPr="00DA3FDF">
        <w:rPr>
          <w:spacing w:val="-14"/>
          <w:sz w:val="24"/>
        </w:rPr>
        <w:t xml:space="preserve"> </w:t>
      </w:r>
      <w:r w:rsidR="00EE36C7" w:rsidRPr="00DA3FDF">
        <w:rPr>
          <w:sz w:val="24"/>
        </w:rPr>
        <w:t>Detection</w:t>
      </w:r>
      <w:r w:rsidR="00EE36C7" w:rsidRPr="00DA3FDF">
        <w:rPr>
          <w:spacing w:val="-14"/>
          <w:sz w:val="24"/>
        </w:rPr>
        <w:t xml:space="preserve"> </w:t>
      </w:r>
      <w:r w:rsidR="00EE36C7" w:rsidRPr="00DA3FDF">
        <w:rPr>
          <w:sz w:val="24"/>
        </w:rPr>
        <w:t>of</w:t>
      </w:r>
      <w:r w:rsidR="00EE36C7" w:rsidRPr="00DA3FDF">
        <w:rPr>
          <w:spacing w:val="-14"/>
          <w:sz w:val="24"/>
        </w:rPr>
        <w:t xml:space="preserve"> </w:t>
      </w:r>
      <w:r w:rsidR="00EE36C7" w:rsidRPr="00DA3FDF">
        <w:rPr>
          <w:sz w:val="24"/>
        </w:rPr>
        <w:t>vitamin</w:t>
      </w:r>
      <w:r w:rsidR="00EE36C7" w:rsidRPr="00DA3FDF">
        <w:rPr>
          <w:spacing w:val="-14"/>
          <w:sz w:val="24"/>
        </w:rPr>
        <w:t xml:space="preserve"> </w:t>
      </w:r>
      <w:r w:rsidR="00EE36C7" w:rsidRPr="00DA3FDF">
        <w:rPr>
          <w:sz w:val="24"/>
        </w:rPr>
        <w:t>B12</w:t>
      </w:r>
      <w:r w:rsidR="00EE36C7" w:rsidRPr="00DA3FDF">
        <w:rPr>
          <w:spacing w:val="-14"/>
          <w:sz w:val="24"/>
        </w:rPr>
        <w:t xml:space="preserve"> </w:t>
      </w:r>
      <w:r w:rsidR="00EE36C7" w:rsidRPr="00DA3FDF">
        <w:rPr>
          <w:sz w:val="24"/>
        </w:rPr>
        <w:t>deficiency</w:t>
      </w:r>
      <w:r w:rsidR="00EE36C7" w:rsidRPr="00DA3FDF">
        <w:rPr>
          <w:spacing w:val="-14"/>
          <w:sz w:val="24"/>
        </w:rPr>
        <w:t xml:space="preserve"> </w:t>
      </w:r>
      <w:r w:rsidR="00EE36C7" w:rsidRPr="00DA3FDF">
        <w:rPr>
          <w:sz w:val="24"/>
        </w:rPr>
        <w:t>in</w:t>
      </w:r>
      <w:r w:rsidR="00EE36C7" w:rsidRPr="00DA3FDF">
        <w:rPr>
          <w:spacing w:val="-14"/>
          <w:sz w:val="24"/>
        </w:rPr>
        <w:t xml:space="preserve"> </w:t>
      </w:r>
      <w:r w:rsidR="00EE36C7" w:rsidRPr="00DA3FDF">
        <w:rPr>
          <w:sz w:val="24"/>
        </w:rPr>
        <w:t xml:space="preserve">older people by measuring vitamin B12 or the active fraction of vitamin B12, </w:t>
      </w:r>
      <w:proofErr w:type="spellStart"/>
      <w:r w:rsidR="00EE36C7" w:rsidRPr="00DA3FDF">
        <w:rPr>
          <w:sz w:val="24"/>
        </w:rPr>
        <w:t>holotranscobalamin</w:t>
      </w:r>
      <w:proofErr w:type="spellEnd"/>
      <w:r w:rsidR="00EE36C7" w:rsidRPr="00DA3FDF">
        <w:rPr>
          <w:sz w:val="24"/>
        </w:rPr>
        <w:t xml:space="preserve">. </w:t>
      </w:r>
      <w:r w:rsidR="00EE36C7" w:rsidRPr="00DA3FDF">
        <w:rPr>
          <w:i/>
          <w:sz w:val="24"/>
        </w:rPr>
        <w:t>Clinical Chemistry</w:t>
      </w:r>
      <w:r w:rsidR="00EE36C7" w:rsidRPr="00DA3FDF">
        <w:rPr>
          <w:sz w:val="24"/>
        </w:rPr>
        <w:t>, 53, 963–970.</w:t>
      </w:r>
    </w:p>
    <w:p w14:paraId="1B06722A" w14:textId="77777777" w:rsidR="0057247E" w:rsidRDefault="0057247E" w:rsidP="0003103D">
      <w:pPr>
        <w:pStyle w:val="ListParagraph"/>
        <w:rPr>
          <w:sz w:val="24"/>
        </w:rPr>
      </w:pPr>
    </w:p>
    <w:p w14:paraId="73B24901" w14:textId="43B84626" w:rsidR="009579F9" w:rsidRPr="0003103D" w:rsidRDefault="009579F9" w:rsidP="0003103D">
      <w:pPr>
        <w:pStyle w:val="ListParagraph"/>
        <w:numPr>
          <w:ilvl w:val="0"/>
          <w:numId w:val="1"/>
        </w:numPr>
        <w:tabs>
          <w:tab w:val="left" w:pos="384"/>
        </w:tabs>
        <w:spacing w:before="61"/>
        <w:ind w:right="24"/>
        <w:rPr>
          <w:sz w:val="24"/>
        </w:rPr>
      </w:pPr>
      <w:proofErr w:type="spellStart"/>
      <w:r>
        <w:rPr>
          <w:sz w:val="24"/>
        </w:rPr>
        <w:t>Melaku</w:t>
      </w:r>
      <w:proofErr w:type="spellEnd"/>
      <w:r>
        <w:rPr>
          <w:sz w:val="24"/>
        </w:rPr>
        <w:t xml:space="preserve">, E. E., </w:t>
      </w:r>
      <w:proofErr w:type="spellStart"/>
      <w:r>
        <w:rPr>
          <w:sz w:val="24"/>
        </w:rPr>
        <w:t>Urgie</w:t>
      </w:r>
      <w:proofErr w:type="spellEnd"/>
      <w:r>
        <w:rPr>
          <w:sz w:val="24"/>
        </w:rPr>
        <w:t xml:space="preserve">, B. M., </w:t>
      </w:r>
      <w:proofErr w:type="spellStart"/>
      <w:r>
        <w:rPr>
          <w:sz w:val="24"/>
        </w:rPr>
        <w:t>Tilahun</w:t>
      </w:r>
      <w:proofErr w:type="spellEnd"/>
      <w:r>
        <w:rPr>
          <w:sz w:val="24"/>
        </w:rPr>
        <w:t>, A. T., Assefa, H. K., Abebe, A. A., &amp; Tefera, A. S. (2024).</w:t>
      </w:r>
      <w:r>
        <w:rPr>
          <w:spacing w:val="-14"/>
          <w:sz w:val="24"/>
        </w:rPr>
        <w:t xml:space="preserve"> </w:t>
      </w:r>
      <w:r>
        <w:rPr>
          <w:sz w:val="24"/>
        </w:rPr>
        <w:t>Prevalence</w:t>
      </w:r>
      <w:r>
        <w:rPr>
          <w:spacing w:val="-15"/>
          <w:sz w:val="24"/>
        </w:rPr>
        <w:t xml:space="preserve"> </w:t>
      </w:r>
      <w:r>
        <w:rPr>
          <w:sz w:val="24"/>
        </w:rPr>
        <w:t>of</w:t>
      </w:r>
      <w:r>
        <w:rPr>
          <w:spacing w:val="-13"/>
          <w:sz w:val="24"/>
        </w:rPr>
        <w:t xml:space="preserve"> </w:t>
      </w:r>
      <w:r>
        <w:rPr>
          <w:sz w:val="24"/>
        </w:rPr>
        <w:t>vitamin</w:t>
      </w:r>
      <w:r>
        <w:rPr>
          <w:spacing w:val="-10"/>
          <w:sz w:val="24"/>
        </w:rPr>
        <w:t xml:space="preserve"> </w:t>
      </w:r>
      <w:r>
        <w:rPr>
          <w:sz w:val="24"/>
        </w:rPr>
        <w:t>B12</w:t>
      </w:r>
      <w:r>
        <w:rPr>
          <w:spacing w:val="-14"/>
          <w:sz w:val="24"/>
        </w:rPr>
        <w:t xml:space="preserve"> </w:t>
      </w:r>
      <w:r>
        <w:rPr>
          <w:sz w:val="24"/>
        </w:rPr>
        <w:t>deficiency</w:t>
      </w:r>
      <w:r>
        <w:rPr>
          <w:spacing w:val="-13"/>
          <w:sz w:val="24"/>
        </w:rPr>
        <w:t xml:space="preserve"> </w:t>
      </w:r>
      <w:r>
        <w:rPr>
          <w:sz w:val="24"/>
        </w:rPr>
        <w:t>and</w:t>
      </w:r>
      <w:r>
        <w:rPr>
          <w:spacing w:val="-14"/>
          <w:sz w:val="24"/>
        </w:rPr>
        <w:t xml:space="preserve"> </w:t>
      </w:r>
      <w:r>
        <w:rPr>
          <w:sz w:val="24"/>
        </w:rPr>
        <w:t>associated</w:t>
      </w:r>
      <w:r>
        <w:rPr>
          <w:spacing w:val="-13"/>
          <w:sz w:val="24"/>
        </w:rPr>
        <w:t xml:space="preserve"> </w:t>
      </w:r>
      <w:r>
        <w:rPr>
          <w:sz w:val="24"/>
        </w:rPr>
        <w:t>factors</w:t>
      </w:r>
      <w:r>
        <w:rPr>
          <w:spacing w:val="-12"/>
          <w:sz w:val="24"/>
        </w:rPr>
        <w:t xml:space="preserve"> </w:t>
      </w:r>
      <w:r>
        <w:rPr>
          <w:sz w:val="24"/>
        </w:rPr>
        <w:t>among</w:t>
      </w:r>
      <w:r>
        <w:rPr>
          <w:spacing w:val="-14"/>
          <w:sz w:val="24"/>
        </w:rPr>
        <w:t xml:space="preserve"> </w:t>
      </w:r>
      <w:r>
        <w:rPr>
          <w:sz w:val="24"/>
        </w:rPr>
        <w:t>primary</w:t>
      </w:r>
      <w:r>
        <w:rPr>
          <w:spacing w:val="-13"/>
          <w:sz w:val="24"/>
        </w:rPr>
        <w:t xml:space="preserve"> </w:t>
      </w:r>
      <w:r>
        <w:rPr>
          <w:sz w:val="24"/>
        </w:rPr>
        <w:t xml:space="preserve">school children: North East Ethiopia. </w:t>
      </w:r>
      <w:r>
        <w:rPr>
          <w:i/>
          <w:sz w:val="24"/>
        </w:rPr>
        <w:t>Journal of Health, Population and Nutrition</w:t>
      </w:r>
      <w:r>
        <w:rPr>
          <w:sz w:val="24"/>
        </w:rPr>
        <w:t>, 43(1), 82.</w:t>
      </w:r>
    </w:p>
    <w:p w14:paraId="6957DAE9" w14:textId="77777777" w:rsidR="0003103D" w:rsidRDefault="0003103D" w:rsidP="0003103D">
      <w:pPr>
        <w:pStyle w:val="ListParagraph"/>
        <w:numPr>
          <w:ilvl w:val="0"/>
          <w:numId w:val="1"/>
        </w:numPr>
        <w:tabs>
          <w:tab w:val="left" w:pos="384"/>
        </w:tabs>
        <w:spacing w:before="243"/>
        <w:ind w:right="11"/>
        <w:rPr>
          <w:sz w:val="24"/>
        </w:rPr>
      </w:pPr>
      <w:r>
        <w:rPr>
          <w:sz w:val="24"/>
        </w:rPr>
        <w:t>Vargas-</w:t>
      </w:r>
      <w:proofErr w:type="spellStart"/>
      <w:r>
        <w:rPr>
          <w:sz w:val="24"/>
        </w:rPr>
        <w:t>Uricoechea</w:t>
      </w:r>
      <w:proofErr w:type="spellEnd"/>
      <w:r>
        <w:rPr>
          <w:sz w:val="24"/>
        </w:rPr>
        <w:t>,</w:t>
      </w:r>
      <w:r>
        <w:rPr>
          <w:spacing w:val="-4"/>
          <w:sz w:val="24"/>
        </w:rPr>
        <w:t xml:space="preserve"> </w:t>
      </w:r>
      <w:r>
        <w:rPr>
          <w:sz w:val="24"/>
        </w:rPr>
        <w:t>H.,</w:t>
      </w:r>
      <w:r>
        <w:rPr>
          <w:spacing w:val="-4"/>
          <w:sz w:val="24"/>
        </w:rPr>
        <w:t xml:space="preserve"> </w:t>
      </w:r>
      <w:r>
        <w:rPr>
          <w:sz w:val="24"/>
        </w:rPr>
        <w:t>Nogueira,</w:t>
      </w:r>
      <w:r>
        <w:rPr>
          <w:spacing w:val="-4"/>
          <w:sz w:val="24"/>
        </w:rPr>
        <w:t xml:space="preserve"> </w:t>
      </w:r>
      <w:r>
        <w:rPr>
          <w:sz w:val="24"/>
        </w:rPr>
        <w:t>J.</w:t>
      </w:r>
      <w:r>
        <w:rPr>
          <w:spacing w:val="-4"/>
          <w:sz w:val="24"/>
        </w:rPr>
        <w:t xml:space="preserve"> </w:t>
      </w:r>
      <w:r>
        <w:rPr>
          <w:sz w:val="24"/>
        </w:rPr>
        <w:t>P.,</w:t>
      </w:r>
      <w:r>
        <w:rPr>
          <w:spacing w:val="-10"/>
          <w:sz w:val="24"/>
        </w:rPr>
        <w:t xml:space="preserve"> </w:t>
      </w:r>
      <w:proofErr w:type="spellStart"/>
      <w:r>
        <w:rPr>
          <w:sz w:val="24"/>
        </w:rPr>
        <w:t>Pinzón</w:t>
      </w:r>
      <w:proofErr w:type="spellEnd"/>
      <w:r>
        <w:rPr>
          <w:sz w:val="24"/>
        </w:rPr>
        <w:t>-Fernández,</w:t>
      </w:r>
      <w:r>
        <w:rPr>
          <w:spacing w:val="-4"/>
          <w:sz w:val="24"/>
        </w:rPr>
        <w:t xml:space="preserve"> </w:t>
      </w:r>
      <w:r>
        <w:rPr>
          <w:sz w:val="24"/>
        </w:rPr>
        <w:t>M.</w:t>
      </w:r>
      <w:r>
        <w:rPr>
          <w:spacing w:val="-4"/>
          <w:sz w:val="24"/>
        </w:rPr>
        <w:t xml:space="preserve"> </w:t>
      </w:r>
      <w:r>
        <w:rPr>
          <w:sz w:val="24"/>
        </w:rPr>
        <w:t>V.,</w:t>
      </w:r>
      <w:r>
        <w:rPr>
          <w:spacing w:val="-10"/>
          <w:sz w:val="24"/>
        </w:rPr>
        <w:t xml:space="preserve"> </w:t>
      </w:r>
      <w:proofErr w:type="spellStart"/>
      <w:r>
        <w:rPr>
          <w:sz w:val="24"/>
        </w:rPr>
        <w:t>Agredo</w:t>
      </w:r>
      <w:proofErr w:type="spellEnd"/>
      <w:r>
        <w:rPr>
          <w:sz w:val="24"/>
        </w:rPr>
        <w:t>-Delgado,</w:t>
      </w:r>
      <w:r>
        <w:rPr>
          <w:spacing w:val="-4"/>
          <w:sz w:val="24"/>
        </w:rPr>
        <w:t xml:space="preserve"> </w:t>
      </w:r>
      <w:r>
        <w:rPr>
          <w:sz w:val="24"/>
        </w:rPr>
        <w:t>V.,</w:t>
      </w:r>
      <w:r>
        <w:rPr>
          <w:spacing w:val="-4"/>
          <w:sz w:val="24"/>
        </w:rPr>
        <w:t xml:space="preserve"> </w:t>
      </w:r>
      <w:r>
        <w:rPr>
          <w:sz w:val="24"/>
        </w:rPr>
        <w:t xml:space="preserve">&amp; Vargas-Sierra, H. D. (2023). Population status of vitamin B12 values in the general population and in individuals with type 2 diabetes in southwestern Colombia. </w:t>
      </w:r>
      <w:r>
        <w:rPr>
          <w:i/>
          <w:sz w:val="24"/>
        </w:rPr>
        <w:t>Nutrients</w:t>
      </w:r>
      <w:r>
        <w:rPr>
          <w:sz w:val="24"/>
        </w:rPr>
        <w:t xml:space="preserve">, 15(10), 2357. </w:t>
      </w:r>
      <w:hyperlink r:id="rId46">
        <w:r>
          <w:rPr>
            <w:color w:val="0462C1"/>
            <w:sz w:val="24"/>
            <w:u w:val="single" w:color="0462C1"/>
          </w:rPr>
          <w:t>https://doi.org/10.3390/nu15102357</w:t>
        </w:r>
        <w:r>
          <w:rPr>
            <w:sz w:val="24"/>
          </w:rPr>
          <w:t>.</w:t>
        </w:r>
      </w:hyperlink>
    </w:p>
    <w:p w14:paraId="6A7611C1" w14:textId="77777777" w:rsidR="0003103D" w:rsidRDefault="0003103D" w:rsidP="0003103D">
      <w:pPr>
        <w:pStyle w:val="ListParagraph"/>
        <w:numPr>
          <w:ilvl w:val="0"/>
          <w:numId w:val="1"/>
        </w:numPr>
        <w:tabs>
          <w:tab w:val="left" w:pos="384"/>
        </w:tabs>
        <w:spacing w:before="1"/>
        <w:ind w:right="21"/>
        <w:rPr>
          <w:i/>
          <w:sz w:val="24"/>
        </w:rPr>
      </w:pPr>
      <w:r>
        <w:rPr>
          <w:sz w:val="24"/>
        </w:rPr>
        <w:t>Biswas, K., Kushwaha, V., Singh, J. K., &amp; Mir, A. A. (2024). Burden of vitamin D and vitamin</w:t>
      </w:r>
      <w:r>
        <w:rPr>
          <w:spacing w:val="-16"/>
          <w:sz w:val="24"/>
        </w:rPr>
        <w:t xml:space="preserve"> </w:t>
      </w:r>
      <w:r>
        <w:rPr>
          <w:sz w:val="24"/>
        </w:rPr>
        <w:t>B12</w:t>
      </w:r>
      <w:r>
        <w:rPr>
          <w:spacing w:val="-15"/>
          <w:sz w:val="24"/>
        </w:rPr>
        <w:t xml:space="preserve"> </w:t>
      </w:r>
      <w:r>
        <w:rPr>
          <w:sz w:val="24"/>
        </w:rPr>
        <w:t>deficiency</w:t>
      </w:r>
      <w:r>
        <w:rPr>
          <w:spacing w:val="-15"/>
          <w:sz w:val="24"/>
        </w:rPr>
        <w:t xml:space="preserve"> </w:t>
      </w:r>
      <w:r>
        <w:rPr>
          <w:sz w:val="24"/>
        </w:rPr>
        <w:t>among</w:t>
      </w:r>
      <w:r>
        <w:rPr>
          <w:spacing w:val="-16"/>
          <w:sz w:val="24"/>
        </w:rPr>
        <w:t xml:space="preserve"> </w:t>
      </w:r>
      <w:r>
        <w:rPr>
          <w:sz w:val="24"/>
        </w:rPr>
        <w:t>older</w:t>
      </w:r>
      <w:r>
        <w:rPr>
          <w:spacing w:val="-15"/>
          <w:sz w:val="24"/>
        </w:rPr>
        <w:t xml:space="preserve"> </w:t>
      </w:r>
      <w:r>
        <w:rPr>
          <w:sz w:val="24"/>
        </w:rPr>
        <w:t>patients</w:t>
      </w:r>
      <w:r>
        <w:rPr>
          <w:spacing w:val="-15"/>
          <w:sz w:val="24"/>
        </w:rPr>
        <w:t xml:space="preserve"> </w:t>
      </w:r>
      <w:r>
        <w:rPr>
          <w:sz w:val="24"/>
        </w:rPr>
        <w:t>in</w:t>
      </w:r>
      <w:r>
        <w:rPr>
          <w:spacing w:val="-15"/>
          <w:sz w:val="24"/>
        </w:rPr>
        <w:t xml:space="preserve"> </w:t>
      </w:r>
      <w:r>
        <w:rPr>
          <w:sz w:val="24"/>
        </w:rPr>
        <w:t>North</w:t>
      </w:r>
      <w:r>
        <w:rPr>
          <w:spacing w:val="-15"/>
          <w:sz w:val="24"/>
        </w:rPr>
        <w:t xml:space="preserve"> </w:t>
      </w:r>
      <w:r>
        <w:rPr>
          <w:sz w:val="24"/>
        </w:rPr>
        <w:t>India:</w:t>
      </w:r>
      <w:r>
        <w:rPr>
          <w:spacing w:val="-15"/>
          <w:sz w:val="24"/>
        </w:rPr>
        <w:t xml:space="preserve"> </w:t>
      </w:r>
      <w:r>
        <w:rPr>
          <w:sz w:val="24"/>
        </w:rPr>
        <w:t>a</w:t>
      </w:r>
      <w:r>
        <w:rPr>
          <w:spacing w:val="-15"/>
          <w:sz w:val="24"/>
        </w:rPr>
        <w:t xml:space="preserve"> </w:t>
      </w:r>
      <w:r>
        <w:rPr>
          <w:sz w:val="24"/>
        </w:rPr>
        <w:t>single-</w:t>
      </w:r>
      <w:proofErr w:type="spellStart"/>
      <w:r>
        <w:rPr>
          <w:sz w:val="24"/>
        </w:rPr>
        <w:t>centre</w:t>
      </w:r>
      <w:proofErr w:type="spellEnd"/>
      <w:r>
        <w:rPr>
          <w:spacing w:val="-17"/>
          <w:sz w:val="24"/>
        </w:rPr>
        <w:t xml:space="preserve"> </w:t>
      </w:r>
      <w:r>
        <w:rPr>
          <w:sz w:val="24"/>
        </w:rPr>
        <w:t>study.</w:t>
      </w:r>
      <w:r>
        <w:rPr>
          <w:spacing w:val="-15"/>
          <w:sz w:val="24"/>
        </w:rPr>
        <w:t xml:space="preserve"> </w:t>
      </w:r>
      <w:proofErr w:type="spellStart"/>
      <w:r>
        <w:rPr>
          <w:i/>
          <w:sz w:val="24"/>
        </w:rPr>
        <w:t>Maedica</w:t>
      </w:r>
      <w:proofErr w:type="spellEnd"/>
    </w:p>
    <w:p w14:paraId="4E9415A5" w14:textId="77777777" w:rsidR="0003103D" w:rsidRDefault="0003103D" w:rsidP="0003103D">
      <w:pPr>
        <w:ind w:left="384" w:right="16"/>
        <w:jc w:val="both"/>
        <w:rPr>
          <w:sz w:val="24"/>
        </w:rPr>
      </w:pPr>
      <w:r>
        <w:rPr>
          <w:i/>
          <w:sz w:val="24"/>
        </w:rPr>
        <w:t>– A Journal of Clinical Medicine</w:t>
      </w:r>
      <w:r>
        <w:rPr>
          <w:sz w:val="24"/>
        </w:rPr>
        <w:t xml:space="preserve">, 19(3), 580–587. </w:t>
      </w:r>
      <w:hyperlink r:id="rId47">
        <w:r>
          <w:rPr>
            <w:color w:val="0462C1"/>
            <w:spacing w:val="-2"/>
            <w:sz w:val="24"/>
            <w:u w:val="single" w:color="0462C1"/>
          </w:rPr>
          <w:t>https://doi.org/10.26574/maedica.2024.19.3.580</w:t>
        </w:r>
        <w:r>
          <w:rPr>
            <w:spacing w:val="-2"/>
            <w:sz w:val="24"/>
          </w:rPr>
          <w:t>.</w:t>
        </w:r>
      </w:hyperlink>
    </w:p>
    <w:p w14:paraId="606DCE1C" w14:textId="77777777" w:rsidR="0003103D" w:rsidRDefault="0003103D" w:rsidP="0003103D">
      <w:pPr>
        <w:pStyle w:val="ListParagraph"/>
        <w:rPr>
          <w:sz w:val="24"/>
        </w:rPr>
        <w:sectPr w:rsidR="0003103D">
          <w:pgSz w:w="11910" w:h="16840"/>
          <w:pgMar w:top="1380" w:right="1417" w:bottom="280" w:left="1417" w:header="720" w:footer="720" w:gutter="0"/>
          <w:cols w:space="720"/>
        </w:sectPr>
      </w:pPr>
    </w:p>
    <w:p w14:paraId="3EF61258" w14:textId="3E8CDE37" w:rsidR="0057247E" w:rsidRDefault="0057247E" w:rsidP="0003103D">
      <w:pPr>
        <w:ind w:left="384" w:right="16"/>
        <w:jc w:val="both"/>
        <w:rPr>
          <w:sz w:val="24"/>
        </w:rPr>
      </w:pPr>
    </w:p>
    <w:p w14:paraId="012A8401" w14:textId="4410DFB5" w:rsidR="0057247E" w:rsidRDefault="00EE36C7" w:rsidP="0003103D">
      <w:pPr>
        <w:pStyle w:val="ListParagraph"/>
        <w:numPr>
          <w:ilvl w:val="0"/>
          <w:numId w:val="1"/>
        </w:numPr>
        <w:tabs>
          <w:tab w:val="left" w:pos="384"/>
        </w:tabs>
        <w:spacing w:before="152"/>
        <w:ind w:right="22"/>
        <w:rPr>
          <w:sz w:val="24"/>
        </w:rPr>
      </w:pPr>
      <w:r>
        <w:rPr>
          <w:sz w:val="24"/>
        </w:rPr>
        <w:t xml:space="preserve">Goh, Y. E., Manger, M. S., Duggal, M., Das, R., </w:t>
      </w:r>
      <w:proofErr w:type="spellStart"/>
      <w:r>
        <w:rPr>
          <w:sz w:val="24"/>
        </w:rPr>
        <w:t>Saklani</w:t>
      </w:r>
      <w:proofErr w:type="spellEnd"/>
      <w:r>
        <w:rPr>
          <w:sz w:val="24"/>
        </w:rPr>
        <w:t xml:space="preserve">, S., Agarwal, S., </w:t>
      </w:r>
      <w:r w:rsidR="00F31D92" w:rsidRPr="00F31D92">
        <w:rPr>
          <w:i/>
          <w:sz w:val="24"/>
        </w:rPr>
        <w:t>et al</w:t>
      </w:r>
      <w:r>
        <w:rPr>
          <w:sz w:val="24"/>
        </w:rPr>
        <w:t>. (2023). Women in selected communities of Punjab, India have a high prevalence of iron, zinc, vitamin</w:t>
      </w:r>
      <w:r>
        <w:rPr>
          <w:spacing w:val="-8"/>
          <w:sz w:val="24"/>
        </w:rPr>
        <w:t xml:space="preserve"> </w:t>
      </w:r>
      <w:r>
        <w:rPr>
          <w:sz w:val="24"/>
        </w:rPr>
        <w:t>B12,</w:t>
      </w:r>
      <w:r>
        <w:rPr>
          <w:spacing w:val="-8"/>
          <w:sz w:val="24"/>
        </w:rPr>
        <w:t xml:space="preserve"> </w:t>
      </w:r>
      <w:r>
        <w:rPr>
          <w:sz w:val="24"/>
        </w:rPr>
        <w:t>and</w:t>
      </w:r>
      <w:r>
        <w:rPr>
          <w:spacing w:val="-4"/>
          <w:sz w:val="24"/>
        </w:rPr>
        <w:t xml:space="preserve"> </w:t>
      </w:r>
      <w:r>
        <w:rPr>
          <w:sz w:val="24"/>
        </w:rPr>
        <w:t>folate</w:t>
      </w:r>
      <w:r>
        <w:rPr>
          <w:spacing w:val="-9"/>
          <w:sz w:val="24"/>
        </w:rPr>
        <w:t xml:space="preserve"> </w:t>
      </w:r>
      <w:r>
        <w:rPr>
          <w:sz w:val="24"/>
        </w:rPr>
        <w:t>deficiencies:</w:t>
      </w:r>
      <w:r>
        <w:rPr>
          <w:spacing w:val="-9"/>
          <w:sz w:val="24"/>
        </w:rPr>
        <w:t xml:space="preserve"> </w:t>
      </w:r>
      <w:r>
        <w:rPr>
          <w:sz w:val="24"/>
        </w:rPr>
        <w:t>implications</w:t>
      </w:r>
      <w:r>
        <w:rPr>
          <w:spacing w:val="-6"/>
          <w:sz w:val="24"/>
        </w:rPr>
        <w:t xml:space="preserve"> </w:t>
      </w:r>
      <w:r>
        <w:rPr>
          <w:sz w:val="24"/>
        </w:rPr>
        <w:t>for</w:t>
      </w:r>
      <w:r>
        <w:rPr>
          <w:spacing w:val="-7"/>
          <w:sz w:val="24"/>
        </w:rPr>
        <w:t xml:space="preserve"> </w:t>
      </w:r>
      <w:r>
        <w:rPr>
          <w:sz w:val="24"/>
        </w:rPr>
        <w:t>a</w:t>
      </w:r>
      <w:r>
        <w:rPr>
          <w:spacing w:val="-9"/>
          <w:sz w:val="24"/>
        </w:rPr>
        <w:t xml:space="preserve"> </w:t>
      </w:r>
      <w:r>
        <w:rPr>
          <w:sz w:val="24"/>
        </w:rPr>
        <w:t>multiply-fortified</w:t>
      </w:r>
      <w:r>
        <w:rPr>
          <w:spacing w:val="-8"/>
          <w:sz w:val="24"/>
        </w:rPr>
        <w:t xml:space="preserve"> </w:t>
      </w:r>
      <w:r>
        <w:rPr>
          <w:sz w:val="24"/>
        </w:rPr>
        <w:t>salt</w:t>
      </w:r>
      <w:r>
        <w:rPr>
          <w:spacing w:val="-9"/>
          <w:sz w:val="24"/>
        </w:rPr>
        <w:t xml:space="preserve"> </w:t>
      </w:r>
      <w:r>
        <w:rPr>
          <w:sz w:val="24"/>
        </w:rPr>
        <w:t xml:space="preserve">intervention. </w:t>
      </w:r>
      <w:r>
        <w:rPr>
          <w:i/>
          <w:sz w:val="24"/>
        </w:rPr>
        <w:t>Nutrients</w:t>
      </w:r>
      <w:r>
        <w:rPr>
          <w:sz w:val="24"/>
        </w:rPr>
        <w:t xml:space="preserve">, 15(15), 3389. </w:t>
      </w:r>
      <w:hyperlink r:id="rId48">
        <w:r>
          <w:rPr>
            <w:color w:val="0462C1"/>
            <w:sz w:val="24"/>
            <w:u w:val="single" w:color="0462C1"/>
          </w:rPr>
          <w:t>https://doi.org/10.3390/nu15153389</w:t>
        </w:r>
      </w:hyperlink>
      <w:r>
        <w:rPr>
          <w:sz w:val="24"/>
        </w:rPr>
        <w:t>.</w:t>
      </w:r>
    </w:p>
    <w:p w14:paraId="5716B928" w14:textId="2F1C5DE9" w:rsidR="0057247E" w:rsidRDefault="00EE36C7" w:rsidP="0003103D">
      <w:pPr>
        <w:pStyle w:val="ListParagraph"/>
        <w:numPr>
          <w:ilvl w:val="0"/>
          <w:numId w:val="1"/>
        </w:numPr>
        <w:tabs>
          <w:tab w:val="left" w:pos="384"/>
          <w:tab w:val="left" w:pos="443"/>
        </w:tabs>
        <w:ind w:right="20"/>
        <w:rPr>
          <w:sz w:val="24"/>
        </w:rPr>
      </w:pPr>
      <w:r>
        <w:rPr>
          <w:sz w:val="24"/>
        </w:rPr>
        <w:t>Christian,</w:t>
      </w:r>
      <w:r>
        <w:rPr>
          <w:spacing w:val="40"/>
          <w:sz w:val="24"/>
        </w:rPr>
        <w:t xml:space="preserve"> </w:t>
      </w:r>
      <w:r>
        <w:rPr>
          <w:sz w:val="24"/>
        </w:rPr>
        <w:t xml:space="preserve">A. M., </w:t>
      </w:r>
      <w:proofErr w:type="spellStart"/>
      <w:r>
        <w:rPr>
          <w:sz w:val="24"/>
        </w:rPr>
        <w:t>Krishnaveni</w:t>
      </w:r>
      <w:proofErr w:type="spellEnd"/>
      <w:r>
        <w:rPr>
          <w:sz w:val="24"/>
        </w:rPr>
        <w:t xml:space="preserve">, G. V., Kehoe, S. H., Veena, S. R., Khanum, R., Marley- </w:t>
      </w:r>
      <w:proofErr w:type="spellStart"/>
      <w:r>
        <w:rPr>
          <w:sz w:val="24"/>
        </w:rPr>
        <w:t>Zagar</w:t>
      </w:r>
      <w:proofErr w:type="spellEnd"/>
      <w:r>
        <w:rPr>
          <w:sz w:val="24"/>
        </w:rPr>
        <w:t xml:space="preserve">, E., </w:t>
      </w:r>
      <w:r w:rsidR="00F31D92" w:rsidRPr="00F31D92">
        <w:rPr>
          <w:i/>
          <w:sz w:val="24"/>
        </w:rPr>
        <w:t>et al</w:t>
      </w:r>
      <w:r>
        <w:rPr>
          <w:sz w:val="24"/>
        </w:rPr>
        <w:t xml:space="preserve">. (2014). Contribution of food sources to the vitamin B12 status of South Indian children. </w:t>
      </w:r>
      <w:r>
        <w:rPr>
          <w:i/>
          <w:sz w:val="24"/>
        </w:rPr>
        <w:t>Public Health Nutrition</w:t>
      </w:r>
      <w:r>
        <w:rPr>
          <w:sz w:val="24"/>
        </w:rPr>
        <w:t xml:space="preserve">, 18(4), 596–609. </w:t>
      </w:r>
      <w:hyperlink r:id="rId49">
        <w:r>
          <w:rPr>
            <w:color w:val="0462C1"/>
            <w:spacing w:val="-2"/>
            <w:sz w:val="24"/>
            <w:u w:val="single" w:color="0462C1"/>
          </w:rPr>
          <w:t>https://doi.org/10.1017/S1368980014000974</w:t>
        </w:r>
        <w:r>
          <w:rPr>
            <w:spacing w:val="-2"/>
            <w:sz w:val="24"/>
          </w:rPr>
          <w:t>.</w:t>
        </w:r>
      </w:hyperlink>
    </w:p>
    <w:p w14:paraId="1DCA267A" w14:textId="5ED3D584" w:rsidR="0057247E" w:rsidRDefault="00EE36C7" w:rsidP="0003103D">
      <w:pPr>
        <w:pStyle w:val="ListParagraph"/>
        <w:numPr>
          <w:ilvl w:val="0"/>
          <w:numId w:val="1"/>
        </w:numPr>
        <w:tabs>
          <w:tab w:val="left" w:pos="384"/>
        </w:tabs>
        <w:spacing w:before="159"/>
        <w:ind w:right="16"/>
        <w:rPr>
          <w:sz w:val="24"/>
        </w:rPr>
      </w:pPr>
      <w:proofErr w:type="spellStart"/>
      <w:r>
        <w:rPr>
          <w:sz w:val="24"/>
        </w:rPr>
        <w:t>Sivaprasad</w:t>
      </w:r>
      <w:proofErr w:type="spellEnd"/>
      <w:r>
        <w:rPr>
          <w:sz w:val="24"/>
        </w:rPr>
        <w:t xml:space="preserve">, M., Shalini, T., Balakrishna, N., Sudarshan, M., </w:t>
      </w:r>
      <w:proofErr w:type="spellStart"/>
      <w:r>
        <w:rPr>
          <w:sz w:val="24"/>
        </w:rPr>
        <w:t>Lopamudra</w:t>
      </w:r>
      <w:proofErr w:type="spellEnd"/>
      <w:r>
        <w:rPr>
          <w:sz w:val="24"/>
        </w:rPr>
        <w:t xml:space="preserve">, P., Suryanarayana, P., </w:t>
      </w:r>
      <w:r w:rsidR="00F31D92" w:rsidRPr="00F31D92">
        <w:rPr>
          <w:i/>
          <w:sz w:val="24"/>
        </w:rPr>
        <w:t>et al</w:t>
      </w:r>
      <w:r>
        <w:rPr>
          <w:sz w:val="24"/>
        </w:rPr>
        <w:t xml:space="preserve">. (2016). Status of vitamin B12 and folate among the urban adult population in South India. </w:t>
      </w:r>
      <w:r>
        <w:rPr>
          <w:i/>
          <w:sz w:val="24"/>
        </w:rPr>
        <w:t>Annals of Nutrition and Metabolism</w:t>
      </w:r>
      <w:r>
        <w:rPr>
          <w:sz w:val="24"/>
        </w:rPr>
        <w:t xml:space="preserve">, 68(2), 94–102. </w:t>
      </w:r>
      <w:hyperlink r:id="rId50">
        <w:r>
          <w:rPr>
            <w:color w:val="0462C1"/>
            <w:spacing w:val="-2"/>
            <w:sz w:val="24"/>
            <w:u w:val="single" w:color="0462C1"/>
          </w:rPr>
          <w:t>https://doi.org/10.1159/000442677</w:t>
        </w:r>
        <w:r>
          <w:rPr>
            <w:spacing w:val="-2"/>
            <w:sz w:val="24"/>
          </w:rPr>
          <w:t>.</w:t>
        </w:r>
      </w:hyperlink>
    </w:p>
    <w:p w14:paraId="6F32C752" w14:textId="15674A6A" w:rsidR="0057247E" w:rsidRDefault="00EE36C7" w:rsidP="0003103D">
      <w:pPr>
        <w:pStyle w:val="ListParagraph"/>
        <w:numPr>
          <w:ilvl w:val="0"/>
          <w:numId w:val="1"/>
        </w:numPr>
        <w:tabs>
          <w:tab w:val="left" w:pos="384"/>
        </w:tabs>
        <w:spacing w:before="157"/>
        <w:ind w:right="22"/>
        <w:rPr>
          <w:sz w:val="24"/>
        </w:rPr>
      </w:pPr>
      <w:r>
        <w:rPr>
          <w:sz w:val="24"/>
        </w:rPr>
        <w:t xml:space="preserve">Singh, S., </w:t>
      </w:r>
      <w:proofErr w:type="spellStart"/>
      <w:r>
        <w:rPr>
          <w:sz w:val="24"/>
        </w:rPr>
        <w:t>Geddam</w:t>
      </w:r>
      <w:proofErr w:type="spellEnd"/>
      <w:r>
        <w:rPr>
          <w:sz w:val="24"/>
        </w:rPr>
        <w:t xml:space="preserve">, J. J. B., Reddy, G., </w:t>
      </w:r>
      <w:r w:rsidR="00F31D92" w:rsidRPr="00F31D92">
        <w:rPr>
          <w:i/>
          <w:sz w:val="24"/>
        </w:rPr>
        <w:t>et al</w:t>
      </w:r>
      <w:r>
        <w:rPr>
          <w:sz w:val="24"/>
        </w:rPr>
        <w:t xml:space="preserve">. (2017). Folate, vitamin B12, ferritin and </w:t>
      </w:r>
      <w:proofErr w:type="spellStart"/>
      <w:r>
        <w:rPr>
          <w:sz w:val="24"/>
        </w:rPr>
        <w:t>haemoglobin</w:t>
      </w:r>
      <w:proofErr w:type="spellEnd"/>
      <w:r>
        <w:rPr>
          <w:spacing w:val="-4"/>
          <w:sz w:val="24"/>
        </w:rPr>
        <w:t xml:space="preserve"> </w:t>
      </w:r>
      <w:r>
        <w:rPr>
          <w:sz w:val="24"/>
        </w:rPr>
        <w:t>levels</w:t>
      </w:r>
      <w:r>
        <w:rPr>
          <w:spacing w:val="-3"/>
          <w:sz w:val="24"/>
        </w:rPr>
        <w:t xml:space="preserve"> </w:t>
      </w:r>
      <w:r>
        <w:rPr>
          <w:sz w:val="24"/>
        </w:rPr>
        <w:t>among</w:t>
      </w:r>
      <w:r>
        <w:rPr>
          <w:spacing w:val="-4"/>
          <w:sz w:val="24"/>
        </w:rPr>
        <w:t xml:space="preserve"> </w:t>
      </w:r>
      <w:r>
        <w:rPr>
          <w:sz w:val="24"/>
        </w:rPr>
        <w:t>women</w:t>
      </w:r>
      <w:r>
        <w:rPr>
          <w:spacing w:val="-4"/>
          <w:sz w:val="24"/>
        </w:rPr>
        <w:t xml:space="preserve"> </w:t>
      </w:r>
      <w:r>
        <w:rPr>
          <w:sz w:val="24"/>
        </w:rPr>
        <w:t>of</w:t>
      </w:r>
      <w:r>
        <w:rPr>
          <w:spacing w:val="-4"/>
          <w:sz w:val="24"/>
        </w:rPr>
        <w:t xml:space="preserve"> </w:t>
      </w:r>
      <w:r>
        <w:rPr>
          <w:sz w:val="24"/>
        </w:rPr>
        <w:t>childbearing</w:t>
      </w:r>
      <w:r>
        <w:rPr>
          <w:spacing w:val="-4"/>
          <w:sz w:val="24"/>
        </w:rPr>
        <w:t xml:space="preserve"> </w:t>
      </w:r>
      <w:r>
        <w:rPr>
          <w:sz w:val="24"/>
        </w:rPr>
        <w:t>age</w:t>
      </w:r>
      <w:r>
        <w:rPr>
          <w:spacing w:val="-5"/>
          <w:sz w:val="24"/>
        </w:rPr>
        <w:t xml:space="preserve"> </w:t>
      </w:r>
      <w:r>
        <w:rPr>
          <w:sz w:val="24"/>
        </w:rPr>
        <w:t>from</w:t>
      </w:r>
      <w:r>
        <w:rPr>
          <w:spacing w:val="-5"/>
          <w:sz w:val="24"/>
        </w:rPr>
        <w:t xml:space="preserve"> </w:t>
      </w:r>
      <w:r>
        <w:rPr>
          <w:sz w:val="24"/>
        </w:rPr>
        <w:t>a</w:t>
      </w:r>
      <w:r>
        <w:rPr>
          <w:spacing w:val="-5"/>
          <w:sz w:val="24"/>
        </w:rPr>
        <w:t xml:space="preserve"> </w:t>
      </w:r>
      <w:r>
        <w:rPr>
          <w:sz w:val="24"/>
        </w:rPr>
        <w:t>rural</w:t>
      </w:r>
      <w:r>
        <w:rPr>
          <w:spacing w:val="-5"/>
          <w:sz w:val="24"/>
        </w:rPr>
        <w:t xml:space="preserve"> </w:t>
      </w:r>
      <w:r>
        <w:rPr>
          <w:sz w:val="24"/>
        </w:rPr>
        <w:t>district</w:t>
      </w:r>
      <w:r>
        <w:rPr>
          <w:spacing w:val="-5"/>
          <w:sz w:val="24"/>
        </w:rPr>
        <w:t xml:space="preserve"> </w:t>
      </w:r>
      <w:r>
        <w:rPr>
          <w:sz w:val="24"/>
        </w:rPr>
        <w:t>in</w:t>
      </w:r>
      <w:r>
        <w:rPr>
          <w:spacing w:val="-4"/>
          <w:sz w:val="24"/>
        </w:rPr>
        <w:t xml:space="preserve"> </w:t>
      </w:r>
      <w:r>
        <w:rPr>
          <w:sz w:val="24"/>
        </w:rPr>
        <w:t>South</w:t>
      </w:r>
      <w:r>
        <w:rPr>
          <w:spacing w:val="-4"/>
          <w:sz w:val="24"/>
        </w:rPr>
        <w:t xml:space="preserve"> </w:t>
      </w:r>
      <w:r>
        <w:rPr>
          <w:sz w:val="24"/>
        </w:rPr>
        <w:t xml:space="preserve">India. </w:t>
      </w:r>
      <w:r>
        <w:rPr>
          <w:i/>
          <w:sz w:val="24"/>
        </w:rPr>
        <w:t>BMC Nutrition, 3</w:t>
      </w:r>
      <w:r>
        <w:rPr>
          <w:sz w:val="24"/>
        </w:rPr>
        <w:t xml:space="preserve">, 50. </w:t>
      </w:r>
      <w:hyperlink r:id="rId51">
        <w:r>
          <w:rPr>
            <w:color w:val="0462C1"/>
            <w:sz w:val="24"/>
            <w:u w:val="single" w:color="0462C1"/>
          </w:rPr>
          <w:t>https://doi.org/10.1186/s40795-017-0173-z</w:t>
        </w:r>
      </w:hyperlink>
      <w:r>
        <w:rPr>
          <w:sz w:val="24"/>
        </w:rPr>
        <w:t>.</w:t>
      </w:r>
    </w:p>
    <w:p w14:paraId="0A158D0D" w14:textId="7BEEA7DE" w:rsidR="0057247E" w:rsidRDefault="00EE36C7" w:rsidP="0003103D">
      <w:pPr>
        <w:pStyle w:val="ListParagraph"/>
        <w:numPr>
          <w:ilvl w:val="0"/>
          <w:numId w:val="1"/>
        </w:numPr>
        <w:tabs>
          <w:tab w:val="left" w:pos="384"/>
        </w:tabs>
        <w:spacing w:before="153"/>
        <w:ind w:right="13"/>
        <w:rPr>
          <w:sz w:val="24"/>
        </w:rPr>
      </w:pPr>
      <w:r>
        <w:rPr>
          <w:sz w:val="24"/>
        </w:rPr>
        <w:t xml:space="preserve">Awasthi, S., Kumar, D., Mahdi, A. A., Agarwal, G. G., Pandey, A. K., </w:t>
      </w:r>
      <w:r w:rsidR="00F31D92" w:rsidRPr="00F31D92">
        <w:rPr>
          <w:i/>
          <w:sz w:val="24"/>
        </w:rPr>
        <w:t>et al</w:t>
      </w:r>
      <w:r>
        <w:rPr>
          <w:sz w:val="24"/>
        </w:rPr>
        <w:t xml:space="preserve">. (2022). Prevalence of specific micronutrient deficiencies in urban school-going children and adolescents of India: a multicenter cross-sectional study. </w:t>
      </w:r>
      <w:r>
        <w:rPr>
          <w:i/>
          <w:sz w:val="24"/>
        </w:rPr>
        <w:t>PLOS ONE</w:t>
      </w:r>
      <w:r>
        <w:rPr>
          <w:sz w:val="24"/>
        </w:rPr>
        <w:t xml:space="preserve">, 17(5), e0267003. </w:t>
      </w:r>
      <w:hyperlink r:id="rId52">
        <w:r>
          <w:rPr>
            <w:color w:val="0462C1"/>
            <w:spacing w:val="-2"/>
            <w:sz w:val="24"/>
            <w:u w:val="single" w:color="0462C1"/>
          </w:rPr>
          <w:t>https://doi.org/10.1371/journal.pone.0267003</w:t>
        </w:r>
        <w:r>
          <w:rPr>
            <w:spacing w:val="-2"/>
            <w:sz w:val="24"/>
          </w:rPr>
          <w:t>.</w:t>
        </w:r>
      </w:hyperlink>
    </w:p>
    <w:p w14:paraId="77D0F3BA" w14:textId="6EB832DC" w:rsidR="0057247E" w:rsidRDefault="00EE36C7" w:rsidP="0003103D">
      <w:pPr>
        <w:pStyle w:val="ListParagraph"/>
        <w:numPr>
          <w:ilvl w:val="0"/>
          <w:numId w:val="1"/>
        </w:numPr>
        <w:tabs>
          <w:tab w:val="left" w:pos="384"/>
        </w:tabs>
        <w:spacing w:before="159"/>
        <w:ind w:right="16"/>
        <w:rPr>
          <w:sz w:val="24"/>
        </w:rPr>
      </w:pPr>
      <w:r>
        <w:rPr>
          <w:sz w:val="24"/>
        </w:rPr>
        <w:t>Chakraborty,</w:t>
      </w:r>
      <w:r>
        <w:rPr>
          <w:spacing w:val="-8"/>
          <w:sz w:val="24"/>
        </w:rPr>
        <w:t xml:space="preserve"> </w:t>
      </w:r>
      <w:r>
        <w:rPr>
          <w:sz w:val="24"/>
        </w:rPr>
        <w:t>S.,</w:t>
      </w:r>
      <w:r>
        <w:rPr>
          <w:spacing w:val="-8"/>
          <w:sz w:val="24"/>
        </w:rPr>
        <w:t xml:space="preserve"> </w:t>
      </w:r>
      <w:r>
        <w:rPr>
          <w:sz w:val="24"/>
        </w:rPr>
        <w:t>Chopra,</w:t>
      </w:r>
      <w:r>
        <w:rPr>
          <w:spacing w:val="-8"/>
          <w:sz w:val="24"/>
        </w:rPr>
        <w:t xml:space="preserve"> </w:t>
      </w:r>
      <w:r>
        <w:rPr>
          <w:sz w:val="24"/>
        </w:rPr>
        <w:t>M.,</w:t>
      </w:r>
      <w:r>
        <w:rPr>
          <w:spacing w:val="-8"/>
          <w:sz w:val="24"/>
        </w:rPr>
        <w:t xml:space="preserve"> </w:t>
      </w:r>
      <w:r>
        <w:rPr>
          <w:sz w:val="24"/>
        </w:rPr>
        <w:t>Mani,</w:t>
      </w:r>
      <w:r>
        <w:rPr>
          <w:spacing w:val="-8"/>
          <w:sz w:val="24"/>
        </w:rPr>
        <w:t xml:space="preserve"> </w:t>
      </w:r>
      <w:r>
        <w:rPr>
          <w:sz w:val="24"/>
        </w:rPr>
        <w:t>K.,</w:t>
      </w:r>
      <w:r>
        <w:rPr>
          <w:spacing w:val="-8"/>
          <w:sz w:val="24"/>
        </w:rPr>
        <w:t xml:space="preserve"> </w:t>
      </w:r>
      <w:proofErr w:type="spellStart"/>
      <w:r>
        <w:rPr>
          <w:sz w:val="24"/>
        </w:rPr>
        <w:t>Giri</w:t>
      </w:r>
      <w:proofErr w:type="spellEnd"/>
      <w:r>
        <w:rPr>
          <w:sz w:val="24"/>
        </w:rPr>
        <w:t>,</w:t>
      </w:r>
      <w:r>
        <w:rPr>
          <w:spacing w:val="-8"/>
          <w:sz w:val="24"/>
        </w:rPr>
        <w:t xml:space="preserve"> </w:t>
      </w:r>
      <w:r>
        <w:rPr>
          <w:sz w:val="24"/>
        </w:rPr>
        <w:t>A.</w:t>
      </w:r>
      <w:r>
        <w:rPr>
          <w:spacing w:val="-8"/>
          <w:sz w:val="24"/>
        </w:rPr>
        <w:t xml:space="preserve"> </w:t>
      </w:r>
      <w:r>
        <w:rPr>
          <w:sz w:val="24"/>
        </w:rPr>
        <w:t>K.,</w:t>
      </w:r>
      <w:r>
        <w:rPr>
          <w:spacing w:val="-13"/>
          <w:sz w:val="24"/>
        </w:rPr>
        <w:t xml:space="preserve"> </w:t>
      </w:r>
      <w:r>
        <w:rPr>
          <w:sz w:val="24"/>
        </w:rPr>
        <w:t>Banerjee,</w:t>
      </w:r>
      <w:r>
        <w:rPr>
          <w:spacing w:val="-8"/>
          <w:sz w:val="24"/>
        </w:rPr>
        <w:t xml:space="preserve"> </w:t>
      </w:r>
      <w:r>
        <w:rPr>
          <w:sz w:val="24"/>
        </w:rPr>
        <w:t>P.,</w:t>
      </w:r>
      <w:r>
        <w:rPr>
          <w:spacing w:val="-8"/>
          <w:sz w:val="24"/>
        </w:rPr>
        <w:t xml:space="preserve"> </w:t>
      </w:r>
      <w:proofErr w:type="spellStart"/>
      <w:r>
        <w:rPr>
          <w:sz w:val="24"/>
        </w:rPr>
        <w:t>Sahni</w:t>
      </w:r>
      <w:proofErr w:type="spellEnd"/>
      <w:r>
        <w:rPr>
          <w:sz w:val="24"/>
        </w:rPr>
        <w:t>,</w:t>
      </w:r>
      <w:r>
        <w:rPr>
          <w:spacing w:val="-8"/>
          <w:sz w:val="24"/>
        </w:rPr>
        <w:t xml:space="preserve"> </w:t>
      </w:r>
      <w:r>
        <w:rPr>
          <w:sz w:val="24"/>
        </w:rPr>
        <w:t>N.</w:t>
      </w:r>
      <w:r>
        <w:rPr>
          <w:spacing w:val="-8"/>
          <w:sz w:val="24"/>
        </w:rPr>
        <w:t xml:space="preserve"> </w:t>
      </w:r>
      <w:r>
        <w:rPr>
          <w:sz w:val="24"/>
        </w:rPr>
        <w:t>S.,</w:t>
      </w:r>
      <w:r>
        <w:rPr>
          <w:spacing w:val="-13"/>
          <w:sz w:val="24"/>
        </w:rPr>
        <w:t xml:space="preserve"> </w:t>
      </w:r>
      <w:r w:rsidR="00F31D92" w:rsidRPr="00F31D92">
        <w:rPr>
          <w:i/>
          <w:sz w:val="24"/>
        </w:rPr>
        <w:t>et al</w:t>
      </w:r>
      <w:r>
        <w:rPr>
          <w:sz w:val="24"/>
        </w:rPr>
        <w:t>.</w:t>
      </w:r>
      <w:r>
        <w:rPr>
          <w:spacing w:val="-8"/>
          <w:sz w:val="24"/>
        </w:rPr>
        <w:t xml:space="preserve"> </w:t>
      </w:r>
      <w:r>
        <w:rPr>
          <w:sz w:val="24"/>
        </w:rPr>
        <w:t>(2018). Prevalence</w:t>
      </w:r>
      <w:r>
        <w:rPr>
          <w:spacing w:val="-15"/>
          <w:sz w:val="24"/>
        </w:rPr>
        <w:t xml:space="preserve"> </w:t>
      </w:r>
      <w:r>
        <w:rPr>
          <w:sz w:val="24"/>
        </w:rPr>
        <w:t>of</w:t>
      </w:r>
      <w:r>
        <w:rPr>
          <w:spacing w:val="-15"/>
          <w:sz w:val="24"/>
        </w:rPr>
        <w:t xml:space="preserve"> </w:t>
      </w:r>
      <w:r>
        <w:rPr>
          <w:sz w:val="24"/>
        </w:rPr>
        <w:t>vitamin</w:t>
      </w:r>
      <w:r>
        <w:rPr>
          <w:spacing w:val="-15"/>
          <w:sz w:val="24"/>
        </w:rPr>
        <w:t xml:space="preserve"> </w:t>
      </w:r>
      <w:r>
        <w:rPr>
          <w:sz w:val="24"/>
        </w:rPr>
        <w:t>B12</w:t>
      </w:r>
      <w:r>
        <w:rPr>
          <w:spacing w:val="-15"/>
          <w:sz w:val="24"/>
        </w:rPr>
        <w:t xml:space="preserve"> </w:t>
      </w:r>
      <w:r>
        <w:rPr>
          <w:sz w:val="24"/>
        </w:rPr>
        <w:t>deficiency</w:t>
      </w:r>
      <w:r>
        <w:rPr>
          <w:spacing w:val="-15"/>
          <w:sz w:val="24"/>
        </w:rPr>
        <w:t xml:space="preserve"> </w:t>
      </w:r>
      <w:r>
        <w:rPr>
          <w:sz w:val="24"/>
        </w:rPr>
        <w:t>in</w:t>
      </w:r>
      <w:r>
        <w:rPr>
          <w:spacing w:val="-15"/>
          <w:sz w:val="24"/>
        </w:rPr>
        <w:t xml:space="preserve"> </w:t>
      </w:r>
      <w:r>
        <w:rPr>
          <w:sz w:val="24"/>
        </w:rPr>
        <w:t>healthy</w:t>
      </w:r>
      <w:r>
        <w:rPr>
          <w:spacing w:val="-15"/>
          <w:sz w:val="24"/>
        </w:rPr>
        <w:t xml:space="preserve"> </w:t>
      </w:r>
      <w:r>
        <w:rPr>
          <w:sz w:val="24"/>
        </w:rPr>
        <w:t>Indian</w:t>
      </w:r>
      <w:r>
        <w:rPr>
          <w:spacing w:val="-15"/>
          <w:sz w:val="24"/>
        </w:rPr>
        <w:t xml:space="preserve"> </w:t>
      </w:r>
      <w:r>
        <w:rPr>
          <w:sz w:val="24"/>
        </w:rPr>
        <w:t>school-going</w:t>
      </w:r>
      <w:r>
        <w:rPr>
          <w:spacing w:val="-15"/>
          <w:sz w:val="24"/>
        </w:rPr>
        <w:t xml:space="preserve"> </w:t>
      </w:r>
      <w:r>
        <w:rPr>
          <w:sz w:val="24"/>
        </w:rPr>
        <w:t>adolescents</w:t>
      </w:r>
      <w:r>
        <w:rPr>
          <w:spacing w:val="-15"/>
          <w:sz w:val="24"/>
        </w:rPr>
        <w:t xml:space="preserve"> </w:t>
      </w:r>
      <w:r>
        <w:rPr>
          <w:sz w:val="24"/>
        </w:rPr>
        <w:t>from</w:t>
      </w:r>
      <w:r>
        <w:rPr>
          <w:spacing w:val="-15"/>
          <w:sz w:val="24"/>
        </w:rPr>
        <w:t xml:space="preserve"> </w:t>
      </w:r>
      <w:r>
        <w:rPr>
          <w:sz w:val="24"/>
        </w:rPr>
        <w:t xml:space="preserve">rural and urban localities and its relationship with various anthropometric indices: a cross- sectional study. </w:t>
      </w:r>
      <w:r>
        <w:rPr>
          <w:i/>
          <w:sz w:val="24"/>
        </w:rPr>
        <w:t>Journal of Human Nutrition and Dietetics</w:t>
      </w:r>
      <w:r>
        <w:rPr>
          <w:sz w:val="24"/>
        </w:rPr>
        <w:t xml:space="preserve">, 31(4), 513–522. </w:t>
      </w:r>
      <w:hyperlink r:id="rId53">
        <w:r>
          <w:rPr>
            <w:color w:val="0462C1"/>
            <w:spacing w:val="-2"/>
            <w:sz w:val="24"/>
            <w:u w:val="single" w:color="0462C1"/>
          </w:rPr>
          <w:t>https://doi.org/10.1111/jhn.12541</w:t>
        </w:r>
        <w:r>
          <w:rPr>
            <w:spacing w:val="-2"/>
            <w:sz w:val="24"/>
          </w:rPr>
          <w:t>.</w:t>
        </w:r>
      </w:hyperlink>
    </w:p>
    <w:p w14:paraId="262315C4" w14:textId="025E0E01" w:rsidR="0057247E" w:rsidRDefault="00EE36C7" w:rsidP="0003103D">
      <w:pPr>
        <w:pStyle w:val="ListParagraph"/>
        <w:numPr>
          <w:ilvl w:val="0"/>
          <w:numId w:val="1"/>
        </w:numPr>
        <w:tabs>
          <w:tab w:val="left" w:pos="384"/>
        </w:tabs>
        <w:spacing w:before="160"/>
        <w:ind w:right="13"/>
        <w:rPr>
          <w:sz w:val="24"/>
        </w:rPr>
      </w:pPr>
      <w:proofErr w:type="spellStart"/>
      <w:r>
        <w:rPr>
          <w:sz w:val="24"/>
        </w:rPr>
        <w:t>Ghonge</w:t>
      </w:r>
      <w:proofErr w:type="spellEnd"/>
      <w:r>
        <w:rPr>
          <w:sz w:val="24"/>
        </w:rPr>
        <w:t xml:space="preserve">, S., Rathod, H., Banerjee, A., Chauhan, S., </w:t>
      </w:r>
      <w:proofErr w:type="spellStart"/>
      <w:r>
        <w:rPr>
          <w:sz w:val="24"/>
        </w:rPr>
        <w:t>Baxi</w:t>
      </w:r>
      <w:proofErr w:type="spellEnd"/>
      <w:r>
        <w:rPr>
          <w:sz w:val="24"/>
        </w:rPr>
        <w:t xml:space="preserve">, T., </w:t>
      </w:r>
      <w:r w:rsidR="00F31D92" w:rsidRPr="00F31D92">
        <w:rPr>
          <w:i/>
          <w:sz w:val="24"/>
        </w:rPr>
        <w:t>et al</w:t>
      </w:r>
      <w:r>
        <w:rPr>
          <w:sz w:val="24"/>
        </w:rPr>
        <w:t>. (2025). Prevalence of deficiencies</w:t>
      </w:r>
      <w:r>
        <w:rPr>
          <w:spacing w:val="-3"/>
          <w:sz w:val="24"/>
        </w:rPr>
        <w:t xml:space="preserve"> </w:t>
      </w:r>
      <w:r>
        <w:rPr>
          <w:sz w:val="24"/>
        </w:rPr>
        <w:t>of</w:t>
      </w:r>
      <w:r>
        <w:rPr>
          <w:spacing w:val="-4"/>
          <w:sz w:val="24"/>
        </w:rPr>
        <w:t xml:space="preserve"> </w:t>
      </w:r>
      <w:r>
        <w:rPr>
          <w:sz w:val="24"/>
        </w:rPr>
        <w:t>serum</w:t>
      </w:r>
      <w:r>
        <w:rPr>
          <w:spacing w:val="-6"/>
          <w:sz w:val="24"/>
        </w:rPr>
        <w:t xml:space="preserve"> </w:t>
      </w:r>
      <w:r>
        <w:rPr>
          <w:sz w:val="24"/>
        </w:rPr>
        <w:t>vitamin</w:t>
      </w:r>
      <w:r>
        <w:rPr>
          <w:spacing w:val="-4"/>
          <w:sz w:val="24"/>
        </w:rPr>
        <w:t xml:space="preserve"> </w:t>
      </w:r>
      <w:r>
        <w:rPr>
          <w:sz w:val="24"/>
        </w:rPr>
        <w:t>D₃</w:t>
      </w:r>
      <w:r>
        <w:rPr>
          <w:spacing w:val="-6"/>
          <w:sz w:val="24"/>
        </w:rPr>
        <w:t xml:space="preserve"> </w:t>
      </w:r>
      <w:r>
        <w:rPr>
          <w:sz w:val="24"/>
        </w:rPr>
        <w:t>and</w:t>
      </w:r>
      <w:r>
        <w:rPr>
          <w:spacing w:val="-4"/>
          <w:sz w:val="24"/>
        </w:rPr>
        <w:t xml:space="preserve"> </w:t>
      </w:r>
      <w:r>
        <w:rPr>
          <w:sz w:val="24"/>
        </w:rPr>
        <w:t>vitamin</w:t>
      </w:r>
      <w:r>
        <w:rPr>
          <w:spacing w:val="-4"/>
          <w:sz w:val="24"/>
        </w:rPr>
        <w:t xml:space="preserve"> </w:t>
      </w:r>
      <w:r>
        <w:rPr>
          <w:sz w:val="24"/>
        </w:rPr>
        <w:t>B₁₂</w:t>
      </w:r>
      <w:r>
        <w:rPr>
          <w:spacing w:val="-6"/>
          <w:sz w:val="24"/>
        </w:rPr>
        <w:t xml:space="preserve"> </w:t>
      </w:r>
      <w:r>
        <w:rPr>
          <w:sz w:val="24"/>
        </w:rPr>
        <w:t>among</w:t>
      </w:r>
      <w:r>
        <w:rPr>
          <w:spacing w:val="-4"/>
          <w:sz w:val="24"/>
        </w:rPr>
        <w:t xml:space="preserve"> </w:t>
      </w:r>
      <w:r>
        <w:rPr>
          <w:sz w:val="24"/>
        </w:rPr>
        <w:t>urban</w:t>
      </w:r>
      <w:r>
        <w:rPr>
          <w:spacing w:val="-4"/>
          <w:sz w:val="24"/>
        </w:rPr>
        <w:t xml:space="preserve"> </w:t>
      </w:r>
      <w:r>
        <w:rPr>
          <w:sz w:val="24"/>
        </w:rPr>
        <w:t>and</w:t>
      </w:r>
      <w:r>
        <w:rPr>
          <w:spacing w:val="-4"/>
          <w:sz w:val="24"/>
        </w:rPr>
        <w:t xml:space="preserve"> </w:t>
      </w:r>
      <w:r>
        <w:rPr>
          <w:sz w:val="24"/>
        </w:rPr>
        <w:t>rural</w:t>
      </w:r>
      <w:r>
        <w:rPr>
          <w:spacing w:val="-6"/>
          <w:sz w:val="24"/>
        </w:rPr>
        <w:t xml:space="preserve"> </w:t>
      </w:r>
      <w:r>
        <w:rPr>
          <w:sz w:val="24"/>
        </w:rPr>
        <w:t>population</w:t>
      </w:r>
      <w:r>
        <w:rPr>
          <w:spacing w:val="-4"/>
          <w:sz w:val="24"/>
        </w:rPr>
        <w:t xml:space="preserve"> </w:t>
      </w:r>
      <w:r>
        <w:rPr>
          <w:sz w:val="24"/>
        </w:rPr>
        <w:t>in</w:t>
      </w:r>
      <w:r>
        <w:rPr>
          <w:spacing w:val="-4"/>
          <w:sz w:val="24"/>
        </w:rPr>
        <w:t xml:space="preserve"> </w:t>
      </w:r>
      <w:r>
        <w:rPr>
          <w:sz w:val="24"/>
        </w:rPr>
        <w:t xml:space="preserve">and around Pune, India. </w:t>
      </w:r>
      <w:r>
        <w:rPr>
          <w:i/>
          <w:sz w:val="24"/>
        </w:rPr>
        <w:t>Journal of Family Medicine and Primary Care, 14</w:t>
      </w:r>
      <w:r>
        <w:rPr>
          <w:sz w:val="24"/>
        </w:rPr>
        <w:t xml:space="preserve">(4), 1231–1237. </w:t>
      </w:r>
      <w:hyperlink r:id="rId54">
        <w:r>
          <w:rPr>
            <w:color w:val="0462C1"/>
            <w:spacing w:val="-2"/>
            <w:sz w:val="24"/>
            <w:u w:val="single" w:color="0462C1"/>
          </w:rPr>
          <w:t>https://doi.org/10.4103/jfmpc.jfmpc_1511_24</w:t>
        </w:r>
        <w:r>
          <w:rPr>
            <w:spacing w:val="-2"/>
            <w:sz w:val="24"/>
          </w:rPr>
          <w:t>.</w:t>
        </w:r>
      </w:hyperlink>
    </w:p>
    <w:p w14:paraId="0D623AAB" w14:textId="5D4217F2" w:rsidR="009579F9" w:rsidRDefault="00EE36C7" w:rsidP="0003103D">
      <w:pPr>
        <w:pStyle w:val="ListParagraph"/>
        <w:numPr>
          <w:ilvl w:val="0"/>
          <w:numId w:val="1"/>
        </w:numPr>
        <w:tabs>
          <w:tab w:val="left" w:pos="384"/>
        </w:tabs>
        <w:ind w:right="10"/>
        <w:rPr>
          <w:sz w:val="24"/>
        </w:rPr>
      </w:pPr>
      <w:proofErr w:type="spellStart"/>
      <w:r>
        <w:rPr>
          <w:sz w:val="24"/>
        </w:rPr>
        <w:t>Yajnik</w:t>
      </w:r>
      <w:proofErr w:type="spellEnd"/>
      <w:r>
        <w:rPr>
          <w:sz w:val="24"/>
        </w:rPr>
        <w:t xml:space="preserve">, C. S., Deshpande, S. S., </w:t>
      </w:r>
      <w:proofErr w:type="spellStart"/>
      <w:r>
        <w:rPr>
          <w:sz w:val="24"/>
        </w:rPr>
        <w:t>Lubree</w:t>
      </w:r>
      <w:proofErr w:type="spellEnd"/>
      <w:r>
        <w:rPr>
          <w:sz w:val="24"/>
        </w:rPr>
        <w:t xml:space="preserve">, H. G., Naik, S. S., Bhat, D. S., </w:t>
      </w:r>
      <w:proofErr w:type="spellStart"/>
      <w:r>
        <w:rPr>
          <w:sz w:val="24"/>
        </w:rPr>
        <w:t>Uradey</w:t>
      </w:r>
      <w:proofErr w:type="spellEnd"/>
      <w:r>
        <w:rPr>
          <w:sz w:val="24"/>
        </w:rPr>
        <w:t xml:space="preserve">, B. S., </w:t>
      </w:r>
      <w:r w:rsidR="00F31D92" w:rsidRPr="00F31D92">
        <w:rPr>
          <w:i/>
          <w:sz w:val="24"/>
        </w:rPr>
        <w:t>et al</w:t>
      </w:r>
      <w:r>
        <w:rPr>
          <w:i/>
          <w:sz w:val="24"/>
        </w:rPr>
        <w:t xml:space="preserve">. </w:t>
      </w:r>
      <w:r>
        <w:rPr>
          <w:sz w:val="24"/>
        </w:rPr>
        <w:t xml:space="preserve">(2006). Vitamin B₁₂ deficiency and </w:t>
      </w:r>
      <w:proofErr w:type="spellStart"/>
      <w:r>
        <w:rPr>
          <w:sz w:val="24"/>
        </w:rPr>
        <w:t>hyperhomocysteinemia</w:t>
      </w:r>
      <w:proofErr w:type="spellEnd"/>
      <w:r>
        <w:rPr>
          <w:sz w:val="24"/>
        </w:rPr>
        <w:t xml:space="preserve"> in rural and urban Indians. </w:t>
      </w:r>
      <w:r>
        <w:rPr>
          <w:i/>
          <w:sz w:val="24"/>
        </w:rPr>
        <w:t>Journal of the Association of Physicians of India</w:t>
      </w:r>
      <w:r>
        <w:rPr>
          <w:sz w:val="24"/>
        </w:rPr>
        <w:t xml:space="preserve">, </w:t>
      </w:r>
      <w:r>
        <w:rPr>
          <w:i/>
          <w:sz w:val="24"/>
        </w:rPr>
        <w:t>54</w:t>
      </w:r>
      <w:r>
        <w:rPr>
          <w:sz w:val="24"/>
        </w:rPr>
        <w:t>(10), 775–782.</w:t>
      </w:r>
    </w:p>
    <w:p w14:paraId="75B238D0" w14:textId="77777777" w:rsidR="003B61FB" w:rsidRPr="003B61FB" w:rsidRDefault="003B61FB" w:rsidP="0003103D">
      <w:pPr>
        <w:tabs>
          <w:tab w:val="left" w:pos="384"/>
        </w:tabs>
        <w:ind w:right="10"/>
        <w:rPr>
          <w:sz w:val="24"/>
        </w:rPr>
      </w:pPr>
    </w:p>
    <w:p w14:paraId="755AFB7D" w14:textId="6A94E8CC" w:rsidR="009579F9" w:rsidRPr="009579F9" w:rsidRDefault="009579F9" w:rsidP="0003103D">
      <w:pPr>
        <w:pStyle w:val="ListParagraph"/>
        <w:numPr>
          <w:ilvl w:val="0"/>
          <w:numId w:val="1"/>
        </w:numPr>
        <w:tabs>
          <w:tab w:val="left" w:pos="384"/>
        </w:tabs>
        <w:spacing w:before="66"/>
        <w:ind w:right="24"/>
        <w:rPr>
          <w:sz w:val="24"/>
        </w:rPr>
      </w:pPr>
      <w:proofErr w:type="spellStart"/>
      <w:r>
        <w:rPr>
          <w:sz w:val="24"/>
        </w:rPr>
        <w:t>Chirravuri</w:t>
      </w:r>
      <w:proofErr w:type="spellEnd"/>
      <w:r>
        <w:rPr>
          <w:sz w:val="24"/>
        </w:rPr>
        <w:t>,</w:t>
      </w:r>
      <w:r>
        <w:rPr>
          <w:spacing w:val="-14"/>
          <w:sz w:val="24"/>
        </w:rPr>
        <w:t xml:space="preserve"> </w:t>
      </w:r>
      <w:r>
        <w:rPr>
          <w:sz w:val="24"/>
        </w:rPr>
        <w:t>V.,</w:t>
      </w:r>
      <w:r>
        <w:rPr>
          <w:spacing w:val="-9"/>
          <w:sz w:val="24"/>
        </w:rPr>
        <w:t xml:space="preserve"> </w:t>
      </w:r>
      <w:proofErr w:type="spellStart"/>
      <w:r>
        <w:rPr>
          <w:sz w:val="24"/>
        </w:rPr>
        <w:t>Ghonge</w:t>
      </w:r>
      <w:proofErr w:type="spellEnd"/>
      <w:r>
        <w:rPr>
          <w:sz w:val="24"/>
        </w:rPr>
        <w:t>,</w:t>
      </w:r>
      <w:r>
        <w:rPr>
          <w:spacing w:val="-14"/>
          <w:sz w:val="24"/>
        </w:rPr>
        <w:t xml:space="preserve"> </w:t>
      </w:r>
      <w:r>
        <w:rPr>
          <w:sz w:val="24"/>
        </w:rPr>
        <w:t>S.,</w:t>
      </w:r>
      <w:r>
        <w:rPr>
          <w:spacing w:val="-14"/>
          <w:sz w:val="24"/>
        </w:rPr>
        <w:t xml:space="preserve"> </w:t>
      </w:r>
      <w:r>
        <w:rPr>
          <w:sz w:val="24"/>
        </w:rPr>
        <w:t>&amp;</w:t>
      </w:r>
      <w:r>
        <w:rPr>
          <w:spacing w:val="-15"/>
          <w:sz w:val="24"/>
        </w:rPr>
        <w:t xml:space="preserve"> </w:t>
      </w:r>
      <w:proofErr w:type="spellStart"/>
      <w:r>
        <w:rPr>
          <w:sz w:val="24"/>
        </w:rPr>
        <w:t>Palal</w:t>
      </w:r>
      <w:proofErr w:type="spellEnd"/>
      <w:r>
        <w:rPr>
          <w:sz w:val="24"/>
        </w:rPr>
        <w:t>,</w:t>
      </w:r>
      <w:r>
        <w:rPr>
          <w:spacing w:val="-9"/>
          <w:sz w:val="24"/>
        </w:rPr>
        <w:t xml:space="preserve"> </w:t>
      </w:r>
      <w:r>
        <w:rPr>
          <w:sz w:val="24"/>
        </w:rPr>
        <w:t>D.</w:t>
      </w:r>
      <w:r>
        <w:rPr>
          <w:spacing w:val="-14"/>
          <w:sz w:val="24"/>
        </w:rPr>
        <w:t xml:space="preserve"> </w:t>
      </w:r>
      <w:r>
        <w:rPr>
          <w:sz w:val="24"/>
        </w:rPr>
        <w:t>(2023).</w:t>
      </w:r>
      <w:r>
        <w:rPr>
          <w:spacing w:val="-13"/>
          <w:sz w:val="24"/>
        </w:rPr>
        <w:t xml:space="preserve"> </w:t>
      </w:r>
      <w:r>
        <w:rPr>
          <w:sz w:val="24"/>
        </w:rPr>
        <w:t>Cross-sectional</w:t>
      </w:r>
      <w:r>
        <w:rPr>
          <w:spacing w:val="-15"/>
          <w:sz w:val="24"/>
        </w:rPr>
        <w:t xml:space="preserve"> </w:t>
      </w:r>
      <w:r>
        <w:rPr>
          <w:sz w:val="24"/>
        </w:rPr>
        <w:t>study</w:t>
      </w:r>
      <w:r>
        <w:rPr>
          <w:spacing w:val="-14"/>
          <w:sz w:val="24"/>
        </w:rPr>
        <w:t xml:space="preserve"> </w:t>
      </w:r>
      <w:r>
        <w:rPr>
          <w:sz w:val="24"/>
        </w:rPr>
        <w:t>of</w:t>
      </w:r>
      <w:r>
        <w:rPr>
          <w:spacing w:val="-13"/>
          <w:sz w:val="24"/>
        </w:rPr>
        <w:t xml:space="preserve"> </w:t>
      </w:r>
      <w:r>
        <w:rPr>
          <w:sz w:val="24"/>
        </w:rPr>
        <w:t>serum</w:t>
      </w:r>
      <w:r>
        <w:rPr>
          <w:spacing w:val="-10"/>
          <w:sz w:val="24"/>
        </w:rPr>
        <w:t xml:space="preserve"> </w:t>
      </w:r>
      <w:r>
        <w:rPr>
          <w:sz w:val="24"/>
        </w:rPr>
        <w:t>vitamin</w:t>
      </w:r>
      <w:r>
        <w:rPr>
          <w:spacing w:val="-14"/>
          <w:sz w:val="24"/>
        </w:rPr>
        <w:t xml:space="preserve"> </w:t>
      </w:r>
      <w:r>
        <w:rPr>
          <w:sz w:val="24"/>
        </w:rPr>
        <w:t xml:space="preserve">B12 and vitamin D3 levels amongst corporate employees. </w:t>
      </w:r>
      <w:proofErr w:type="spellStart"/>
      <w:r>
        <w:rPr>
          <w:i/>
          <w:sz w:val="24"/>
        </w:rPr>
        <w:t>Cureus</w:t>
      </w:r>
      <w:proofErr w:type="spellEnd"/>
      <w:r>
        <w:rPr>
          <w:sz w:val="24"/>
        </w:rPr>
        <w:t xml:space="preserve">, </w:t>
      </w:r>
      <w:r>
        <w:rPr>
          <w:i/>
          <w:sz w:val="24"/>
        </w:rPr>
        <w:t>15</w:t>
      </w:r>
      <w:r>
        <w:rPr>
          <w:sz w:val="24"/>
        </w:rPr>
        <w:t>(2), e35076.</w:t>
      </w:r>
    </w:p>
    <w:p w14:paraId="224CAB9E" w14:textId="7AD2440C" w:rsidR="009579F9" w:rsidRPr="0003103D" w:rsidRDefault="009579F9" w:rsidP="0003103D">
      <w:pPr>
        <w:pStyle w:val="ListParagraph"/>
        <w:numPr>
          <w:ilvl w:val="0"/>
          <w:numId w:val="1"/>
        </w:numPr>
        <w:tabs>
          <w:tab w:val="left" w:pos="384"/>
        </w:tabs>
        <w:spacing w:before="154"/>
        <w:ind w:right="25"/>
        <w:rPr>
          <w:sz w:val="24"/>
        </w:rPr>
      </w:pPr>
      <w:proofErr w:type="spellStart"/>
      <w:r>
        <w:rPr>
          <w:sz w:val="24"/>
        </w:rPr>
        <w:t>Langan</w:t>
      </w:r>
      <w:proofErr w:type="spellEnd"/>
      <w:r>
        <w:rPr>
          <w:sz w:val="24"/>
        </w:rPr>
        <w:t xml:space="preserve">, R. C., &amp; </w:t>
      </w:r>
      <w:proofErr w:type="spellStart"/>
      <w:r>
        <w:rPr>
          <w:sz w:val="24"/>
        </w:rPr>
        <w:t>Goodbred</w:t>
      </w:r>
      <w:proofErr w:type="spellEnd"/>
      <w:r>
        <w:rPr>
          <w:sz w:val="24"/>
        </w:rPr>
        <w:t xml:space="preserve">, A. J. (2017). Vitamin B12 deficiency: Recognition and management. </w:t>
      </w:r>
      <w:r>
        <w:rPr>
          <w:i/>
          <w:sz w:val="24"/>
        </w:rPr>
        <w:t>American Family Physician</w:t>
      </w:r>
      <w:r>
        <w:rPr>
          <w:sz w:val="24"/>
        </w:rPr>
        <w:t xml:space="preserve">, </w:t>
      </w:r>
      <w:r>
        <w:rPr>
          <w:i/>
          <w:sz w:val="24"/>
        </w:rPr>
        <w:t>96</w:t>
      </w:r>
      <w:r>
        <w:rPr>
          <w:sz w:val="24"/>
        </w:rPr>
        <w:t>(6), 384–389.</w:t>
      </w:r>
    </w:p>
    <w:p w14:paraId="726096A6" w14:textId="77777777" w:rsidR="0003103D" w:rsidRDefault="0003103D" w:rsidP="0003103D">
      <w:pPr>
        <w:pStyle w:val="ListParagraph"/>
        <w:numPr>
          <w:ilvl w:val="0"/>
          <w:numId w:val="1"/>
        </w:numPr>
        <w:tabs>
          <w:tab w:val="left" w:pos="384"/>
        </w:tabs>
        <w:spacing w:before="153"/>
        <w:ind w:right="21"/>
        <w:rPr>
          <w:sz w:val="24"/>
        </w:rPr>
      </w:pPr>
      <w:r>
        <w:rPr>
          <w:sz w:val="24"/>
        </w:rPr>
        <w:t xml:space="preserve">Hunt, A., Harrington, D., &amp; Robinson, S. (2014). Vitamin B12 deficiency. </w:t>
      </w:r>
      <w:r>
        <w:rPr>
          <w:i/>
          <w:sz w:val="24"/>
        </w:rPr>
        <w:t>BMJ</w:t>
      </w:r>
      <w:r>
        <w:rPr>
          <w:sz w:val="24"/>
        </w:rPr>
        <w:t xml:space="preserve">, </w:t>
      </w:r>
      <w:r>
        <w:rPr>
          <w:i/>
          <w:sz w:val="24"/>
        </w:rPr>
        <w:t>349</w:t>
      </w:r>
      <w:r>
        <w:rPr>
          <w:sz w:val="24"/>
        </w:rPr>
        <w:t xml:space="preserve">, g5226. </w:t>
      </w:r>
      <w:hyperlink r:id="rId55">
        <w:r>
          <w:rPr>
            <w:color w:val="0462C1"/>
            <w:sz w:val="24"/>
            <w:u w:val="single" w:color="0462C1"/>
          </w:rPr>
          <w:t>https://doi.org/10.1136/bmj.g5226</w:t>
        </w:r>
        <w:r>
          <w:rPr>
            <w:sz w:val="24"/>
          </w:rPr>
          <w:t>.</w:t>
        </w:r>
      </w:hyperlink>
    </w:p>
    <w:p w14:paraId="7E805EBA" w14:textId="77777777" w:rsidR="0003103D" w:rsidRDefault="0003103D" w:rsidP="0003103D">
      <w:pPr>
        <w:pStyle w:val="ListParagraph"/>
        <w:numPr>
          <w:ilvl w:val="0"/>
          <w:numId w:val="1"/>
        </w:numPr>
        <w:tabs>
          <w:tab w:val="left" w:pos="384"/>
          <w:tab w:val="left" w:pos="443"/>
        </w:tabs>
        <w:spacing w:before="154"/>
        <w:ind w:right="16"/>
        <w:rPr>
          <w:sz w:val="24"/>
        </w:rPr>
      </w:pPr>
      <w:r>
        <w:rPr>
          <w:sz w:val="24"/>
        </w:rPr>
        <w:t>Benson,</w:t>
      </w:r>
      <w:r>
        <w:rPr>
          <w:spacing w:val="40"/>
          <w:sz w:val="24"/>
        </w:rPr>
        <w:t xml:space="preserve"> </w:t>
      </w:r>
      <w:r>
        <w:rPr>
          <w:sz w:val="24"/>
        </w:rPr>
        <w:t xml:space="preserve">J., Phillips, C., Kay, M., Webber, M. T., Ratcliff, A. J., Correa-Velez, I., </w:t>
      </w:r>
      <w:r w:rsidRPr="00F31D92">
        <w:rPr>
          <w:i/>
          <w:sz w:val="24"/>
        </w:rPr>
        <w:t>et al</w:t>
      </w:r>
      <w:r>
        <w:rPr>
          <w:i/>
          <w:sz w:val="24"/>
        </w:rPr>
        <w:t xml:space="preserve">. </w:t>
      </w:r>
      <w:r>
        <w:rPr>
          <w:sz w:val="24"/>
        </w:rPr>
        <w:t xml:space="preserve">(2013). Low vitamin B12 levels among newly arrived refugees from Bhutan, Iran and Afghanistan: A </w:t>
      </w:r>
      <w:proofErr w:type="spellStart"/>
      <w:r>
        <w:rPr>
          <w:sz w:val="24"/>
        </w:rPr>
        <w:t>multicentre</w:t>
      </w:r>
      <w:proofErr w:type="spellEnd"/>
      <w:r>
        <w:rPr>
          <w:sz w:val="24"/>
        </w:rPr>
        <w:t xml:space="preserve"> Australian study. </w:t>
      </w:r>
      <w:proofErr w:type="spellStart"/>
      <w:r>
        <w:rPr>
          <w:i/>
          <w:sz w:val="24"/>
        </w:rPr>
        <w:t>PLoS</w:t>
      </w:r>
      <w:proofErr w:type="spellEnd"/>
      <w:r>
        <w:rPr>
          <w:i/>
          <w:sz w:val="24"/>
        </w:rPr>
        <w:t xml:space="preserve"> ONE</w:t>
      </w:r>
      <w:r>
        <w:rPr>
          <w:sz w:val="24"/>
        </w:rPr>
        <w:t xml:space="preserve">, </w:t>
      </w:r>
      <w:r>
        <w:rPr>
          <w:i/>
          <w:sz w:val="24"/>
        </w:rPr>
        <w:t>8</w:t>
      </w:r>
      <w:r>
        <w:rPr>
          <w:sz w:val="24"/>
        </w:rPr>
        <w:t xml:space="preserve">(2), e57998. </w:t>
      </w:r>
      <w:hyperlink r:id="rId56">
        <w:r>
          <w:rPr>
            <w:color w:val="0462C1"/>
            <w:spacing w:val="-2"/>
            <w:sz w:val="24"/>
            <w:u w:val="single" w:color="0462C1"/>
          </w:rPr>
          <w:t>https://doi.org/10.1371/journal.pone.0057998</w:t>
        </w:r>
        <w:r>
          <w:rPr>
            <w:spacing w:val="-2"/>
            <w:sz w:val="24"/>
          </w:rPr>
          <w:t>.</w:t>
        </w:r>
      </w:hyperlink>
    </w:p>
    <w:p w14:paraId="3E584728" w14:textId="77777777" w:rsidR="0003103D" w:rsidRDefault="0003103D" w:rsidP="0003103D">
      <w:pPr>
        <w:pStyle w:val="ListParagraph"/>
        <w:rPr>
          <w:sz w:val="24"/>
        </w:rPr>
        <w:sectPr w:rsidR="0003103D">
          <w:pgSz w:w="11910" w:h="16840"/>
          <w:pgMar w:top="1380" w:right="1417" w:bottom="280" w:left="1417" w:header="720" w:footer="720" w:gutter="0"/>
          <w:cols w:space="720"/>
        </w:sectPr>
      </w:pPr>
    </w:p>
    <w:p w14:paraId="5DE3201A" w14:textId="77777777" w:rsidR="0057247E" w:rsidRDefault="00EE36C7" w:rsidP="0003103D">
      <w:pPr>
        <w:pStyle w:val="ListParagraph"/>
        <w:numPr>
          <w:ilvl w:val="0"/>
          <w:numId w:val="1"/>
        </w:numPr>
        <w:tabs>
          <w:tab w:val="left" w:pos="384"/>
        </w:tabs>
        <w:spacing w:before="163"/>
        <w:ind w:right="16"/>
        <w:rPr>
          <w:sz w:val="24"/>
        </w:rPr>
      </w:pPr>
      <w:r>
        <w:rPr>
          <w:sz w:val="24"/>
        </w:rPr>
        <w:lastRenderedPageBreak/>
        <w:t>De</w:t>
      </w:r>
      <w:r>
        <w:rPr>
          <w:spacing w:val="-1"/>
          <w:sz w:val="24"/>
        </w:rPr>
        <w:t xml:space="preserve"> </w:t>
      </w:r>
      <w:r>
        <w:rPr>
          <w:sz w:val="24"/>
        </w:rPr>
        <w:t>la</w:t>
      </w:r>
      <w:r>
        <w:rPr>
          <w:spacing w:val="-1"/>
          <w:sz w:val="24"/>
        </w:rPr>
        <w:t xml:space="preserve"> </w:t>
      </w:r>
      <w:r>
        <w:rPr>
          <w:sz w:val="24"/>
        </w:rPr>
        <w:t>Cruz-</w:t>
      </w:r>
      <w:proofErr w:type="spellStart"/>
      <w:r>
        <w:rPr>
          <w:sz w:val="24"/>
        </w:rPr>
        <w:t>Góngora</w:t>
      </w:r>
      <w:proofErr w:type="spellEnd"/>
      <w:r>
        <w:rPr>
          <w:sz w:val="24"/>
        </w:rPr>
        <w:t xml:space="preserve">, V., Martinez-Tapia, B., </w:t>
      </w:r>
      <w:proofErr w:type="spellStart"/>
      <w:r>
        <w:rPr>
          <w:sz w:val="24"/>
        </w:rPr>
        <w:t>Shamah</w:t>
      </w:r>
      <w:proofErr w:type="spellEnd"/>
      <w:r>
        <w:rPr>
          <w:sz w:val="24"/>
        </w:rPr>
        <w:t>-Levy, T., &amp;</w:t>
      </w:r>
      <w:r>
        <w:rPr>
          <w:spacing w:val="-1"/>
          <w:sz w:val="24"/>
        </w:rPr>
        <w:t xml:space="preserve"> </w:t>
      </w:r>
      <w:r>
        <w:rPr>
          <w:sz w:val="24"/>
        </w:rPr>
        <w:t>Villalpando, S. (2021). Nutritional</w:t>
      </w:r>
      <w:r>
        <w:rPr>
          <w:spacing w:val="-11"/>
          <w:sz w:val="24"/>
        </w:rPr>
        <w:t xml:space="preserve"> </w:t>
      </w:r>
      <w:r>
        <w:rPr>
          <w:sz w:val="24"/>
        </w:rPr>
        <w:t>status</w:t>
      </w:r>
      <w:r>
        <w:rPr>
          <w:spacing w:val="-8"/>
          <w:sz w:val="24"/>
        </w:rPr>
        <w:t xml:space="preserve"> </w:t>
      </w:r>
      <w:r>
        <w:rPr>
          <w:sz w:val="24"/>
        </w:rPr>
        <w:t>of</w:t>
      </w:r>
      <w:r>
        <w:rPr>
          <w:spacing w:val="-9"/>
          <w:sz w:val="24"/>
        </w:rPr>
        <w:t xml:space="preserve"> </w:t>
      </w:r>
      <w:r>
        <w:rPr>
          <w:sz w:val="24"/>
        </w:rPr>
        <w:t>iron,</w:t>
      </w:r>
      <w:r>
        <w:rPr>
          <w:spacing w:val="-9"/>
          <w:sz w:val="24"/>
        </w:rPr>
        <w:t xml:space="preserve"> </w:t>
      </w:r>
      <w:r>
        <w:rPr>
          <w:sz w:val="24"/>
        </w:rPr>
        <w:t>vitamin</w:t>
      </w:r>
      <w:r>
        <w:rPr>
          <w:spacing w:val="-10"/>
          <w:sz w:val="24"/>
        </w:rPr>
        <w:t xml:space="preserve"> </w:t>
      </w:r>
      <w:r>
        <w:rPr>
          <w:sz w:val="24"/>
        </w:rPr>
        <w:t>B12,</w:t>
      </w:r>
      <w:r>
        <w:rPr>
          <w:spacing w:val="-10"/>
          <w:sz w:val="24"/>
        </w:rPr>
        <w:t xml:space="preserve"> </w:t>
      </w:r>
      <w:r>
        <w:rPr>
          <w:sz w:val="24"/>
        </w:rPr>
        <w:t>vitamin</w:t>
      </w:r>
      <w:r>
        <w:rPr>
          <w:spacing w:val="-10"/>
          <w:sz w:val="24"/>
        </w:rPr>
        <w:t xml:space="preserve"> </w:t>
      </w:r>
      <w:r>
        <w:rPr>
          <w:sz w:val="24"/>
        </w:rPr>
        <w:t>A</w:t>
      </w:r>
      <w:r>
        <w:rPr>
          <w:spacing w:val="-8"/>
          <w:sz w:val="24"/>
        </w:rPr>
        <w:t xml:space="preserve"> </w:t>
      </w:r>
      <w:r>
        <w:rPr>
          <w:sz w:val="24"/>
        </w:rPr>
        <w:t>and</w:t>
      </w:r>
      <w:r>
        <w:rPr>
          <w:spacing w:val="-10"/>
          <w:sz w:val="24"/>
        </w:rPr>
        <w:t xml:space="preserve"> </w:t>
      </w:r>
      <w:r>
        <w:rPr>
          <w:sz w:val="24"/>
        </w:rPr>
        <w:t>anemia</w:t>
      </w:r>
      <w:r>
        <w:rPr>
          <w:spacing w:val="-11"/>
          <w:sz w:val="24"/>
        </w:rPr>
        <w:t xml:space="preserve"> </w:t>
      </w:r>
      <w:r>
        <w:rPr>
          <w:sz w:val="24"/>
        </w:rPr>
        <w:t>in</w:t>
      </w:r>
      <w:r>
        <w:rPr>
          <w:spacing w:val="-10"/>
          <w:sz w:val="24"/>
        </w:rPr>
        <w:t xml:space="preserve"> </w:t>
      </w:r>
      <w:r>
        <w:rPr>
          <w:sz w:val="24"/>
        </w:rPr>
        <w:t>Mexican</w:t>
      </w:r>
      <w:r>
        <w:rPr>
          <w:spacing w:val="-10"/>
          <w:sz w:val="24"/>
        </w:rPr>
        <w:t xml:space="preserve"> </w:t>
      </w:r>
      <w:r>
        <w:rPr>
          <w:sz w:val="24"/>
        </w:rPr>
        <w:t>children:</w:t>
      </w:r>
      <w:r>
        <w:rPr>
          <w:spacing w:val="-11"/>
          <w:sz w:val="24"/>
        </w:rPr>
        <w:t xml:space="preserve"> </w:t>
      </w:r>
      <w:r>
        <w:rPr>
          <w:sz w:val="24"/>
        </w:rPr>
        <w:t xml:space="preserve">Results from the </w:t>
      </w:r>
      <w:proofErr w:type="spellStart"/>
      <w:r>
        <w:rPr>
          <w:sz w:val="24"/>
        </w:rPr>
        <w:t>Ensanut</w:t>
      </w:r>
      <w:proofErr w:type="spellEnd"/>
      <w:r>
        <w:rPr>
          <w:sz w:val="24"/>
        </w:rPr>
        <w:t xml:space="preserve"> 2018–19. </w:t>
      </w:r>
      <w:proofErr w:type="spellStart"/>
      <w:r>
        <w:rPr>
          <w:sz w:val="24"/>
        </w:rPr>
        <w:t>Salud</w:t>
      </w:r>
      <w:proofErr w:type="spellEnd"/>
      <w:r>
        <w:rPr>
          <w:sz w:val="24"/>
        </w:rPr>
        <w:t xml:space="preserve"> </w:t>
      </w:r>
      <w:proofErr w:type="spellStart"/>
      <w:r>
        <w:rPr>
          <w:sz w:val="24"/>
        </w:rPr>
        <w:t>Pública</w:t>
      </w:r>
      <w:proofErr w:type="spellEnd"/>
      <w:r>
        <w:rPr>
          <w:sz w:val="24"/>
        </w:rPr>
        <w:t xml:space="preserve"> de México, 63(3), 359–370. </w:t>
      </w:r>
      <w:hyperlink r:id="rId57">
        <w:r>
          <w:rPr>
            <w:color w:val="0462C1"/>
            <w:spacing w:val="-2"/>
            <w:sz w:val="24"/>
            <w:u w:val="single" w:color="0462C1"/>
          </w:rPr>
          <w:t>https://doi.org/10.21149/11670</w:t>
        </w:r>
        <w:r>
          <w:rPr>
            <w:spacing w:val="-2"/>
            <w:sz w:val="24"/>
          </w:rPr>
          <w:t>.</w:t>
        </w:r>
      </w:hyperlink>
    </w:p>
    <w:p w14:paraId="6D5372D7" w14:textId="77777777" w:rsidR="0057247E" w:rsidRDefault="00EE36C7" w:rsidP="0003103D">
      <w:pPr>
        <w:pStyle w:val="ListParagraph"/>
        <w:numPr>
          <w:ilvl w:val="0"/>
          <w:numId w:val="1"/>
        </w:numPr>
        <w:tabs>
          <w:tab w:val="left" w:pos="383"/>
        </w:tabs>
        <w:ind w:left="383" w:hanging="360"/>
        <w:rPr>
          <w:sz w:val="24"/>
        </w:rPr>
      </w:pPr>
      <w:r>
        <w:rPr>
          <w:sz w:val="24"/>
        </w:rPr>
        <w:t>Sanchez-Rangel, E.,</w:t>
      </w:r>
      <w:r>
        <w:rPr>
          <w:spacing w:val="7"/>
          <w:sz w:val="24"/>
        </w:rPr>
        <w:t xml:space="preserve"> </w:t>
      </w:r>
      <w:r>
        <w:rPr>
          <w:sz w:val="24"/>
        </w:rPr>
        <w:t>&amp;</w:t>
      </w:r>
      <w:r>
        <w:rPr>
          <w:spacing w:val="2"/>
          <w:sz w:val="24"/>
        </w:rPr>
        <w:t xml:space="preserve"> </w:t>
      </w:r>
      <w:proofErr w:type="spellStart"/>
      <w:r>
        <w:rPr>
          <w:sz w:val="24"/>
        </w:rPr>
        <w:t>Inzucchi</w:t>
      </w:r>
      <w:proofErr w:type="spellEnd"/>
      <w:r>
        <w:rPr>
          <w:sz w:val="24"/>
        </w:rPr>
        <w:t>,</w:t>
      </w:r>
      <w:r>
        <w:rPr>
          <w:spacing w:val="2"/>
          <w:sz w:val="24"/>
        </w:rPr>
        <w:t xml:space="preserve"> </w:t>
      </w:r>
      <w:r>
        <w:rPr>
          <w:sz w:val="24"/>
        </w:rPr>
        <w:t>S.</w:t>
      </w:r>
      <w:r>
        <w:rPr>
          <w:spacing w:val="8"/>
          <w:sz w:val="24"/>
        </w:rPr>
        <w:t xml:space="preserve"> </w:t>
      </w:r>
      <w:r>
        <w:rPr>
          <w:sz w:val="24"/>
        </w:rPr>
        <w:t>E.</w:t>
      </w:r>
      <w:r>
        <w:rPr>
          <w:spacing w:val="2"/>
          <w:sz w:val="24"/>
        </w:rPr>
        <w:t xml:space="preserve"> </w:t>
      </w:r>
      <w:r>
        <w:rPr>
          <w:sz w:val="24"/>
        </w:rPr>
        <w:t>(2017).</w:t>
      </w:r>
      <w:r>
        <w:rPr>
          <w:spacing w:val="4"/>
          <w:sz w:val="24"/>
        </w:rPr>
        <w:t xml:space="preserve"> </w:t>
      </w:r>
      <w:r>
        <w:rPr>
          <w:sz w:val="24"/>
        </w:rPr>
        <w:t>Metformin:</w:t>
      </w:r>
      <w:r>
        <w:rPr>
          <w:spacing w:val="1"/>
          <w:sz w:val="24"/>
        </w:rPr>
        <w:t xml:space="preserve"> </w:t>
      </w:r>
      <w:r>
        <w:rPr>
          <w:sz w:val="24"/>
        </w:rPr>
        <w:t>Clinical</w:t>
      </w:r>
      <w:r>
        <w:rPr>
          <w:spacing w:val="2"/>
          <w:sz w:val="24"/>
        </w:rPr>
        <w:t xml:space="preserve"> </w:t>
      </w:r>
      <w:r>
        <w:rPr>
          <w:sz w:val="24"/>
        </w:rPr>
        <w:t>use</w:t>
      </w:r>
      <w:r>
        <w:rPr>
          <w:spacing w:val="6"/>
          <w:sz w:val="24"/>
        </w:rPr>
        <w:t xml:space="preserve"> </w:t>
      </w:r>
      <w:r>
        <w:rPr>
          <w:sz w:val="24"/>
        </w:rPr>
        <w:t>in</w:t>
      </w:r>
      <w:r>
        <w:rPr>
          <w:spacing w:val="3"/>
          <w:sz w:val="24"/>
        </w:rPr>
        <w:t xml:space="preserve"> </w:t>
      </w:r>
      <w:r>
        <w:rPr>
          <w:sz w:val="24"/>
        </w:rPr>
        <w:t>type</w:t>
      </w:r>
      <w:r>
        <w:rPr>
          <w:spacing w:val="1"/>
          <w:sz w:val="24"/>
        </w:rPr>
        <w:t xml:space="preserve"> </w:t>
      </w:r>
      <w:r>
        <w:rPr>
          <w:sz w:val="24"/>
        </w:rPr>
        <w:t>2</w:t>
      </w:r>
      <w:r>
        <w:rPr>
          <w:spacing w:val="3"/>
          <w:sz w:val="24"/>
        </w:rPr>
        <w:t xml:space="preserve"> </w:t>
      </w:r>
      <w:r>
        <w:rPr>
          <w:spacing w:val="-2"/>
          <w:sz w:val="24"/>
        </w:rPr>
        <w:t>diabetes.</w:t>
      </w:r>
    </w:p>
    <w:p w14:paraId="35698370" w14:textId="77777777" w:rsidR="0057247E" w:rsidRDefault="00EE36C7" w:rsidP="0003103D">
      <w:pPr>
        <w:pStyle w:val="BodyText"/>
        <w:spacing w:before="19"/>
        <w:jc w:val="left"/>
      </w:pPr>
      <w:proofErr w:type="spellStart"/>
      <w:r>
        <w:rPr>
          <w:i/>
        </w:rPr>
        <w:t>Diabetologia</w:t>
      </w:r>
      <w:proofErr w:type="spellEnd"/>
      <w:r>
        <w:t>,</w:t>
      </w:r>
      <w:r>
        <w:rPr>
          <w:spacing w:val="-4"/>
        </w:rPr>
        <w:t xml:space="preserve"> </w:t>
      </w:r>
      <w:r>
        <w:rPr>
          <w:i/>
        </w:rPr>
        <w:t>60</w:t>
      </w:r>
      <w:r>
        <w:t>(9),</w:t>
      </w:r>
      <w:r>
        <w:rPr>
          <w:spacing w:val="-4"/>
        </w:rPr>
        <w:t xml:space="preserve"> </w:t>
      </w:r>
      <w:r>
        <w:t>1586–1593.</w:t>
      </w:r>
      <w:r>
        <w:rPr>
          <w:spacing w:val="-4"/>
        </w:rPr>
        <w:t xml:space="preserve"> </w:t>
      </w:r>
      <w:hyperlink r:id="rId58">
        <w:r>
          <w:rPr>
            <w:color w:val="0462C1"/>
            <w:u w:val="single" w:color="0462C1"/>
          </w:rPr>
          <w:t>https://doi.org/10.1007/s00125-017-4336-</w:t>
        </w:r>
        <w:r>
          <w:rPr>
            <w:color w:val="0462C1"/>
            <w:spacing w:val="-5"/>
            <w:u w:val="single" w:color="0462C1"/>
          </w:rPr>
          <w:t>x</w:t>
        </w:r>
      </w:hyperlink>
      <w:r>
        <w:rPr>
          <w:spacing w:val="-5"/>
        </w:rPr>
        <w:t>.</w:t>
      </w:r>
    </w:p>
    <w:p w14:paraId="2BE437BB" w14:textId="4FEC4DCF" w:rsidR="0057247E" w:rsidRDefault="00EE36C7" w:rsidP="0003103D">
      <w:pPr>
        <w:pStyle w:val="ListParagraph"/>
        <w:numPr>
          <w:ilvl w:val="0"/>
          <w:numId w:val="1"/>
        </w:numPr>
        <w:tabs>
          <w:tab w:val="left" w:pos="384"/>
        </w:tabs>
        <w:spacing w:before="184"/>
        <w:ind w:right="21"/>
        <w:rPr>
          <w:sz w:val="24"/>
        </w:rPr>
      </w:pPr>
      <w:r>
        <w:rPr>
          <w:sz w:val="24"/>
        </w:rPr>
        <w:t xml:space="preserve">Al-Hamdani, S., </w:t>
      </w:r>
      <w:proofErr w:type="spellStart"/>
      <w:r>
        <w:rPr>
          <w:sz w:val="24"/>
        </w:rPr>
        <w:t>Alhilo</w:t>
      </w:r>
      <w:proofErr w:type="spellEnd"/>
      <w:r>
        <w:rPr>
          <w:sz w:val="24"/>
        </w:rPr>
        <w:t xml:space="preserve">, A., Shaikh, J., Al-Ani, A., Al-Badri, K., Al-Hamdani, M., </w:t>
      </w:r>
      <w:r w:rsidR="00F31D92" w:rsidRPr="00F31D92">
        <w:rPr>
          <w:i/>
          <w:sz w:val="24"/>
        </w:rPr>
        <w:t>et al</w:t>
      </w:r>
      <w:r>
        <w:rPr>
          <w:i/>
          <w:sz w:val="24"/>
        </w:rPr>
        <w:t xml:space="preserve">. </w:t>
      </w:r>
      <w:r>
        <w:rPr>
          <w:sz w:val="24"/>
        </w:rPr>
        <w:t>(2025).</w:t>
      </w:r>
      <w:r>
        <w:rPr>
          <w:spacing w:val="-14"/>
          <w:sz w:val="24"/>
        </w:rPr>
        <w:t xml:space="preserve"> </w:t>
      </w:r>
      <w:r>
        <w:rPr>
          <w:sz w:val="24"/>
        </w:rPr>
        <w:t>Risk</w:t>
      </w:r>
      <w:r>
        <w:rPr>
          <w:spacing w:val="-13"/>
          <w:sz w:val="24"/>
        </w:rPr>
        <w:t xml:space="preserve"> </w:t>
      </w:r>
      <w:r>
        <w:rPr>
          <w:sz w:val="24"/>
        </w:rPr>
        <w:t>of</w:t>
      </w:r>
      <w:r>
        <w:rPr>
          <w:spacing w:val="-13"/>
          <w:sz w:val="24"/>
        </w:rPr>
        <w:t xml:space="preserve"> </w:t>
      </w:r>
      <w:r>
        <w:rPr>
          <w:sz w:val="24"/>
        </w:rPr>
        <w:t>vitamin</w:t>
      </w:r>
      <w:r>
        <w:rPr>
          <w:spacing w:val="-13"/>
          <w:sz w:val="24"/>
        </w:rPr>
        <w:t xml:space="preserve"> </w:t>
      </w:r>
      <w:r>
        <w:rPr>
          <w:sz w:val="24"/>
        </w:rPr>
        <w:t>B12</w:t>
      </w:r>
      <w:r>
        <w:rPr>
          <w:spacing w:val="-14"/>
          <w:sz w:val="24"/>
        </w:rPr>
        <w:t xml:space="preserve"> </w:t>
      </w:r>
      <w:r>
        <w:rPr>
          <w:sz w:val="24"/>
        </w:rPr>
        <w:t>deficiency</w:t>
      </w:r>
      <w:r>
        <w:rPr>
          <w:spacing w:val="-13"/>
          <w:sz w:val="24"/>
        </w:rPr>
        <w:t xml:space="preserve"> </w:t>
      </w:r>
      <w:r>
        <w:rPr>
          <w:sz w:val="24"/>
        </w:rPr>
        <w:t>associated</w:t>
      </w:r>
      <w:r>
        <w:rPr>
          <w:spacing w:val="-13"/>
          <w:sz w:val="24"/>
        </w:rPr>
        <w:t xml:space="preserve"> </w:t>
      </w:r>
      <w:r>
        <w:rPr>
          <w:sz w:val="24"/>
        </w:rPr>
        <w:t>with</w:t>
      </w:r>
      <w:r>
        <w:rPr>
          <w:spacing w:val="-13"/>
          <w:sz w:val="24"/>
        </w:rPr>
        <w:t xml:space="preserve"> </w:t>
      </w:r>
      <w:r>
        <w:rPr>
          <w:sz w:val="24"/>
        </w:rPr>
        <w:t>proton</w:t>
      </w:r>
      <w:r>
        <w:rPr>
          <w:spacing w:val="-14"/>
          <w:sz w:val="24"/>
        </w:rPr>
        <w:t xml:space="preserve"> </w:t>
      </w:r>
      <w:r>
        <w:rPr>
          <w:sz w:val="24"/>
        </w:rPr>
        <w:t>pump</w:t>
      </w:r>
      <w:r>
        <w:rPr>
          <w:spacing w:val="-9"/>
          <w:sz w:val="24"/>
        </w:rPr>
        <w:t xml:space="preserve"> </w:t>
      </w:r>
      <w:r>
        <w:rPr>
          <w:sz w:val="24"/>
        </w:rPr>
        <w:t>inhibitors,</w:t>
      </w:r>
      <w:r>
        <w:rPr>
          <w:spacing w:val="-13"/>
          <w:sz w:val="24"/>
        </w:rPr>
        <w:t xml:space="preserve"> </w:t>
      </w:r>
      <w:r>
        <w:rPr>
          <w:sz w:val="24"/>
        </w:rPr>
        <w:t xml:space="preserve">metformin, and H₂ blockers in geriatric patients: A polypharmacy perspective. </w:t>
      </w:r>
      <w:r>
        <w:rPr>
          <w:i/>
          <w:sz w:val="24"/>
        </w:rPr>
        <w:t>The Egyptian Journal of Internal Medicine</w:t>
      </w:r>
      <w:r>
        <w:rPr>
          <w:sz w:val="24"/>
        </w:rPr>
        <w:t xml:space="preserve">, </w:t>
      </w:r>
      <w:r>
        <w:rPr>
          <w:i/>
          <w:sz w:val="24"/>
        </w:rPr>
        <w:t>37</w:t>
      </w:r>
      <w:r>
        <w:rPr>
          <w:sz w:val="24"/>
        </w:rPr>
        <w:t xml:space="preserve">, 127. </w:t>
      </w:r>
      <w:hyperlink r:id="rId59">
        <w:r>
          <w:rPr>
            <w:color w:val="0462C1"/>
            <w:sz w:val="24"/>
            <w:u w:val="single" w:color="0462C1"/>
          </w:rPr>
          <w:t>https://doi.org/10.1186/s43162-025-00516-8</w:t>
        </w:r>
      </w:hyperlink>
      <w:r>
        <w:rPr>
          <w:sz w:val="24"/>
        </w:rPr>
        <w:t>.</w:t>
      </w:r>
    </w:p>
    <w:p w14:paraId="6D3AC4D1" w14:textId="77777777" w:rsidR="0057247E" w:rsidRDefault="00EE36C7" w:rsidP="0003103D">
      <w:pPr>
        <w:pStyle w:val="ListParagraph"/>
        <w:numPr>
          <w:ilvl w:val="0"/>
          <w:numId w:val="1"/>
        </w:numPr>
        <w:tabs>
          <w:tab w:val="left" w:pos="383"/>
        </w:tabs>
        <w:spacing w:before="159"/>
        <w:ind w:left="383" w:hanging="360"/>
        <w:rPr>
          <w:sz w:val="24"/>
        </w:rPr>
      </w:pPr>
      <w:r>
        <w:rPr>
          <w:sz w:val="24"/>
        </w:rPr>
        <w:t>Shipton,</w:t>
      </w:r>
      <w:r>
        <w:rPr>
          <w:spacing w:val="-9"/>
          <w:sz w:val="24"/>
        </w:rPr>
        <w:t xml:space="preserve"> </w:t>
      </w:r>
      <w:r>
        <w:rPr>
          <w:sz w:val="24"/>
        </w:rPr>
        <w:t>M.</w:t>
      </w:r>
      <w:r>
        <w:rPr>
          <w:spacing w:val="-7"/>
          <w:sz w:val="24"/>
        </w:rPr>
        <w:t xml:space="preserve"> </w:t>
      </w:r>
      <w:r>
        <w:rPr>
          <w:sz w:val="24"/>
        </w:rPr>
        <w:t>J.,</w:t>
      </w:r>
      <w:r>
        <w:rPr>
          <w:spacing w:val="-7"/>
          <w:sz w:val="24"/>
        </w:rPr>
        <w:t xml:space="preserve"> </w:t>
      </w:r>
      <w:r>
        <w:rPr>
          <w:sz w:val="24"/>
        </w:rPr>
        <w:t>&amp;</w:t>
      </w:r>
      <w:r>
        <w:rPr>
          <w:spacing w:val="-8"/>
          <w:sz w:val="24"/>
        </w:rPr>
        <w:t xml:space="preserve"> </w:t>
      </w:r>
      <w:proofErr w:type="spellStart"/>
      <w:r>
        <w:rPr>
          <w:sz w:val="24"/>
        </w:rPr>
        <w:t>Thachil</w:t>
      </w:r>
      <w:proofErr w:type="spellEnd"/>
      <w:r>
        <w:rPr>
          <w:sz w:val="24"/>
        </w:rPr>
        <w:t>,</w:t>
      </w:r>
      <w:r>
        <w:rPr>
          <w:spacing w:val="-7"/>
          <w:sz w:val="24"/>
        </w:rPr>
        <w:t xml:space="preserve"> </w:t>
      </w:r>
      <w:r>
        <w:rPr>
          <w:sz w:val="24"/>
        </w:rPr>
        <w:t>J.</w:t>
      </w:r>
      <w:r>
        <w:rPr>
          <w:spacing w:val="-7"/>
          <w:sz w:val="24"/>
        </w:rPr>
        <w:t xml:space="preserve"> </w:t>
      </w:r>
      <w:r>
        <w:rPr>
          <w:sz w:val="24"/>
        </w:rPr>
        <w:t>(2015).</w:t>
      </w:r>
      <w:r>
        <w:rPr>
          <w:spacing w:val="-6"/>
          <w:sz w:val="24"/>
        </w:rPr>
        <w:t xml:space="preserve"> </w:t>
      </w:r>
      <w:r>
        <w:rPr>
          <w:sz w:val="24"/>
        </w:rPr>
        <w:t>Vitamin</w:t>
      </w:r>
      <w:r>
        <w:rPr>
          <w:spacing w:val="-7"/>
          <w:sz w:val="24"/>
        </w:rPr>
        <w:t xml:space="preserve"> </w:t>
      </w:r>
      <w:r>
        <w:rPr>
          <w:sz w:val="24"/>
        </w:rPr>
        <w:t>B12</w:t>
      </w:r>
      <w:r>
        <w:rPr>
          <w:spacing w:val="-7"/>
          <w:sz w:val="24"/>
        </w:rPr>
        <w:t xml:space="preserve"> </w:t>
      </w:r>
      <w:r>
        <w:rPr>
          <w:sz w:val="24"/>
        </w:rPr>
        <w:t>deficiency—A</w:t>
      </w:r>
      <w:r>
        <w:rPr>
          <w:spacing w:val="-5"/>
          <w:sz w:val="24"/>
        </w:rPr>
        <w:t xml:space="preserve"> </w:t>
      </w:r>
      <w:r>
        <w:rPr>
          <w:sz w:val="24"/>
        </w:rPr>
        <w:t>21st</w:t>
      </w:r>
      <w:r>
        <w:rPr>
          <w:spacing w:val="-7"/>
          <w:sz w:val="24"/>
        </w:rPr>
        <w:t xml:space="preserve"> </w:t>
      </w:r>
      <w:r>
        <w:rPr>
          <w:sz w:val="24"/>
        </w:rPr>
        <w:t>century</w:t>
      </w:r>
      <w:r>
        <w:rPr>
          <w:spacing w:val="-2"/>
          <w:sz w:val="24"/>
        </w:rPr>
        <w:t xml:space="preserve"> perspective.</w:t>
      </w:r>
    </w:p>
    <w:p w14:paraId="029D7580" w14:textId="77777777" w:rsidR="0057247E" w:rsidRDefault="00EE36C7" w:rsidP="0003103D">
      <w:pPr>
        <w:spacing w:before="24"/>
        <w:ind w:left="384"/>
        <w:rPr>
          <w:sz w:val="24"/>
        </w:rPr>
      </w:pPr>
      <w:r>
        <w:rPr>
          <w:i/>
          <w:sz w:val="24"/>
        </w:rPr>
        <w:t>Clinical</w:t>
      </w:r>
      <w:r>
        <w:rPr>
          <w:i/>
          <w:spacing w:val="-7"/>
          <w:sz w:val="24"/>
        </w:rPr>
        <w:t xml:space="preserve"> </w:t>
      </w:r>
      <w:r>
        <w:rPr>
          <w:i/>
          <w:sz w:val="24"/>
        </w:rPr>
        <w:t>Medicine</w:t>
      </w:r>
      <w:r>
        <w:rPr>
          <w:sz w:val="24"/>
        </w:rPr>
        <w:t>,</w:t>
      </w:r>
      <w:r>
        <w:rPr>
          <w:spacing w:val="-4"/>
          <w:sz w:val="24"/>
        </w:rPr>
        <w:t xml:space="preserve"> </w:t>
      </w:r>
      <w:r>
        <w:rPr>
          <w:i/>
          <w:sz w:val="24"/>
        </w:rPr>
        <w:t>15</w:t>
      </w:r>
      <w:r>
        <w:rPr>
          <w:sz w:val="24"/>
        </w:rPr>
        <w:t>(2),</w:t>
      </w:r>
      <w:r>
        <w:rPr>
          <w:spacing w:val="-5"/>
          <w:sz w:val="24"/>
        </w:rPr>
        <w:t xml:space="preserve"> </w:t>
      </w:r>
      <w:r>
        <w:rPr>
          <w:sz w:val="24"/>
        </w:rPr>
        <w:t>145–150.</w:t>
      </w:r>
      <w:r>
        <w:rPr>
          <w:spacing w:val="-4"/>
          <w:sz w:val="24"/>
        </w:rPr>
        <w:t xml:space="preserve"> </w:t>
      </w:r>
      <w:hyperlink r:id="rId60">
        <w:r>
          <w:rPr>
            <w:color w:val="0462C1"/>
            <w:sz w:val="24"/>
            <w:u w:val="single" w:color="0462C1"/>
          </w:rPr>
          <w:t>https://doi.org/10.7861/clinmedicine.15-2-</w:t>
        </w:r>
        <w:r>
          <w:rPr>
            <w:color w:val="0462C1"/>
            <w:spacing w:val="-4"/>
            <w:sz w:val="24"/>
            <w:u w:val="single" w:color="0462C1"/>
          </w:rPr>
          <w:t>145</w:t>
        </w:r>
        <w:r>
          <w:rPr>
            <w:spacing w:val="-4"/>
            <w:sz w:val="24"/>
          </w:rPr>
          <w:t>.</w:t>
        </w:r>
      </w:hyperlink>
    </w:p>
    <w:p w14:paraId="6DB14E71" w14:textId="77777777" w:rsidR="0057247E" w:rsidRDefault="00EE36C7" w:rsidP="0003103D">
      <w:pPr>
        <w:pStyle w:val="ListParagraph"/>
        <w:numPr>
          <w:ilvl w:val="0"/>
          <w:numId w:val="1"/>
        </w:numPr>
        <w:tabs>
          <w:tab w:val="left" w:pos="384"/>
        </w:tabs>
        <w:spacing w:before="179"/>
        <w:ind w:right="14"/>
        <w:rPr>
          <w:sz w:val="24"/>
        </w:rPr>
      </w:pPr>
      <w:r>
        <w:rPr>
          <w:sz w:val="24"/>
        </w:rPr>
        <w:t>Smith,</w:t>
      </w:r>
      <w:r>
        <w:rPr>
          <w:spacing w:val="-7"/>
          <w:sz w:val="24"/>
        </w:rPr>
        <w:t xml:space="preserve"> </w:t>
      </w:r>
      <w:r>
        <w:rPr>
          <w:sz w:val="24"/>
        </w:rPr>
        <w:t>A.</w:t>
      </w:r>
      <w:r>
        <w:rPr>
          <w:spacing w:val="-8"/>
          <w:sz w:val="24"/>
        </w:rPr>
        <w:t xml:space="preserve"> </w:t>
      </w:r>
      <w:r>
        <w:rPr>
          <w:sz w:val="24"/>
        </w:rPr>
        <w:t>D.,</w:t>
      </w:r>
      <w:r>
        <w:rPr>
          <w:spacing w:val="-7"/>
          <w:sz w:val="24"/>
        </w:rPr>
        <w:t xml:space="preserve"> </w:t>
      </w:r>
      <w:r>
        <w:rPr>
          <w:sz w:val="24"/>
        </w:rPr>
        <w:t>Warren,</w:t>
      </w:r>
      <w:r>
        <w:rPr>
          <w:spacing w:val="-3"/>
          <w:sz w:val="24"/>
        </w:rPr>
        <w:t xml:space="preserve"> </w:t>
      </w:r>
      <w:r>
        <w:rPr>
          <w:sz w:val="24"/>
        </w:rPr>
        <w:t>M.</w:t>
      </w:r>
      <w:r>
        <w:rPr>
          <w:spacing w:val="-7"/>
          <w:sz w:val="24"/>
        </w:rPr>
        <w:t xml:space="preserve"> </w:t>
      </w:r>
      <w:r>
        <w:rPr>
          <w:sz w:val="24"/>
        </w:rPr>
        <w:t>J.,</w:t>
      </w:r>
      <w:r>
        <w:rPr>
          <w:spacing w:val="-8"/>
          <w:sz w:val="24"/>
        </w:rPr>
        <w:t xml:space="preserve"> </w:t>
      </w:r>
      <w:r>
        <w:rPr>
          <w:sz w:val="24"/>
        </w:rPr>
        <w:t>&amp;</w:t>
      </w:r>
      <w:r>
        <w:rPr>
          <w:spacing w:val="-8"/>
          <w:sz w:val="24"/>
        </w:rPr>
        <w:t xml:space="preserve"> </w:t>
      </w:r>
      <w:proofErr w:type="spellStart"/>
      <w:r>
        <w:rPr>
          <w:sz w:val="24"/>
        </w:rPr>
        <w:t>Refsum</w:t>
      </w:r>
      <w:proofErr w:type="spellEnd"/>
      <w:r>
        <w:rPr>
          <w:sz w:val="24"/>
        </w:rPr>
        <w:t>,</w:t>
      </w:r>
      <w:r>
        <w:rPr>
          <w:spacing w:val="-7"/>
          <w:sz w:val="24"/>
        </w:rPr>
        <w:t xml:space="preserve"> </w:t>
      </w:r>
      <w:r>
        <w:rPr>
          <w:sz w:val="24"/>
        </w:rPr>
        <w:t>H.</w:t>
      </w:r>
      <w:r>
        <w:rPr>
          <w:spacing w:val="-8"/>
          <w:sz w:val="24"/>
        </w:rPr>
        <w:t xml:space="preserve"> </w:t>
      </w:r>
      <w:r>
        <w:rPr>
          <w:sz w:val="24"/>
        </w:rPr>
        <w:t>(2018).</w:t>
      </w:r>
      <w:r>
        <w:rPr>
          <w:spacing w:val="-7"/>
          <w:sz w:val="24"/>
        </w:rPr>
        <w:t xml:space="preserve"> </w:t>
      </w:r>
      <w:r>
        <w:rPr>
          <w:sz w:val="24"/>
        </w:rPr>
        <w:t>Vitamin</w:t>
      </w:r>
      <w:r>
        <w:rPr>
          <w:spacing w:val="-7"/>
          <w:sz w:val="24"/>
        </w:rPr>
        <w:t xml:space="preserve"> </w:t>
      </w:r>
      <w:r>
        <w:rPr>
          <w:sz w:val="24"/>
        </w:rPr>
        <w:t>B12.</w:t>
      </w:r>
      <w:r>
        <w:rPr>
          <w:spacing w:val="-8"/>
          <w:sz w:val="24"/>
        </w:rPr>
        <w:t xml:space="preserve"> </w:t>
      </w:r>
      <w:r>
        <w:rPr>
          <w:sz w:val="24"/>
        </w:rPr>
        <w:t>In</w:t>
      </w:r>
      <w:r>
        <w:rPr>
          <w:spacing w:val="-2"/>
          <w:sz w:val="24"/>
        </w:rPr>
        <w:t xml:space="preserve"> </w:t>
      </w:r>
      <w:r>
        <w:rPr>
          <w:i/>
          <w:sz w:val="24"/>
        </w:rPr>
        <w:t>Advances</w:t>
      </w:r>
      <w:r>
        <w:rPr>
          <w:i/>
          <w:spacing w:val="-1"/>
          <w:sz w:val="24"/>
        </w:rPr>
        <w:t xml:space="preserve"> </w:t>
      </w:r>
      <w:r>
        <w:rPr>
          <w:i/>
          <w:sz w:val="24"/>
        </w:rPr>
        <w:t>in</w:t>
      </w:r>
      <w:r>
        <w:rPr>
          <w:i/>
          <w:spacing w:val="-7"/>
          <w:sz w:val="24"/>
        </w:rPr>
        <w:t xml:space="preserve"> </w:t>
      </w:r>
      <w:r>
        <w:rPr>
          <w:i/>
          <w:sz w:val="24"/>
        </w:rPr>
        <w:t>Food</w:t>
      </w:r>
      <w:r>
        <w:rPr>
          <w:i/>
          <w:spacing w:val="-8"/>
          <w:sz w:val="24"/>
        </w:rPr>
        <w:t xml:space="preserve"> </w:t>
      </w:r>
      <w:r>
        <w:rPr>
          <w:i/>
          <w:sz w:val="24"/>
        </w:rPr>
        <w:t xml:space="preserve">and Nutrition Research </w:t>
      </w:r>
      <w:r>
        <w:rPr>
          <w:sz w:val="24"/>
        </w:rPr>
        <w:t xml:space="preserve">(Vol. 83, pp. 215–279). Academic Press. </w:t>
      </w:r>
      <w:hyperlink r:id="rId61">
        <w:r>
          <w:rPr>
            <w:color w:val="0462C1"/>
            <w:spacing w:val="-2"/>
            <w:sz w:val="24"/>
            <w:u w:val="single" w:color="0462C1"/>
          </w:rPr>
          <w:t>https://doi.org/10.1016/bs.afnr.2017.11.005</w:t>
        </w:r>
        <w:r>
          <w:rPr>
            <w:spacing w:val="-2"/>
            <w:sz w:val="24"/>
          </w:rPr>
          <w:t>.</w:t>
        </w:r>
      </w:hyperlink>
    </w:p>
    <w:p w14:paraId="461B45EE" w14:textId="77777777" w:rsidR="0057247E" w:rsidRDefault="00EE36C7" w:rsidP="0003103D">
      <w:pPr>
        <w:pStyle w:val="ListParagraph"/>
        <w:numPr>
          <w:ilvl w:val="0"/>
          <w:numId w:val="1"/>
        </w:numPr>
        <w:tabs>
          <w:tab w:val="left" w:pos="384"/>
          <w:tab w:val="left" w:pos="2033"/>
          <w:tab w:val="left" w:pos="3033"/>
          <w:tab w:val="left" w:pos="4623"/>
          <w:tab w:val="left" w:pos="6396"/>
          <w:tab w:val="left" w:pos="7911"/>
        </w:tabs>
        <w:spacing w:before="153"/>
        <w:ind w:right="16"/>
        <w:rPr>
          <w:sz w:val="24"/>
        </w:rPr>
      </w:pPr>
      <w:proofErr w:type="spellStart"/>
      <w:r>
        <w:rPr>
          <w:sz w:val="24"/>
        </w:rPr>
        <w:t>Kaptan</w:t>
      </w:r>
      <w:proofErr w:type="spellEnd"/>
      <w:r>
        <w:rPr>
          <w:sz w:val="24"/>
        </w:rPr>
        <w:t>,</w:t>
      </w:r>
      <w:r>
        <w:rPr>
          <w:spacing w:val="-7"/>
          <w:sz w:val="24"/>
        </w:rPr>
        <w:t xml:space="preserve"> </w:t>
      </w:r>
      <w:r>
        <w:rPr>
          <w:sz w:val="24"/>
        </w:rPr>
        <w:t>K.,</w:t>
      </w:r>
      <w:r>
        <w:rPr>
          <w:spacing w:val="-7"/>
          <w:sz w:val="24"/>
        </w:rPr>
        <w:t xml:space="preserve"> </w:t>
      </w:r>
      <w:proofErr w:type="spellStart"/>
      <w:r>
        <w:rPr>
          <w:sz w:val="24"/>
        </w:rPr>
        <w:t>Beyan</w:t>
      </w:r>
      <w:proofErr w:type="spellEnd"/>
      <w:r>
        <w:rPr>
          <w:sz w:val="24"/>
        </w:rPr>
        <w:t>,</w:t>
      </w:r>
      <w:r>
        <w:rPr>
          <w:spacing w:val="-7"/>
          <w:sz w:val="24"/>
        </w:rPr>
        <w:t xml:space="preserve"> </w:t>
      </w:r>
      <w:r>
        <w:rPr>
          <w:sz w:val="24"/>
        </w:rPr>
        <w:t>C.,</w:t>
      </w:r>
      <w:r>
        <w:rPr>
          <w:spacing w:val="-7"/>
          <w:sz w:val="24"/>
        </w:rPr>
        <w:t xml:space="preserve"> </w:t>
      </w:r>
      <w:r>
        <w:rPr>
          <w:sz w:val="24"/>
        </w:rPr>
        <w:t>Ural,</w:t>
      </w:r>
      <w:r>
        <w:rPr>
          <w:spacing w:val="-7"/>
          <w:sz w:val="24"/>
        </w:rPr>
        <w:t xml:space="preserve"> </w:t>
      </w:r>
      <w:r>
        <w:rPr>
          <w:sz w:val="24"/>
        </w:rPr>
        <w:t>A.</w:t>
      </w:r>
      <w:r>
        <w:rPr>
          <w:spacing w:val="-7"/>
          <w:sz w:val="24"/>
        </w:rPr>
        <w:t xml:space="preserve"> </w:t>
      </w:r>
      <w:r>
        <w:rPr>
          <w:sz w:val="24"/>
        </w:rPr>
        <w:t>U.,</w:t>
      </w:r>
      <w:r>
        <w:rPr>
          <w:spacing w:val="-7"/>
          <w:sz w:val="24"/>
        </w:rPr>
        <w:t xml:space="preserve"> </w:t>
      </w:r>
      <w:r>
        <w:rPr>
          <w:sz w:val="24"/>
        </w:rPr>
        <w:t>Cetin,</w:t>
      </w:r>
      <w:r>
        <w:rPr>
          <w:spacing w:val="-7"/>
          <w:sz w:val="24"/>
        </w:rPr>
        <w:t xml:space="preserve"> </w:t>
      </w:r>
      <w:r>
        <w:rPr>
          <w:sz w:val="24"/>
        </w:rPr>
        <w:t>T.,</w:t>
      </w:r>
      <w:r>
        <w:rPr>
          <w:spacing w:val="-7"/>
          <w:sz w:val="24"/>
        </w:rPr>
        <w:t xml:space="preserve"> </w:t>
      </w:r>
      <w:proofErr w:type="spellStart"/>
      <w:r>
        <w:rPr>
          <w:sz w:val="24"/>
        </w:rPr>
        <w:t>Avcu</w:t>
      </w:r>
      <w:proofErr w:type="spellEnd"/>
      <w:r>
        <w:rPr>
          <w:sz w:val="24"/>
        </w:rPr>
        <w:t>,</w:t>
      </w:r>
      <w:r>
        <w:rPr>
          <w:spacing w:val="-2"/>
          <w:sz w:val="24"/>
        </w:rPr>
        <w:t xml:space="preserve"> </w:t>
      </w:r>
      <w:r>
        <w:rPr>
          <w:sz w:val="24"/>
        </w:rPr>
        <w:t>F.,</w:t>
      </w:r>
      <w:r>
        <w:rPr>
          <w:spacing w:val="-2"/>
          <w:sz w:val="24"/>
        </w:rPr>
        <w:t xml:space="preserve"> </w:t>
      </w:r>
      <w:proofErr w:type="spellStart"/>
      <w:r>
        <w:rPr>
          <w:sz w:val="24"/>
        </w:rPr>
        <w:t>Gülşen</w:t>
      </w:r>
      <w:proofErr w:type="spellEnd"/>
      <w:r>
        <w:rPr>
          <w:sz w:val="24"/>
        </w:rPr>
        <w:t>,</w:t>
      </w:r>
      <w:r>
        <w:rPr>
          <w:spacing w:val="-7"/>
          <w:sz w:val="24"/>
        </w:rPr>
        <w:t xml:space="preserve"> </w:t>
      </w:r>
      <w:r>
        <w:rPr>
          <w:sz w:val="24"/>
        </w:rPr>
        <w:t>M.,</w:t>
      </w:r>
      <w:r>
        <w:rPr>
          <w:spacing w:val="-7"/>
          <w:sz w:val="24"/>
        </w:rPr>
        <w:t xml:space="preserve"> </w:t>
      </w:r>
      <w:proofErr w:type="spellStart"/>
      <w:r>
        <w:rPr>
          <w:sz w:val="24"/>
        </w:rPr>
        <w:t>Finci</w:t>
      </w:r>
      <w:proofErr w:type="spellEnd"/>
      <w:r>
        <w:rPr>
          <w:sz w:val="24"/>
        </w:rPr>
        <w:t>,</w:t>
      </w:r>
      <w:r>
        <w:rPr>
          <w:spacing w:val="-3"/>
          <w:sz w:val="24"/>
        </w:rPr>
        <w:t xml:space="preserve"> </w:t>
      </w:r>
      <w:r>
        <w:rPr>
          <w:sz w:val="24"/>
        </w:rPr>
        <w:t>R.,</w:t>
      </w:r>
      <w:r>
        <w:rPr>
          <w:spacing w:val="-7"/>
          <w:sz w:val="24"/>
        </w:rPr>
        <w:t xml:space="preserve"> </w:t>
      </w:r>
      <w:r>
        <w:rPr>
          <w:sz w:val="24"/>
        </w:rPr>
        <w:t>&amp;</w:t>
      </w:r>
      <w:r>
        <w:rPr>
          <w:spacing w:val="-8"/>
          <w:sz w:val="24"/>
        </w:rPr>
        <w:t xml:space="preserve"> </w:t>
      </w:r>
      <w:proofErr w:type="spellStart"/>
      <w:r>
        <w:rPr>
          <w:sz w:val="24"/>
        </w:rPr>
        <w:t>Yalçın</w:t>
      </w:r>
      <w:proofErr w:type="spellEnd"/>
      <w:r>
        <w:rPr>
          <w:sz w:val="24"/>
        </w:rPr>
        <w:t>,</w:t>
      </w:r>
      <w:r>
        <w:rPr>
          <w:spacing w:val="-7"/>
          <w:sz w:val="24"/>
        </w:rPr>
        <w:t xml:space="preserve"> </w:t>
      </w:r>
      <w:r>
        <w:rPr>
          <w:sz w:val="24"/>
        </w:rPr>
        <w:t xml:space="preserve">A. (2000). </w:t>
      </w:r>
      <w:r>
        <w:rPr>
          <w:i/>
          <w:sz w:val="24"/>
        </w:rPr>
        <w:t xml:space="preserve">Helicobacter pylori—is it a novel causative agent in vitamin B12 deficiency? </w:t>
      </w:r>
      <w:r>
        <w:rPr>
          <w:i/>
          <w:spacing w:val="-2"/>
          <w:sz w:val="24"/>
        </w:rPr>
        <w:t>Archives</w:t>
      </w:r>
      <w:r>
        <w:rPr>
          <w:i/>
          <w:sz w:val="24"/>
        </w:rPr>
        <w:tab/>
      </w:r>
      <w:r>
        <w:rPr>
          <w:i/>
          <w:spacing w:val="-6"/>
          <w:sz w:val="24"/>
        </w:rPr>
        <w:t>of</w:t>
      </w:r>
      <w:r>
        <w:rPr>
          <w:i/>
          <w:sz w:val="24"/>
        </w:rPr>
        <w:tab/>
      </w:r>
      <w:r>
        <w:rPr>
          <w:i/>
          <w:spacing w:val="-2"/>
          <w:sz w:val="24"/>
        </w:rPr>
        <w:t>Internal</w:t>
      </w:r>
      <w:r>
        <w:rPr>
          <w:i/>
          <w:sz w:val="24"/>
        </w:rPr>
        <w:tab/>
      </w:r>
      <w:r>
        <w:rPr>
          <w:i/>
          <w:spacing w:val="-2"/>
          <w:sz w:val="24"/>
        </w:rPr>
        <w:t>Medicine</w:t>
      </w:r>
      <w:r>
        <w:rPr>
          <w:spacing w:val="-2"/>
          <w:sz w:val="24"/>
        </w:rPr>
        <w:t>,</w:t>
      </w:r>
      <w:r>
        <w:rPr>
          <w:sz w:val="24"/>
        </w:rPr>
        <w:tab/>
      </w:r>
      <w:r>
        <w:rPr>
          <w:spacing w:val="-2"/>
          <w:sz w:val="24"/>
        </w:rPr>
        <w:t>160(9),</w:t>
      </w:r>
      <w:r>
        <w:rPr>
          <w:sz w:val="24"/>
        </w:rPr>
        <w:tab/>
      </w:r>
      <w:r>
        <w:rPr>
          <w:spacing w:val="-2"/>
          <w:sz w:val="24"/>
        </w:rPr>
        <w:t xml:space="preserve">1349–1353. </w:t>
      </w:r>
      <w:hyperlink r:id="rId62">
        <w:r>
          <w:rPr>
            <w:color w:val="0462C1"/>
            <w:spacing w:val="-2"/>
            <w:sz w:val="24"/>
            <w:u w:val="single" w:color="0462C1"/>
          </w:rPr>
          <w:t>https://doi.org/10.1001/archinte.160.9.1349</w:t>
        </w:r>
        <w:r>
          <w:rPr>
            <w:spacing w:val="-2"/>
            <w:sz w:val="24"/>
          </w:rPr>
          <w:t>.</w:t>
        </w:r>
      </w:hyperlink>
    </w:p>
    <w:p w14:paraId="1F569634" w14:textId="77777777" w:rsidR="0057247E" w:rsidRDefault="00EE36C7" w:rsidP="0003103D">
      <w:pPr>
        <w:pStyle w:val="ListParagraph"/>
        <w:numPr>
          <w:ilvl w:val="0"/>
          <w:numId w:val="1"/>
        </w:numPr>
        <w:tabs>
          <w:tab w:val="left" w:pos="384"/>
        </w:tabs>
        <w:ind w:right="20"/>
        <w:rPr>
          <w:sz w:val="24"/>
        </w:rPr>
      </w:pPr>
      <w:proofErr w:type="spellStart"/>
      <w:r>
        <w:rPr>
          <w:sz w:val="24"/>
        </w:rPr>
        <w:t>Tükel</w:t>
      </w:r>
      <w:proofErr w:type="spellEnd"/>
      <w:r>
        <w:rPr>
          <w:sz w:val="24"/>
        </w:rPr>
        <w:t>,</w:t>
      </w:r>
      <w:r>
        <w:rPr>
          <w:spacing w:val="-15"/>
          <w:sz w:val="24"/>
        </w:rPr>
        <w:t xml:space="preserve"> </w:t>
      </w:r>
      <w:r>
        <w:rPr>
          <w:sz w:val="24"/>
        </w:rPr>
        <w:t>S.,</w:t>
      </w:r>
      <w:r>
        <w:rPr>
          <w:spacing w:val="-15"/>
          <w:sz w:val="24"/>
        </w:rPr>
        <w:t xml:space="preserve"> </w:t>
      </w:r>
      <w:r>
        <w:rPr>
          <w:sz w:val="24"/>
        </w:rPr>
        <w:t>&amp;</w:t>
      </w:r>
      <w:r>
        <w:rPr>
          <w:spacing w:val="-15"/>
          <w:sz w:val="24"/>
        </w:rPr>
        <w:t xml:space="preserve"> </w:t>
      </w:r>
      <w:proofErr w:type="spellStart"/>
      <w:r>
        <w:rPr>
          <w:sz w:val="24"/>
        </w:rPr>
        <w:t>Aliustaoğlu</w:t>
      </w:r>
      <w:proofErr w:type="spellEnd"/>
      <w:r>
        <w:rPr>
          <w:sz w:val="24"/>
        </w:rPr>
        <w:t>,</w:t>
      </w:r>
      <w:r>
        <w:rPr>
          <w:spacing w:val="-15"/>
          <w:sz w:val="24"/>
        </w:rPr>
        <w:t xml:space="preserve"> </w:t>
      </w:r>
      <w:r>
        <w:rPr>
          <w:sz w:val="24"/>
        </w:rPr>
        <w:t>M.</w:t>
      </w:r>
      <w:r>
        <w:rPr>
          <w:spacing w:val="-15"/>
          <w:sz w:val="24"/>
        </w:rPr>
        <w:t xml:space="preserve"> </w:t>
      </w:r>
      <w:r>
        <w:rPr>
          <w:sz w:val="24"/>
        </w:rPr>
        <w:t>(2024).</w:t>
      </w:r>
      <w:r>
        <w:rPr>
          <w:spacing w:val="-15"/>
          <w:sz w:val="24"/>
        </w:rPr>
        <w:t xml:space="preserve"> </w:t>
      </w:r>
      <w:r>
        <w:rPr>
          <w:sz w:val="24"/>
        </w:rPr>
        <w:t>The</w:t>
      </w:r>
      <w:r>
        <w:rPr>
          <w:spacing w:val="-15"/>
          <w:sz w:val="24"/>
        </w:rPr>
        <w:t xml:space="preserve"> </w:t>
      </w:r>
      <w:r>
        <w:rPr>
          <w:sz w:val="24"/>
        </w:rPr>
        <w:t>impact</w:t>
      </w:r>
      <w:r>
        <w:rPr>
          <w:spacing w:val="-15"/>
          <w:sz w:val="24"/>
        </w:rPr>
        <w:t xml:space="preserve"> </w:t>
      </w:r>
      <w:r>
        <w:rPr>
          <w:sz w:val="24"/>
        </w:rPr>
        <w:t>of</w:t>
      </w:r>
      <w:r>
        <w:rPr>
          <w:spacing w:val="-15"/>
          <w:sz w:val="24"/>
        </w:rPr>
        <w:t xml:space="preserve"> </w:t>
      </w:r>
      <w:r>
        <w:rPr>
          <w:sz w:val="24"/>
        </w:rPr>
        <w:t>Helicobacter</w:t>
      </w:r>
      <w:r>
        <w:rPr>
          <w:spacing w:val="-15"/>
          <w:sz w:val="24"/>
        </w:rPr>
        <w:t xml:space="preserve"> </w:t>
      </w:r>
      <w:r>
        <w:rPr>
          <w:sz w:val="24"/>
        </w:rPr>
        <w:t>pylori</w:t>
      </w:r>
      <w:r>
        <w:rPr>
          <w:spacing w:val="-15"/>
          <w:sz w:val="24"/>
        </w:rPr>
        <w:t xml:space="preserve"> </w:t>
      </w:r>
      <w:r>
        <w:rPr>
          <w:sz w:val="24"/>
        </w:rPr>
        <w:t>infection</w:t>
      </w:r>
      <w:r>
        <w:rPr>
          <w:spacing w:val="-15"/>
          <w:sz w:val="24"/>
        </w:rPr>
        <w:t xml:space="preserve"> </w:t>
      </w:r>
      <w:r>
        <w:rPr>
          <w:sz w:val="24"/>
        </w:rPr>
        <w:t>on</w:t>
      </w:r>
      <w:r>
        <w:rPr>
          <w:spacing w:val="-15"/>
          <w:sz w:val="24"/>
        </w:rPr>
        <w:t xml:space="preserve"> </w:t>
      </w:r>
      <w:r>
        <w:rPr>
          <w:sz w:val="24"/>
        </w:rPr>
        <w:t xml:space="preserve">vitamin B12 absorption: Pathophysiology and clinical relevance. </w:t>
      </w:r>
      <w:r>
        <w:rPr>
          <w:i/>
          <w:sz w:val="24"/>
        </w:rPr>
        <w:t>Gastroenterology Research and Practice</w:t>
      </w:r>
      <w:r>
        <w:rPr>
          <w:sz w:val="24"/>
        </w:rPr>
        <w:t xml:space="preserve">, </w:t>
      </w:r>
      <w:r>
        <w:rPr>
          <w:i/>
          <w:sz w:val="24"/>
        </w:rPr>
        <w:t>2024</w:t>
      </w:r>
      <w:r>
        <w:rPr>
          <w:sz w:val="24"/>
        </w:rPr>
        <w:t xml:space="preserve">, 7891023. </w:t>
      </w:r>
      <w:hyperlink r:id="rId63">
        <w:r>
          <w:rPr>
            <w:color w:val="0462C1"/>
            <w:sz w:val="24"/>
            <w:u w:val="single" w:color="0462C1"/>
          </w:rPr>
          <w:t>https://doi.org/10.1155/2024/7891023</w:t>
        </w:r>
      </w:hyperlink>
      <w:r>
        <w:rPr>
          <w:sz w:val="24"/>
        </w:rPr>
        <w:t>.</w:t>
      </w:r>
    </w:p>
    <w:p w14:paraId="57CCFB17" w14:textId="77777777" w:rsidR="0057247E" w:rsidRDefault="00EE36C7" w:rsidP="0003103D">
      <w:pPr>
        <w:pStyle w:val="ListParagraph"/>
        <w:numPr>
          <w:ilvl w:val="0"/>
          <w:numId w:val="1"/>
        </w:numPr>
        <w:tabs>
          <w:tab w:val="left" w:pos="384"/>
        </w:tabs>
        <w:spacing w:before="153"/>
        <w:ind w:right="24"/>
        <w:rPr>
          <w:sz w:val="24"/>
        </w:rPr>
      </w:pPr>
      <w:r>
        <w:rPr>
          <w:sz w:val="24"/>
        </w:rPr>
        <w:t xml:space="preserve">Ali, U. A., Abbasi, W., &amp; Huda, N. U. (2024). Vitamin B12 deficiency among cases of </w:t>
      </w:r>
      <w:r>
        <w:rPr>
          <w:i/>
          <w:sz w:val="24"/>
        </w:rPr>
        <w:t xml:space="preserve">Helicobacter pylori </w:t>
      </w:r>
      <w:r>
        <w:rPr>
          <w:sz w:val="24"/>
        </w:rPr>
        <w:t xml:space="preserve">gastritis: A cross-sectional study. </w:t>
      </w:r>
      <w:r>
        <w:rPr>
          <w:i/>
          <w:sz w:val="24"/>
        </w:rPr>
        <w:t>Journal of Health Research and Reviews</w:t>
      </w:r>
      <w:r>
        <w:rPr>
          <w:sz w:val="24"/>
        </w:rPr>
        <w:t xml:space="preserve">, </w:t>
      </w:r>
      <w:r>
        <w:rPr>
          <w:b/>
          <w:sz w:val="24"/>
        </w:rPr>
        <w:t>4</w:t>
      </w:r>
      <w:r>
        <w:rPr>
          <w:sz w:val="24"/>
        </w:rPr>
        <w:t xml:space="preserve">(2), 907. </w:t>
      </w:r>
      <w:hyperlink r:id="rId64">
        <w:r>
          <w:rPr>
            <w:color w:val="0462C1"/>
            <w:sz w:val="24"/>
            <w:u w:val="single" w:color="0462C1"/>
          </w:rPr>
          <w:t>https://doi.org/10.61919/jhrr.v4i2.907</w:t>
        </w:r>
      </w:hyperlink>
      <w:r>
        <w:rPr>
          <w:sz w:val="24"/>
        </w:rPr>
        <w:t>.</w:t>
      </w:r>
    </w:p>
    <w:p w14:paraId="112534CD" w14:textId="03065031" w:rsidR="0057247E" w:rsidRPr="003B61FB" w:rsidRDefault="00EE36C7" w:rsidP="0003103D">
      <w:pPr>
        <w:pStyle w:val="ListParagraph"/>
        <w:numPr>
          <w:ilvl w:val="0"/>
          <w:numId w:val="1"/>
        </w:numPr>
        <w:tabs>
          <w:tab w:val="left" w:pos="384"/>
        </w:tabs>
        <w:spacing w:before="161"/>
        <w:ind w:right="16"/>
        <w:rPr>
          <w:sz w:val="24"/>
        </w:rPr>
      </w:pPr>
      <w:r>
        <w:rPr>
          <w:sz w:val="24"/>
        </w:rPr>
        <w:t xml:space="preserve">Nyberg, W., </w:t>
      </w:r>
      <w:proofErr w:type="spellStart"/>
      <w:r>
        <w:rPr>
          <w:sz w:val="24"/>
        </w:rPr>
        <w:t>Saarni</w:t>
      </w:r>
      <w:proofErr w:type="spellEnd"/>
      <w:r>
        <w:rPr>
          <w:sz w:val="24"/>
        </w:rPr>
        <w:t xml:space="preserve">, M., </w:t>
      </w:r>
      <w:proofErr w:type="spellStart"/>
      <w:r>
        <w:rPr>
          <w:sz w:val="24"/>
        </w:rPr>
        <w:t>Gothoni</w:t>
      </w:r>
      <w:proofErr w:type="spellEnd"/>
      <w:r>
        <w:rPr>
          <w:sz w:val="24"/>
        </w:rPr>
        <w:t xml:space="preserve">, G., &amp; </w:t>
      </w:r>
      <w:proofErr w:type="spellStart"/>
      <w:r>
        <w:rPr>
          <w:sz w:val="24"/>
        </w:rPr>
        <w:t>Jarventie</w:t>
      </w:r>
      <w:proofErr w:type="spellEnd"/>
      <w:r>
        <w:rPr>
          <w:sz w:val="24"/>
        </w:rPr>
        <w:t xml:space="preserve">, G. (1961). The influence of </w:t>
      </w:r>
      <w:r>
        <w:rPr>
          <w:i/>
          <w:sz w:val="24"/>
        </w:rPr>
        <w:t>Diphyllobothrium</w:t>
      </w:r>
      <w:r>
        <w:rPr>
          <w:i/>
          <w:spacing w:val="-14"/>
          <w:sz w:val="24"/>
        </w:rPr>
        <w:t xml:space="preserve"> </w:t>
      </w:r>
      <w:r>
        <w:rPr>
          <w:i/>
          <w:sz w:val="24"/>
        </w:rPr>
        <w:t>latum</w:t>
      </w:r>
      <w:r>
        <w:rPr>
          <w:i/>
          <w:spacing w:val="-11"/>
          <w:sz w:val="24"/>
        </w:rPr>
        <w:t xml:space="preserve"> </w:t>
      </w:r>
      <w:r>
        <w:rPr>
          <w:sz w:val="24"/>
        </w:rPr>
        <w:t>on</w:t>
      </w:r>
      <w:r>
        <w:rPr>
          <w:spacing w:val="-15"/>
          <w:sz w:val="24"/>
        </w:rPr>
        <w:t xml:space="preserve"> </w:t>
      </w:r>
      <w:r>
        <w:rPr>
          <w:sz w:val="24"/>
        </w:rPr>
        <w:t>the</w:t>
      </w:r>
      <w:r>
        <w:rPr>
          <w:spacing w:val="-15"/>
          <w:sz w:val="24"/>
        </w:rPr>
        <w:t xml:space="preserve"> </w:t>
      </w:r>
      <w:r>
        <w:rPr>
          <w:sz w:val="24"/>
        </w:rPr>
        <w:t>complex</w:t>
      </w:r>
      <w:r>
        <w:rPr>
          <w:spacing w:val="-15"/>
          <w:sz w:val="24"/>
        </w:rPr>
        <w:t xml:space="preserve"> </w:t>
      </w:r>
      <w:r>
        <w:rPr>
          <w:sz w:val="24"/>
        </w:rPr>
        <w:t>formed</w:t>
      </w:r>
      <w:r>
        <w:rPr>
          <w:spacing w:val="-15"/>
          <w:sz w:val="24"/>
        </w:rPr>
        <w:t xml:space="preserve"> </w:t>
      </w:r>
      <w:r>
        <w:rPr>
          <w:sz w:val="24"/>
        </w:rPr>
        <w:t>between</w:t>
      </w:r>
      <w:r>
        <w:rPr>
          <w:spacing w:val="-15"/>
          <w:sz w:val="24"/>
        </w:rPr>
        <w:t xml:space="preserve"> </w:t>
      </w:r>
      <w:r>
        <w:rPr>
          <w:sz w:val="24"/>
        </w:rPr>
        <w:t>the</w:t>
      </w:r>
      <w:r>
        <w:rPr>
          <w:spacing w:val="-15"/>
          <w:sz w:val="24"/>
        </w:rPr>
        <w:t xml:space="preserve"> </w:t>
      </w:r>
      <w:r>
        <w:rPr>
          <w:sz w:val="24"/>
        </w:rPr>
        <w:t>vitamin</w:t>
      </w:r>
      <w:r>
        <w:rPr>
          <w:spacing w:val="-15"/>
          <w:sz w:val="24"/>
        </w:rPr>
        <w:t xml:space="preserve"> </w:t>
      </w:r>
      <w:r>
        <w:rPr>
          <w:sz w:val="24"/>
        </w:rPr>
        <w:t>B12</w:t>
      </w:r>
      <w:r>
        <w:rPr>
          <w:spacing w:val="-15"/>
          <w:sz w:val="24"/>
        </w:rPr>
        <w:t xml:space="preserve"> </w:t>
      </w:r>
      <w:r>
        <w:rPr>
          <w:sz w:val="24"/>
        </w:rPr>
        <w:t>binding</w:t>
      </w:r>
      <w:r>
        <w:rPr>
          <w:spacing w:val="-15"/>
          <w:sz w:val="24"/>
        </w:rPr>
        <w:t xml:space="preserve"> </w:t>
      </w:r>
      <w:r>
        <w:rPr>
          <w:sz w:val="24"/>
        </w:rPr>
        <w:t xml:space="preserve">principle in human gastric juice and 60Co-B12. </w:t>
      </w:r>
      <w:r>
        <w:rPr>
          <w:i/>
          <w:sz w:val="24"/>
        </w:rPr>
        <w:t xml:space="preserve">Acta </w:t>
      </w:r>
      <w:proofErr w:type="spellStart"/>
      <w:r>
        <w:rPr>
          <w:i/>
          <w:sz w:val="24"/>
        </w:rPr>
        <w:t>Medica</w:t>
      </w:r>
      <w:proofErr w:type="spellEnd"/>
      <w:r>
        <w:rPr>
          <w:i/>
          <w:sz w:val="24"/>
        </w:rPr>
        <w:t xml:space="preserve"> </w:t>
      </w:r>
      <w:proofErr w:type="spellStart"/>
      <w:r>
        <w:rPr>
          <w:i/>
          <w:sz w:val="24"/>
        </w:rPr>
        <w:t>Scandinavica</w:t>
      </w:r>
      <w:proofErr w:type="spellEnd"/>
      <w:r>
        <w:rPr>
          <w:sz w:val="24"/>
        </w:rPr>
        <w:t xml:space="preserve">, </w:t>
      </w:r>
      <w:r>
        <w:rPr>
          <w:b/>
          <w:sz w:val="24"/>
        </w:rPr>
        <w:t>170</w:t>
      </w:r>
      <w:r>
        <w:rPr>
          <w:sz w:val="24"/>
        </w:rPr>
        <w:t xml:space="preserve">, 257–262. </w:t>
      </w:r>
      <w:hyperlink r:id="rId65">
        <w:r>
          <w:rPr>
            <w:color w:val="0462C1"/>
            <w:spacing w:val="-2"/>
            <w:sz w:val="24"/>
            <w:u w:val="single" w:color="0462C1"/>
          </w:rPr>
          <w:t>https://doi.org/10.1111/j.0954-6820.1961.tb00237.x</w:t>
        </w:r>
        <w:r>
          <w:rPr>
            <w:spacing w:val="-2"/>
            <w:sz w:val="24"/>
          </w:rPr>
          <w:t>.</w:t>
        </w:r>
      </w:hyperlink>
    </w:p>
    <w:p w14:paraId="22AD53FD" w14:textId="77777777" w:rsidR="003B61FB" w:rsidRPr="003B61FB" w:rsidRDefault="003B61FB" w:rsidP="0003103D">
      <w:pPr>
        <w:pStyle w:val="ListParagraph"/>
        <w:tabs>
          <w:tab w:val="left" w:pos="384"/>
        </w:tabs>
        <w:spacing w:before="161"/>
        <w:ind w:left="361" w:right="16" w:firstLine="0"/>
        <w:rPr>
          <w:sz w:val="24"/>
        </w:rPr>
      </w:pPr>
    </w:p>
    <w:p w14:paraId="5B675FC2" w14:textId="77777777" w:rsidR="003B61FB" w:rsidRDefault="003B61FB" w:rsidP="0003103D">
      <w:pPr>
        <w:pStyle w:val="ListParagraph"/>
        <w:numPr>
          <w:ilvl w:val="0"/>
          <w:numId w:val="1"/>
        </w:numPr>
        <w:tabs>
          <w:tab w:val="left" w:pos="384"/>
        </w:tabs>
        <w:spacing w:before="66"/>
        <w:ind w:right="24"/>
        <w:rPr>
          <w:sz w:val="24"/>
        </w:rPr>
      </w:pPr>
      <w:r>
        <w:rPr>
          <w:sz w:val="24"/>
        </w:rPr>
        <w:t xml:space="preserve">National Institutes of Health. (2020). Vitamin B12 fact sheet for health professionals. </w:t>
      </w:r>
      <w:hyperlink r:id="rId66">
        <w:r>
          <w:rPr>
            <w:color w:val="0462C1"/>
            <w:spacing w:val="-2"/>
            <w:sz w:val="24"/>
            <w:u w:val="single" w:color="0462C1"/>
          </w:rPr>
          <w:t>https://ods.od.nih.gov/factsheets/VitaminB12-Consumer/</w:t>
        </w:r>
        <w:r>
          <w:rPr>
            <w:spacing w:val="-2"/>
            <w:sz w:val="24"/>
          </w:rPr>
          <w:t>.</w:t>
        </w:r>
      </w:hyperlink>
    </w:p>
    <w:p w14:paraId="27D173AA" w14:textId="77777777" w:rsidR="003B61FB" w:rsidRDefault="003B61FB" w:rsidP="0003103D">
      <w:pPr>
        <w:pStyle w:val="ListParagraph"/>
        <w:numPr>
          <w:ilvl w:val="0"/>
          <w:numId w:val="1"/>
        </w:numPr>
        <w:tabs>
          <w:tab w:val="left" w:pos="384"/>
          <w:tab w:val="left" w:pos="443"/>
          <w:tab w:val="left" w:pos="1698"/>
          <w:tab w:val="left" w:pos="2534"/>
          <w:tab w:val="left" w:pos="4064"/>
          <w:tab w:val="left" w:pos="5074"/>
          <w:tab w:val="left" w:pos="6921"/>
          <w:tab w:val="left" w:pos="8151"/>
        </w:tabs>
        <w:spacing w:before="154"/>
        <w:ind w:right="16"/>
        <w:rPr>
          <w:sz w:val="24"/>
        </w:rPr>
      </w:pPr>
      <w:r>
        <w:rPr>
          <w:sz w:val="24"/>
        </w:rPr>
        <w:t>Leal,</w:t>
      </w:r>
      <w:r>
        <w:rPr>
          <w:spacing w:val="40"/>
          <w:sz w:val="24"/>
        </w:rPr>
        <w:t xml:space="preserve"> </w:t>
      </w:r>
      <w:r>
        <w:rPr>
          <w:sz w:val="24"/>
        </w:rPr>
        <w:t xml:space="preserve">C. E. G., </w:t>
      </w:r>
      <w:proofErr w:type="spellStart"/>
      <w:r>
        <w:rPr>
          <w:sz w:val="24"/>
        </w:rPr>
        <w:t>Vyse</w:t>
      </w:r>
      <w:proofErr w:type="spellEnd"/>
      <w:r>
        <w:rPr>
          <w:sz w:val="24"/>
        </w:rPr>
        <w:t>, L. A., &amp; de Benoist, B. (2022). Vitamin B12 supplementation for growth,</w:t>
      </w:r>
      <w:r>
        <w:rPr>
          <w:spacing w:val="-15"/>
          <w:sz w:val="24"/>
        </w:rPr>
        <w:t xml:space="preserve"> </w:t>
      </w:r>
      <w:r>
        <w:rPr>
          <w:sz w:val="24"/>
        </w:rPr>
        <w:t>development,</w:t>
      </w:r>
      <w:r>
        <w:rPr>
          <w:spacing w:val="-15"/>
          <w:sz w:val="24"/>
        </w:rPr>
        <w:t xml:space="preserve"> </w:t>
      </w:r>
      <w:r>
        <w:rPr>
          <w:sz w:val="24"/>
        </w:rPr>
        <w:t>and</w:t>
      </w:r>
      <w:r>
        <w:rPr>
          <w:spacing w:val="-15"/>
          <w:sz w:val="24"/>
        </w:rPr>
        <w:t xml:space="preserve"> </w:t>
      </w:r>
      <w:r>
        <w:rPr>
          <w:sz w:val="24"/>
        </w:rPr>
        <w:t>cognition</w:t>
      </w:r>
      <w:r>
        <w:rPr>
          <w:spacing w:val="-15"/>
          <w:sz w:val="24"/>
        </w:rPr>
        <w:t xml:space="preserve"> </w:t>
      </w:r>
      <w:r>
        <w:rPr>
          <w:sz w:val="24"/>
        </w:rPr>
        <w:t>in</w:t>
      </w:r>
      <w:r>
        <w:rPr>
          <w:spacing w:val="-15"/>
          <w:sz w:val="24"/>
        </w:rPr>
        <w:t xml:space="preserve"> </w:t>
      </w:r>
      <w:r>
        <w:rPr>
          <w:sz w:val="24"/>
        </w:rPr>
        <w:t>children</w:t>
      </w:r>
      <w:r>
        <w:rPr>
          <w:spacing w:val="-15"/>
          <w:sz w:val="24"/>
        </w:rPr>
        <w:t xml:space="preserve"> </w:t>
      </w:r>
      <w:r>
        <w:rPr>
          <w:sz w:val="24"/>
        </w:rPr>
        <w:t>under</w:t>
      </w:r>
      <w:r>
        <w:rPr>
          <w:spacing w:val="-15"/>
          <w:sz w:val="24"/>
        </w:rPr>
        <w:t xml:space="preserve"> </w:t>
      </w:r>
      <w:r>
        <w:rPr>
          <w:sz w:val="24"/>
        </w:rPr>
        <w:t>12</w:t>
      </w:r>
      <w:r>
        <w:rPr>
          <w:spacing w:val="-15"/>
          <w:sz w:val="24"/>
        </w:rPr>
        <w:t xml:space="preserve"> </w:t>
      </w:r>
      <w:r>
        <w:rPr>
          <w:sz w:val="24"/>
        </w:rPr>
        <w:t>years</w:t>
      </w:r>
      <w:r>
        <w:rPr>
          <w:spacing w:val="-15"/>
          <w:sz w:val="24"/>
        </w:rPr>
        <w:t xml:space="preserve"> </w:t>
      </w:r>
      <w:r>
        <w:rPr>
          <w:sz w:val="24"/>
        </w:rPr>
        <w:t>of</w:t>
      </w:r>
      <w:r>
        <w:rPr>
          <w:spacing w:val="-15"/>
          <w:sz w:val="24"/>
        </w:rPr>
        <w:t xml:space="preserve"> </w:t>
      </w:r>
      <w:r>
        <w:rPr>
          <w:sz w:val="24"/>
        </w:rPr>
        <w:t>age:</w:t>
      </w:r>
      <w:r>
        <w:rPr>
          <w:spacing w:val="-15"/>
          <w:sz w:val="24"/>
        </w:rPr>
        <w:t xml:space="preserve"> </w:t>
      </w:r>
      <w:r>
        <w:rPr>
          <w:sz w:val="24"/>
        </w:rPr>
        <w:t>A</w:t>
      </w:r>
      <w:r>
        <w:rPr>
          <w:spacing w:val="-15"/>
          <w:sz w:val="24"/>
        </w:rPr>
        <w:t xml:space="preserve"> </w:t>
      </w:r>
      <w:r>
        <w:rPr>
          <w:sz w:val="24"/>
        </w:rPr>
        <w:t>systematic</w:t>
      </w:r>
      <w:r>
        <w:rPr>
          <w:spacing w:val="-15"/>
          <w:sz w:val="24"/>
        </w:rPr>
        <w:t xml:space="preserve"> </w:t>
      </w:r>
      <w:r>
        <w:rPr>
          <w:sz w:val="24"/>
        </w:rPr>
        <w:t xml:space="preserve">review. </w:t>
      </w:r>
      <w:r>
        <w:rPr>
          <w:i/>
          <w:spacing w:val="-2"/>
          <w:sz w:val="24"/>
        </w:rPr>
        <w:t>Annals</w:t>
      </w:r>
      <w:r>
        <w:rPr>
          <w:i/>
          <w:sz w:val="24"/>
        </w:rPr>
        <w:tab/>
      </w:r>
      <w:r>
        <w:rPr>
          <w:i/>
          <w:spacing w:val="-6"/>
          <w:sz w:val="24"/>
        </w:rPr>
        <w:t>of</w:t>
      </w:r>
      <w:r>
        <w:rPr>
          <w:i/>
          <w:sz w:val="24"/>
        </w:rPr>
        <w:tab/>
      </w:r>
      <w:r>
        <w:rPr>
          <w:i/>
          <w:spacing w:val="-2"/>
          <w:sz w:val="24"/>
        </w:rPr>
        <w:t>Nutrition</w:t>
      </w:r>
      <w:r>
        <w:rPr>
          <w:i/>
          <w:sz w:val="24"/>
        </w:rPr>
        <w:tab/>
      </w:r>
      <w:r>
        <w:rPr>
          <w:i/>
          <w:spacing w:val="-4"/>
          <w:sz w:val="24"/>
        </w:rPr>
        <w:t>and</w:t>
      </w:r>
      <w:r>
        <w:rPr>
          <w:i/>
          <w:sz w:val="24"/>
        </w:rPr>
        <w:tab/>
      </w:r>
      <w:r>
        <w:rPr>
          <w:i/>
          <w:spacing w:val="-2"/>
          <w:sz w:val="24"/>
        </w:rPr>
        <w:t>Metabolism</w:t>
      </w:r>
      <w:r>
        <w:rPr>
          <w:spacing w:val="-2"/>
          <w:sz w:val="24"/>
        </w:rPr>
        <w:t>,</w:t>
      </w:r>
      <w:r>
        <w:rPr>
          <w:sz w:val="24"/>
        </w:rPr>
        <w:tab/>
      </w:r>
      <w:r>
        <w:rPr>
          <w:i/>
          <w:spacing w:val="-2"/>
          <w:sz w:val="24"/>
        </w:rPr>
        <w:t>78</w:t>
      </w:r>
      <w:r>
        <w:rPr>
          <w:spacing w:val="-2"/>
          <w:sz w:val="24"/>
        </w:rPr>
        <w:t>(3),</w:t>
      </w:r>
      <w:r>
        <w:rPr>
          <w:sz w:val="24"/>
        </w:rPr>
        <w:tab/>
      </w:r>
      <w:r>
        <w:rPr>
          <w:spacing w:val="-2"/>
          <w:sz w:val="24"/>
        </w:rPr>
        <w:t xml:space="preserve">199–210. </w:t>
      </w:r>
      <w:hyperlink r:id="rId67">
        <w:r>
          <w:rPr>
            <w:color w:val="0462C1"/>
            <w:spacing w:val="-2"/>
            <w:sz w:val="24"/>
            <w:u w:val="single" w:color="0462C1"/>
          </w:rPr>
          <w:t>https://www.ncbi.nlm.nih.gov/pmc/articles/PMC9651173/</w:t>
        </w:r>
      </w:hyperlink>
      <w:r>
        <w:rPr>
          <w:spacing w:val="-2"/>
          <w:sz w:val="24"/>
        </w:rPr>
        <w:t>.</w:t>
      </w:r>
    </w:p>
    <w:p w14:paraId="5599DE4A" w14:textId="77777777" w:rsidR="003B61FB" w:rsidRPr="0003103D" w:rsidRDefault="003B61FB" w:rsidP="0003103D">
      <w:pPr>
        <w:rPr>
          <w:sz w:val="24"/>
        </w:rPr>
      </w:pPr>
    </w:p>
    <w:p w14:paraId="0AF19886" w14:textId="77777777" w:rsidR="0003103D" w:rsidRDefault="0003103D" w:rsidP="0003103D">
      <w:pPr>
        <w:pStyle w:val="ListParagraph"/>
        <w:numPr>
          <w:ilvl w:val="0"/>
          <w:numId w:val="1"/>
        </w:numPr>
        <w:tabs>
          <w:tab w:val="left" w:pos="384"/>
        </w:tabs>
        <w:ind w:right="12"/>
        <w:rPr>
          <w:sz w:val="24"/>
        </w:rPr>
      </w:pPr>
      <w:r>
        <w:rPr>
          <w:sz w:val="24"/>
        </w:rPr>
        <w:t xml:space="preserve">Kumar, K. J., Balaji, S., Kulkarni, P., Manjunath, V. G., </w:t>
      </w:r>
      <w:proofErr w:type="spellStart"/>
      <w:r>
        <w:rPr>
          <w:sz w:val="24"/>
        </w:rPr>
        <w:t>Nandish</w:t>
      </w:r>
      <w:proofErr w:type="spellEnd"/>
      <w:r>
        <w:rPr>
          <w:sz w:val="24"/>
        </w:rPr>
        <w:t xml:space="preserve">, H. R., </w:t>
      </w:r>
      <w:r w:rsidRPr="00F31D92">
        <w:rPr>
          <w:i/>
          <w:sz w:val="24"/>
        </w:rPr>
        <w:t>et al</w:t>
      </w:r>
      <w:r>
        <w:rPr>
          <w:i/>
          <w:sz w:val="24"/>
        </w:rPr>
        <w:t xml:space="preserve">. </w:t>
      </w:r>
      <w:r>
        <w:rPr>
          <w:sz w:val="24"/>
        </w:rPr>
        <w:t xml:space="preserve">(2023). Vitamin B12 status in rural adolescent school girls in Mysuru, India: A community-based cross-sectional study. </w:t>
      </w:r>
      <w:r>
        <w:rPr>
          <w:i/>
          <w:sz w:val="24"/>
        </w:rPr>
        <w:t>Indian Journal of Community Medicine</w:t>
      </w:r>
      <w:r>
        <w:rPr>
          <w:sz w:val="24"/>
        </w:rPr>
        <w:t xml:space="preserve">, </w:t>
      </w:r>
      <w:r>
        <w:rPr>
          <w:i/>
          <w:sz w:val="24"/>
        </w:rPr>
        <w:t>48</w:t>
      </w:r>
      <w:r>
        <w:rPr>
          <w:sz w:val="24"/>
        </w:rPr>
        <w:t xml:space="preserve">(5), 794–797. </w:t>
      </w:r>
      <w:hyperlink r:id="rId68">
        <w:r>
          <w:rPr>
            <w:color w:val="0462C1"/>
            <w:spacing w:val="-2"/>
            <w:sz w:val="24"/>
            <w:u w:val="single" w:color="0462C1"/>
          </w:rPr>
          <w:t>https://doi.org/10.4103/ijcm.ijcm_863_22</w:t>
        </w:r>
        <w:r>
          <w:rPr>
            <w:spacing w:val="-2"/>
            <w:sz w:val="24"/>
          </w:rPr>
          <w:t>.</w:t>
        </w:r>
      </w:hyperlink>
    </w:p>
    <w:p w14:paraId="717505C6" w14:textId="77777777" w:rsidR="0003103D" w:rsidRDefault="0003103D" w:rsidP="0003103D">
      <w:pPr>
        <w:pStyle w:val="ListParagraph"/>
        <w:numPr>
          <w:ilvl w:val="0"/>
          <w:numId w:val="1"/>
        </w:numPr>
        <w:tabs>
          <w:tab w:val="left" w:pos="384"/>
        </w:tabs>
        <w:spacing w:before="163"/>
        <w:ind w:right="21"/>
        <w:rPr>
          <w:sz w:val="24"/>
        </w:rPr>
      </w:pPr>
      <w:r>
        <w:rPr>
          <w:sz w:val="24"/>
        </w:rPr>
        <w:t xml:space="preserve">Bahman, S., Yadav, N., Kumar, A., </w:t>
      </w:r>
      <w:proofErr w:type="spellStart"/>
      <w:r>
        <w:rPr>
          <w:sz w:val="24"/>
        </w:rPr>
        <w:t>Ganguly</w:t>
      </w:r>
      <w:proofErr w:type="spellEnd"/>
      <w:r>
        <w:rPr>
          <w:sz w:val="24"/>
        </w:rPr>
        <w:t xml:space="preserve">, S., Garg, V., &amp; Marwaha, S. S. (2012). Impact of household practices on the nutritional profile of milk. </w:t>
      </w:r>
      <w:r>
        <w:rPr>
          <w:i/>
          <w:sz w:val="24"/>
        </w:rPr>
        <w:t>Indian Journal of Public Health, 56</w:t>
      </w:r>
      <w:r>
        <w:rPr>
          <w:sz w:val="24"/>
        </w:rPr>
        <w:t>(1), 82–87.</w:t>
      </w:r>
    </w:p>
    <w:p w14:paraId="698D1089" w14:textId="77777777" w:rsidR="0003103D" w:rsidRDefault="0003103D" w:rsidP="0003103D">
      <w:pPr>
        <w:pStyle w:val="ListParagraph"/>
        <w:rPr>
          <w:sz w:val="24"/>
        </w:rPr>
        <w:sectPr w:rsidR="0003103D">
          <w:pgSz w:w="11910" w:h="16840"/>
          <w:pgMar w:top="1380" w:right="1417" w:bottom="280" w:left="1417" w:header="720" w:footer="720" w:gutter="0"/>
          <w:cols w:space="720"/>
        </w:sectPr>
      </w:pPr>
    </w:p>
    <w:p w14:paraId="1097676D" w14:textId="77777777" w:rsidR="0057247E" w:rsidRDefault="00EE36C7" w:rsidP="0003103D">
      <w:pPr>
        <w:pStyle w:val="ListParagraph"/>
        <w:numPr>
          <w:ilvl w:val="0"/>
          <w:numId w:val="1"/>
        </w:numPr>
        <w:tabs>
          <w:tab w:val="left" w:pos="384"/>
        </w:tabs>
        <w:spacing w:before="156"/>
        <w:ind w:right="16"/>
        <w:rPr>
          <w:sz w:val="24"/>
        </w:rPr>
      </w:pPr>
      <w:proofErr w:type="spellStart"/>
      <w:r>
        <w:rPr>
          <w:sz w:val="24"/>
        </w:rPr>
        <w:lastRenderedPageBreak/>
        <w:t>Bhalodia</w:t>
      </w:r>
      <w:proofErr w:type="spellEnd"/>
      <w:r>
        <w:rPr>
          <w:sz w:val="24"/>
        </w:rPr>
        <w:t xml:space="preserve">, D. N., &amp; </w:t>
      </w:r>
      <w:proofErr w:type="spellStart"/>
      <w:r>
        <w:rPr>
          <w:sz w:val="24"/>
        </w:rPr>
        <w:t>Baria</w:t>
      </w:r>
      <w:proofErr w:type="spellEnd"/>
      <w:r>
        <w:rPr>
          <w:sz w:val="24"/>
        </w:rPr>
        <w:t>, D. A. (2024). A review: Introduction to vitamin B12 and its association</w:t>
      </w:r>
      <w:r>
        <w:rPr>
          <w:spacing w:val="-4"/>
          <w:sz w:val="24"/>
        </w:rPr>
        <w:t xml:space="preserve"> </w:t>
      </w:r>
      <w:r>
        <w:rPr>
          <w:sz w:val="24"/>
        </w:rPr>
        <w:t>with</w:t>
      </w:r>
      <w:r>
        <w:rPr>
          <w:spacing w:val="-9"/>
          <w:sz w:val="24"/>
        </w:rPr>
        <w:t xml:space="preserve"> </w:t>
      </w:r>
      <w:r>
        <w:rPr>
          <w:sz w:val="24"/>
        </w:rPr>
        <w:t>RO</w:t>
      </w:r>
      <w:r>
        <w:rPr>
          <w:spacing w:val="-7"/>
          <w:sz w:val="24"/>
        </w:rPr>
        <w:t xml:space="preserve"> </w:t>
      </w:r>
      <w:r>
        <w:rPr>
          <w:sz w:val="24"/>
        </w:rPr>
        <w:t>water.</w:t>
      </w:r>
      <w:r>
        <w:rPr>
          <w:spacing w:val="-5"/>
          <w:sz w:val="24"/>
        </w:rPr>
        <w:t xml:space="preserve"> </w:t>
      </w:r>
      <w:r>
        <w:rPr>
          <w:i/>
          <w:sz w:val="24"/>
        </w:rPr>
        <w:t>International</w:t>
      </w:r>
      <w:r>
        <w:rPr>
          <w:i/>
          <w:spacing w:val="-10"/>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Pharmaceutical</w:t>
      </w:r>
      <w:r>
        <w:rPr>
          <w:i/>
          <w:spacing w:val="-10"/>
          <w:sz w:val="24"/>
        </w:rPr>
        <w:t xml:space="preserve"> </w:t>
      </w:r>
      <w:r>
        <w:rPr>
          <w:i/>
          <w:sz w:val="24"/>
        </w:rPr>
        <w:t>Sciences</w:t>
      </w:r>
      <w:r>
        <w:rPr>
          <w:sz w:val="24"/>
        </w:rPr>
        <w:t>,</w:t>
      </w:r>
      <w:r>
        <w:rPr>
          <w:spacing w:val="-3"/>
          <w:sz w:val="24"/>
        </w:rPr>
        <w:t xml:space="preserve"> </w:t>
      </w:r>
      <w:r>
        <w:rPr>
          <w:i/>
          <w:sz w:val="24"/>
        </w:rPr>
        <w:t>2</w:t>
      </w:r>
      <w:r>
        <w:rPr>
          <w:sz w:val="24"/>
        </w:rPr>
        <w:t>(8),</w:t>
      </w:r>
      <w:r>
        <w:rPr>
          <w:spacing w:val="-8"/>
          <w:sz w:val="24"/>
        </w:rPr>
        <w:t xml:space="preserve"> </w:t>
      </w:r>
      <w:r>
        <w:rPr>
          <w:sz w:val="24"/>
        </w:rPr>
        <w:t xml:space="preserve">4096– 4112. </w:t>
      </w:r>
      <w:hyperlink r:id="rId69">
        <w:r>
          <w:rPr>
            <w:color w:val="0462C1"/>
            <w:sz w:val="24"/>
            <w:u w:val="single" w:color="0462C1"/>
          </w:rPr>
          <w:t>https://www.ijpsjournal.com/article/A-Review-Introduction-To-Vitamin-B12--Its-</w:t>
        </w:r>
      </w:hyperlink>
      <w:r>
        <w:rPr>
          <w:color w:val="0462C1"/>
          <w:sz w:val="24"/>
        </w:rPr>
        <w:t xml:space="preserve"> </w:t>
      </w:r>
      <w:hyperlink r:id="rId70">
        <w:r>
          <w:rPr>
            <w:color w:val="0462C1"/>
            <w:spacing w:val="-2"/>
            <w:sz w:val="24"/>
            <w:u w:val="single" w:color="0462C1"/>
          </w:rPr>
          <w:t>Association-With-RO-Water-</w:t>
        </w:r>
        <w:r>
          <w:rPr>
            <w:spacing w:val="-2"/>
            <w:sz w:val="24"/>
          </w:rPr>
          <w:t>.</w:t>
        </w:r>
      </w:hyperlink>
    </w:p>
    <w:p w14:paraId="1B6788FB" w14:textId="77777777" w:rsidR="0057247E" w:rsidRDefault="00EE36C7" w:rsidP="0003103D">
      <w:pPr>
        <w:pStyle w:val="ListParagraph"/>
        <w:numPr>
          <w:ilvl w:val="0"/>
          <w:numId w:val="1"/>
        </w:numPr>
        <w:tabs>
          <w:tab w:val="left" w:pos="384"/>
        </w:tabs>
        <w:spacing w:before="163"/>
        <w:ind w:right="21"/>
        <w:rPr>
          <w:sz w:val="24"/>
        </w:rPr>
      </w:pPr>
      <w:r>
        <w:rPr>
          <w:sz w:val="24"/>
        </w:rPr>
        <w:t>Mittal,</w:t>
      </w:r>
      <w:r>
        <w:rPr>
          <w:spacing w:val="-8"/>
          <w:sz w:val="24"/>
        </w:rPr>
        <w:t xml:space="preserve"> </w:t>
      </w:r>
      <w:r>
        <w:rPr>
          <w:sz w:val="24"/>
        </w:rPr>
        <w:t>M.,</w:t>
      </w:r>
      <w:r>
        <w:rPr>
          <w:spacing w:val="-13"/>
          <w:sz w:val="24"/>
        </w:rPr>
        <w:t xml:space="preserve"> </w:t>
      </w:r>
      <w:r>
        <w:rPr>
          <w:sz w:val="24"/>
        </w:rPr>
        <w:t>Bansal,</w:t>
      </w:r>
      <w:r>
        <w:rPr>
          <w:spacing w:val="-8"/>
          <w:sz w:val="24"/>
        </w:rPr>
        <w:t xml:space="preserve"> </w:t>
      </w:r>
      <w:r>
        <w:rPr>
          <w:sz w:val="24"/>
        </w:rPr>
        <w:t>V.,</w:t>
      </w:r>
      <w:r>
        <w:rPr>
          <w:spacing w:val="-13"/>
          <w:sz w:val="24"/>
        </w:rPr>
        <w:t xml:space="preserve"> </w:t>
      </w:r>
      <w:r>
        <w:rPr>
          <w:sz w:val="24"/>
        </w:rPr>
        <w:t>&amp;</w:t>
      </w:r>
      <w:r>
        <w:rPr>
          <w:spacing w:val="-9"/>
          <w:sz w:val="24"/>
        </w:rPr>
        <w:t xml:space="preserve"> </w:t>
      </w:r>
      <w:r>
        <w:rPr>
          <w:sz w:val="24"/>
        </w:rPr>
        <w:t>Jain,</w:t>
      </w:r>
      <w:r>
        <w:rPr>
          <w:spacing w:val="-13"/>
          <w:sz w:val="24"/>
        </w:rPr>
        <w:t xml:space="preserve"> </w:t>
      </w:r>
      <w:r>
        <w:rPr>
          <w:sz w:val="24"/>
        </w:rPr>
        <w:t>R.</w:t>
      </w:r>
      <w:r>
        <w:rPr>
          <w:spacing w:val="-8"/>
          <w:sz w:val="24"/>
        </w:rPr>
        <w:t xml:space="preserve"> </w:t>
      </w:r>
      <w:r>
        <w:rPr>
          <w:sz w:val="24"/>
        </w:rPr>
        <w:t>(2017).</w:t>
      </w:r>
      <w:r>
        <w:rPr>
          <w:spacing w:val="-12"/>
          <w:sz w:val="24"/>
        </w:rPr>
        <w:t xml:space="preserve"> </w:t>
      </w:r>
      <w:r>
        <w:rPr>
          <w:sz w:val="24"/>
        </w:rPr>
        <w:t>Perturbing</w:t>
      </w:r>
      <w:r>
        <w:rPr>
          <w:spacing w:val="-13"/>
          <w:sz w:val="24"/>
        </w:rPr>
        <w:t xml:space="preserve"> </w:t>
      </w:r>
      <w:r>
        <w:rPr>
          <w:sz w:val="24"/>
        </w:rPr>
        <w:t>status</w:t>
      </w:r>
      <w:r>
        <w:rPr>
          <w:spacing w:val="-11"/>
          <w:sz w:val="24"/>
        </w:rPr>
        <w:t xml:space="preserve"> </w:t>
      </w:r>
      <w:r>
        <w:rPr>
          <w:sz w:val="24"/>
        </w:rPr>
        <w:t>of</w:t>
      </w:r>
      <w:r>
        <w:rPr>
          <w:spacing w:val="-12"/>
          <w:sz w:val="24"/>
        </w:rPr>
        <w:t xml:space="preserve"> </w:t>
      </w:r>
      <w:r>
        <w:rPr>
          <w:sz w:val="24"/>
        </w:rPr>
        <w:t>vitamin</w:t>
      </w:r>
      <w:r>
        <w:rPr>
          <w:spacing w:val="-8"/>
          <w:sz w:val="24"/>
        </w:rPr>
        <w:t xml:space="preserve"> </w:t>
      </w:r>
      <w:r>
        <w:rPr>
          <w:sz w:val="24"/>
        </w:rPr>
        <w:t>B12</w:t>
      </w:r>
      <w:r>
        <w:rPr>
          <w:spacing w:val="-13"/>
          <w:sz w:val="24"/>
        </w:rPr>
        <w:t xml:space="preserve"> </w:t>
      </w:r>
      <w:r>
        <w:rPr>
          <w:sz w:val="24"/>
        </w:rPr>
        <w:t>in</w:t>
      </w:r>
      <w:r>
        <w:rPr>
          <w:spacing w:val="-8"/>
          <w:sz w:val="24"/>
        </w:rPr>
        <w:t xml:space="preserve"> </w:t>
      </w:r>
      <w:r>
        <w:rPr>
          <w:sz w:val="24"/>
        </w:rPr>
        <w:t>Indian</w:t>
      </w:r>
      <w:r>
        <w:rPr>
          <w:spacing w:val="-8"/>
          <w:sz w:val="24"/>
        </w:rPr>
        <w:t xml:space="preserve"> </w:t>
      </w:r>
      <w:r>
        <w:rPr>
          <w:sz w:val="24"/>
        </w:rPr>
        <w:t xml:space="preserve">infants and their mothers. </w:t>
      </w:r>
      <w:r>
        <w:rPr>
          <w:i/>
          <w:sz w:val="24"/>
        </w:rPr>
        <w:t>Food and Nutrition Bulletin</w:t>
      </w:r>
      <w:r>
        <w:rPr>
          <w:sz w:val="24"/>
        </w:rPr>
        <w:t xml:space="preserve">, </w:t>
      </w:r>
      <w:r>
        <w:rPr>
          <w:i/>
          <w:sz w:val="24"/>
        </w:rPr>
        <w:t>38</w:t>
      </w:r>
      <w:r>
        <w:rPr>
          <w:sz w:val="24"/>
        </w:rPr>
        <w:t xml:space="preserve">(2), 209–215. </w:t>
      </w:r>
      <w:hyperlink r:id="rId71">
        <w:r>
          <w:rPr>
            <w:color w:val="0462C1"/>
            <w:spacing w:val="-2"/>
            <w:sz w:val="24"/>
            <w:u w:val="single" w:color="0462C1"/>
          </w:rPr>
          <w:t>https://doi.org/10.1177/0379572117697535</w:t>
        </w:r>
        <w:r>
          <w:rPr>
            <w:spacing w:val="-2"/>
            <w:sz w:val="24"/>
          </w:rPr>
          <w:t>.</w:t>
        </w:r>
      </w:hyperlink>
    </w:p>
    <w:p w14:paraId="6DFECA7D" w14:textId="77777777" w:rsidR="0057247E" w:rsidRDefault="00EE36C7" w:rsidP="0003103D">
      <w:pPr>
        <w:pStyle w:val="ListParagraph"/>
        <w:numPr>
          <w:ilvl w:val="0"/>
          <w:numId w:val="1"/>
        </w:numPr>
        <w:tabs>
          <w:tab w:val="left" w:pos="384"/>
        </w:tabs>
        <w:spacing w:before="156"/>
        <w:ind w:right="15"/>
        <w:rPr>
          <w:sz w:val="24"/>
        </w:rPr>
      </w:pPr>
      <w:proofErr w:type="spellStart"/>
      <w:r>
        <w:rPr>
          <w:sz w:val="24"/>
        </w:rPr>
        <w:t>Kadiyala</w:t>
      </w:r>
      <w:proofErr w:type="spellEnd"/>
      <w:r>
        <w:rPr>
          <w:sz w:val="24"/>
        </w:rPr>
        <w:t xml:space="preserve">, A., Palani, A., </w:t>
      </w:r>
      <w:proofErr w:type="spellStart"/>
      <w:r>
        <w:rPr>
          <w:sz w:val="24"/>
        </w:rPr>
        <w:t>Rajendraprasath</w:t>
      </w:r>
      <w:proofErr w:type="spellEnd"/>
      <w:r>
        <w:rPr>
          <w:sz w:val="24"/>
        </w:rPr>
        <w:t xml:space="preserve">, S., &amp; </w:t>
      </w:r>
      <w:proofErr w:type="spellStart"/>
      <w:r>
        <w:rPr>
          <w:sz w:val="24"/>
        </w:rPr>
        <w:t>Venkatramanan</w:t>
      </w:r>
      <w:proofErr w:type="spellEnd"/>
      <w:r>
        <w:rPr>
          <w:sz w:val="24"/>
        </w:rPr>
        <w:t>, P. (2021). Prevalence of vitamin</w:t>
      </w:r>
      <w:r>
        <w:rPr>
          <w:spacing w:val="-1"/>
          <w:sz w:val="24"/>
        </w:rPr>
        <w:t xml:space="preserve"> </w:t>
      </w:r>
      <w:r>
        <w:rPr>
          <w:sz w:val="24"/>
        </w:rPr>
        <w:t>B12</w:t>
      </w:r>
      <w:r>
        <w:rPr>
          <w:spacing w:val="-1"/>
          <w:sz w:val="24"/>
        </w:rPr>
        <w:t xml:space="preserve"> </w:t>
      </w:r>
      <w:r>
        <w:rPr>
          <w:sz w:val="24"/>
        </w:rPr>
        <w:t>deficiency</w:t>
      </w:r>
      <w:r>
        <w:rPr>
          <w:spacing w:val="-1"/>
          <w:sz w:val="24"/>
        </w:rPr>
        <w:t xml:space="preserve"> </w:t>
      </w:r>
      <w:r>
        <w:rPr>
          <w:sz w:val="24"/>
        </w:rPr>
        <w:t>among</w:t>
      </w:r>
      <w:r>
        <w:rPr>
          <w:spacing w:val="-1"/>
          <w:sz w:val="24"/>
        </w:rPr>
        <w:t xml:space="preserve"> </w:t>
      </w:r>
      <w:r>
        <w:rPr>
          <w:sz w:val="24"/>
        </w:rPr>
        <w:t>exclusively</w:t>
      </w:r>
      <w:r>
        <w:rPr>
          <w:spacing w:val="-1"/>
          <w:sz w:val="24"/>
        </w:rPr>
        <w:t xml:space="preserve"> </w:t>
      </w:r>
      <w:r>
        <w:rPr>
          <w:sz w:val="24"/>
        </w:rPr>
        <w:t>breast-fed</w:t>
      </w:r>
      <w:r>
        <w:rPr>
          <w:spacing w:val="-1"/>
          <w:sz w:val="24"/>
        </w:rPr>
        <w:t xml:space="preserve"> </w:t>
      </w:r>
      <w:r>
        <w:rPr>
          <w:sz w:val="24"/>
        </w:rPr>
        <w:t>term</w:t>
      </w:r>
      <w:r>
        <w:rPr>
          <w:spacing w:val="-2"/>
          <w:sz w:val="24"/>
        </w:rPr>
        <w:t xml:space="preserve"> </w:t>
      </w:r>
      <w:r>
        <w:rPr>
          <w:sz w:val="24"/>
        </w:rPr>
        <w:t>infants in</w:t>
      </w:r>
      <w:r>
        <w:rPr>
          <w:spacing w:val="-1"/>
          <w:sz w:val="24"/>
        </w:rPr>
        <w:t xml:space="preserve"> </w:t>
      </w:r>
      <w:r>
        <w:rPr>
          <w:sz w:val="24"/>
        </w:rPr>
        <w:t>South</w:t>
      </w:r>
      <w:r>
        <w:rPr>
          <w:spacing w:val="-1"/>
          <w:sz w:val="24"/>
        </w:rPr>
        <w:t xml:space="preserve"> </w:t>
      </w:r>
      <w:r>
        <w:rPr>
          <w:sz w:val="24"/>
        </w:rPr>
        <w:t xml:space="preserve">India. </w:t>
      </w:r>
      <w:r>
        <w:rPr>
          <w:i/>
          <w:sz w:val="24"/>
        </w:rPr>
        <w:t>Journal of Tropical Pediatrics</w:t>
      </w:r>
      <w:r>
        <w:rPr>
          <w:sz w:val="24"/>
        </w:rPr>
        <w:t xml:space="preserve">, </w:t>
      </w:r>
      <w:r>
        <w:rPr>
          <w:i/>
          <w:sz w:val="24"/>
        </w:rPr>
        <w:t>67</w:t>
      </w:r>
      <w:r>
        <w:rPr>
          <w:sz w:val="24"/>
        </w:rPr>
        <w:t xml:space="preserve">(1), fmaa114. </w:t>
      </w:r>
      <w:hyperlink r:id="rId72">
        <w:r>
          <w:rPr>
            <w:color w:val="0462C1"/>
            <w:sz w:val="24"/>
            <w:u w:val="single" w:color="0462C1"/>
          </w:rPr>
          <w:t>https://doi.org/10.1093/tropej/fmaa114</w:t>
        </w:r>
      </w:hyperlink>
      <w:r>
        <w:rPr>
          <w:sz w:val="24"/>
        </w:rPr>
        <w:t>.</w:t>
      </w:r>
    </w:p>
    <w:p w14:paraId="62AB1E49" w14:textId="61EB642A" w:rsidR="0057247E" w:rsidRDefault="00EE36C7" w:rsidP="0003103D">
      <w:pPr>
        <w:pStyle w:val="ListParagraph"/>
        <w:numPr>
          <w:ilvl w:val="0"/>
          <w:numId w:val="1"/>
        </w:numPr>
        <w:tabs>
          <w:tab w:val="left" w:pos="384"/>
        </w:tabs>
        <w:spacing w:before="162"/>
        <w:ind w:right="12"/>
        <w:rPr>
          <w:sz w:val="24"/>
        </w:rPr>
      </w:pPr>
      <w:r>
        <w:rPr>
          <w:sz w:val="24"/>
        </w:rPr>
        <w:t xml:space="preserve">Heinrich, J., </w:t>
      </w:r>
      <w:r w:rsidR="00F31D92" w:rsidRPr="00F31D92">
        <w:rPr>
          <w:i/>
          <w:sz w:val="24"/>
        </w:rPr>
        <w:t>et al</w:t>
      </w:r>
      <w:r>
        <w:rPr>
          <w:sz w:val="24"/>
        </w:rPr>
        <w:t xml:space="preserve">. (2022). Maternal vitamin B12 deficiency detected by newborn screening—Evaluation of causes and characteristics. </w:t>
      </w:r>
      <w:r>
        <w:rPr>
          <w:i/>
          <w:sz w:val="24"/>
        </w:rPr>
        <w:t>Nutrients</w:t>
      </w:r>
      <w:r>
        <w:rPr>
          <w:sz w:val="24"/>
        </w:rPr>
        <w:t xml:space="preserve">, </w:t>
      </w:r>
      <w:r>
        <w:rPr>
          <w:i/>
          <w:sz w:val="24"/>
        </w:rPr>
        <w:t>14</w:t>
      </w:r>
      <w:r>
        <w:rPr>
          <w:sz w:val="24"/>
        </w:rPr>
        <w:t xml:space="preserve">(18), 3767. </w:t>
      </w:r>
      <w:hyperlink r:id="rId73">
        <w:r>
          <w:rPr>
            <w:color w:val="0462C1"/>
            <w:spacing w:val="-2"/>
            <w:sz w:val="24"/>
            <w:u w:val="single" w:color="0462C1"/>
          </w:rPr>
          <w:t>https://doi.org/10.3390/nu14183767</w:t>
        </w:r>
        <w:r>
          <w:rPr>
            <w:spacing w:val="-2"/>
            <w:sz w:val="24"/>
          </w:rPr>
          <w:t>.</w:t>
        </w:r>
      </w:hyperlink>
    </w:p>
    <w:p w14:paraId="59B5C08B" w14:textId="77777777" w:rsidR="0057247E" w:rsidRDefault="00EE36C7" w:rsidP="0003103D">
      <w:pPr>
        <w:pStyle w:val="ListParagraph"/>
        <w:numPr>
          <w:ilvl w:val="0"/>
          <w:numId w:val="1"/>
        </w:numPr>
        <w:tabs>
          <w:tab w:val="left" w:pos="384"/>
        </w:tabs>
        <w:spacing w:before="161"/>
        <w:ind w:right="21"/>
        <w:rPr>
          <w:sz w:val="24"/>
        </w:rPr>
      </w:pPr>
      <w:r>
        <w:rPr>
          <w:sz w:val="24"/>
        </w:rPr>
        <w:t xml:space="preserve">Malik, A., &amp; Trilok-Kumar, G. (2020). Status of vitamin B12 among healthy adult and elderly population in India: A review. </w:t>
      </w:r>
      <w:r>
        <w:rPr>
          <w:i/>
          <w:sz w:val="24"/>
        </w:rPr>
        <w:t xml:space="preserve">Journal of Nutritional Science and </w:t>
      </w:r>
      <w:proofErr w:type="spellStart"/>
      <w:r>
        <w:rPr>
          <w:i/>
          <w:sz w:val="24"/>
        </w:rPr>
        <w:t>Vitaminology</w:t>
      </w:r>
      <w:proofErr w:type="spellEnd"/>
      <w:r>
        <w:rPr>
          <w:sz w:val="24"/>
        </w:rPr>
        <w:t xml:space="preserve">, </w:t>
      </w:r>
      <w:r>
        <w:rPr>
          <w:i/>
          <w:sz w:val="24"/>
        </w:rPr>
        <w:t>66</w:t>
      </w:r>
      <w:r>
        <w:rPr>
          <w:sz w:val="24"/>
        </w:rPr>
        <w:t xml:space="preserve">(Supplement), S47–S56. </w:t>
      </w:r>
      <w:hyperlink r:id="rId74">
        <w:r>
          <w:rPr>
            <w:color w:val="0462C1"/>
            <w:sz w:val="24"/>
            <w:u w:val="single" w:color="0462C1"/>
          </w:rPr>
          <w:t>https://doi.org/10.3177/jnsv.66.S47</w:t>
        </w:r>
      </w:hyperlink>
      <w:r>
        <w:rPr>
          <w:sz w:val="24"/>
        </w:rPr>
        <w:t>.</w:t>
      </w:r>
    </w:p>
    <w:p w14:paraId="2CA86F29" w14:textId="0EE388DC" w:rsidR="0057247E" w:rsidRDefault="00EE36C7" w:rsidP="0003103D">
      <w:pPr>
        <w:pStyle w:val="ListParagraph"/>
        <w:numPr>
          <w:ilvl w:val="0"/>
          <w:numId w:val="1"/>
        </w:numPr>
        <w:tabs>
          <w:tab w:val="left" w:pos="384"/>
        </w:tabs>
        <w:spacing w:before="156"/>
        <w:ind w:right="15"/>
        <w:rPr>
          <w:sz w:val="24"/>
        </w:rPr>
      </w:pPr>
      <w:r>
        <w:rPr>
          <w:sz w:val="24"/>
        </w:rPr>
        <w:t>Venkatesh,</w:t>
      </w:r>
      <w:r>
        <w:rPr>
          <w:spacing w:val="-8"/>
          <w:sz w:val="24"/>
        </w:rPr>
        <w:t xml:space="preserve"> </w:t>
      </w:r>
      <w:r>
        <w:rPr>
          <w:sz w:val="24"/>
        </w:rPr>
        <w:t>U.,</w:t>
      </w:r>
      <w:r>
        <w:rPr>
          <w:spacing w:val="-8"/>
          <w:sz w:val="24"/>
        </w:rPr>
        <w:t xml:space="preserve"> </w:t>
      </w:r>
      <w:r>
        <w:rPr>
          <w:sz w:val="24"/>
        </w:rPr>
        <w:t>Sharma,</w:t>
      </w:r>
      <w:r>
        <w:rPr>
          <w:spacing w:val="-8"/>
          <w:sz w:val="24"/>
        </w:rPr>
        <w:t xml:space="preserve"> </w:t>
      </w:r>
      <w:r>
        <w:rPr>
          <w:sz w:val="24"/>
        </w:rPr>
        <w:t>A.,</w:t>
      </w:r>
      <w:r>
        <w:rPr>
          <w:spacing w:val="-8"/>
          <w:sz w:val="24"/>
        </w:rPr>
        <w:t xml:space="preserve"> </w:t>
      </w:r>
      <w:r>
        <w:rPr>
          <w:sz w:val="24"/>
        </w:rPr>
        <w:t>Ananthan,</w:t>
      </w:r>
      <w:r>
        <w:rPr>
          <w:spacing w:val="-8"/>
          <w:sz w:val="24"/>
        </w:rPr>
        <w:t xml:space="preserve"> </w:t>
      </w:r>
      <w:r>
        <w:rPr>
          <w:sz w:val="24"/>
        </w:rPr>
        <w:t>V.</w:t>
      </w:r>
      <w:r>
        <w:rPr>
          <w:spacing w:val="-8"/>
          <w:sz w:val="24"/>
        </w:rPr>
        <w:t xml:space="preserve"> </w:t>
      </w:r>
      <w:r>
        <w:rPr>
          <w:sz w:val="24"/>
        </w:rPr>
        <w:t>A.,</w:t>
      </w:r>
      <w:r>
        <w:rPr>
          <w:spacing w:val="-8"/>
          <w:sz w:val="24"/>
        </w:rPr>
        <w:t xml:space="preserve"> </w:t>
      </w:r>
      <w:r>
        <w:rPr>
          <w:sz w:val="24"/>
        </w:rPr>
        <w:t>Subbiah,</w:t>
      </w:r>
      <w:r>
        <w:rPr>
          <w:spacing w:val="-8"/>
          <w:sz w:val="24"/>
        </w:rPr>
        <w:t xml:space="preserve"> </w:t>
      </w:r>
      <w:r>
        <w:rPr>
          <w:sz w:val="24"/>
        </w:rPr>
        <w:t>P.,</w:t>
      </w:r>
      <w:r>
        <w:rPr>
          <w:spacing w:val="-8"/>
          <w:sz w:val="24"/>
        </w:rPr>
        <w:t xml:space="preserve"> </w:t>
      </w:r>
      <w:r>
        <w:rPr>
          <w:sz w:val="24"/>
        </w:rPr>
        <w:t>Durga,</w:t>
      </w:r>
      <w:r>
        <w:rPr>
          <w:spacing w:val="-8"/>
          <w:sz w:val="24"/>
        </w:rPr>
        <w:t xml:space="preserve"> </w:t>
      </w:r>
      <w:r>
        <w:rPr>
          <w:sz w:val="24"/>
        </w:rPr>
        <w:t>R.,</w:t>
      </w:r>
      <w:r>
        <w:rPr>
          <w:spacing w:val="-8"/>
          <w:sz w:val="24"/>
        </w:rPr>
        <w:t xml:space="preserve"> </w:t>
      </w:r>
      <w:r>
        <w:rPr>
          <w:sz w:val="24"/>
        </w:rPr>
        <w:t>Nayeem,</w:t>
      </w:r>
      <w:r>
        <w:rPr>
          <w:spacing w:val="-8"/>
          <w:sz w:val="24"/>
        </w:rPr>
        <w:t xml:space="preserve"> </w:t>
      </w:r>
      <w:r>
        <w:rPr>
          <w:sz w:val="24"/>
        </w:rPr>
        <w:t>M.</w:t>
      </w:r>
      <w:r>
        <w:rPr>
          <w:spacing w:val="-8"/>
          <w:sz w:val="24"/>
        </w:rPr>
        <w:t xml:space="preserve"> </w:t>
      </w:r>
      <w:r>
        <w:rPr>
          <w:sz w:val="24"/>
        </w:rPr>
        <w:t xml:space="preserve">R., </w:t>
      </w:r>
      <w:r w:rsidR="00F31D92" w:rsidRPr="00F31D92">
        <w:rPr>
          <w:i/>
          <w:sz w:val="24"/>
        </w:rPr>
        <w:t>et al</w:t>
      </w:r>
      <w:r>
        <w:rPr>
          <w:i/>
          <w:sz w:val="24"/>
        </w:rPr>
        <w:t xml:space="preserve">. </w:t>
      </w:r>
      <w:r>
        <w:rPr>
          <w:sz w:val="24"/>
        </w:rPr>
        <w:t>(2021).</w:t>
      </w:r>
      <w:r>
        <w:rPr>
          <w:spacing w:val="-6"/>
          <w:sz w:val="24"/>
        </w:rPr>
        <w:t xml:space="preserve"> </w:t>
      </w:r>
      <w:r>
        <w:rPr>
          <w:sz w:val="24"/>
        </w:rPr>
        <w:t>Micronutrient</w:t>
      </w:r>
      <w:r>
        <w:rPr>
          <w:spacing w:val="-7"/>
          <w:sz w:val="24"/>
        </w:rPr>
        <w:t xml:space="preserve"> </w:t>
      </w:r>
      <w:r>
        <w:rPr>
          <w:sz w:val="24"/>
        </w:rPr>
        <w:t>deficiency</w:t>
      </w:r>
      <w:r>
        <w:rPr>
          <w:spacing w:val="-6"/>
          <w:sz w:val="24"/>
        </w:rPr>
        <w:t xml:space="preserve"> </w:t>
      </w:r>
      <w:r>
        <w:rPr>
          <w:sz w:val="24"/>
        </w:rPr>
        <w:t>in</w:t>
      </w:r>
      <w:r>
        <w:rPr>
          <w:spacing w:val="-6"/>
          <w:sz w:val="24"/>
        </w:rPr>
        <w:t xml:space="preserve"> </w:t>
      </w:r>
      <w:r>
        <w:rPr>
          <w:sz w:val="24"/>
        </w:rPr>
        <w:t>India:</w:t>
      </w:r>
      <w:r>
        <w:rPr>
          <w:spacing w:val="-7"/>
          <w:sz w:val="24"/>
        </w:rPr>
        <w:t xml:space="preserve"> </w:t>
      </w:r>
      <w:r>
        <w:rPr>
          <w:sz w:val="24"/>
        </w:rPr>
        <w:t>A</w:t>
      </w:r>
      <w:r>
        <w:rPr>
          <w:spacing w:val="-5"/>
          <w:sz w:val="24"/>
        </w:rPr>
        <w:t xml:space="preserve"> </w:t>
      </w:r>
      <w:r>
        <w:rPr>
          <w:sz w:val="24"/>
        </w:rPr>
        <w:t>systematic</w:t>
      </w:r>
      <w:r>
        <w:rPr>
          <w:spacing w:val="-7"/>
          <w:sz w:val="24"/>
        </w:rPr>
        <w:t xml:space="preserve"> </w:t>
      </w:r>
      <w:r>
        <w:rPr>
          <w:sz w:val="24"/>
        </w:rPr>
        <w:t>review</w:t>
      </w:r>
      <w:r>
        <w:rPr>
          <w:spacing w:val="-5"/>
          <w:sz w:val="24"/>
        </w:rPr>
        <w:t xml:space="preserve"> </w:t>
      </w:r>
      <w:r>
        <w:rPr>
          <w:sz w:val="24"/>
        </w:rPr>
        <w:t>and</w:t>
      </w:r>
      <w:r>
        <w:rPr>
          <w:spacing w:val="-6"/>
          <w:sz w:val="24"/>
        </w:rPr>
        <w:t xml:space="preserve"> </w:t>
      </w:r>
      <w:r>
        <w:rPr>
          <w:sz w:val="24"/>
        </w:rPr>
        <w:t>meta-analysis.</w:t>
      </w:r>
      <w:r>
        <w:rPr>
          <w:spacing w:val="-6"/>
          <w:sz w:val="24"/>
        </w:rPr>
        <w:t xml:space="preserve"> </w:t>
      </w:r>
      <w:r>
        <w:rPr>
          <w:i/>
          <w:sz w:val="24"/>
        </w:rPr>
        <w:t>Journal of Nutritional Science</w:t>
      </w:r>
      <w:r>
        <w:rPr>
          <w:sz w:val="24"/>
        </w:rPr>
        <w:t xml:space="preserve">, </w:t>
      </w:r>
      <w:r>
        <w:rPr>
          <w:i/>
          <w:sz w:val="24"/>
        </w:rPr>
        <w:t>10</w:t>
      </w:r>
      <w:r>
        <w:rPr>
          <w:sz w:val="24"/>
        </w:rPr>
        <w:t xml:space="preserve">, e110. </w:t>
      </w:r>
      <w:hyperlink r:id="rId75">
        <w:r>
          <w:rPr>
            <w:color w:val="0462C1"/>
            <w:sz w:val="24"/>
            <w:u w:val="single" w:color="0462C1"/>
          </w:rPr>
          <w:t>https://doi.org/10.1017/jns.2021.103</w:t>
        </w:r>
      </w:hyperlink>
      <w:r>
        <w:rPr>
          <w:sz w:val="24"/>
        </w:rPr>
        <w:t>.</w:t>
      </w:r>
    </w:p>
    <w:sectPr w:rsidR="0057247E">
      <w:pgSz w:w="11910" w:h="16840"/>
      <w:pgMar w:top="138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D0F05" w14:textId="77777777" w:rsidR="00384F70" w:rsidRDefault="00384F70" w:rsidP="00AF45BA">
      <w:r>
        <w:separator/>
      </w:r>
    </w:p>
  </w:endnote>
  <w:endnote w:type="continuationSeparator" w:id="0">
    <w:p w14:paraId="776F61F1" w14:textId="77777777" w:rsidR="00384F70" w:rsidRDefault="00384F70" w:rsidP="00AF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C4BB5" w14:textId="77777777" w:rsidR="00AF45BA" w:rsidRDefault="00AF4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79F1A" w14:textId="77777777" w:rsidR="00AF45BA" w:rsidRDefault="00AF4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A78A6" w14:textId="77777777" w:rsidR="00AF45BA" w:rsidRDefault="00AF4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D95FE" w14:textId="77777777" w:rsidR="00384F70" w:rsidRDefault="00384F70" w:rsidP="00AF45BA">
      <w:r>
        <w:separator/>
      </w:r>
    </w:p>
  </w:footnote>
  <w:footnote w:type="continuationSeparator" w:id="0">
    <w:p w14:paraId="5F7DC6C0" w14:textId="77777777" w:rsidR="00384F70" w:rsidRDefault="00384F70" w:rsidP="00AF4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217D" w14:textId="6E03A390" w:rsidR="00AF45BA" w:rsidRDefault="00C22AD0">
    <w:pPr>
      <w:pStyle w:val="Header"/>
    </w:pPr>
    <w:r>
      <w:rPr>
        <w:noProof/>
      </w:rPr>
      <w:pict w14:anchorId="71F56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418766" o:spid="_x0000_s2051" type="#_x0000_t136" style="position:absolute;margin-left:0;margin-top:0;width:420.25pt;height:46.6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0325" w14:textId="3E7C2A29" w:rsidR="00AF45BA" w:rsidRDefault="00C22AD0">
    <w:pPr>
      <w:pStyle w:val="Header"/>
    </w:pPr>
    <w:r>
      <w:rPr>
        <w:noProof/>
      </w:rPr>
      <w:pict w14:anchorId="62BE6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418767" o:spid="_x0000_s2050" type="#_x0000_t136" style="position:absolute;margin-left:0;margin-top:0;width:420.25pt;height:46.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6B4A1" w14:textId="2C9D81C8" w:rsidR="00AF45BA" w:rsidRDefault="00C22AD0">
    <w:pPr>
      <w:pStyle w:val="Header"/>
    </w:pPr>
    <w:r>
      <w:rPr>
        <w:noProof/>
      </w:rPr>
      <w:pict w14:anchorId="0B9D4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418765" o:spid="_x0000_s2049" type="#_x0000_t136" style="position:absolute;margin-left:0;margin-top:0;width:420.25pt;height:46.6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5216"/>
    <w:multiLevelType w:val="hybridMultilevel"/>
    <w:tmpl w:val="CBB462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DB0F94"/>
    <w:multiLevelType w:val="multilevel"/>
    <w:tmpl w:val="480C710E"/>
    <w:lvl w:ilvl="0">
      <w:start w:val="1"/>
      <w:numFmt w:val="decimal"/>
      <w:lvlText w:val="%1."/>
      <w:lvlJc w:val="left"/>
      <w:pPr>
        <w:ind w:left="24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4"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1781" w:hanging="360"/>
      </w:pPr>
      <w:rPr>
        <w:rFonts w:hint="default"/>
        <w:lang w:val="en-US" w:eastAsia="en-US" w:bidi="ar-SA"/>
      </w:rPr>
    </w:lvl>
    <w:lvl w:ilvl="4">
      <w:numFmt w:val="bullet"/>
      <w:lvlText w:val="•"/>
      <w:lvlJc w:val="left"/>
      <w:pPr>
        <w:ind w:left="2822" w:hanging="360"/>
      </w:pPr>
      <w:rPr>
        <w:rFonts w:hint="default"/>
        <w:lang w:val="en-US" w:eastAsia="en-US" w:bidi="ar-SA"/>
      </w:rPr>
    </w:lvl>
    <w:lvl w:ilvl="5">
      <w:numFmt w:val="bullet"/>
      <w:lvlText w:val="•"/>
      <w:lvlJc w:val="left"/>
      <w:pPr>
        <w:ind w:left="3864" w:hanging="360"/>
      </w:pPr>
      <w:rPr>
        <w:rFonts w:hint="default"/>
        <w:lang w:val="en-US" w:eastAsia="en-US" w:bidi="ar-SA"/>
      </w:rPr>
    </w:lvl>
    <w:lvl w:ilvl="6">
      <w:numFmt w:val="bullet"/>
      <w:lvlText w:val="•"/>
      <w:lvlJc w:val="left"/>
      <w:pPr>
        <w:ind w:left="4905" w:hanging="360"/>
      </w:pPr>
      <w:rPr>
        <w:rFonts w:hint="default"/>
        <w:lang w:val="en-US" w:eastAsia="en-US" w:bidi="ar-SA"/>
      </w:rPr>
    </w:lvl>
    <w:lvl w:ilvl="7">
      <w:numFmt w:val="bullet"/>
      <w:lvlText w:val="•"/>
      <w:lvlJc w:val="left"/>
      <w:pPr>
        <w:ind w:left="5946" w:hanging="360"/>
      </w:pPr>
      <w:rPr>
        <w:rFonts w:hint="default"/>
        <w:lang w:val="en-US" w:eastAsia="en-US" w:bidi="ar-SA"/>
      </w:rPr>
    </w:lvl>
    <w:lvl w:ilvl="8">
      <w:numFmt w:val="bullet"/>
      <w:lvlText w:val="•"/>
      <w:lvlJc w:val="left"/>
      <w:pPr>
        <w:ind w:left="6988" w:hanging="360"/>
      </w:pPr>
      <w:rPr>
        <w:rFonts w:hint="default"/>
        <w:lang w:val="en-US" w:eastAsia="en-US" w:bidi="ar-SA"/>
      </w:rPr>
    </w:lvl>
  </w:abstractNum>
  <w:abstractNum w:abstractNumId="2" w15:restartNumberingAfterBreak="0">
    <w:nsid w:val="2DCD420D"/>
    <w:multiLevelType w:val="multilevel"/>
    <w:tmpl w:val="480C710E"/>
    <w:lvl w:ilvl="0">
      <w:start w:val="1"/>
      <w:numFmt w:val="decimal"/>
      <w:lvlText w:val="%1."/>
      <w:lvlJc w:val="left"/>
      <w:pPr>
        <w:ind w:left="24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4"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1781" w:hanging="360"/>
      </w:pPr>
      <w:rPr>
        <w:rFonts w:hint="default"/>
        <w:lang w:val="en-US" w:eastAsia="en-US" w:bidi="ar-SA"/>
      </w:rPr>
    </w:lvl>
    <w:lvl w:ilvl="4">
      <w:numFmt w:val="bullet"/>
      <w:lvlText w:val="•"/>
      <w:lvlJc w:val="left"/>
      <w:pPr>
        <w:ind w:left="2822" w:hanging="360"/>
      </w:pPr>
      <w:rPr>
        <w:rFonts w:hint="default"/>
        <w:lang w:val="en-US" w:eastAsia="en-US" w:bidi="ar-SA"/>
      </w:rPr>
    </w:lvl>
    <w:lvl w:ilvl="5">
      <w:numFmt w:val="bullet"/>
      <w:lvlText w:val="•"/>
      <w:lvlJc w:val="left"/>
      <w:pPr>
        <w:ind w:left="3864" w:hanging="360"/>
      </w:pPr>
      <w:rPr>
        <w:rFonts w:hint="default"/>
        <w:lang w:val="en-US" w:eastAsia="en-US" w:bidi="ar-SA"/>
      </w:rPr>
    </w:lvl>
    <w:lvl w:ilvl="6">
      <w:numFmt w:val="bullet"/>
      <w:lvlText w:val="•"/>
      <w:lvlJc w:val="left"/>
      <w:pPr>
        <w:ind w:left="4905" w:hanging="360"/>
      </w:pPr>
      <w:rPr>
        <w:rFonts w:hint="default"/>
        <w:lang w:val="en-US" w:eastAsia="en-US" w:bidi="ar-SA"/>
      </w:rPr>
    </w:lvl>
    <w:lvl w:ilvl="7">
      <w:numFmt w:val="bullet"/>
      <w:lvlText w:val="•"/>
      <w:lvlJc w:val="left"/>
      <w:pPr>
        <w:ind w:left="5946" w:hanging="360"/>
      </w:pPr>
      <w:rPr>
        <w:rFonts w:hint="default"/>
        <w:lang w:val="en-US" w:eastAsia="en-US" w:bidi="ar-SA"/>
      </w:rPr>
    </w:lvl>
    <w:lvl w:ilvl="8">
      <w:numFmt w:val="bullet"/>
      <w:lvlText w:val="•"/>
      <w:lvlJc w:val="left"/>
      <w:pPr>
        <w:ind w:left="6988" w:hanging="360"/>
      </w:pPr>
      <w:rPr>
        <w:rFonts w:hint="default"/>
        <w:lang w:val="en-US" w:eastAsia="en-US" w:bidi="ar-SA"/>
      </w:rPr>
    </w:lvl>
  </w:abstractNum>
  <w:abstractNum w:abstractNumId="3" w15:restartNumberingAfterBreak="0">
    <w:nsid w:val="31C33035"/>
    <w:multiLevelType w:val="hybridMultilevel"/>
    <w:tmpl w:val="5238C1FC"/>
    <w:lvl w:ilvl="0" w:tplc="7408E6C6">
      <w:start w:val="1"/>
      <w:numFmt w:val="decimal"/>
      <w:lvlText w:val="%1."/>
      <w:lvlJc w:val="left"/>
      <w:pPr>
        <w:ind w:left="7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B2824D0">
      <w:numFmt w:val="bullet"/>
      <w:lvlText w:val="•"/>
      <w:lvlJc w:val="left"/>
      <w:pPr>
        <w:ind w:left="1573" w:hanging="360"/>
      </w:pPr>
      <w:rPr>
        <w:rFonts w:hint="default"/>
        <w:lang w:val="en-US" w:eastAsia="en-US" w:bidi="ar-SA"/>
      </w:rPr>
    </w:lvl>
    <w:lvl w:ilvl="2" w:tplc="BED8D8CA">
      <w:numFmt w:val="bullet"/>
      <w:lvlText w:val="•"/>
      <w:lvlJc w:val="left"/>
      <w:pPr>
        <w:ind w:left="2406" w:hanging="360"/>
      </w:pPr>
      <w:rPr>
        <w:rFonts w:hint="default"/>
        <w:lang w:val="en-US" w:eastAsia="en-US" w:bidi="ar-SA"/>
      </w:rPr>
    </w:lvl>
    <w:lvl w:ilvl="3" w:tplc="7EB8F10E">
      <w:numFmt w:val="bullet"/>
      <w:lvlText w:val="•"/>
      <w:lvlJc w:val="left"/>
      <w:pPr>
        <w:ind w:left="3239" w:hanging="360"/>
      </w:pPr>
      <w:rPr>
        <w:rFonts w:hint="default"/>
        <w:lang w:val="en-US" w:eastAsia="en-US" w:bidi="ar-SA"/>
      </w:rPr>
    </w:lvl>
    <w:lvl w:ilvl="4" w:tplc="4CC49396">
      <w:numFmt w:val="bullet"/>
      <w:lvlText w:val="•"/>
      <w:lvlJc w:val="left"/>
      <w:pPr>
        <w:ind w:left="4072" w:hanging="360"/>
      </w:pPr>
      <w:rPr>
        <w:rFonts w:hint="default"/>
        <w:lang w:val="en-US" w:eastAsia="en-US" w:bidi="ar-SA"/>
      </w:rPr>
    </w:lvl>
    <w:lvl w:ilvl="5" w:tplc="4C1AD70A">
      <w:numFmt w:val="bullet"/>
      <w:lvlText w:val="•"/>
      <w:lvlJc w:val="left"/>
      <w:pPr>
        <w:ind w:left="4905" w:hanging="360"/>
      </w:pPr>
      <w:rPr>
        <w:rFonts w:hint="default"/>
        <w:lang w:val="en-US" w:eastAsia="en-US" w:bidi="ar-SA"/>
      </w:rPr>
    </w:lvl>
    <w:lvl w:ilvl="6" w:tplc="26423118">
      <w:numFmt w:val="bullet"/>
      <w:lvlText w:val="•"/>
      <w:lvlJc w:val="left"/>
      <w:pPr>
        <w:ind w:left="5738" w:hanging="360"/>
      </w:pPr>
      <w:rPr>
        <w:rFonts w:hint="default"/>
        <w:lang w:val="en-US" w:eastAsia="en-US" w:bidi="ar-SA"/>
      </w:rPr>
    </w:lvl>
    <w:lvl w:ilvl="7" w:tplc="DEE80FBC">
      <w:numFmt w:val="bullet"/>
      <w:lvlText w:val="•"/>
      <w:lvlJc w:val="left"/>
      <w:pPr>
        <w:ind w:left="6571" w:hanging="360"/>
      </w:pPr>
      <w:rPr>
        <w:rFonts w:hint="default"/>
        <w:lang w:val="en-US" w:eastAsia="en-US" w:bidi="ar-SA"/>
      </w:rPr>
    </w:lvl>
    <w:lvl w:ilvl="8" w:tplc="DDEC2E2A">
      <w:numFmt w:val="bullet"/>
      <w:lvlText w:val="•"/>
      <w:lvlJc w:val="left"/>
      <w:pPr>
        <w:ind w:left="7404" w:hanging="360"/>
      </w:pPr>
      <w:rPr>
        <w:rFonts w:hint="default"/>
        <w:lang w:val="en-US" w:eastAsia="en-US" w:bidi="ar-SA"/>
      </w:rPr>
    </w:lvl>
  </w:abstractNum>
  <w:abstractNum w:abstractNumId="4" w15:restartNumberingAfterBreak="0">
    <w:nsid w:val="33754CFC"/>
    <w:multiLevelType w:val="hybridMultilevel"/>
    <w:tmpl w:val="6AD866A0"/>
    <w:lvl w:ilvl="0" w:tplc="71E4B502">
      <w:start w:val="1"/>
      <w:numFmt w:val="decimal"/>
      <w:lvlText w:val="%1."/>
      <w:lvlJc w:val="left"/>
      <w:pPr>
        <w:ind w:left="3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DD4509E">
      <w:numFmt w:val="bullet"/>
      <w:lvlText w:val="•"/>
      <w:lvlJc w:val="left"/>
      <w:pPr>
        <w:ind w:left="1249" w:hanging="361"/>
      </w:pPr>
      <w:rPr>
        <w:rFonts w:hint="default"/>
        <w:lang w:val="en-US" w:eastAsia="en-US" w:bidi="ar-SA"/>
      </w:rPr>
    </w:lvl>
    <w:lvl w:ilvl="2" w:tplc="240AE17A">
      <w:numFmt w:val="bullet"/>
      <w:lvlText w:val="•"/>
      <w:lvlJc w:val="left"/>
      <w:pPr>
        <w:ind w:left="2118" w:hanging="361"/>
      </w:pPr>
      <w:rPr>
        <w:rFonts w:hint="default"/>
        <w:lang w:val="en-US" w:eastAsia="en-US" w:bidi="ar-SA"/>
      </w:rPr>
    </w:lvl>
    <w:lvl w:ilvl="3" w:tplc="A296D6B6">
      <w:numFmt w:val="bullet"/>
      <w:lvlText w:val="•"/>
      <w:lvlJc w:val="left"/>
      <w:pPr>
        <w:ind w:left="2987" w:hanging="361"/>
      </w:pPr>
      <w:rPr>
        <w:rFonts w:hint="default"/>
        <w:lang w:val="en-US" w:eastAsia="en-US" w:bidi="ar-SA"/>
      </w:rPr>
    </w:lvl>
    <w:lvl w:ilvl="4" w:tplc="C1128894">
      <w:numFmt w:val="bullet"/>
      <w:lvlText w:val="•"/>
      <w:lvlJc w:val="left"/>
      <w:pPr>
        <w:ind w:left="3856" w:hanging="361"/>
      </w:pPr>
      <w:rPr>
        <w:rFonts w:hint="default"/>
        <w:lang w:val="en-US" w:eastAsia="en-US" w:bidi="ar-SA"/>
      </w:rPr>
    </w:lvl>
    <w:lvl w:ilvl="5" w:tplc="365493C4">
      <w:numFmt w:val="bullet"/>
      <w:lvlText w:val="•"/>
      <w:lvlJc w:val="left"/>
      <w:pPr>
        <w:ind w:left="4725" w:hanging="361"/>
      </w:pPr>
      <w:rPr>
        <w:rFonts w:hint="default"/>
        <w:lang w:val="en-US" w:eastAsia="en-US" w:bidi="ar-SA"/>
      </w:rPr>
    </w:lvl>
    <w:lvl w:ilvl="6" w:tplc="565EB21A">
      <w:numFmt w:val="bullet"/>
      <w:lvlText w:val="•"/>
      <w:lvlJc w:val="left"/>
      <w:pPr>
        <w:ind w:left="5594" w:hanging="361"/>
      </w:pPr>
      <w:rPr>
        <w:rFonts w:hint="default"/>
        <w:lang w:val="en-US" w:eastAsia="en-US" w:bidi="ar-SA"/>
      </w:rPr>
    </w:lvl>
    <w:lvl w:ilvl="7" w:tplc="0440600C">
      <w:numFmt w:val="bullet"/>
      <w:lvlText w:val="•"/>
      <w:lvlJc w:val="left"/>
      <w:pPr>
        <w:ind w:left="6463" w:hanging="361"/>
      </w:pPr>
      <w:rPr>
        <w:rFonts w:hint="default"/>
        <w:lang w:val="en-US" w:eastAsia="en-US" w:bidi="ar-SA"/>
      </w:rPr>
    </w:lvl>
    <w:lvl w:ilvl="8" w:tplc="3F34FE24">
      <w:numFmt w:val="bullet"/>
      <w:lvlText w:val="•"/>
      <w:lvlJc w:val="left"/>
      <w:pPr>
        <w:ind w:left="7332" w:hanging="361"/>
      </w:pPr>
      <w:rPr>
        <w:rFonts w:hint="default"/>
        <w:lang w:val="en-US" w:eastAsia="en-US" w:bidi="ar-SA"/>
      </w:rPr>
    </w:lvl>
  </w:abstractNum>
  <w:abstractNum w:abstractNumId="5" w15:restartNumberingAfterBreak="0">
    <w:nsid w:val="38FA0053"/>
    <w:multiLevelType w:val="multilevel"/>
    <w:tmpl w:val="480C710E"/>
    <w:lvl w:ilvl="0">
      <w:start w:val="1"/>
      <w:numFmt w:val="decimal"/>
      <w:lvlText w:val="%1."/>
      <w:lvlJc w:val="left"/>
      <w:pPr>
        <w:ind w:left="24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4"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1781" w:hanging="360"/>
      </w:pPr>
      <w:rPr>
        <w:rFonts w:hint="default"/>
        <w:lang w:val="en-US" w:eastAsia="en-US" w:bidi="ar-SA"/>
      </w:rPr>
    </w:lvl>
    <w:lvl w:ilvl="4">
      <w:numFmt w:val="bullet"/>
      <w:lvlText w:val="•"/>
      <w:lvlJc w:val="left"/>
      <w:pPr>
        <w:ind w:left="2822" w:hanging="360"/>
      </w:pPr>
      <w:rPr>
        <w:rFonts w:hint="default"/>
        <w:lang w:val="en-US" w:eastAsia="en-US" w:bidi="ar-SA"/>
      </w:rPr>
    </w:lvl>
    <w:lvl w:ilvl="5">
      <w:numFmt w:val="bullet"/>
      <w:lvlText w:val="•"/>
      <w:lvlJc w:val="left"/>
      <w:pPr>
        <w:ind w:left="3864" w:hanging="360"/>
      </w:pPr>
      <w:rPr>
        <w:rFonts w:hint="default"/>
        <w:lang w:val="en-US" w:eastAsia="en-US" w:bidi="ar-SA"/>
      </w:rPr>
    </w:lvl>
    <w:lvl w:ilvl="6">
      <w:numFmt w:val="bullet"/>
      <w:lvlText w:val="•"/>
      <w:lvlJc w:val="left"/>
      <w:pPr>
        <w:ind w:left="4905" w:hanging="360"/>
      </w:pPr>
      <w:rPr>
        <w:rFonts w:hint="default"/>
        <w:lang w:val="en-US" w:eastAsia="en-US" w:bidi="ar-SA"/>
      </w:rPr>
    </w:lvl>
    <w:lvl w:ilvl="7">
      <w:numFmt w:val="bullet"/>
      <w:lvlText w:val="•"/>
      <w:lvlJc w:val="left"/>
      <w:pPr>
        <w:ind w:left="5946" w:hanging="360"/>
      </w:pPr>
      <w:rPr>
        <w:rFonts w:hint="default"/>
        <w:lang w:val="en-US" w:eastAsia="en-US" w:bidi="ar-SA"/>
      </w:rPr>
    </w:lvl>
    <w:lvl w:ilvl="8">
      <w:numFmt w:val="bullet"/>
      <w:lvlText w:val="•"/>
      <w:lvlJc w:val="left"/>
      <w:pPr>
        <w:ind w:left="6988" w:hanging="360"/>
      </w:pPr>
      <w:rPr>
        <w:rFonts w:hint="default"/>
        <w:lang w:val="en-US" w:eastAsia="en-US" w:bidi="ar-SA"/>
      </w:rPr>
    </w:lvl>
  </w:abstractNum>
  <w:abstractNum w:abstractNumId="6" w15:restartNumberingAfterBreak="0">
    <w:nsid w:val="6B13112F"/>
    <w:multiLevelType w:val="multilevel"/>
    <w:tmpl w:val="480C710E"/>
    <w:lvl w:ilvl="0">
      <w:start w:val="1"/>
      <w:numFmt w:val="decimal"/>
      <w:lvlText w:val="%1."/>
      <w:lvlJc w:val="left"/>
      <w:pPr>
        <w:ind w:left="24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4"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1781" w:hanging="360"/>
      </w:pPr>
      <w:rPr>
        <w:rFonts w:hint="default"/>
        <w:lang w:val="en-US" w:eastAsia="en-US" w:bidi="ar-SA"/>
      </w:rPr>
    </w:lvl>
    <w:lvl w:ilvl="4">
      <w:numFmt w:val="bullet"/>
      <w:lvlText w:val="•"/>
      <w:lvlJc w:val="left"/>
      <w:pPr>
        <w:ind w:left="2822" w:hanging="360"/>
      </w:pPr>
      <w:rPr>
        <w:rFonts w:hint="default"/>
        <w:lang w:val="en-US" w:eastAsia="en-US" w:bidi="ar-SA"/>
      </w:rPr>
    </w:lvl>
    <w:lvl w:ilvl="5">
      <w:numFmt w:val="bullet"/>
      <w:lvlText w:val="•"/>
      <w:lvlJc w:val="left"/>
      <w:pPr>
        <w:ind w:left="3864" w:hanging="360"/>
      </w:pPr>
      <w:rPr>
        <w:rFonts w:hint="default"/>
        <w:lang w:val="en-US" w:eastAsia="en-US" w:bidi="ar-SA"/>
      </w:rPr>
    </w:lvl>
    <w:lvl w:ilvl="6">
      <w:numFmt w:val="bullet"/>
      <w:lvlText w:val="•"/>
      <w:lvlJc w:val="left"/>
      <w:pPr>
        <w:ind w:left="4905" w:hanging="360"/>
      </w:pPr>
      <w:rPr>
        <w:rFonts w:hint="default"/>
        <w:lang w:val="en-US" w:eastAsia="en-US" w:bidi="ar-SA"/>
      </w:rPr>
    </w:lvl>
    <w:lvl w:ilvl="7">
      <w:numFmt w:val="bullet"/>
      <w:lvlText w:val="•"/>
      <w:lvlJc w:val="left"/>
      <w:pPr>
        <w:ind w:left="5946" w:hanging="360"/>
      </w:pPr>
      <w:rPr>
        <w:rFonts w:hint="default"/>
        <w:lang w:val="en-US" w:eastAsia="en-US" w:bidi="ar-SA"/>
      </w:rPr>
    </w:lvl>
    <w:lvl w:ilvl="8">
      <w:numFmt w:val="bullet"/>
      <w:lvlText w:val="•"/>
      <w:lvlJc w:val="left"/>
      <w:pPr>
        <w:ind w:left="6988" w:hanging="360"/>
      </w:pPr>
      <w:rPr>
        <w:rFonts w:hint="default"/>
        <w:lang w:val="en-US" w:eastAsia="en-US" w:bidi="ar-SA"/>
      </w:rPr>
    </w:lvl>
  </w:abstractNum>
  <w:num w:numId="1">
    <w:abstractNumId w:val="4"/>
  </w:num>
  <w:num w:numId="2">
    <w:abstractNumId w:val="3"/>
  </w:num>
  <w:num w:numId="3">
    <w:abstractNumId w:val="2"/>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7247E"/>
    <w:rsid w:val="0003103D"/>
    <w:rsid w:val="000551A2"/>
    <w:rsid w:val="00075A45"/>
    <w:rsid w:val="00097143"/>
    <w:rsid w:val="000C7066"/>
    <w:rsid w:val="000E3778"/>
    <w:rsid w:val="000F6365"/>
    <w:rsid w:val="000F66A5"/>
    <w:rsid w:val="00110A21"/>
    <w:rsid w:val="001139CD"/>
    <w:rsid w:val="00113B82"/>
    <w:rsid w:val="00192AF7"/>
    <w:rsid w:val="001A3B9A"/>
    <w:rsid w:val="001C270B"/>
    <w:rsid w:val="001D7965"/>
    <w:rsid w:val="001F10F3"/>
    <w:rsid w:val="001F1868"/>
    <w:rsid w:val="001F1E9E"/>
    <w:rsid w:val="001F6D54"/>
    <w:rsid w:val="00206257"/>
    <w:rsid w:val="002205EB"/>
    <w:rsid w:val="00250BDA"/>
    <w:rsid w:val="00257736"/>
    <w:rsid w:val="00291B41"/>
    <w:rsid w:val="002954EA"/>
    <w:rsid w:val="002F2BF0"/>
    <w:rsid w:val="0030099B"/>
    <w:rsid w:val="00322DE6"/>
    <w:rsid w:val="0032365B"/>
    <w:rsid w:val="00357FB8"/>
    <w:rsid w:val="00364616"/>
    <w:rsid w:val="00384F70"/>
    <w:rsid w:val="00392040"/>
    <w:rsid w:val="003A3D4E"/>
    <w:rsid w:val="003A4554"/>
    <w:rsid w:val="003B61FB"/>
    <w:rsid w:val="003F0264"/>
    <w:rsid w:val="00406F70"/>
    <w:rsid w:val="004475EC"/>
    <w:rsid w:val="004840AE"/>
    <w:rsid w:val="0049246C"/>
    <w:rsid w:val="004977B7"/>
    <w:rsid w:val="004A282F"/>
    <w:rsid w:val="004A71EB"/>
    <w:rsid w:val="004F48B0"/>
    <w:rsid w:val="0050403E"/>
    <w:rsid w:val="00505E72"/>
    <w:rsid w:val="005119B2"/>
    <w:rsid w:val="005136D3"/>
    <w:rsid w:val="005243A1"/>
    <w:rsid w:val="00530D0F"/>
    <w:rsid w:val="005527AF"/>
    <w:rsid w:val="00556EB1"/>
    <w:rsid w:val="00565CD1"/>
    <w:rsid w:val="0057247E"/>
    <w:rsid w:val="00591637"/>
    <w:rsid w:val="00595436"/>
    <w:rsid w:val="005A0DA0"/>
    <w:rsid w:val="005F3FDC"/>
    <w:rsid w:val="00605236"/>
    <w:rsid w:val="00605648"/>
    <w:rsid w:val="00673031"/>
    <w:rsid w:val="00674387"/>
    <w:rsid w:val="006840E8"/>
    <w:rsid w:val="006C68E7"/>
    <w:rsid w:val="006D1CB5"/>
    <w:rsid w:val="006D3592"/>
    <w:rsid w:val="006E1F80"/>
    <w:rsid w:val="00713501"/>
    <w:rsid w:val="00734C68"/>
    <w:rsid w:val="00760B77"/>
    <w:rsid w:val="00762626"/>
    <w:rsid w:val="007E10FB"/>
    <w:rsid w:val="008054B6"/>
    <w:rsid w:val="0081136A"/>
    <w:rsid w:val="008209E3"/>
    <w:rsid w:val="00881E4F"/>
    <w:rsid w:val="00884849"/>
    <w:rsid w:val="008D0817"/>
    <w:rsid w:val="008E7EF0"/>
    <w:rsid w:val="008F49A9"/>
    <w:rsid w:val="00917618"/>
    <w:rsid w:val="009579F9"/>
    <w:rsid w:val="009D1325"/>
    <w:rsid w:val="009D3F64"/>
    <w:rsid w:val="009F76B9"/>
    <w:rsid w:val="00A05C90"/>
    <w:rsid w:val="00A13119"/>
    <w:rsid w:val="00A55F5C"/>
    <w:rsid w:val="00AF45BA"/>
    <w:rsid w:val="00B0531D"/>
    <w:rsid w:val="00B4091A"/>
    <w:rsid w:val="00B76AAC"/>
    <w:rsid w:val="00B7767C"/>
    <w:rsid w:val="00B87104"/>
    <w:rsid w:val="00B977DD"/>
    <w:rsid w:val="00BC5F84"/>
    <w:rsid w:val="00BE4EA2"/>
    <w:rsid w:val="00BF12EB"/>
    <w:rsid w:val="00BF32CF"/>
    <w:rsid w:val="00C17F56"/>
    <w:rsid w:val="00C22AD0"/>
    <w:rsid w:val="00C82299"/>
    <w:rsid w:val="00CB3678"/>
    <w:rsid w:val="00CC6DE6"/>
    <w:rsid w:val="00CD3058"/>
    <w:rsid w:val="00CD53BD"/>
    <w:rsid w:val="00CE2DEA"/>
    <w:rsid w:val="00CE3200"/>
    <w:rsid w:val="00CF1147"/>
    <w:rsid w:val="00D3507F"/>
    <w:rsid w:val="00D54E3B"/>
    <w:rsid w:val="00D90BD7"/>
    <w:rsid w:val="00DA3FDF"/>
    <w:rsid w:val="00DA6CB4"/>
    <w:rsid w:val="00DC10C9"/>
    <w:rsid w:val="00DE4BD2"/>
    <w:rsid w:val="00DF5352"/>
    <w:rsid w:val="00E23DC2"/>
    <w:rsid w:val="00E42753"/>
    <w:rsid w:val="00E67BBA"/>
    <w:rsid w:val="00E96BDA"/>
    <w:rsid w:val="00E96C32"/>
    <w:rsid w:val="00ED3997"/>
    <w:rsid w:val="00ED7036"/>
    <w:rsid w:val="00EE36C7"/>
    <w:rsid w:val="00F059BF"/>
    <w:rsid w:val="00F06500"/>
    <w:rsid w:val="00F20401"/>
    <w:rsid w:val="00F21C66"/>
    <w:rsid w:val="00F25257"/>
    <w:rsid w:val="00F31D92"/>
    <w:rsid w:val="00F93CC9"/>
    <w:rsid w:val="00FC6D4D"/>
    <w:rsid w:val="00FC78CC"/>
    <w:rsid w:val="00FD7202"/>
    <w:rsid w:val="00FF0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3D0013"/>
  <w15:docId w15:val="{3E047C98-2684-4D80-AD98-0BDD2E80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63" w:hanging="240"/>
      <w:outlineLvl w:val="0"/>
    </w:pPr>
    <w:rPr>
      <w:b/>
      <w:bCs/>
      <w:sz w:val="24"/>
      <w:szCs w:val="24"/>
    </w:rPr>
  </w:style>
  <w:style w:type="paragraph" w:styleId="Heading2">
    <w:name w:val="heading 2"/>
    <w:basedOn w:val="Normal"/>
    <w:uiPriority w:val="9"/>
    <w:unhideWhenUsed/>
    <w:qFormat/>
    <w:pPr>
      <w:spacing w:before="158"/>
      <w:ind w:left="383"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4"/>
      <w:ind w:left="384"/>
      <w:jc w:val="both"/>
    </w:pPr>
    <w:rPr>
      <w:sz w:val="24"/>
      <w:szCs w:val="24"/>
    </w:rPr>
  </w:style>
  <w:style w:type="paragraph" w:styleId="ListParagraph">
    <w:name w:val="List Paragraph"/>
    <w:basedOn w:val="Normal"/>
    <w:uiPriority w:val="1"/>
    <w:qFormat/>
    <w:pPr>
      <w:spacing w:before="158"/>
      <w:ind w:left="384" w:hanging="361"/>
      <w:jc w:val="both"/>
    </w:pPr>
  </w:style>
  <w:style w:type="paragraph" w:customStyle="1" w:styleId="TableParagraph">
    <w:name w:val="Table Paragraph"/>
    <w:basedOn w:val="Normal"/>
    <w:uiPriority w:val="1"/>
    <w:qFormat/>
    <w:pPr>
      <w:spacing w:before="1"/>
      <w:ind w:left="110"/>
    </w:pPr>
  </w:style>
  <w:style w:type="character" w:styleId="Hyperlink">
    <w:name w:val="Hyperlink"/>
    <w:basedOn w:val="DefaultParagraphFont"/>
    <w:uiPriority w:val="99"/>
    <w:unhideWhenUsed/>
    <w:rsid w:val="00565CD1"/>
    <w:rPr>
      <w:color w:val="0000FF" w:themeColor="hyperlink"/>
      <w:u w:val="single"/>
    </w:rPr>
  </w:style>
  <w:style w:type="character" w:customStyle="1" w:styleId="UnresolvedMention1">
    <w:name w:val="Unresolved Mention1"/>
    <w:basedOn w:val="DefaultParagraphFont"/>
    <w:uiPriority w:val="99"/>
    <w:semiHidden/>
    <w:unhideWhenUsed/>
    <w:rsid w:val="00565CD1"/>
    <w:rPr>
      <w:color w:val="605E5C"/>
      <w:shd w:val="clear" w:color="auto" w:fill="E1DFDD"/>
    </w:rPr>
  </w:style>
  <w:style w:type="paragraph" w:styleId="Header">
    <w:name w:val="header"/>
    <w:basedOn w:val="Normal"/>
    <w:link w:val="HeaderChar"/>
    <w:uiPriority w:val="99"/>
    <w:unhideWhenUsed/>
    <w:rsid w:val="00AF45BA"/>
    <w:pPr>
      <w:tabs>
        <w:tab w:val="center" w:pos="4513"/>
        <w:tab w:val="right" w:pos="9026"/>
      </w:tabs>
    </w:pPr>
  </w:style>
  <w:style w:type="character" w:customStyle="1" w:styleId="HeaderChar">
    <w:name w:val="Header Char"/>
    <w:basedOn w:val="DefaultParagraphFont"/>
    <w:link w:val="Header"/>
    <w:uiPriority w:val="99"/>
    <w:rsid w:val="00AF45BA"/>
    <w:rPr>
      <w:rFonts w:ascii="Times New Roman" w:eastAsia="Times New Roman" w:hAnsi="Times New Roman" w:cs="Times New Roman"/>
    </w:rPr>
  </w:style>
  <w:style w:type="paragraph" w:styleId="Footer">
    <w:name w:val="footer"/>
    <w:basedOn w:val="Normal"/>
    <w:link w:val="FooterChar"/>
    <w:uiPriority w:val="99"/>
    <w:unhideWhenUsed/>
    <w:rsid w:val="00AF45BA"/>
    <w:pPr>
      <w:tabs>
        <w:tab w:val="center" w:pos="4513"/>
        <w:tab w:val="right" w:pos="9026"/>
      </w:tabs>
    </w:pPr>
  </w:style>
  <w:style w:type="character" w:customStyle="1" w:styleId="FooterChar">
    <w:name w:val="Footer Char"/>
    <w:basedOn w:val="DefaultParagraphFont"/>
    <w:link w:val="Footer"/>
    <w:uiPriority w:val="99"/>
    <w:rsid w:val="00AF45BA"/>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4840AE"/>
    <w:rPr>
      <w:color w:val="605E5C"/>
      <w:shd w:val="clear" w:color="auto" w:fill="E1DFDD"/>
    </w:rPr>
  </w:style>
  <w:style w:type="paragraph" w:styleId="NormalWeb">
    <w:name w:val="Normal (Web)"/>
    <w:basedOn w:val="Normal"/>
    <w:uiPriority w:val="99"/>
    <w:semiHidden/>
    <w:unhideWhenUsed/>
    <w:rsid w:val="003F0264"/>
    <w:rPr>
      <w:sz w:val="24"/>
      <w:szCs w:val="24"/>
    </w:rPr>
  </w:style>
  <w:style w:type="character" w:styleId="Emphasis">
    <w:name w:val="Emphasis"/>
    <w:basedOn w:val="DefaultParagraphFont"/>
    <w:uiPriority w:val="20"/>
    <w:qFormat/>
    <w:rsid w:val="00D54E3B"/>
    <w:rPr>
      <w:i/>
      <w:iCs/>
    </w:rPr>
  </w:style>
  <w:style w:type="character" w:styleId="Strong">
    <w:name w:val="Strong"/>
    <w:basedOn w:val="DefaultParagraphFont"/>
    <w:uiPriority w:val="22"/>
    <w:qFormat/>
    <w:rsid w:val="00E2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4103/jfmpc.jfmpc_650_21." TargetMode="External"/><Relationship Id="rId21" Type="http://schemas.openxmlformats.org/officeDocument/2006/relationships/hyperlink" Target="https://doi.org/10.1179/1743132814Y.0000000396" TargetMode="External"/><Relationship Id="rId42" Type="http://schemas.openxmlformats.org/officeDocument/2006/relationships/hyperlink" Target="https://doi.org/10.1177/1535370217746612" TargetMode="External"/><Relationship Id="rId47" Type="http://schemas.openxmlformats.org/officeDocument/2006/relationships/hyperlink" Target="https://doi.org/10.26574/maedica.2024.19.3.580" TargetMode="External"/><Relationship Id="rId63" Type="http://schemas.openxmlformats.org/officeDocument/2006/relationships/hyperlink" Target="https://doi.org/10.1155/2024/7891023" TargetMode="External"/><Relationship Id="rId68" Type="http://schemas.openxmlformats.org/officeDocument/2006/relationships/hyperlink" Target="https://doi.org/10.4103/ijcm.ijcm_863_22" TargetMode="External"/><Relationship Id="rId16" Type="http://schemas.openxmlformats.org/officeDocument/2006/relationships/hyperlink" Target="https://doi.org/10.1016/j.foodchem.2024.140849" TargetMode="External"/><Relationship Id="rId11" Type="http://schemas.openxmlformats.org/officeDocument/2006/relationships/header" Target="header3.xml"/><Relationship Id="rId24" Type="http://schemas.openxmlformats.org/officeDocument/2006/relationships/hyperlink" Target="https://doi.org/10.3390/nu15133026" TargetMode="External"/><Relationship Id="rId32" Type="http://schemas.openxmlformats.org/officeDocument/2006/relationships/hyperlink" Target="https://doi.org/10.3390/nu16101442" TargetMode="External"/><Relationship Id="rId37" Type="http://schemas.openxmlformats.org/officeDocument/2006/relationships/hyperlink" Target="https://www.ncbi.nlm.nih.gov/books/NBK559132/" TargetMode="External"/><Relationship Id="rId40" Type="http://schemas.openxmlformats.org/officeDocument/2006/relationships/hyperlink" Target="https://doi.org/10.1201/b14669" TargetMode="External"/><Relationship Id="rId45" Type="http://schemas.openxmlformats.org/officeDocument/2006/relationships/hyperlink" Target="https://doi.org/10.1080/10408398.2022.2053057" TargetMode="External"/><Relationship Id="rId53" Type="http://schemas.openxmlformats.org/officeDocument/2006/relationships/hyperlink" Target="https://doi.org/10.1111/jhn.12541" TargetMode="External"/><Relationship Id="rId58" Type="http://schemas.openxmlformats.org/officeDocument/2006/relationships/hyperlink" Target="https://doi.org/10.1007/s00125-017-4336-x" TargetMode="External"/><Relationship Id="rId66" Type="http://schemas.openxmlformats.org/officeDocument/2006/relationships/hyperlink" Target="https://ods.od.nih.gov/factsheets/VitaminB12-Consumer/" TargetMode="External"/><Relationship Id="rId74" Type="http://schemas.openxmlformats.org/officeDocument/2006/relationships/hyperlink" Target="https://doi.org/10.3177/jnsv.66.S47" TargetMode="External"/><Relationship Id="rId5" Type="http://schemas.openxmlformats.org/officeDocument/2006/relationships/footnotes" Target="footnotes.xml"/><Relationship Id="rId61" Type="http://schemas.openxmlformats.org/officeDocument/2006/relationships/hyperlink" Target="https://doi.org/10.1016/bs.afnr.2017.11.005" TargetMode="External"/><Relationship Id="rId19" Type="http://schemas.openxmlformats.org/officeDocument/2006/relationships/hyperlink" Target="https://www.nice.org.uk/guidance/ng239" TargetMode="External"/><Relationship Id="rId14" Type="http://schemas.openxmlformats.org/officeDocument/2006/relationships/hyperlink" Target="https://pubchem.ncbi.nlm.nih.gov/" TargetMode="External"/><Relationship Id="rId22" Type="http://schemas.openxmlformats.org/officeDocument/2006/relationships/hyperlink" Target="https://doi.org/10.1002/jimd.12012" TargetMode="External"/><Relationship Id="rId27" Type="http://schemas.openxmlformats.org/officeDocument/2006/relationships/hyperlink" Target="https://doi.org/10.18203/2349-3933.IJAM20162525" TargetMode="External"/><Relationship Id="rId30" Type="http://schemas.openxmlformats.org/officeDocument/2006/relationships/hyperlink" Target="https://doi.org/10.3389/fpubh.2021.707036" TargetMode="External"/><Relationship Id="rId35" Type="http://schemas.openxmlformats.org/officeDocument/2006/relationships/hyperlink" Target="https://doi.org/10.1177/03795721241252503" TargetMode="External"/><Relationship Id="rId43" Type="http://schemas.openxmlformats.org/officeDocument/2006/relationships/hyperlink" Target="https://doi.org/10.3181/0703-MR-67" TargetMode="External"/><Relationship Id="rId48" Type="http://schemas.openxmlformats.org/officeDocument/2006/relationships/hyperlink" Target="https://doi.org/10.3390/nu15153389" TargetMode="External"/><Relationship Id="rId56" Type="http://schemas.openxmlformats.org/officeDocument/2006/relationships/hyperlink" Target="https://doi.org/10.1371/journal.pone.0057998" TargetMode="External"/><Relationship Id="rId64" Type="http://schemas.openxmlformats.org/officeDocument/2006/relationships/hyperlink" Target="https://doi.org/10.61919/jhrr.v4i2.907" TargetMode="External"/><Relationship Id="rId69" Type="http://schemas.openxmlformats.org/officeDocument/2006/relationships/hyperlink" Target="https://www.ijpsjournal.com/article/A-Review-Introduction-To-Vitamin-B12--Its-Association-With-RO-Water-" TargetMode="External"/><Relationship Id="rId77"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yperlink" Target="https://doi.org/10.1186/s40795-017-0173-z" TargetMode="External"/><Relationship Id="rId72" Type="http://schemas.openxmlformats.org/officeDocument/2006/relationships/hyperlink" Target="https://doi.org/10.1093/tropej/fmaa114"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pubchem.ncbi.nlm.nih.gov" TargetMode="External"/><Relationship Id="rId25" Type="http://schemas.openxmlformats.org/officeDocument/2006/relationships/hyperlink" Target="https://doi.org/10.3345/cep.2023.01347." TargetMode="External"/><Relationship Id="rId33" Type="http://schemas.openxmlformats.org/officeDocument/2006/relationships/hyperlink" Target="https://doi.org/10.1177/15648265080292S105" TargetMode="External"/><Relationship Id="rId38" Type="http://schemas.openxmlformats.org/officeDocument/2006/relationships/hyperlink" Target="https://doi.org/10.3390/nu15112597" TargetMode="External"/><Relationship Id="rId46" Type="http://schemas.openxmlformats.org/officeDocument/2006/relationships/hyperlink" Target="https://doi.org/10.3390/nu15102357" TargetMode="External"/><Relationship Id="rId59" Type="http://schemas.openxmlformats.org/officeDocument/2006/relationships/hyperlink" Target="https://doi.org/10.1186/s43162-025-00516-8" TargetMode="External"/><Relationship Id="rId67" Type="http://schemas.openxmlformats.org/officeDocument/2006/relationships/hyperlink" Target="https://www.ncbi.nlm.nih.gov/pmc/articles/PMC9651173/" TargetMode="External"/><Relationship Id="rId20" Type="http://schemas.openxmlformats.org/officeDocument/2006/relationships/hyperlink" Target="https://doi.org/10.1111/j.1753-4887.2008.00031.x" TargetMode="External"/><Relationship Id="rId41" Type="http://schemas.openxmlformats.org/officeDocument/2006/relationships/hyperlink" Target="https://doi.org/10.1002/jimd.12617" TargetMode="External"/><Relationship Id="rId54" Type="http://schemas.openxmlformats.org/officeDocument/2006/relationships/hyperlink" Target="https://doi.org/10.4103/jfmpc.jfmpc_1511_24" TargetMode="External"/><Relationship Id="rId62" Type="http://schemas.openxmlformats.org/officeDocument/2006/relationships/hyperlink" Target="https://doi.org/10.1001/archinte.160.9.1349" TargetMode="External"/><Relationship Id="rId70" Type="http://schemas.openxmlformats.org/officeDocument/2006/relationships/hyperlink" Target="https://www.ijpsjournal.com/article/A-Review-Introduction-To-Vitamin-B12--Its-Association-With-RO-Water-" TargetMode="External"/><Relationship Id="rId75" Type="http://schemas.openxmlformats.org/officeDocument/2006/relationships/hyperlink" Target="https://doi.org/10.1017/jns.2021.10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hyperlink" Target="https://doi.org/10.3389/fendo.2019.00414" TargetMode="External"/><Relationship Id="rId28" Type="http://schemas.openxmlformats.org/officeDocument/2006/relationships/hyperlink" Target="https://doi.org/10.1186/s43162-022-00104-0" TargetMode="External"/><Relationship Id="rId36" Type="http://schemas.openxmlformats.org/officeDocument/2006/relationships/hyperlink" Target="https://www.nin.res.in/" TargetMode="External"/><Relationship Id="rId49" Type="http://schemas.openxmlformats.org/officeDocument/2006/relationships/hyperlink" Target="https://doi.org/10.1017/S1368980014000974" TargetMode="External"/><Relationship Id="rId57" Type="http://schemas.openxmlformats.org/officeDocument/2006/relationships/hyperlink" Target="https://doi.org/10.21149/11670" TargetMode="External"/><Relationship Id="rId10" Type="http://schemas.openxmlformats.org/officeDocument/2006/relationships/footer" Target="footer2.xml"/><Relationship Id="rId31" Type="http://schemas.openxmlformats.org/officeDocument/2006/relationships/hyperlink" Target="https://doi.org/10.1017/S0029665123004615" TargetMode="External"/><Relationship Id="rId44" Type="http://schemas.openxmlformats.org/officeDocument/2006/relationships/hyperlink" Target="https://doi.org/10.3390/nu6051861" TargetMode="External"/><Relationship Id="rId52" Type="http://schemas.openxmlformats.org/officeDocument/2006/relationships/hyperlink" Target="https://doi.org/10.1371/journal.pone.0267003" TargetMode="External"/><Relationship Id="rId60" Type="http://schemas.openxmlformats.org/officeDocument/2006/relationships/hyperlink" Target="https://doi.org/10.7861/clinmedicine.15-2-145" TargetMode="External"/><Relationship Id="rId65" Type="http://schemas.openxmlformats.org/officeDocument/2006/relationships/hyperlink" Target="https://doi.org/10.1111/j.0954-6820.1961.tb00237.x" TargetMode="External"/><Relationship Id="rId73" Type="http://schemas.openxmlformats.org/officeDocument/2006/relationships/hyperlink" Target="https://doi.org/10.3390/nu14183767"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hyperlink" Target="https://doi.org/10.1111/nbu.12712" TargetMode="External"/><Relationship Id="rId39" Type="http://schemas.openxmlformats.org/officeDocument/2006/relationships/hyperlink" Target="https://doi.org/10.17226/6015" TargetMode="External"/><Relationship Id="rId34" Type="http://schemas.openxmlformats.org/officeDocument/2006/relationships/hyperlink" Target="https://doi.org/10.1093/ajcn/nqy217" TargetMode="External"/><Relationship Id="rId50" Type="http://schemas.openxmlformats.org/officeDocument/2006/relationships/hyperlink" Target="https://doi.org/10.1159/000442677" TargetMode="External"/><Relationship Id="rId55" Type="http://schemas.openxmlformats.org/officeDocument/2006/relationships/hyperlink" Target="https://doi.org/10.1136/bmj.g5226" TargetMode="External"/><Relationship Id="rId76"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yperlink" Target="https://doi.org/10.1177/0379572117697535" TargetMode="External"/><Relationship Id="rId2" Type="http://schemas.openxmlformats.org/officeDocument/2006/relationships/styles" Target="styles.xml"/><Relationship Id="rId29" Type="http://schemas.openxmlformats.org/officeDocument/2006/relationships/hyperlink" Target="https://doi.org/10.1186/s43162-022-001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22</Pages>
  <Words>8799</Words>
  <Characters>50155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Aabha rawat</dc:creator>
  <cp:lastModifiedBy>SDI PC New 16</cp:lastModifiedBy>
  <cp:revision>113</cp:revision>
  <dcterms:created xsi:type="dcterms:W3CDTF">2026-04-02T04:50:00Z</dcterms:created>
  <dcterms:modified xsi:type="dcterms:W3CDTF">2026-04-07T08:23:00Z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Microsoft Word</vt:lpwstr>
  </property>
  <property fmtid="{D5CDD505-2E9C-101B-9397-08002B2CF9AE}" pid="4" name="LastSaved">
    <vt:filetime>2026-02-25T00:00:00Z</vt:filetime>
  </property>
  <property fmtid="{D5CDD505-2E9C-101B-9397-08002B2CF9AE}" pid="5" name="GrammarlyDocumentId">
    <vt:lpwstr>e479ec9c-a09b-433c-88b1-c55230de1426</vt:lpwstr>
  </property>
</Properties>
</file>