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65718" w14:textId="77777777" w:rsidR="00BE37E7" w:rsidRPr="00BE37E7" w:rsidRDefault="00BE37E7" w:rsidP="00BE37E7">
      <w:pPr>
        <w:spacing w:after="100" w:afterAutospacing="1" w:line="240" w:lineRule="auto"/>
        <w:ind w:left="425"/>
        <w:jc w:val="right"/>
        <w:rPr>
          <w:rFonts w:ascii="Times New Roman" w:hAnsi="Times New Roman" w:cs="Times New Roman"/>
          <w:b/>
          <w:bCs/>
          <w:i/>
          <w:sz w:val="36"/>
          <w:szCs w:val="30"/>
          <w:u w:val="single"/>
        </w:rPr>
      </w:pPr>
      <w:bookmarkStart w:id="0" w:name="_Hlk210735259"/>
      <w:r w:rsidRPr="00BE37E7">
        <w:rPr>
          <w:rFonts w:ascii="Times New Roman" w:hAnsi="Times New Roman" w:cs="Times New Roman"/>
          <w:b/>
          <w:bCs/>
          <w:i/>
          <w:sz w:val="36"/>
          <w:szCs w:val="30"/>
          <w:u w:val="single"/>
        </w:rPr>
        <w:t xml:space="preserve">Original Research Article </w:t>
      </w:r>
    </w:p>
    <w:p w14:paraId="29FABCA5" w14:textId="08210696" w:rsidR="00966849" w:rsidRPr="00716F1F" w:rsidRDefault="00966849" w:rsidP="00115FC8">
      <w:pPr>
        <w:spacing w:after="100" w:afterAutospacing="1" w:line="240" w:lineRule="auto"/>
        <w:ind w:left="425"/>
        <w:rPr>
          <w:rFonts w:ascii="Times New Roman" w:hAnsi="Times New Roman" w:cs="Times New Roman"/>
          <w:b/>
          <w:bCs/>
          <w:sz w:val="30"/>
          <w:szCs w:val="30"/>
        </w:rPr>
      </w:pPr>
      <w:r w:rsidRPr="00716F1F">
        <w:rPr>
          <w:rFonts w:ascii="Times New Roman" w:hAnsi="Times New Roman" w:cs="Times New Roman"/>
          <w:b/>
          <w:bCs/>
          <w:sz w:val="30"/>
          <w:szCs w:val="30"/>
        </w:rPr>
        <w:t>Nutritional Profiling and Storage Stability of Carrot-Based Burfi Premixes</w:t>
      </w:r>
    </w:p>
    <w:bookmarkEnd w:id="0"/>
    <w:p w14:paraId="6B1BAD37" w14:textId="77777777" w:rsidR="00473634" w:rsidRPr="00716F1F" w:rsidRDefault="00473634" w:rsidP="00372F7A">
      <w:pPr>
        <w:spacing w:line="240" w:lineRule="auto"/>
        <w:ind w:left="-142"/>
        <w:jc w:val="center"/>
        <w:rPr>
          <w:rFonts w:ascii="Times New Roman" w:hAnsi="Times New Roman" w:cs="Times New Roman"/>
          <w:sz w:val="24"/>
          <w:szCs w:val="24"/>
        </w:rPr>
      </w:pPr>
    </w:p>
    <w:p w14:paraId="6210D5FE" w14:textId="77777777" w:rsidR="00602E11" w:rsidRPr="00716F1F" w:rsidRDefault="00602E11" w:rsidP="00602E11">
      <w:pPr>
        <w:spacing w:line="240" w:lineRule="auto"/>
        <w:ind w:left="-142"/>
        <w:rPr>
          <w:rFonts w:ascii="Times New Roman" w:hAnsi="Times New Roman" w:cs="Times New Roman"/>
          <w:b/>
          <w:bCs/>
          <w:sz w:val="24"/>
          <w:szCs w:val="24"/>
        </w:rPr>
      </w:pPr>
      <w:r w:rsidRPr="00716F1F">
        <w:rPr>
          <w:rFonts w:ascii="Times New Roman" w:hAnsi="Times New Roman" w:cs="Times New Roman"/>
          <w:b/>
          <w:bCs/>
          <w:sz w:val="24"/>
          <w:szCs w:val="24"/>
        </w:rPr>
        <w:t>ABSTRACT</w:t>
      </w:r>
    </w:p>
    <w:p w14:paraId="3AEE56CD" w14:textId="77777777" w:rsidR="00602E11" w:rsidRPr="00716F1F" w:rsidRDefault="00602E11" w:rsidP="00602E11">
      <w:pPr>
        <w:spacing w:after="0" w:line="240" w:lineRule="auto"/>
        <w:ind w:left="-142"/>
        <w:jc w:val="both"/>
        <w:rPr>
          <w:rFonts w:ascii="Times New Roman" w:hAnsi="Times New Roman" w:cs="Times New Roman"/>
          <w:sz w:val="24"/>
          <w:szCs w:val="24"/>
        </w:rPr>
        <w:sectPr w:rsidR="00602E11" w:rsidRPr="00716F1F" w:rsidSect="003368B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991" w:bottom="1440" w:left="1440" w:header="708" w:footer="708" w:gutter="0"/>
          <w:cols w:space="708"/>
          <w:docGrid w:linePitch="360"/>
        </w:sectPr>
      </w:pPr>
    </w:p>
    <w:p w14:paraId="6484D508" w14:textId="77777777" w:rsidR="00602E11" w:rsidRPr="00716F1F" w:rsidRDefault="00602E11" w:rsidP="00602E11">
      <w:pPr>
        <w:spacing w:after="0" w:line="240" w:lineRule="auto"/>
        <w:ind w:left="-142"/>
        <w:jc w:val="both"/>
        <w:rPr>
          <w:rFonts w:ascii="Times New Roman" w:hAnsi="Times New Roman" w:cs="Times New Roman"/>
          <w:sz w:val="24"/>
          <w:szCs w:val="24"/>
        </w:rPr>
      </w:pPr>
      <w:r w:rsidRPr="00716F1F">
        <w:rPr>
          <w:rFonts w:ascii="Times New Roman" w:hAnsi="Times New Roman" w:cs="Times New Roman"/>
          <w:sz w:val="24"/>
          <w:szCs w:val="24"/>
        </w:rPr>
        <w:lastRenderedPageBreak/>
        <w:t>Vitamin A deficiency (VAD) is prevalent and contributes to morbidity and mortality, especially in young children in developing countries. Vitamin A deficiency contributes up to 23</w:t>
      </w:r>
      <w:r>
        <w:rPr>
          <w:rFonts w:ascii="Times New Roman" w:hAnsi="Times New Roman" w:cs="Times New Roman"/>
          <w:sz w:val="24"/>
          <w:szCs w:val="24"/>
        </w:rPr>
        <w:t xml:space="preserve"> percent</w:t>
      </w:r>
      <w:r w:rsidRPr="00716F1F">
        <w:rPr>
          <w:rFonts w:ascii="Times New Roman" w:hAnsi="Times New Roman" w:cs="Times New Roman"/>
          <w:sz w:val="24"/>
          <w:szCs w:val="24"/>
        </w:rPr>
        <w:t xml:space="preserve"> lives lost in children below five years. Nutrition-sensitive food-based approaches, as endorsed by the Food and Agriculture Organisation (FAO), offer sustainable, effective, and economical solutions to improve dietary quality and combat malnutrition.</w:t>
      </w:r>
      <w:r>
        <w:rPr>
          <w:rFonts w:ascii="Times New Roman" w:hAnsi="Times New Roman" w:cs="Times New Roman"/>
          <w:sz w:val="24"/>
          <w:szCs w:val="24"/>
        </w:rPr>
        <w:t xml:space="preserve"> In this context</w:t>
      </w:r>
      <w:r w:rsidRPr="00716F1F">
        <w:rPr>
          <w:rFonts w:ascii="Times New Roman" w:hAnsi="Times New Roman" w:cs="Times New Roman"/>
          <w:sz w:val="24"/>
          <w:szCs w:val="24"/>
        </w:rPr>
        <w:t xml:space="preserve">, the present study aimed towards formulating, </w:t>
      </w:r>
      <w:r>
        <w:rPr>
          <w:rFonts w:ascii="Times New Roman" w:hAnsi="Times New Roman" w:cs="Times New Roman"/>
          <w:sz w:val="24"/>
          <w:szCs w:val="24"/>
        </w:rPr>
        <w:t>n</w:t>
      </w:r>
      <w:r w:rsidRPr="00716F1F">
        <w:rPr>
          <w:rFonts w:ascii="Times New Roman" w:hAnsi="Times New Roman" w:cs="Times New Roman"/>
          <w:sz w:val="24"/>
          <w:szCs w:val="24"/>
        </w:rPr>
        <w:t>utritional profiling and evaluate the storage stability</w:t>
      </w:r>
      <w:r>
        <w:rPr>
          <w:rFonts w:ascii="Times New Roman" w:hAnsi="Times New Roman" w:cs="Times New Roman"/>
          <w:sz w:val="24"/>
          <w:szCs w:val="24"/>
        </w:rPr>
        <w:t xml:space="preserve"> </w:t>
      </w:r>
      <w:r w:rsidRPr="00716F1F">
        <w:rPr>
          <w:rFonts w:ascii="Times New Roman" w:hAnsi="Times New Roman" w:cs="Times New Roman"/>
          <w:sz w:val="24"/>
          <w:szCs w:val="24"/>
        </w:rPr>
        <w:t xml:space="preserve">of carrot based </w:t>
      </w:r>
      <w:proofErr w:type="spellStart"/>
      <w:r w:rsidRPr="0037722B">
        <w:rPr>
          <w:rFonts w:ascii="Times New Roman" w:hAnsi="Times New Roman" w:cs="Times New Roman"/>
          <w:i/>
          <w:iCs/>
          <w:sz w:val="24"/>
          <w:szCs w:val="24"/>
        </w:rPr>
        <w:t>burfi</w:t>
      </w:r>
      <w:proofErr w:type="spellEnd"/>
      <w:r w:rsidRPr="00716F1F">
        <w:rPr>
          <w:rFonts w:ascii="Times New Roman" w:hAnsi="Times New Roman" w:cs="Times New Roman"/>
          <w:sz w:val="24"/>
          <w:szCs w:val="24"/>
        </w:rPr>
        <w:t xml:space="preserve"> premixes tailored for preschool children. The study design included Completely</w:t>
      </w:r>
      <w:r w:rsidRPr="00716F1F">
        <w:rPr>
          <w:rFonts w:ascii="Times New Roman" w:eastAsia="Calibri" w:hAnsi="Times New Roman" w:cs="Times New Roman"/>
          <w:sz w:val="24"/>
          <w:szCs w:val="24"/>
          <w:lang w:bidi="hi-IN"/>
        </w:rPr>
        <w:t xml:space="preserve"> Randomised Design (CRD) and the study was conducted at the</w:t>
      </w:r>
      <w:r w:rsidRPr="00716F1F">
        <w:rPr>
          <w:rFonts w:ascii="Times New Roman" w:hAnsi="Times New Roman" w:cs="Times New Roman"/>
          <w:sz w:val="24"/>
          <w:szCs w:val="24"/>
        </w:rPr>
        <w:t xml:space="preserve"> Department of Food Science and Nutrition, College of Community and Applied Sciences, </w:t>
      </w:r>
      <w:proofErr w:type="spellStart"/>
      <w:r w:rsidRPr="00716F1F">
        <w:rPr>
          <w:rFonts w:ascii="Times New Roman" w:hAnsi="Times New Roman" w:cs="Times New Roman"/>
          <w:sz w:val="24"/>
          <w:szCs w:val="24"/>
        </w:rPr>
        <w:t>Maharana</w:t>
      </w:r>
      <w:proofErr w:type="spellEnd"/>
      <w:r w:rsidRPr="00716F1F">
        <w:rPr>
          <w:rFonts w:ascii="Times New Roman" w:hAnsi="Times New Roman" w:cs="Times New Roman"/>
          <w:sz w:val="24"/>
          <w:szCs w:val="24"/>
        </w:rPr>
        <w:t xml:space="preserve"> </w:t>
      </w:r>
      <w:proofErr w:type="spellStart"/>
      <w:r w:rsidRPr="00716F1F">
        <w:rPr>
          <w:rFonts w:ascii="Times New Roman" w:hAnsi="Times New Roman" w:cs="Times New Roman"/>
          <w:sz w:val="24"/>
          <w:szCs w:val="24"/>
        </w:rPr>
        <w:t>Pratap</w:t>
      </w:r>
      <w:proofErr w:type="spellEnd"/>
      <w:r w:rsidRPr="00716F1F">
        <w:rPr>
          <w:rFonts w:ascii="Times New Roman" w:hAnsi="Times New Roman" w:cs="Times New Roman"/>
          <w:sz w:val="24"/>
          <w:szCs w:val="24"/>
        </w:rPr>
        <w:t xml:space="preserve"> University of Agriculture and Technology, Udaipur, Rajasthan</w:t>
      </w:r>
      <w:r>
        <w:rPr>
          <w:rFonts w:ascii="Times New Roman" w:hAnsi="Times New Roman" w:cs="Times New Roman"/>
          <w:sz w:val="24"/>
          <w:szCs w:val="24"/>
        </w:rPr>
        <w:t>, India</w:t>
      </w:r>
      <w:r w:rsidRPr="00716F1F">
        <w:rPr>
          <w:rFonts w:ascii="Times New Roman" w:hAnsi="Times New Roman" w:cs="Times New Roman"/>
          <w:sz w:val="24"/>
          <w:szCs w:val="24"/>
        </w:rPr>
        <w:t xml:space="preserve">. Three variants of </w:t>
      </w:r>
      <w:proofErr w:type="spellStart"/>
      <w:r w:rsidRPr="0037722B">
        <w:rPr>
          <w:rFonts w:ascii="Times New Roman" w:hAnsi="Times New Roman" w:cs="Times New Roman"/>
          <w:i/>
          <w:iCs/>
          <w:sz w:val="24"/>
          <w:szCs w:val="24"/>
        </w:rPr>
        <w:t>burfi</w:t>
      </w:r>
      <w:proofErr w:type="spellEnd"/>
      <w:r w:rsidRPr="00716F1F">
        <w:rPr>
          <w:rFonts w:ascii="Times New Roman" w:hAnsi="Times New Roman" w:cs="Times New Roman"/>
          <w:sz w:val="24"/>
          <w:szCs w:val="24"/>
        </w:rPr>
        <w:t xml:space="preserve"> premixes were developed using different proportions of carrot powder</w:t>
      </w:r>
      <w:r>
        <w:rPr>
          <w:rFonts w:ascii="Times New Roman" w:hAnsi="Times New Roman" w:cs="Times New Roman"/>
          <w:sz w:val="24"/>
          <w:szCs w:val="24"/>
        </w:rPr>
        <w:t xml:space="preserve"> and grain flours</w:t>
      </w:r>
      <w:r w:rsidRPr="00716F1F">
        <w:rPr>
          <w:rFonts w:ascii="Times New Roman" w:hAnsi="Times New Roman" w:cs="Times New Roman"/>
          <w:sz w:val="24"/>
          <w:szCs w:val="24"/>
        </w:rPr>
        <w:t>. The premixes underwent sensory evaluation to determine organoleptic acceptability, followed by analysis of nutritional composition and storage stability. Among the formulations, Treatment T3, i.e.</w:t>
      </w:r>
      <w:r>
        <w:rPr>
          <w:rFonts w:ascii="Times New Roman" w:hAnsi="Times New Roman" w:cs="Times New Roman"/>
          <w:sz w:val="24"/>
          <w:szCs w:val="24"/>
        </w:rPr>
        <w:t xml:space="preserve"> 50:50 blend of </w:t>
      </w:r>
      <w:proofErr w:type="spellStart"/>
      <w:r>
        <w:rPr>
          <w:rFonts w:ascii="Times New Roman" w:hAnsi="Times New Roman" w:cs="Times New Roman"/>
          <w:sz w:val="24"/>
          <w:szCs w:val="24"/>
        </w:rPr>
        <w:t>b</w:t>
      </w:r>
      <w:r w:rsidRPr="00716F1F">
        <w:rPr>
          <w:rFonts w:ascii="Times New Roman" w:hAnsi="Times New Roman" w:cs="Times New Roman"/>
          <w:sz w:val="24"/>
          <w:szCs w:val="24"/>
        </w:rPr>
        <w:t>engal</w:t>
      </w:r>
      <w:proofErr w:type="spellEnd"/>
      <w:r w:rsidRPr="00716F1F">
        <w:rPr>
          <w:rFonts w:ascii="Times New Roman" w:hAnsi="Times New Roman" w:cs="Times New Roman"/>
          <w:sz w:val="24"/>
          <w:szCs w:val="24"/>
        </w:rPr>
        <w:t xml:space="preserve"> gram flour and carrot powder, achieved the highest overall acceptability score of 8.8 on a 9-point hedonic scale, with statistically significant differences (p&lt;0.05) across all parameters. The selected</w:t>
      </w:r>
      <w:r>
        <w:rPr>
          <w:rFonts w:ascii="Times New Roman" w:hAnsi="Times New Roman" w:cs="Times New Roman"/>
          <w:sz w:val="24"/>
          <w:szCs w:val="24"/>
        </w:rPr>
        <w:t xml:space="preserve"> premix contained very good</w:t>
      </w:r>
      <w:r w:rsidRPr="00716F1F">
        <w:rPr>
          <w:rFonts w:ascii="Times New Roman" w:hAnsi="Times New Roman" w:cs="Times New Roman"/>
          <w:sz w:val="24"/>
          <w:szCs w:val="24"/>
        </w:rPr>
        <w:t xml:space="preserve"> beta-carotene, rich in </w:t>
      </w:r>
      <w:proofErr w:type="spellStart"/>
      <w:r w:rsidRPr="00716F1F">
        <w:rPr>
          <w:rFonts w:ascii="Times New Roman" w:hAnsi="Times New Roman" w:cs="Times New Roman"/>
          <w:sz w:val="24"/>
          <w:szCs w:val="24"/>
        </w:rPr>
        <w:t>fiber</w:t>
      </w:r>
      <w:proofErr w:type="spellEnd"/>
      <w:r w:rsidRPr="00716F1F">
        <w:rPr>
          <w:rFonts w:ascii="Times New Roman" w:hAnsi="Times New Roman" w:cs="Times New Roman"/>
          <w:sz w:val="24"/>
          <w:szCs w:val="24"/>
        </w:rPr>
        <w:t xml:space="preserve"> and essential nutrients, including minerals. During a 90-day storage period in HDPE packaging at room temperature,</w:t>
      </w:r>
      <w:r>
        <w:rPr>
          <w:rFonts w:ascii="Times New Roman" w:hAnsi="Times New Roman" w:cs="Times New Roman"/>
          <w:sz w:val="24"/>
          <w:szCs w:val="24"/>
        </w:rPr>
        <w:t xml:space="preserve"> the product attributed better </w:t>
      </w:r>
      <w:r w:rsidRPr="00716F1F">
        <w:rPr>
          <w:rFonts w:ascii="Times New Roman" w:hAnsi="Times New Roman" w:cs="Times New Roman"/>
          <w:sz w:val="24"/>
          <w:szCs w:val="24"/>
        </w:rPr>
        <w:t xml:space="preserve">organoleptic scores </w:t>
      </w:r>
      <w:r>
        <w:rPr>
          <w:rFonts w:ascii="Times New Roman" w:hAnsi="Times New Roman" w:cs="Times New Roman"/>
          <w:sz w:val="24"/>
          <w:szCs w:val="24"/>
        </w:rPr>
        <w:t xml:space="preserve">with promising nutritional parameters and moisture content </w:t>
      </w:r>
      <w:r w:rsidRPr="00716F1F">
        <w:rPr>
          <w:rFonts w:ascii="Times New Roman" w:hAnsi="Times New Roman" w:cs="Times New Roman"/>
          <w:sz w:val="24"/>
          <w:szCs w:val="24"/>
        </w:rPr>
        <w:t>remained within permissible limits.</w:t>
      </w:r>
      <w:r>
        <w:rPr>
          <w:rFonts w:ascii="Times New Roman" w:hAnsi="Times New Roman" w:cs="Times New Roman"/>
          <w:sz w:val="24"/>
          <w:szCs w:val="24"/>
        </w:rPr>
        <w:t xml:space="preserve"> </w:t>
      </w:r>
    </w:p>
    <w:p w14:paraId="7E1A5EFE" w14:textId="112F63B5" w:rsidR="00674069" w:rsidRPr="00716F1F" w:rsidRDefault="00752477" w:rsidP="00800F36">
      <w:pPr>
        <w:spacing w:after="0" w:line="240" w:lineRule="auto"/>
        <w:ind w:left="-142"/>
        <w:jc w:val="both"/>
        <w:rPr>
          <w:rFonts w:ascii="Times New Roman" w:hAnsi="Times New Roman" w:cs="Times New Roman"/>
          <w:sz w:val="24"/>
          <w:szCs w:val="24"/>
        </w:rPr>
      </w:pPr>
      <w:r w:rsidRPr="00716F1F">
        <w:rPr>
          <w:rFonts w:ascii="Times New Roman" w:hAnsi="Times New Roman" w:cs="Times New Roman"/>
          <w:sz w:val="24"/>
          <w:szCs w:val="24"/>
        </w:rPr>
        <w:t xml:space="preserve">. </w:t>
      </w:r>
    </w:p>
    <w:p w14:paraId="4459C1E0" w14:textId="77777777" w:rsidR="001700A0" w:rsidRPr="00716F1F" w:rsidRDefault="001700A0" w:rsidP="001700A0">
      <w:pPr>
        <w:spacing w:after="0" w:line="240" w:lineRule="auto"/>
        <w:ind w:left="-142"/>
        <w:jc w:val="both"/>
        <w:rPr>
          <w:rFonts w:ascii="Times New Roman" w:hAnsi="Times New Roman" w:cs="Times New Roman"/>
          <w:sz w:val="24"/>
          <w:szCs w:val="24"/>
        </w:rPr>
      </w:pPr>
    </w:p>
    <w:p w14:paraId="52D9ABAE" w14:textId="65F3F1FF" w:rsidR="003368B3" w:rsidRPr="00716F1F" w:rsidRDefault="00473634" w:rsidP="003C107E">
      <w:pPr>
        <w:spacing w:after="0" w:line="240" w:lineRule="auto"/>
        <w:ind w:left="-142"/>
        <w:contextualSpacing/>
        <w:jc w:val="both"/>
        <w:rPr>
          <w:rFonts w:ascii="Times New Roman" w:hAnsi="Times New Roman" w:cs="Times New Roman"/>
          <w:sz w:val="24"/>
          <w:szCs w:val="24"/>
        </w:rPr>
      </w:pPr>
      <w:r w:rsidRPr="00716F1F">
        <w:rPr>
          <w:rFonts w:ascii="Times New Roman" w:eastAsia="Calibri" w:hAnsi="Times New Roman" w:cs="Times New Roman"/>
          <w:b/>
          <w:bCs/>
          <w:sz w:val="24"/>
          <w:szCs w:val="24"/>
        </w:rPr>
        <w:t xml:space="preserve">Key words: </w:t>
      </w:r>
      <w:r w:rsidR="003C107E" w:rsidRPr="00716F1F">
        <w:rPr>
          <w:rFonts w:ascii="Times New Roman" w:hAnsi="Times New Roman" w:cs="Times New Roman"/>
          <w:sz w:val="24"/>
          <w:szCs w:val="24"/>
        </w:rPr>
        <w:t>Nutritional profiling</w:t>
      </w:r>
      <w:r w:rsidRPr="00716F1F">
        <w:rPr>
          <w:rFonts w:ascii="Times New Roman" w:hAnsi="Times New Roman" w:cs="Times New Roman"/>
          <w:sz w:val="24"/>
          <w:szCs w:val="24"/>
        </w:rPr>
        <w:t>, Ready-to-Cook</w:t>
      </w:r>
      <w:r w:rsidR="00915F95" w:rsidRPr="00716F1F">
        <w:rPr>
          <w:rFonts w:ascii="Times New Roman" w:hAnsi="Times New Roman" w:cs="Times New Roman"/>
          <w:sz w:val="24"/>
          <w:szCs w:val="24"/>
        </w:rPr>
        <w:t>,</w:t>
      </w:r>
      <w:r w:rsidRPr="00716F1F">
        <w:rPr>
          <w:rFonts w:ascii="Times New Roman" w:hAnsi="Times New Roman" w:cs="Times New Roman"/>
          <w:sz w:val="24"/>
          <w:szCs w:val="24"/>
        </w:rPr>
        <w:t xml:space="preserve"> </w:t>
      </w:r>
      <w:r w:rsidR="00915F95" w:rsidRPr="00716F1F">
        <w:rPr>
          <w:rFonts w:ascii="Times New Roman" w:hAnsi="Times New Roman" w:cs="Times New Roman"/>
          <w:sz w:val="24"/>
          <w:szCs w:val="24"/>
        </w:rPr>
        <w:t>Burfi</w:t>
      </w:r>
      <w:r w:rsidR="00FE70AC" w:rsidRPr="00716F1F">
        <w:rPr>
          <w:rFonts w:ascii="Times New Roman" w:hAnsi="Times New Roman" w:cs="Times New Roman"/>
          <w:sz w:val="24"/>
          <w:szCs w:val="24"/>
        </w:rPr>
        <w:t xml:space="preserve"> premix</w:t>
      </w:r>
      <w:r w:rsidRPr="00716F1F">
        <w:rPr>
          <w:rFonts w:ascii="Times New Roman" w:hAnsi="Times New Roman" w:cs="Times New Roman"/>
          <w:i/>
          <w:iCs/>
          <w:sz w:val="24"/>
          <w:szCs w:val="24"/>
        </w:rPr>
        <w:t>,</w:t>
      </w:r>
      <w:r w:rsidRPr="00716F1F">
        <w:rPr>
          <w:rFonts w:ascii="Times New Roman" w:hAnsi="Times New Roman" w:cs="Times New Roman"/>
          <w:sz w:val="24"/>
          <w:szCs w:val="24"/>
        </w:rPr>
        <w:t xml:space="preserve"> Malnutrition</w:t>
      </w:r>
      <w:r w:rsidR="003C107E" w:rsidRPr="00716F1F">
        <w:rPr>
          <w:rFonts w:ascii="Times New Roman" w:hAnsi="Times New Roman" w:cs="Times New Roman"/>
          <w:sz w:val="24"/>
          <w:szCs w:val="24"/>
        </w:rPr>
        <w:t>, Beta-carotene</w:t>
      </w:r>
    </w:p>
    <w:p w14:paraId="17C2FB27" w14:textId="77777777" w:rsidR="003C107E" w:rsidRPr="00716F1F" w:rsidRDefault="003C107E" w:rsidP="003C107E">
      <w:pPr>
        <w:spacing w:after="0" w:line="240" w:lineRule="auto"/>
        <w:ind w:left="-142"/>
        <w:contextualSpacing/>
        <w:jc w:val="both"/>
        <w:rPr>
          <w:rFonts w:ascii="Times New Roman" w:hAnsi="Times New Roman" w:cs="Times New Roman"/>
          <w:sz w:val="24"/>
          <w:szCs w:val="24"/>
        </w:rPr>
      </w:pPr>
    </w:p>
    <w:p w14:paraId="37EB7F81" w14:textId="77777777" w:rsidR="003C107E" w:rsidRPr="00716F1F" w:rsidRDefault="003C107E" w:rsidP="003C107E">
      <w:pPr>
        <w:spacing w:after="0" w:line="240" w:lineRule="auto"/>
        <w:ind w:left="-142"/>
        <w:contextualSpacing/>
        <w:jc w:val="both"/>
        <w:rPr>
          <w:rFonts w:ascii="Times New Roman" w:eastAsia="Calibri" w:hAnsi="Times New Roman" w:cs="Times New Roman"/>
          <w:sz w:val="24"/>
          <w:szCs w:val="24"/>
        </w:rPr>
      </w:pPr>
    </w:p>
    <w:p w14:paraId="62E871B0" w14:textId="254DC220" w:rsidR="00915F95" w:rsidRPr="00716F1F" w:rsidRDefault="009333F6" w:rsidP="005741A1">
      <w:pPr>
        <w:pStyle w:val="ListParagraph"/>
        <w:numPr>
          <w:ilvl w:val="0"/>
          <w:numId w:val="11"/>
        </w:numPr>
        <w:spacing w:line="240" w:lineRule="auto"/>
        <w:rPr>
          <w:rFonts w:ascii="Times New Roman" w:hAnsi="Times New Roman" w:cs="Times New Roman"/>
          <w:sz w:val="24"/>
          <w:szCs w:val="24"/>
        </w:rPr>
      </w:pPr>
      <w:r w:rsidRPr="00716F1F">
        <w:rPr>
          <w:rFonts w:ascii="Times New Roman" w:hAnsi="Times New Roman" w:cs="Times New Roman"/>
          <w:b/>
          <w:bCs/>
          <w:sz w:val="24"/>
          <w:szCs w:val="24"/>
        </w:rPr>
        <w:t>INTRODUCTION</w:t>
      </w:r>
    </w:p>
    <w:p w14:paraId="0A5E4A60" w14:textId="23E42894" w:rsidR="001F3F2B" w:rsidRPr="00716F1F" w:rsidRDefault="008A246D" w:rsidP="00DF2CDE">
      <w:pPr>
        <w:spacing w:line="360" w:lineRule="auto"/>
        <w:ind w:left="-142"/>
        <w:jc w:val="both"/>
        <w:rPr>
          <w:rFonts w:ascii="Times New Roman" w:hAnsi="Times New Roman" w:cs="Times New Roman"/>
          <w:color w:val="2E2E2E"/>
          <w:sz w:val="24"/>
          <w:szCs w:val="24"/>
        </w:rPr>
      </w:pPr>
      <w:hyperlink r:id="rId14" w:tooltip="Learn more about Vitamin A deficiency from ScienceDirect's AI-generated Topic Pages" w:history="1">
        <w:r w:rsidR="00174FB8" w:rsidRPr="00716F1F">
          <w:rPr>
            <w:rStyle w:val="Hyperlink"/>
            <w:rFonts w:ascii="Times New Roman" w:hAnsi="Times New Roman" w:cs="Times New Roman"/>
            <w:color w:val="2E2E2E"/>
            <w:sz w:val="24"/>
            <w:szCs w:val="24"/>
            <w:u w:val="none"/>
          </w:rPr>
          <w:t>Vitamin A deficiency</w:t>
        </w:r>
      </w:hyperlink>
      <w:r w:rsidR="00174FB8" w:rsidRPr="00716F1F">
        <w:rPr>
          <w:rFonts w:ascii="Times New Roman" w:hAnsi="Times New Roman" w:cs="Times New Roman"/>
          <w:color w:val="2E2E2E"/>
          <w:sz w:val="24"/>
          <w:szCs w:val="24"/>
        </w:rPr>
        <w:t> is</w:t>
      </w:r>
      <w:r w:rsidR="004F0C74" w:rsidRPr="00716F1F">
        <w:rPr>
          <w:rFonts w:ascii="Times New Roman" w:hAnsi="Times New Roman" w:cs="Times New Roman"/>
          <w:color w:val="2E2E2E"/>
          <w:sz w:val="24"/>
          <w:szCs w:val="24"/>
        </w:rPr>
        <w:t xml:space="preserve"> a</w:t>
      </w:r>
      <w:r w:rsidR="00174FB8" w:rsidRPr="00716F1F">
        <w:rPr>
          <w:rFonts w:ascii="Times New Roman" w:hAnsi="Times New Roman" w:cs="Times New Roman"/>
          <w:color w:val="2E2E2E"/>
          <w:sz w:val="24"/>
          <w:szCs w:val="24"/>
        </w:rPr>
        <w:t xml:space="preserve"> </w:t>
      </w:r>
      <w:r w:rsidR="007D54FC" w:rsidRPr="00716F1F">
        <w:rPr>
          <w:rFonts w:ascii="Times New Roman" w:hAnsi="Times New Roman" w:cs="Times New Roman"/>
          <w:color w:val="2E2E2E"/>
          <w:sz w:val="24"/>
          <w:szCs w:val="24"/>
        </w:rPr>
        <w:t>significant concern, particularly for children under five years of age</w:t>
      </w:r>
      <w:r w:rsidR="004F0C74" w:rsidRPr="00716F1F">
        <w:rPr>
          <w:rFonts w:ascii="Times New Roman" w:hAnsi="Times New Roman" w:cs="Times New Roman"/>
          <w:color w:val="2E2E2E"/>
          <w:sz w:val="24"/>
          <w:szCs w:val="24"/>
        </w:rPr>
        <w:t xml:space="preserve"> </w:t>
      </w:r>
      <w:r w:rsidR="00174FB8" w:rsidRPr="00716F1F">
        <w:rPr>
          <w:rFonts w:ascii="Times New Roman" w:hAnsi="Times New Roman" w:cs="Times New Roman"/>
          <w:color w:val="2E2E2E"/>
          <w:sz w:val="24"/>
          <w:szCs w:val="24"/>
        </w:rPr>
        <w:t xml:space="preserve">living in developing countries. Vitamin A is </w:t>
      </w:r>
      <w:r w:rsidR="007D54FC" w:rsidRPr="00716F1F">
        <w:rPr>
          <w:rFonts w:ascii="Times New Roman" w:hAnsi="Times New Roman" w:cs="Times New Roman"/>
          <w:color w:val="2E2E2E"/>
          <w:sz w:val="24"/>
          <w:szCs w:val="24"/>
        </w:rPr>
        <w:t>essential for regulating various bodily functions, including growth, vision, reproduction, morphogenesis, and immunity</w:t>
      </w:r>
      <w:r w:rsidR="00174FB8" w:rsidRPr="00716F1F">
        <w:rPr>
          <w:rFonts w:ascii="Times New Roman" w:hAnsi="Times New Roman" w:cs="Times New Roman"/>
          <w:color w:val="2E2E2E"/>
          <w:sz w:val="24"/>
          <w:szCs w:val="24"/>
        </w:rPr>
        <w:t xml:space="preserve">. </w:t>
      </w:r>
      <w:r w:rsidR="005E099E" w:rsidRPr="00716F1F">
        <w:rPr>
          <w:rFonts w:ascii="Times New Roman" w:hAnsi="Times New Roman" w:cs="Times New Roman"/>
          <w:color w:val="2E2E2E"/>
          <w:sz w:val="24"/>
          <w:szCs w:val="24"/>
        </w:rPr>
        <w:t>So,</w:t>
      </w:r>
      <w:r w:rsidR="004F0C74" w:rsidRPr="00716F1F">
        <w:rPr>
          <w:rFonts w:ascii="Times New Roman" w:hAnsi="Times New Roman" w:cs="Times New Roman"/>
          <w:color w:val="2E2E2E"/>
          <w:sz w:val="24"/>
          <w:szCs w:val="24"/>
        </w:rPr>
        <w:t xml:space="preserve"> its </w:t>
      </w:r>
      <w:r w:rsidR="00174FB8" w:rsidRPr="00716F1F">
        <w:rPr>
          <w:rFonts w:ascii="Times New Roman" w:hAnsi="Times New Roman" w:cs="Times New Roman"/>
          <w:color w:val="2E2E2E"/>
          <w:sz w:val="24"/>
          <w:szCs w:val="24"/>
        </w:rPr>
        <w:t>deficiency may lead to various health issues such as susceptibility to various infections, stunting, eye health, and vision issues</w:t>
      </w:r>
      <w:r w:rsidR="001A105F" w:rsidRPr="00716F1F">
        <w:rPr>
          <w:rFonts w:ascii="Times New Roman" w:hAnsi="Times New Roman" w:cs="Times New Roman"/>
          <w:color w:val="2E2E2E"/>
          <w:sz w:val="24"/>
          <w:szCs w:val="24"/>
        </w:rPr>
        <w:t xml:space="preserve"> (Rice et al,</w:t>
      </w:r>
      <w:r w:rsidR="008642FE" w:rsidRPr="00716F1F">
        <w:rPr>
          <w:rFonts w:ascii="Times New Roman" w:hAnsi="Times New Roman" w:cs="Times New Roman"/>
          <w:color w:val="2E2E2E"/>
          <w:sz w:val="24"/>
          <w:szCs w:val="24"/>
        </w:rPr>
        <w:t xml:space="preserve"> </w:t>
      </w:r>
      <w:r w:rsidR="001A105F" w:rsidRPr="00716F1F">
        <w:rPr>
          <w:rFonts w:ascii="Times New Roman" w:hAnsi="Times New Roman" w:cs="Times New Roman"/>
          <w:color w:val="2E2E2E"/>
          <w:sz w:val="24"/>
          <w:szCs w:val="24"/>
        </w:rPr>
        <w:t>2004</w:t>
      </w:r>
      <w:r w:rsidR="00026CE5" w:rsidRPr="00716F1F">
        <w:rPr>
          <w:rFonts w:ascii="Times New Roman" w:hAnsi="Times New Roman" w:cs="Times New Roman"/>
          <w:color w:val="2E2E2E"/>
          <w:sz w:val="24"/>
          <w:szCs w:val="24"/>
        </w:rPr>
        <w:t xml:space="preserve">; </w:t>
      </w:r>
      <w:r w:rsidR="00562B2C" w:rsidRPr="00716F1F">
        <w:rPr>
          <w:rFonts w:ascii="Times New Roman" w:hAnsi="Times New Roman" w:cs="Times New Roman"/>
          <w:color w:val="2E2E2E"/>
          <w:sz w:val="24"/>
          <w:szCs w:val="24"/>
        </w:rPr>
        <w:t>Olson</w:t>
      </w:r>
      <w:r w:rsidR="001A105F" w:rsidRPr="00716F1F">
        <w:rPr>
          <w:rFonts w:ascii="Times New Roman" w:hAnsi="Times New Roman" w:cs="Times New Roman"/>
          <w:color w:val="2E2E2E"/>
          <w:sz w:val="24"/>
          <w:szCs w:val="24"/>
        </w:rPr>
        <w:t xml:space="preserve"> et al, 1996)</w:t>
      </w:r>
      <w:r w:rsidR="003405FD" w:rsidRPr="00716F1F">
        <w:rPr>
          <w:rFonts w:ascii="Times New Roman" w:hAnsi="Times New Roman" w:cs="Times New Roman"/>
          <w:color w:val="2E2E2E"/>
          <w:sz w:val="24"/>
          <w:szCs w:val="24"/>
        </w:rPr>
        <w:t>.</w:t>
      </w:r>
      <w:r w:rsidR="000339BE" w:rsidRPr="00716F1F">
        <w:rPr>
          <w:rFonts w:ascii="Times New Roman" w:hAnsi="Times New Roman" w:cs="Times New Roman"/>
          <w:color w:val="2E2E2E"/>
          <w:sz w:val="24"/>
          <w:szCs w:val="24"/>
        </w:rPr>
        <w:t xml:space="preserve"> </w:t>
      </w:r>
      <w:r w:rsidR="00F908B7" w:rsidRPr="00716F1F">
        <w:rPr>
          <w:rFonts w:ascii="Times New Roman" w:hAnsi="Times New Roman" w:cs="Times New Roman"/>
          <w:sz w:val="24"/>
          <w:szCs w:val="24"/>
        </w:rPr>
        <w:t>Vitamin A deficiency (VAD) is widespread in young children in the developing world; globally, 127 million children are estimated to be affected</w:t>
      </w:r>
      <w:r w:rsidR="00506DCE" w:rsidRPr="00716F1F">
        <w:rPr>
          <w:rFonts w:ascii="Times New Roman" w:hAnsi="Times New Roman" w:cs="Times New Roman"/>
          <w:sz w:val="24"/>
          <w:szCs w:val="24"/>
        </w:rPr>
        <w:t xml:space="preserve"> </w:t>
      </w:r>
      <w:r w:rsidR="00182ACF" w:rsidRPr="00716F1F">
        <w:rPr>
          <w:rFonts w:ascii="Times New Roman" w:hAnsi="Times New Roman" w:cs="Times New Roman"/>
          <w:sz w:val="24"/>
          <w:szCs w:val="24"/>
        </w:rPr>
        <w:t>(West, 2002)</w:t>
      </w:r>
      <w:r w:rsidR="00B97E09" w:rsidRPr="00716F1F">
        <w:rPr>
          <w:rFonts w:ascii="Times New Roman" w:hAnsi="Times New Roman" w:cs="Times New Roman"/>
          <w:sz w:val="24"/>
          <w:szCs w:val="24"/>
        </w:rPr>
        <w:t>.</w:t>
      </w:r>
      <w:r w:rsidR="00F908B7" w:rsidRPr="00716F1F">
        <w:rPr>
          <w:rFonts w:ascii="Times New Roman" w:hAnsi="Times New Roman" w:cs="Times New Roman"/>
          <w:sz w:val="24"/>
          <w:szCs w:val="24"/>
        </w:rPr>
        <w:t xml:space="preserve"> </w:t>
      </w:r>
      <w:r w:rsidR="008642FE" w:rsidRPr="00716F1F">
        <w:rPr>
          <w:rFonts w:ascii="Times New Roman" w:hAnsi="Times New Roman" w:cs="Times New Roman"/>
          <w:sz w:val="24"/>
          <w:szCs w:val="24"/>
        </w:rPr>
        <w:t xml:space="preserve">Vitamin A and beta-carotene deficiency in preschool children is a significant public health issue, causing blindness, increasing infection risk, hindering growth, and </w:t>
      </w:r>
      <w:r w:rsidR="00D50129" w:rsidRPr="00716F1F">
        <w:rPr>
          <w:rFonts w:ascii="Times New Roman" w:hAnsi="Times New Roman" w:cs="Times New Roman"/>
          <w:sz w:val="24"/>
          <w:szCs w:val="24"/>
        </w:rPr>
        <w:t xml:space="preserve">leading </w:t>
      </w:r>
      <w:r w:rsidR="008642FE" w:rsidRPr="00716F1F">
        <w:rPr>
          <w:rFonts w:ascii="Times New Roman" w:hAnsi="Times New Roman" w:cs="Times New Roman"/>
          <w:sz w:val="24"/>
          <w:szCs w:val="24"/>
        </w:rPr>
        <w:t xml:space="preserve">the Symptoms include night blindness, dry eyes, and </w:t>
      </w:r>
      <w:proofErr w:type="spellStart"/>
      <w:r w:rsidR="00BE6EFE" w:rsidRPr="00716F1F">
        <w:rPr>
          <w:rFonts w:ascii="Times New Roman" w:hAnsi="Times New Roman" w:cs="Times New Roman"/>
          <w:sz w:val="24"/>
          <w:szCs w:val="24"/>
        </w:rPr>
        <w:t>bitot’s</w:t>
      </w:r>
      <w:proofErr w:type="spellEnd"/>
      <w:r w:rsidR="008642FE" w:rsidRPr="00716F1F">
        <w:rPr>
          <w:rFonts w:ascii="Times New Roman" w:hAnsi="Times New Roman" w:cs="Times New Roman"/>
          <w:sz w:val="24"/>
          <w:szCs w:val="24"/>
        </w:rPr>
        <w:t xml:space="preserve"> spots, though the deficiency's broader impact extends to weakened immunity, delayed growth, and increased mortality. </w:t>
      </w:r>
      <w:r w:rsidR="00F465E8" w:rsidRPr="00716F1F">
        <w:rPr>
          <w:rFonts w:ascii="Times New Roman" w:hAnsi="Times New Roman" w:cs="Times New Roman"/>
          <w:sz w:val="24"/>
          <w:szCs w:val="24"/>
        </w:rPr>
        <w:t xml:space="preserve">A total of 411 children were screened for clinical VAD by </w:t>
      </w:r>
      <w:proofErr w:type="spellStart"/>
      <w:r w:rsidR="00F465E8" w:rsidRPr="00716F1F">
        <w:rPr>
          <w:rFonts w:ascii="Times New Roman" w:hAnsi="Times New Roman" w:cs="Times New Roman"/>
          <w:sz w:val="24"/>
          <w:szCs w:val="24"/>
        </w:rPr>
        <w:t>Nuredin</w:t>
      </w:r>
      <w:proofErr w:type="spellEnd"/>
      <w:r w:rsidR="00F465E8" w:rsidRPr="00716F1F">
        <w:rPr>
          <w:rFonts w:ascii="Times New Roman" w:hAnsi="Times New Roman" w:cs="Times New Roman"/>
          <w:sz w:val="24"/>
          <w:szCs w:val="24"/>
        </w:rPr>
        <w:t xml:space="preserve"> et al (2024), and the overall prevalence was 2.2</w:t>
      </w:r>
      <w:r w:rsidR="00BE6EFE">
        <w:rPr>
          <w:rFonts w:ascii="Times New Roman" w:hAnsi="Times New Roman" w:cs="Times New Roman"/>
          <w:sz w:val="24"/>
          <w:szCs w:val="24"/>
        </w:rPr>
        <w:t xml:space="preserve"> percent</w:t>
      </w:r>
      <w:r w:rsidR="00F465E8" w:rsidRPr="00716F1F">
        <w:rPr>
          <w:rFonts w:ascii="Times New Roman" w:hAnsi="Times New Roman" w:cs="Times New Roman"/>
          <w:sz w:val="24"/>
          <w:szCs w:val="24"/>
        </w:rPr>
        <w:t xml:space="preserve"> out of this, corneal </w:t>
      </w:r>
      <w:proofErr w:type="spellStart"/>
      <w:r w:rsidR="00F465E8" w:rsidRPr="00716F1F">
        <w:rPr>
          <w:rFonts w:ascii="Times New Roman" w:hAnsi="Times New Roman" w:cs="Times New Roman"/>
          <w:sz w:val="24"/>
          <w:szCs w:val="24"/>
        </w:rPr>
        <w:t>xerosis</w:t>
      </w:r>
      <w:proofErr w:type="spellEnd"/>
      <w:r w:rsidR="00F465E8" w:rsidRPr="00716F1F">
        <w:rPr>
          <w:rFonts w:ascii="Times New Roman" w:hAnsi="Times New Roman" w:cs="Times New Roman"/>
          <w:sz w:val="24"/>
          <w:szCs w:val="24"/>
        </w:rPr>
        <w:t xml:space="preserve"> </w:t>
      </w:r>
      <w:r w:rsidR="00F465E8" w:rsidRPr="00716F1F">
        <w:rPr>
          <w:rFonts w:ascii="Times New Roman" w:hAnsi="Times New Roman" w:cs="Times New Roman"/>
          <w:sz w:val="24"/>
          <w:szCs w:val="24"/>
        </w:rPr>
        <w:lastRenderedPageBreak/>
        <w:t>affects 0.2</w:t>
      </w:r>
      <w:r w:rsidR="00BE6EFE" w:rsidRPr="00BE6EFE">
        <w:rPr>
          <w:rFonts w:ascii="Times New Roman" w:hAnsi="Times New Roman" w:cs="Times New Roman"/>
          <w:sz w:val="24"/>
          <w:szCs w:val="24"/>
        </w:rPr>
        <w:t xml:space="preserve"> </w:t>
      </w:r>
      <w:r w:rsidR="00BE6EFE">
        <w:rPr>
          <w:rFonts w:ascii="Times New Roman" w:hAnsi="Times New Roman" w:cs="Times New Roman"/>
          <w:sz w:val="24"/>
          <w:szCs w:val="24"/>
        </w:rPr>
        <w:t>percent</w:t>
      </w:r>
      <w:r w:rsidR="00F465E8" w:rsidRPr="00716F1F">
        <w:rPr>
          <w:rFonts w:ascii="Times New Roman" w:hAnsi="Times New Roman" w:cs="Times New Roman"/>
          <w:sz w:val="24"/>
          <w:szCs w:val="24"/>
        </w:rPr>
        <w:t xml:space="preserve">, </w:t>
      </w:r>
      <w:proofErr w:type="spellStart"/>
      <w:r w:rsidR="00F465E8" w:rsidRPr="00716F1F">
        <w:rPr>
          <w:rFonts w:ascii="Times New Roman" w:hAnsi="Times New Roman" w:cs="Times New Roman"/>
          <w:sz w:val="24"/>
          <w:szCs w:val="24"/>
        </w:rPr>
        <w:t>bitot’s</w:t>
      </w:r>
      <w:proofErr w:type="spellEnd"/>
      <w:r w:rsidR="00F465E8" w:rsidRPr="00716F1F">
        <w:rPr>
          <w:rFonts w:ascii="Times New Roman" w:hAnsi="Times New Roman" w:cs="Times New Roman"/>
          <w:sz w:val="24"/>
          <w:szCs w:val="24"/>
        </w:rPr>
        <w:t xml:space="preserve"> spots affect 0.7</w:t>
      </w:r>
      <w:r w:rsidR="00BE6EFE" w:rsidRPr="00BE6EFE">
        <w:rPr>
          <w:rFonts w:ascii="Times New Roman" w:hAnsi="Times New Roman" w:cs="Times New Roman"/>
          <w:sz w:val="24"/>
          <w:szCs w:val="24"/>
        </w:rPr>
        <w:t xml:space="preserve"> </w:t>
      </w:r>
      <w:r w:rsidR="00BE6EFE">
        <w:rPr>
          <w:rFonts w:ascii="Times New Roman" w:hAnsi="Times New Roman" w:cs="Times New Roman"/>
          <w:sz w:val="24"/>
          <w:szCs w:val="24"/>
        </w:rPr>
        <w:t>percent</w:t>
      </w:r>
      <w:r w:rsidR="00F465E8" w:rsidRPr="00716F1F">
        <w:rPr>
          <w:rFonts w:ascii="Times New Roman" w:hAnsi="Times New Roman" w:cs="Times New Roman"/>
          <w:sz w:val="24"/>
          <w:szCs w:val="24"/>
        </w:rPr>
        <w:t xml:space="preserve"> and night blindness affects 1.2</w:t>
      </w:r>
      <w:r w:rsidR="00BE6EFE" w:rsidRPr="00BE6EFE">
        <w:rPr>
          <w:rFonts w:ascii="Times New Roman" w:hAnsi="Times New Roman" w:cs="Times New Roman"/>
          <w:sz w:val="24"/>
          <w:szCs w:val="24"/>
        </w:rPr>
        <w:t xml:space="preserve"> </w:t>
      </w:r>
      <w:r w:rsidR="00BE6EFE">
        <w:rPr>
          <w:rFonts w:ascii="Times New Roman" w:hAnsi="Times New Roman" w:cs="Times New Roman"/>
          <w:sz w:val="24"/>
          <w:szCs w:val="24"/>
        </w:rPr>
        <w:t>percent</w:t>
      </w:r>
      <w:r w:rsidR="00F465E8" w:rsidRPr="00716F1F">
        <w:rPr>
          <w:rFonts w:ascii="Times New Roman" w:hAnsi="Times New Roman" w:cs="Times New Roman"/>
          <w:sz w:val="24"/>
          <w:szCs w:val="24"/>
        </w:rPr>
        <w:t xml:space="preserve"> children, indicating a major public health problem compared to the international reference. </w:t>
      </w:r>
      <w:r w:rsidR="000339BE" w:rsidRPr="00716F1F">
        <w:rPr>
          <w:rFonts w:ascii="Times New Roman" w:hAnsi="Times New Roman" w:cs="Times New Roman"/>
          <w:color w:val="2E2E2E"/>
          <w:sz w:val="24"/>
          <w:szCs w:val="24"/>
        </w:rPr>
        <w:t>A</w:t>
      </w:r>
      <w:r w:rsidR="007341CA" w:rsidRPr="00716F1F">
        <w:rPr>
          <w:rFonts w:ascii="Times New Roman" w:hAnsi="Times New Roman" w:cs="Times New Roman"/>
          <w:color w:val="2E2E2E"/>
          <w:sz w:val="24"/>
          <w:szCs w:val="24"/>
        </w:rPr>
        <w:t xml:space="preserve">bout 46.41 </w:t>
      </w:r>
      <w:r w:rsidR="004F487E" w:rsidRPr="00716F1F">
        <w:rPr>
          <w:rFonts w:ascii="Times New Roman" w:hAnsi="Times New Roman" w:cs="Times New Roman"/>
          <w:color w:val="2E2E2E"/>
          <w:sz w:val="24"/>
          <w:szCs w:val="24"/>
        </w:rPr>
        <w:t>per cent</w:t>
      </w:r>
      <w:r w:rsidR="007341CA" w:rsidRPr="00716F1F">
        <w:rPr>
          <w:rFonts w:ascii="Times New Roman" w:hAnsi="Times New Roman" w:cs="Times New Roman"/>
          <w:color w:val="2E2E2E"/>
          <w:sz w:val="24"/>
          <w:szCs w:val="24"/>
        </w:rPr>
        <w:t xml:space="preserve"> stunting was observed</w:t>
      </w:r>
      <w:r w:rsidR="008642FE" w:rsidRPr="00716F1F">
        <w:rPr>
          <w:rFonts w:ascii="Times New Roman" w:hAnsi="Times New Roman" w:cs="Times New Roman"/>
          <w:color w:val="2E2E2E"/>
          <w:sz w:val="24"/>
          <w:szCs w:val="24"/>
        </w:rPr>
        <w:t xml:space="preserve"> among</w:t>
      </w:r>
      <w:r w:rsidR="000339BE" w:rsidRPr="00716F1F">
        <w:rPr>
          <w:rFonts w:ascii="Times New Roman" w:hAnsi="Times New Roman" w:cs="Times New Roman"/>
          <w:color w:val="2E2E2E"/>
          <w:sz w:val="24"/>
          <w:szCs w:val="24"/>
        </w:rPr>
        <w:t xml:space="preserve"> the age group of 3-5 years children </w:t>
      </w:r>
      <w:r w:rsidR="007341CA" w:rsidRPr="00716F1F">
        <w:rPr>
          <w:rFonts w:ascii="Times New Roman" w:hAnsi="Times New Roman" w:cs="Times New Roman"/>
          <w:color w:val="2E2E2E"/>
          <w:sz w:val="24"/>
          <w:szCs w:val="24"/>
        </w:rPr>
        <w:t xml:space="preserve">during a study conducted in Rural Udaipur of Rajasthan </w:t>
      </w:r>
      <w:r w:rsidR="004F487E" w:rsidRPr="00716F1F">
        <w:rPr>
          <w:rFonts w:ascii="Times New Roman" w:hAnsi="Times New Roman" w:cs="Times New Roman"/>
          <w:color w:val="2E2E2E"/>
          <w:sz w:val="24"/>
          <w:szCs w:val="24"/>
        </w:rPr>
        <w:t>(</w:t>
      </w:r>
      <w:proofErr w:type="spellStart"/>
      <w:r w:rsidR="004F487E" w:rsidRPr="00716F1F">
        <w:rPr>
          <w:rFonts w:ascii="Times New Roman" w:hAnsi="Times New Roman" w:cs="Times New Roman"/>
          <w:color w:val="2E2E2E"/>
          <w:sz w:val="24"/>
          <w:szCs w:val="24"/>
        </w:rPr>
        <w:t>Sethy</w:t>
      </w:r>
      <w:proofErr w:type="spellEnd"/>
      <w:r w:rsidR="004F487E" w:rsidRPr="00716F1F">
        <w:rPr>
          <w:rFonts w:ascii="Times New Roman" w:hAnsi="Times New Roman" w:cs="Times New Roman"/>
          <w:color w:val="2E2E2E"/>
          <w:sz w:val="24"/>
          <w:szCs w:val="24"/>
        </w:rPr>
        <w:t xml:space="preserve"> and </w:t>
      </w:r>
      <w:proofErr w:type="spellStart"/>
      <w:r w:rsidR="004F487E" w:rsidRPr="00716F1F">
        <w:rPr>
          <w:rFonts w:ascii="Times New Roman" w:hAnsi="Times New Roman" w:cs="Times New Roman"/>
          <w:color w:val="2E2E2E"/>
          <w:sz w:val="24"/>
          <w:szCs w:val="24"/>
        </w:rPr>
        <w:t>Mogra</w:t>
      </w:r>
      <w:proofErr w:type="spellEnd"/>
      <w:r w:rsidR="004F487E" w:rsidRPr="00716F1F">
        <w:rPr>
          <w:rFonts w:ascii="Times New Roman" w:hAnsi="Times New Roman" w:cs="Times New Roman"/>
          <w:color w:val="2E2E2E"/>
          <w:sz w:val="24"/>
          <w:szCs w:val="24"/>
        </w:rPr>
        <w:t>, 2020),</w:t>
      </w:r>
      <w:r w:rsidR="000339BE" w:rsidRPr="00716F1F">
        <w:rPr>
          <w:rFonts w:ascii="Times New Roman" w:hAnsi="Times New Roman" w:cs="Times New Roman"/>
          <w:color w:val="2E2E2E"/>
          <w:sz w:val="24"/>
          <w:szCs w:val="24"/>
        </w:rPr>
        <w:t xml:space="preserve"> where one of the </w:t>
      </w:r>
      <w:r w:rsidR="004F487E" w:rsidRPr="00716F1F">
        <w:rPr>
          <w:rFonts w:ascii="Times New Roman" w:hAnsi="Times New Roman" w:cs="Times New Roman"/>
          <w:color w:val="2E2E2E"/>
          <w:sz w:val="24"/>
          <w:szCs w:val="24"/>
        </w:rPr>
        <w:t>causes</w:t>
      </w:r>
      <w:r w:rsidR="000339BE" w:rsidRPr="00716F1F">
        <w:rPr>
          <w:rFonts w:ascii="Times New Roman" w:hAnsi="Times New Roman" w:cs="Times New Roman"/>
          <w:color w:val="2E2E2E"/>
          <w:sz w:val="24"/>
          <w:szCs w:val="24"/>
        </w:rPr>
        <w:t xml:space="preserve"> may be Vitamin A deficiency. </w:t>
      </w:r>
      <w:r w:rsidR="003405FD" w:rsidRPr="00716F1F">
        <w:rPr>
          <w:rFonts w:ascii="Times New Roman" w:hAnsi="Times New Roman" w:cs="Times New Roman"/>
          <w:color w:val="2E2E2E"/>
          <w:sz w:val="24"/>
          <w:szCs w:val="24"/>
        </w:rPr>
        <w:t>In a study</w:t>
      </w:r>
      <w:r w:rsidR="000339BE" w:rsidRPr="00716F1F">
        <w:rPr>
          <w:rFonts w:ascii="Times New Roman" w:hAnsi="Times New Roman" w:cs="Times New Roman"/>
          <w:color w:val="2E2E2E"/>
          <w:sz w:val="24"/>
          <w:szCs w:val="24"/>
        </w:rPr>
        <w:t>,</w:t>
      </w:r>
      <w:r w:rsidR="003405FD" w:rsidRPr="00716F1F">
        <w:rPr>
          <w:rFonts w:ascii="Times New Roman" w:hAnsi="Times New Roman" w:cs="Times New Roman"/>
          <w:color w:val="2E2E2E"/>
          <w:sz w:val="24"/>
          <w:szCs w:val="24"/>
        </w:rPr>
        <w:t xml:space="preserve"> it was found that the overall prevalence of VAD in India is 17.54</w:t>
      </w:r>
      <w:r w:rsidR="000810B2" w:rsidRPr="000810B2">
        <w:rPr>
          <w:rFonts w:ascii="Times New Roman" w:hAnsi="Times New Roman" w:cs="Times New Roman"/>
          <w:sz w:val="24"/>
          <w:szCs w:val="24"/>
        </w:rPr>
        <w:t xml:space="preserve"> </w:t>
      </w:r>
      <w:r w:rsidR="000810B2">
        <w:rPr>
          <w:rFonts w:ascii="Times New Roman" w:hAnsi="Times New Roman" w:cs="Times New Roman"/>
          <w:sz w:val="24"/>
          <w:szCs w:val="24"/>
        </w:rPr>
        <w:t>percent</w:t>
      </w:r>
      <w:r w:rsidR="003405FD" w:rsidRPr="00716F1F">
        <w:rPr>
          <w:rFonts w:ascii="Times New Roman" w:hAnsi="Times New Roman" w:cs="Times New Roman"/>
          <w:color w:val="2E2E2E"/>
          <w:sz w:val="24"/>
          <w:szCs w:val="24"/>
        </w:rPr>
        <w:t>. Children in poorer economic sections are more </w:t>
      </w:r>
      <w:hyperlink r:id="rId15" w:tooltip="Learn more about vitamin A from ScienceDirect's AI-generated Topic Pages" w:history="1">
        <w:r w:rsidR="003405FD" w:rsidRPr="00716F1F">
          <w:rPr>
            <w:rStyle w:val="Hyperlink"/>
            <w:rFonts w:ascii="Times New Roman" w:hAnsi="Times New Roman" w:cs="Times New Roman"/>
            <w:color w:val="2E2E2E"/>
            <w:sz w:val="24"/>
            <w:szCs w:val="24"/>
            <w:u w:val="none"/>
          </w:rPr>
          <w:t>vitamin A</w:t>
        </w:r>
      </w:hyperlink>
      <w:r w:rsidR="003405FD" w:rsidRPr="00716F1F">
        <w:rPr>
          <w:rFonts w:ascii="Times New Roman" w:hAnsi="Times New Roman" w:cs="Times New Roman"/>
          <w:color w:val="2E2E2E"/>
          <w:sz w:val="24"/>
          <w:szCs w:val="24"/>
        </w:rPr>
        <w:t> deficient compared to children in richer economic sections</w:t>
      </w:r>
      <w:r w:rsidR="003B3868" w:rsidRPr="00716F1F">
        <w:rPr>
          <w:rFonts w:ascii="Times New Roman" w:hAnsi="Times New Roman" w:cs="Times New Roman"/>
          <w:color w:val="2E2E2E"/>
          <w:sz w:val="24"/>
          <w:szCs w:val="24"/>
        </w:rPr>
        <w:t>, and t</w:t>
      </w:r>
      <w:r w:rsidR="003405FD" w:rsidRPr="00716F1F">
        <w:rPr>
          <w:rFonts w:ascii="Times New Roman" w:hAnsi="Times New Roman" w:cs="Times New Roman"/>
          <w:color w:val="2E2E2E"/>
          <w:sz w:val="24"/>
          <w:szCs w:val="24"/>
        </w:rPr>
        <w:t xml:space="preserve">he prevalence of VAD among children </w:t>
      </w:r>
      <w:r w:rsidR="00B01C05" w:rsidRPr="00716F1F">
        <w:rPr>
          <w:rFonts w:ascii="Times New Roman" w:hAnsi="Times New Roman" w:cs="Times New Roman"/>
          <w:color w:val="2E2E2E"/>
          <w:sz w:val="24"/>
          <w:szCs w:val="24"/>
        </w:rPr>
        <w:t xml:space="preserve">with </w:t>
      </w:r>
      <w:r w:rsidR="003405FD" w:rsidRPr="00716F1F">
        <w:rPr>
          <w:rFonts w:ascii="Times New Roman" w:hAnsi="Times New Roman" w:cs="Times New Roman"/>
          <w:color w:val="2E2E2E"/>
          <w:sz w:val="24"/>
          <w:szCs w:val="24"/>
        </w:rPr>
        <w:t>having minimum diet diversity is 18.63</w:t>
      </w:r>
      <w:r w:rsidR="003B3868" w:rsidRPr="00716F1F">
        <w:rPr>
          <w:rFonts w:ascii="Times New Roman" w:hAnsi="Times New Roman" w:cs="Times New Roman"/>
          <w:color w:val="2E2E2E"/>
          <w:sz w:val="24"/>
          <w:szCs w:val="24"/>
        </w:rPr>
        <w:t xml:space="preserve"> per cent</w:t>
      </w:r>
      <w:r w:rsidR="003405FD" w:rsidRPr="00716F1F">
        <w:rPr>
          <w:rFonts w:ascii="Times New Roman" w:hAnsi="Times New Roman" w:cs="Times New Roman"/>
          <w:color w:val="2E2E2E"/>
          <w:sz w:val="24"/>
          <w:szCs w:val="24"/>
        </w:rPr>
        <w:t xml:space="preserve"> </w:t>
      </w:r>
      <w:r w:rsidR="00B01C05" w:rsidRPr="00716F1F">
        <w:rPr>
          <w:rFonts w:ascii="Times New Roman" w:hAnsi="Times New Roman" w:cs="Times New Roman"/>
          <w:color w:val="2E2E2E"/>
          <w:sz w:val="24"/>
          <w:szCs w:val="24"/>
        </w:rPr>
        <w:t>(Kundu et al, 2021)</w:t>
      </w:r>
      <w:r w:rsidR="003405FD" w:rsidRPr="00716F1F">
        <w:rPr>
          <w:rFonts w:ascii="Times New Roman" w:hAnsi="Times New Roman" w:cs="Times New Roman"/>
          <w:color w:val="2E2E2E"/>
          <w:sz w:val="24"/>
          <w:szCs w:val="24"/>
        </w:rPr>
        <w:t>.</w:t>
      </w:r>
    </w:p>
    <w:p w14:paraId="77B54A9F" w14:textId="7C347C63" w:rsidR="0053423B" w:rsidRPr="00716F1F" w:rsidRDefault="00093957" w:rsidP="00DF2CDE">
      <w:pPr>
        <w:spacing w:line="360" w:lineRule="auto"/>
        <w:ind w:left="-142"/>
        <w:jc w:val="both"/>
        <w:rPr>
          <w:rFonts w:ascii="Times New Roman" w:hAnsi="Times New Roman" w:cs="Times New Roman"/>
          <w:color w:val="000000" w:themeColor="text1"/>
          <w:sz w:val="24"/>
          <w:szCs w:val="24"/>
        </w:rPr>
      </w:pPr>
      <w:r w:rsidRPr="00716F1F">
        <w:rPr>
          <w:rFonts w:ascii="Times New Roman" w:hAnsi="Times New Roman" w:cs="Times New Roman"/>
          <w:sz w:val="24"/>
          <w:szCs w:val="24"/>
        </w:rPr>
        <w:t xml:space="preserve">There are several strategies to reduce vitamin A deficiency, such as vitamin A supplementation in the form of retinol. </w:t>
      </w:r>
      <w:r w:rsidR="00323281" w:rsidRPr="00716F1F">
        <w:rPr>
          <w:rFonts w:ascii="Times New Roman" w:hAnsi="Times New Roman" w:cs="Times New Roman"/>
          <w:sz w:val="24"/>
          <w:szCs w:val="24"/>
        </w:rPr>
        <w:t>Children who received vitamin A supplementation had an 81</w:t>
      </w:r>
      <w:r w:rsidR="00561102" w:rsidRPr="00561102">
        <w:t xml:space="preserve"> </w:t>
      </w:r>
      <w:r w:rsidR="00561102" w:rsidRPr="00561102">
        <w:rPr>
          <w:rFonts w:ascii="Times New Roman" w:hAnsi="Times New Roman" w:cs="Times New Roman"/>
          <w:sz w:val="24"/>
          <w:szCs w:val="24"/>
        </w:rPr>
        <w:t>percent</w:t>
      </w:r>
      <w:r w:rsidR="00323281" w:rsidRPr="00716F1F">
        <w:rPr>
          <w:rFonts w:ascii="Times New Roman" w:hAnsi="Times New Roman" w:cs="Times New Roman"/>
          <w:sz w:val="24"/>
          <w:szCs w:val="24"/>
        </w:rPr>
        <w:t xml:space="preserve"> reduced likelihood of developing clinical vitamin A deficiency (VAD). </w:t>
      </w:r>
      <w:r w:rsidR="00F67795" w:rsidRPr="00716F1F">
        <w:rPr>
          <w:rFonts w:ascii="Times New Roman" w:hAnsi="Times New Roman" w:cs="Times New Roman"/>
          <w:sz w:val="24"/>
          <w:szCs w:val="24"/>
        </w:rPr>
        <w:t>In a study conducted by Lin et al (2009), the prevalence of severe and marginal vitamin A deficiency among children was 23.1</w:t>
      </w:r>
      <w:r w:rsidR="00561102" w:rsidRPr="00561102">
        <w:t xml:space="preserve"> </w:t>
      </w:r>
      <w:r w:rsidR="00561102" w:rsidRPr="00561102">
        <w:rPr>
          <w:rFonts w:ascii="Times New Roman" w:hAnsi="Times New Roman" w:cs="Times New Roman"/>
          <w:sz w:val="24"/>
          <w:szCs w:val="24"/>
        </w:rPr>
        <w:t>percent</w:t>
      </w:r>
      <w:r w:rsidR="00F67795" w:rsidRPr="00716F1F">
        <w:rPr>
          <w:rFonts w:ascii="Times New Roman" w:hAnsi="Times New Roman" w:cs="Times New Roman"/>
          <w:sz w:val="24"/>
          <w:szCs w:val="24"/>
        </w:rPr>
        <w:t xml:space="preserve"> and 44.4</w:t>
      </w:r>
      <w:r w:rsidR="00561102" w:rsidRPr="00561102">
        <w:t xml:space="preserve"> </w:t>
      </w:r>
      <w:r w:rsidR="00561102" w:rsidRPr="00561102">
        <w:rPr>
          <w:rFonts w:ascii="Times New Roman" w:hAnsi="Times New Roman" w:cs="Times New Roman"/>
          <w:sz w:val="24"/>
          <w:szCs w:val="24"/>
        </w:rPr>
        <w:t>percent</w:t>
      </w:r>
      <w:r w:rsidR="00F67795" w:rsidRPr="00716F1F">
        <w:rPr>
          <w:rFonts w:ascii="Times New Roman" w:hAnsi="Times New Roman" w:cs="Times New Roman"/>
          <w:sz w:val="24"/>
          <w:szCs w:val="24"/>
        </w:rPr>
        <w:t>, respectively where the children were intervened with retinol and beta-carotene supplementation, showed a significant increase in serum vitamin A levels (p &lt; 0.001) and the children experienced significantly fewer days of illness compared to others.</w:t>
      </w:r>
      <w:r w:rsidR="008B48D0" w:rsidRPr="00716F1F">
        <w:rPr>
          <w:rFonts w:ascii="Times New Roman" w:hAnsi="Times New Roman" w:cs="Times New Roman"/>
          <w:sz w:val="24"/>
          <w:szCs w:val="24"/>
        </w:rPr>
        <w:t xml:space="preserve"> But the intervention strategy is clinical, involves a higher cost or can be carried out through the government intervention programme.</w:t>
      </w:r>
      <w:r w:rsidR="00F67795" w:rsidRPr="00716F1F">
        <w:rPr>
          <w:rFonts w:ascii="Times New Roman" w:hAnsi="Times New Roman" w:cs="Times New Roman"/>
          <w:sz w:val="24"/>
          <w:szCs w:val="24"/>
        </w:rPr>
        <w:t xml:space="preserve"> </w:t>
      </w:r>
      <w:r w:rsidR="008B48D0" w:rsidRPr="00716F1F">
        <w:rPr>
          <w:rFonts w:ascii="Times New Roman" w:hAnsi="Times New Roman" w:cs="Times New Roman"/>
          <w:sz w:val="24"/>
          <w:szCs w:val="24"/>
        </w:rPr>
        <w:t>So out</w:t>
      </w:r>
      <w:r w:rsidR="00DA728B" w:rsidRPr="00716F1F">
        <w:rPr>
          <w:rFonts w:ascii="Times New Roman" w:hAnsi="Times New Roman" w:cs="Times New Roman"/>
          <w:sz w:val="24"/>
          <w:szCs w:val="24"/>
        </w:rPr>
        <w:t xml:space="preserve"> of the</w:t>
      </w:r>
      <w:r w:rsidR="008B48D0" w:rsidRPr="00716F1F">
        <w:rPr>
          <w:rFonts w:ascii="Times New Roman" w:hAnsi="Times New Roman" w:cs="Times New Roman"/>
          <w:sz w:val="24"/>
          <w:szCs w:val="24"/>
        </w:rPr>
        <w:t>se</w:t>
      </w:r>
      <w:r w:rsidR="00DA728B" w:rsidRPr="00716F1F">
        <w:rPr>
          <w:rFonts w:ascii="Times New Roman" w:hAnsi="Times New Roman" w:cs="Times New Roman"/>
          <w:sz w:val="24"/>
          <w:szCs w:val="24"/>
        </w:rPr>
        <w:t xml:space="preserve"> strategies to reduce vitamin A deficiency, the dietary approach is increasingly being </w:t>
      </w:r>
      <w:r w:rsidR="008E7363" w:rsidRPr="00716F1F">
        <w:rPr>
          <w:rFonts w:ascii="Times New Roman" w:hAnsi="Times New Roman" w:cs="Times New Roman"/>
          <w:sz w:val="24"/>
          <w:szCs w:val="24"/>
        </w:rPr>
        <w:t>emphasised</w:t>
      </w:r>
      <w:r w:rsidR="00DA728B" w:rsidRPr="00716F1F">
        <w:rPr>
          <w:rFonts w:ascii="Times New Roman" w:hAnsi="Times New Roman" w:cs="Times New Roman"/>
          <w:sz w:val="24"/>
          <w:szCs w:val="24"/>
        </w:rPr>
        <w:t xml:space="preserve"> because it is </w:t>
      </w:r>
      <w:r w:rsidR="00ED0D68" w:rsidRPr="00716F1F">
        <w:rPr>
          <w:rFonts w:ascii="Times New Roman" w:hAnsi="Times New Roman" w:cs="Times New Roman"/>
          <w:sz w:val="24"/>
          <w:szCs w:val="24"/>
        </w:rPr>
        <w:t xml:space="preserve">non-clinical, </w:t>
      </w:r>
      <w:r w:rsidR="00DA728B" w:rsidRPr="00716F1F">
        <w:rPr>
          <w:rFonts w:ascii="Times New Roman" w:hAnsi="Times New Roman" w:cs="Times New Roman"/>
          <w:sz w:val="24"/>
          <w:szCs w:val="24"/>
        </w:rPr>
        <w:t>sustainable, provides nutrients</w:t>
      </w:r>
      <w:r w:rsidR="00ED0D68" w:rsidRPr="00716F1F">
        <w:rPr>
          <w:rFonts w:ascii="Times New Roman" w:hAnsi="Times New Roman" w:cs="Times New Roman"/>
          <w:sz w:val="24"/>
          <w:szCs w:val="24"/>
        </w:rPr>
        <w:t>,</w:t>
      </w:r>
      <w:r w:rsidR="00DA728B" w:rsidRPr="00716F1F">
        <w:rPr>
          <w:rFonts w:ascii="Times New Roman" w:hAnsi="Times New Roman" w:cs="Times New Roman"/>
          <w:sz w:val="24"/>
          <w:szCs w:val="24"/>
        </w:rPr>
        <w:t xml:space="preserve"> as well as phytochemicals. </w:t>
      </w:r>
      <w:r w:rsidR="003405FD" w:rsidRPr="00716F1F">
        <w:rPr>
          <w:rFonts w:ascii="Times New Roman" w:hAnsi="Times New Roman" w:cs="Times New Roman"/>
          <w:sz w:val="24"/>
          <w:szCs w:val="24"/>
        </w:rPr>
        <w:t>To combat micronutrient d</w:t>
      </w:r>
      <w:r w:rsidR="001F3F2B" w:rsidRPr="00716F1F">
        <w:rPr>
          <w:rFonts w:ascii="Times New Roman" w:hAnsi="Times New Roman" w:cs="Times New Roman"/>
          <w:sz w:val="24"/>
          <w:szCs w:val="24"/>
        </w:rPr>
        <w:t>eficiencies including vitamin A</w:t>
      </w:r>
      <w:r w:rsidR="003405FD" w:rsidRPr="00716F1F">
        <w:rPr>
          <w:rFonts w:ascii="Times New Roman" w:hAnsi="Times New Roman" w:cs="Times New Roman"/>
          <w:sz w:val="24"/>
          <w:szCs w:val="24"/>
        </w:rPr>
        <w:t>,</w:t>
      </w:r>
      <w:r w:rsidR="00915F95" w:rsidRPr="00716F1F">
        <w:rPr>
          <w:rFonts w:ascii="Times New Roman" w:hAnsi="Times New Roman" w:cs="Times New Roman"/>
          <w:sz w:val="24"/>
          <w:szCs w:val="24"/>
        </w:rPr>
        <w:t xml:space="preserve"> </w:t>
      </w:r>
      <w:r w:rsidR="008E7363" w:rsidRPr="00716F1F">
        <w:rPr>
          <w:rFonts w:ascii="Times New Roman" w:hAnsi="Times New Roman" w:cs="Times New Roman"/>
          <w:sz w:val="24"/>
          <w:szCs w:val="24"/>
        </w:rPr>
        <w:t>food-based</w:t>
      </w:r>
      <w:r w:rsidR="00915F95" w:rsidRPr="00716F1F">
        <w:rPr>
          <w:rFonts w:ascii="Times New Roman" w:hAnsi="Times New Roman" w:cs="Times New Roman"/>
          <w:sz w:val="24"/>
          <w:szCs w:val="24"/>
        </w:rPr>
        <w:t xml:space="preserve"> approach is a more practical and sustainable approach in India</w:t>
      </w:r>
      <w:r w:rsidR="00ED0559" w:rsidRPr="00716F1F">
        <w:rPr>
          <w:rFonts w:ascii="Times New Roman" w:hAnsi="Times New Roman" w:cs="Times New Roman"/>
          <w:sz w:val="24"/>
          <w:szCs w:val="24"/>
        </w:rPr>
        <w:t xml:space="preserve">. </w:t>
      </w:r>
      <w:r w:rsidR="00DA728B" w:rsidRPr="00716F1F">
        <w:rPr>
          <w:rFonts w:ascii="Times New Roman" w:hAnsi="Times New Roman" w:cs="Times New Roman"/>
          <w:color w:val="000000" w:themeColor="text1"/>
          <w:sz w:val="24"/>
          <w:szCs w:val="24"/>
        </w:rPr>
        <w:t xml:space="preserve">It is well known that </w:t>
      </w:r>
      <w:r w:rsidR="008E7363" w:rsidRPr="00716F1F">
        <w:rPr>
          <w:rFonts w:ascii="Times New Roman" w:hAnsi="Times New Roman" w:cs="Times New Roman"/>
          <w:color w:val="000000" w:themeColor="text1"/>
          <w:sz w:val="24"/>
          <w:szCs w:val="24"/>
        </w:rPr>
        <w:t xml:space="preserve">the </w:t>
      </w:r>
      <w:r w:rsidR="00DA728B" w:rsidRPr="00716F1F">
        <w:rPr>
          <w:rFonts w:ascii="Times New Roman" w:hAnsi="Times New Roman" w:cs="Times New Roman"/>
          <w:color w:val="000000" w:themeColor="text1"/>
          <w:sz w:val="24"/>
          <w:szCs w:val="24"/>
        </w:rPr>
        <w:t>high cost of fortified nutritious proprietary complementary foods in many parts of developing countries is always beyond the reach of most families</w:t>
      </w:r>
      <w:r w:rsidR="002777DF" w:rsidRPr="00716F1F">
        <w:rPr>
          <w:rFonts w:ascii="Times New Roman" w:hAnsi="Times New Roman" w:cs="Times New Roman"/>
          <w:color w:val="000000" w:themeColor="text1"/>
          <w:sz w:val="24"/>
          <w:szCs w:val="24"/>
        </w:rPr>
        <w:t xml:space="preserve"> (</w:t>
      </w:r>
      <w:proofErr w:type="spellStart"/>
      <w:r w:rsidR="002777DF" w:rsidRPr="00716F1F">
        <w:rPr>
          <w:rFonts w:ascii="Times New Roman" w:hAnsi="Times New Roman" w:cs="Times New Roman"/>
          <w:color w:val="000000" w:themeColor="text1"/>
          <w:sz w:val="24"/>
          <w:szCs w:val="24"/>
        </w:rPr>
        <w:t>Muhimbula</w:t>
      </w:r>
      <w:proofErr w:type="spellEnd"/>
      <w:r w:rsidR="002777DF" w:rsidRPr="00716F1F">
        <w:rPr>
          <w:rFonts w:ascii="Times New Roman" w:hAnsi="Times New Roman" w:cs="Times New Roman"/>
          <w:color w:val="000000" w:themeColor="text1"/>
          <w:sz w:val="24"/>
          <w:szCs w:val="24"/>
        </w:rPr>
        <w:t xml:space="preserve"> et al, 2011). </w:t>
      </w:r>
      <w:r w:rsidR="00DA728B" w:rsidRPr="00716F1F">
        <w:rPr>
          <w:rFonts w:ascii="Times New Roman" w:hAnsi="Times New Roman" w:cs="Times New Roman"/>
          <w:color w:val="000000" w:themeColor="text1"/>
          <w:sz w:val="24"/>
          <w:szCs w:val="24"/>
        </w:rPr>
        <w:t>Hence</w:t>
      </w:r>
      <w:r w:rsidR="001F3F2B" w:rsidRPr="00716F1F">
        <w:rPr>
          <w:rFonts w:ascii="Times New Roman" w:hAnsi="Times New Roman" w:cs="Times New Roman"/>
          <w:color w:val="000000" w:themeColor="text1"/>
          <w:sz w:val="24"/>
          <w:szCs w:val="24"/>
        </w:rPr>
        <w:t>,</w:t>
      </w:r>
      <w:r w:rsidR="00DA728B" w:rsidRPr="00716F1F">
        <w:rPr>
          <w:rFonts w:ascii="Times New Roman" w:hAnsi="Times New Roman" w:cs="Times New Roman"/>
          <w:color w:val="000000" w:themeColor="text1"/>
          <w:sz w:val="24"/>
          <w:szCs w:val="24"/>
        </w:rPr>
        <w:t xml:space="preserve"> many families depend on inadequately processed and low-quality traditional complementary foods to wean their children</w:t>
      </w:r>
      <w:r w:rsidR="00A809AB" w:rsidRPr="00716F1F">
        <w:rPr>
          <w:rFonts w:ascii="Times New Roman" w:hAnsi="Times New Roman" w:cs="Times New Roman"/>
          <w:color w:val="000000" w:themeColor="text1"/>
          <w:sz w:val="24"/>
          <w:szCs w:val="24"/>
        </w:rPr>
        <w:t xml:space="preserve"> leading to nutritional deficiencies</w:t>
      </w:r>
      <w:r w:rsidR="00DA728B" w:rsidRPr="00716F1F">
        <w:rPr>
          <w:rFonts w:ascii="Times New Roman" w:hAnsi="Times New Roman" w:cs="Times New Roman"/>
          <w:color w:val="000000" w:themeColor="text1"/>
          <w:sz w:val="24"/>
          <w:szCs w:val="24"/>
        </w:rPr>
        <w:t xml:space="preserve">. So, </w:t>
      </w:r>
      <w:r w:rsidR="0053423B" w:rsidRPr="00716F1F">
        <w:rPr>
          <w:rFonts w:ascii="Times New Roman" w:hAnsi="Times New Roman" w:cs="Times New Roman"/>
          <w:color w:val="000000" w:themeColor="text1"/>
          <w:sz w:val="24"/>
          <w:szCs w:val="24"/>
        </w:rPr>
        <w:t xml:space="preserve">simpler, low-cost methods for preparing convenience foods using diverse local ingredients are essential. Combining various items enhances quality and allows quick, easy meal preparation. These products are increasingly popular among working and rural women due to their ease of use and minimal processing.  </w:t>
      </w:r>
    </w:p>
    <w:p w14:paraId="72C7E4DE" w14:textId="5532DBC9" w:rsidR="00A020DD" w:rsidRPr="00716F1F" w:rsidRDefault="00AE5050" w:rsidP="00DF2CDE">
      <w:pPr>
        <w:spacing w:line="360" w:lineRule="auto"/>
        <w:ind w:left="-142"/>
        <w:jc w:val="both"/>
        <w:rPr>
          <w:rFonts w:ascii="Times New Roman" w:hAnsi="Times New Roman" w:cs="Times New Roman"/>
          <w:sz w:val="24"/>
          <w:szCs w:val="24"/>
        </w:rPr>
      </w:pPr>
      <w:r w:rsidRPr="00202CEF">
        <w:rPr>
          <w:rFonts w:ascii="Times New Roman" w:eastAsia="Calibri" w:hAnsi="Times New Roman" w:cs="Times New Roman"/>
          <w:i/>
          <w:iCs/>
          <w:sz w:val="24"/>
          <w:szCs w:val="24"/>
          <w:lang w:bidi="hi-IN"/>
        </w:rPr>
        <w:t xml:space="preserve">Burfi </w:t>
      </w:r>
      <w:r w:rsidRPr="00716F1F">
        <w:rPr>
          <w:rFonts w:ascii="Times New Roman" w:eastAsia="Calibri" w:hAnsi="Times New Roman" w:cs="Times New Roman"/>
          <w:sz w:val="24"/>
          <w:szCs w:val="24"/>
          <w:lang w:bidi="hi-IN"/>
        </w:rPr>
        <w:t xml:space="preserve">is </w:t>
      </w:r>
      <w:r w:rsidR="00411EB1" w:rsidRPr="00716F1F">
        <w:rPr>
          <w:rFonts w:ascii="Times New Roman" w:eastAsia="Calibri" w:hAnsi="Times New Roman" w:cs="Times New Roman"/>
          <w:sz w:val="24"/>
          <w:szCs w:val="24"/>
          <w:lang w:bidi="hi-IN"/>
        </w:rPr>
        <w:t xml:space="preserve">an </w:t>
      </w:r>
      <w:r w:rsidRPr="00716F1F">
        <w:rPr>
          <w:rFonts w:ascii="Times New Roman" w:eastAsia="Calibri" w:hAnsi="Times New Roman" w:cs="Times New Roman"/>
          <w:sz w:val="24"/>
          <w:szCs w:val="24"/>
          <w:lang w:bidi="hi-IN"/>
        </w:rPr>
        <w:t>Indian sweet prepared from milk solids and sugar. Different varieties of burfi can be prepared by changing the basic ingredient</w:t>
      </w:r>
      <w:r w:rsidR="00FC4D56"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like pistachio, </w:t>
      </w:r>
      <w:proofErr w:type="spellStart"/>
      <w:r w:rsidRPr="00E65030">
        <w:rPr>
          <w:rFonts w:ascii="Times New Roman" w:eastAsia="Calibri" w:hAnsi="Times New Roman" w:cs="Times New Roman"/>
          <w:i/>
          <w:iCs/>
          <w:sz w:val="24"/>
          <w:szCs w:val="24"/>
          <w:lang w:bidi="hi-IN"/>
        </w:rPr>
        <w:t>besan</w:t>
      </w:r>
      <w:proofErr w:type="spellEnd"/>
      <w:r w:rsidRPr="00716F1F">
        <w:rPr>
          <w:rFonts w:ascii="Times New Roman" w:eastAsia="Calibri" w:hAnsi="Times New Roman" w:cs="Times New Roman"/>
          <w:sz w:val="24"/>
          <w:szCs w:val="24"/>
          <w:lang w:bidi="hi-IN"/>
        </w:rPr>
        <w:t xml:space="preserve">, cashew nut, mango, coconut etc. </w:t>
      </w:r>
      <w:r w:rsidR="0098570D" w:rsidRPr="00716F1F">
        <w:rPr>
          <w:rFonts w:ascii="Times New Roman" w:eastAsia="Calibri" w:hAnsi="Times New Roman" w:cs="Times New Roman"/>
          <w:sz w:val="24"/>
          <w:szCs w:val="24"/>
          <w:lang w:bidi="hi-IN"/>
        </w:rPr>
        <w:t>(</w:t>
      </w:r>
      <w:proofErr w:type="spellStart"/>
      <w:r w:rsidR="0098570D" w:rsidRPr="00716F1F">
        <w:rPr>
          <w:rFonts w:ascii="Times New Roman" w:eastAsia="Calibri" w:hAnsi="Times New Roman" w:cs="Times New Roman"/>
          <w:sz w:val="24"/>
          <w:szCs w:val="24"/>
          <w:lang w:bidi="hi-IN"/>
        </w:rPr>
        <w:t>Navale</w:t>
      </w:r>
      <w:proofErr w:type="spellEnd"/>
      <w:r w:rsidR="0098570D" w:rsidRPr="00716F1F">
        <w:rPr>
          <w:rFonts w:ascii="Times New Roman" w:eastAsia="Calibri" w:hAnsi="Times New Roman" w:cs="Times New Roman"/>
          <w:sz w:val="24"/>
          <w:szCs w:val="24"/>
          <w:lang w:bidi="hi-IN"/>
        </w:rPr>
        <w:t xml:space="preserve"> et al, 2014)</w:t>
      </w:r>
      <w:r w:rsidR="000F11C4" w:rsidRPr="00716F1F">
        <w:rPr>
          <w:rFonts w:ascii="Times New Roman" w:eastAsia="Calibri" w:hAnsi="Times New Roman" w:cs="Times New Roman"/>
          <w:sz w:val="24"/>
          <w:szCs w:val="24"/>
          <w:lang w:bidi="hi-IN"/>
        </w:rPr>
        <w:t>.</w:t>
      </w:r>
      <w:r w:rsidR="00ED0559" w:rsidRPr="00716F1F">
        <w:rPr>
          <w:rFonts w:ascii="Times New Roman" w:eastAsia="Calibri" w:hAnsi="Times New Roman" w:cs="Times New Roman"/>
          <w:sz w:val="24"/>
          <w:szCs w:val="24"/>
          <w:lang w:bidi="hi-IN"/>
        </w:rPr>
        <w:t xml:space="preserve"> </w:t>
      </w:r>
      <w:r w:rsidR="000F11C4" w:rsidRPr="00716F1F">
        <w:rPr>
          <w:rFonts w:ascii="Times New Roman" w:hAnsi="Times New Roman" w:cs="Times New Roman"/>
          <w:sz w:val="24"/>
          <w:szCs w:val="24"/>
        </w:rPr>
        <w:t xml:space="preserve">Young children are also fond of candy and sweets. Instead of taking the empty calories they can be provided with highly nutritious beta-carotene-rich </w:t>
      </w:r>
      <w:r w:rsidR="000F11C4" w:rsidRPr="00A445E6">
        <w:rPr>
          <w:rFonts w:ascii="Times New Roman" w:hAnsi="Times New Roman" w:cs="Times New Roman"/>
          <w:i/>
          <w:iCs/>
          <w:sz w:val="24"/>
          <w:szCs w:val="24"/>
        </w:rPr>
        <w:t>burfi</w:t>
      </w:r>
      <w:r w:rsidR="000F11C4" w:rsidRPr="00716F1F">
        <w:rPr>
          <w:rFonts w:ascii="Times New Roman" w:hAnsi="Times New Roman" w:cs="Times New Roman"/>
          <w:sz w:val="24"/>
          <w:szCs w:val="24"/>
        </w:rPr>
        <w:t xml:space="preserve">.  </w:t>
      </w:r>
      <w:r w:rsidRPr="00716F1F">
        <w:rPr>
          <w:rFonts w:ascii="Times New Roman" w:eastAsia="Calibri" w:hAnsi="Times New Roman" w:cs="Times New Roman"/>
          <w:sz w:val="24"/>
          <w:szCs w:val="24"/>
          <w:lang w:bidi="hi-IN"/>
        </w:rPr>
        <w:t xml:space="preserve">Carrots are a good source of dietary </w:t>
      </w:r>
      <w:r w:rsidR="00FC4D56" w:rsidRPr="00716F1F">
        <w:rPr>
          <w:rFonts w:ascii="Times New Roman" w:eastAsia="Calibri" w:hAnsi="Times New Roman" w:cs="Times New Roman"/>
          <w:sz w:val="24"/>
          <w:szCs w:val="24"/>
          <w:lang w:bidi="hi-IN"/>
        </w:rPr>
        <w:t>fibres</w:t>
      </w:r>
      <w:r w:rsidRPr="00716F1F">
        <w:rPr>
          <w:rFonts w:ascii="Times New Roman" w:eastAsia="Calibri" w:hAnsi="Times New Roman" w:cs="Times New Roman"/>
          <w:sz w:val="24"/>
          <w:szCs w:val="24"/>
          <w:lang w:bidi="hi-IN"/>
        </w:rPr>
        <w:t xml:space="preserve"> and vitamin A (carotenoids) and </w:t>
      </w:r>
      <w:r w:rsidR="00FC4D56" w:rsidRPr="00716F1F">
        <w:rPr>
          <w:rFonts w:ascii="Times New Roman" w:eastAsia="Calibri" w:hAnsi="Times New Roman" w:cs="Times New Roman"/>
          <w:sz w:val="24"/>
          <w:szCs w:val="24"/>
          <w:lang w:bidi="hi-IN"/>
        </w:rPr>
        <w:t xml:space="preserve">are </w:t>
      </w:r>
      <w:r w:rsidRPr="00716F1F">
        <w:rPr>
          <w:rFonts w:ascii="Times New Roman" w:eastAsia="Calibri" w:hAnsi="Times New Roman" w:cs="Times New Roman"/>
          <w:sz w:val="24"/>
          <w:szCs w:val="24"/>
          <w:lang w:bidi="hi-IN"/>
        </w:rPr>
        <w:t xml:space="preserve">available </w:t>
      </w:r>
      <w:r w:rsidR="00923E51" w:rsidRPr="00716F1F">
        <w:rPr>
          <w:rFonts w:ascii="Times New Roman" w:eastAsia="Calibri" w:hAnsi="Times New Roman" w:cs="Times New Roman"/>
          <w:sz w:val="24"/>
          <w:szCs w:val="24"/>
          <w:lang w:bidi="hi-IN"/>
        </w:rPr>
        <w:t xml:space="preserve">in </w:t>
      </w:r>
      <w:r w:rsidRPr="00716F1F">
        <w:rPr>
          <w:rFonts w:ascii="Times New Roman" w:eastAsia="Calibri" w:hAnsi="Times New Roman" w:cs="Times New Roman"/>
          <w:sz w:val="24"/>
          <w:szCs w:val="24"/>
          <w:lang w:bidi="hi-IN"/>
        </w:rPr>
        <w:t xml:space="preserve">plenty locally in the winter season at a low cost. </w:t>
      </w:r>
      <w:r w:rsidR="00B012C3" w:rsidRPr="00716F1F">
        <w:rPr>
          <w:rFonts w:ascii="Times New Roman" w:hAnsi="Times New Roman" w:cs="Times New Roman"/>
          <w:sz w:val="24"/>
          <w:szCs w:val="24"/>
        </w:rPr>
        <w:t xml:space="preserve"> </w:t>
      </w:r>
      <w:r w:rsidR="00A020DD" w:rsidRPr="00716F1F">
        <w:rPr>
          <w:rFonts w:ascii="Times New Roman" w:hAnsi="Times New Roman" w:cs="Times New Roman"/>
          <w:sz w:val="24"/>
          <w:szCs w:val="24"/>
        </w:rPr>
        <w:t>However, several gaps of knowledge with respect to the stability of beta</w:t>
      </w:r>
      <w:r w:rsidR="00A445E6">
        <w:rPr>
          <w:rFonts w:ascii="Times New Roman" w:hAnsi="Times New Roman" w:cs="Times New Roman"/>
          <w:sz w:val="24"/>
          <w:szCs w:val="24"/>
        </w:rPr>
        <w:t>-</w:t>
      </w:r>
      <w:r w:rsidR="00A020DD" w:rsidRPr="00716F1F">
        <w:rPr>
          <w:rFonts w:ascii="Times New Roman" w:hAnsi="Times New Roman" w:cs="Times New Roman"/>
          <w:sz w:val="24"/>
          <w:szCs w:val="24"/>
        </w:rPr>
        <w:t xml:space="preserve"> </w:t>
      </w:r>
      <w:r w:rsidR="00A020DD" w:rsidRPr="00716F1F">
        <w:rPr>
          <w:rFonts w:ascii="Times New Roman" w:hAnsi="Times New Roman" w:cs="Times New Roman"/>
          <w:sz w:val="24"/>
          <w:szCs w:val="24"/>
        </w:rPr>
        <w:lastRenderedPageBreak/>
        <w:t xml:space="preserve">carotene from foods and </w:t>
      </w:r>
      <w:r w:rsidR="007343EF" w:rsidRPr="00716F1F">
        <w:rPr>
          <w:rFonts w:ascii="Times New Roman" w:hAnsi="Times New Roman" w:cs="Times New Roman"/>
          <w:sz w:val="24"/>
          <w:szCs w:val="24"/>
        </w:rPr>
        <w:t>its bioavailability exist</w:t>
      </w:r>
      <w:r w:rsidR="00A020DD" w:rsidRPr="00716F1F">
        <w:rPr>
          <w:rFonts w:ascii="Times New Roman" w:hAnsi="Times New Roman" w:cs="Times New Roman"/>
          <w:sz w:val="24"/>
          <w:szCs w:val="24"/>
        </w:rPr>
        <w:t xml:space="preserve">. </w:t>
      </w:r>
      <w:r w:rsidR="00A809AB" w:rsidRPr="00716F1F">
        <w:rPr>
          <w:rFonts w:ascii="Times New Roman" w:hAnsi="Times New Roman" w:cs="Times New Roman"/>
          <w:sz w:val="24"/>
          <w:szCs w:val="24"/>
        </w:rPr>
        <w:t xml:space="preserve">Therefore, the present study was conducted to formulate </w:t>
      </w:r>
      <w:r w:rsidR="00086AC7" w:rsidRPr="00716F1F">
        <w:rPr>
          <w:rFonts w:ascii="Times New Roman" w:hAnsi="Times New Roman" w:cs="Times New Roman"/>
          <w:sz w:val="24"/>
          <w:szCs w:val="24"/>
        </w:rPr>
        <w:t>beta-carotene-rich</w:t>
      </w:r>
      <w:r w:rsidR="00A809AB" w:rsidRPr="00716F1F">
        <w:rPr>
          <w:rFonts w:ascii="Times New Roman" w:hAnsi="Times New Roman" w:cs="Times New Roman"/>
          <w:sz w:val="24"/>
          <w:szCs w:val="24"/>
        </w:rPr>
        <w:t xml:space="preserve"> </w:t>
      </w:r>
      <w:r w:rsidR="00A809AB" w:rsidRPr="00A445E6">
        <w:rPr>
          <w:rFonts w:ascii="Times New Roman" w:hAnsi="Times New Roman" w:cs="Times New Roman"/>
          <w:i/>
          <w:iCs/>
          <w:sz w:val="24"/>
          <w:szCs w:val="24"/>
        </w:rPr>
        <w:t>burfi</w:t>
      </w:r>
      <w:r w:rsidR="00A809AB" w:rsidRPr="00716F1F">
        <w:rPr>
          <w:rFonts w:ascii="Times New Roman" w:hAnsi="Times New Roman" w:cs="Times New Roman"/>
          <w:sz w:val="24"/>
          <w:szCs w:val="24"/>
        </w:rPr>
        <w:t xml:space="preserve"> </w:t>
      </w:r>
      <w:r w:rsidR="00C82D00" w:rsidRPr="00716F1F">
        <w:rPr>
          <w:rFonts w:ascii="Times New Roman" w:hAnsi="Times New Roman" w:cs="Times New Roman"/>
          <w:sz w:val="24"/>
          <w:szCs w:val="24"/>
        </w:rPr>
        <w:t>pre</w:t>
      </w:r>
      <w:r w:rsidR="00A809AB" w:rsidRPr="00716F1F">
        <w:rPr>
          <w:rFonts w:ascii="Times New Roman" w:hAnsi="Times New Roman" w:cs="Times New Roman"/>
          <w:sz w:val="24"/>
          <w:szCs w:val="24"/>
        </w:rPr>
        <w:t>mixes and evaluate these premixes for</w:t>
      </w:r>
      <w:r w:rsidR="00086AC7" w:rsidRPr="00716F1F">
        <w:rPr>
          <w:rFonts w:ascii="Times New Roman" w:hAnsi="Times New Roman" w:cs="Times New Roman"/>
          <w:sz w:val="24"/>
          <w:szCs w:val="24"/>
        </w:rPr>
        <w:t xml:space="preserve"> sensory,</w:t>
      </w:r>
      <w:r w:rsidR="00A809AB" w:rsidRPr="00716F1F">
        <w:rPr>
          <w:rFonts w:ascii="Times New Roman" w:hAnsi="Times New Roman" w:cs="Times New Roman"/>
          <w:sz w:val="24"/>
          <w:szCs w:val="24"/>
        </w:rPr>
        <w:t xml:space="preserve"> </w:t>
      </w:r>
      <w:r w:rsidR="00086AC7" w:rsidRPr="00716F1F">
        <w:rPr>
          <w:rFonts w:ascii="Times New Roman" w:hAnsi="Times New Roman" w:cs="Times New Roman"/>
          <w:sz w:val="24"/>
          <w:szCs w:val="24"/>
        </w:rPr>
        <w:t>nutritional attributes and storage stability</w:t>
      </w:r>
      <w:r w:rsidR="00A809AB" w:rsidRPr="00716F1F">
        <w:rPr>
          <w:rFonts w:ascii="Times New Roman" w:hAnsi="Times New Roman" w:cs="Times New Roman"/>
          <w:sz w:val="24"/>
          <w:szCs w:val="24"/>
        </w:rPr>
        <w:t xml:space="preserve"> as wel</w:t>
      </w:r>
      <w:r w:rsidR="00086AC7" w:rsidRPr="00716F1F">
        <w:rPr>
          <w:rFonts w:ascii="Times New Roman" w:hAnsi="Times New Roman" w:cs="Times New Roman"/>
          <w:sz w:val="24"/>
          <w:szCs w:val="24"/>
        </w:rPr>
        <w:t>l.</w:t>
      </w:r>
      <w:r w:rsidR="00A809AB" w:rsidRPr="00716F1F">
        <w:rPr>
          <w:rFonts w:ascii="Times New Roman" w:hAnsi="Times New Roman" w:cs="Times New Roman"/>
          <w:sz w:val="24"/>
          <w:szCs w:val="24"/>
        </w:rPr>
        <w:t xml:space="preserve"> </w:t>
      </w:r>
    </w:p>
    <w:p w14:paraId="79A41F37" w14:textId="757455C3" w:rsidR="00473634" w:rsidRPr="00716F1F" w:rsidRDefault="009333F6" w:rsidP="00420626">
      <w:pPr>
        <w:pStyle w:val="ListParagraph"/>
        <w:numPr>
          <w:ilvl w:val="0"/>
          <w:numId w:val="11"/>
        </w:numPr>
        <w:tabs>
          <w:tab w:val="left" w:pos="567"/>
        </w:tabs>
        <w:spacing w:after="0" w:line="240" w:lineRule="auto"/>
        <w:rPr>
          <w:rFonts w:ascii="Times New Roman" w:eastAsia="Calibri" w:hAnsi="Times New Roman" w:cs="Times New Roman"/>
          <w:b/>
          <w:bCs/>
          <w:sz w:val="24"/>
          <w:szCs w:val="24"/>
        </w:rPr>
      </w:pPr>
      <w:r w:rsidRPr="00716F1F">
        <w:rPr>
          <w:rFonts w:ascii="Times New Roman" w:eastAsia="Calibri" w:hAnsi="Times New Roman" w:cs="Times New Roman"/>
          <w:b/>
          <w:bCs/>
          <w:sz w:val="24"/>
          <w:szCs w:val="24"/>
        </w:rPr>
        <w:t>MATERIAL AND METHODS</w:t>
      </w:r>
    </w:p>
    <w:p w14:paraId="7A10E6D4" w14:textId="77777777" w:rsidR="00420626" w:rsidRPr="00716F1F" w:rsidRDefault="00420626" w:rsidP="00420626">
      <w:pPr>
        <w:pStyle w:val="ListParagraph"/>
        <w:tabs>
          <w:tab w:val="left" w:pos="567"/>
        </w:tabs>
        <w:spacing w:after="0" w:line="240" w:lineRule="auto"/>
        <w:ind w:left="218"/>
        <w:rPr>
          <w:rFonts w:ascii="Times New Roman" w:eastAsia="Calibri" w:hAnsi="Times New Roman" w:cs="Times New Roman"/>
          <w:b/>
          <w:bCs/>
          <w:sz w:val="24"/>
          <w:szCs w:val="24"/>
        </w:rPr>
      </w:pPr>
    </w:p>
    <w:p w14:paraId="680C2AD1" w14:textId="0E7ABA00" w:rsidR="00473634" w:rsidRPr="00716F1F" w:rsidRDefault="00473634" w:rsidP="00420626">
      <w:pPr>
        <w:pStyle w:val="ListParagraph"/>
        <w:numPr>
          <w:ilvl w:val="1"/>
          <w:numId w:val="12"/>
        </w:numPr>
        <w:tabs>
          <w:tab w:val="left" w:pos="567"/>
        </w:tabs>
        <w:spacing w:after="0" w:line="240" w:lineRule="auto"/>
        <w:jc w:val="both"/>
        <w:rPr>
          <w:rFonts w:ascii="Times New Roman" w:eastAsia="Calibri" w:hAnsi="Times New Roman" w:cs="Times New Roman"/>
          <w:sz w:val="24"/>
          <w:szCs w:val="24"/>
          <w:lang w:bidi="hi-IN"/>
        </w:rPr>
      </w:pPr>
      <w:r w:rsidRPr="00716F1F">
        <w:rPr>
          <w:rFonts w:ascii="Times New Roman" w:eastAsia="Calibri" w:hAnsi="Times New Roman" w:cs="Times New Roman"/>
          <w:b/>
          <w:bCs/>
          <w:sz w:val="24"/>
          <w:szCs w:val="24"/>
        </w:rPr>
        <w:t>Procurement and processing of raw materials</w:t>
      </w:r>
    </w:p>
    <w:p w14:paraId="35D388F7" w14:textId="77777777" w:rsidR="00473634" w:rsidRPr="00716F1F" w:rsidRDefault="00473634" w:rsidP="00473634">
      <w:pPr>
        <w:spacing w:after="0" w:line="240" w:lineRule="auto"/>
        <w:ind w:left="-142"/>
        <w:rPr>
          <w:rFonts w:ascii="Times New Roman" w:hAnsi="Times New Roman" w:cs="Times New Roman"/>
          <w:b/>
          <w:bCs/>
          <w:i/>
          <w:iCs/>
          <w:sz w:val="24"/>
          <w:szCs w:val="24"/>
          <w:lang w:val="en-US"/>
        </w:rPr>
      </w:pPr>
    </w:p>
    <w:p w14:paraId="0F3A3AEF" w14:textId="07E4F64C" w:rsidR="00473634" w:rsidRPr="00716F1F" w:rsidRDefault="00473634" w:rsidP="00B93518">
      <w:pPr>
        <w:spacing w:after="0" w:line="360" w:lineRule="auto"/>
        <w:ind w:left="-142"/>
        <w:jc w:val="both"/>
        <w:rPr>
          <w:rFonts w:ascii="Times New Roman" w:eastAsia="Calibri" w:hAnsi="Times New Roman" w:cs="Times New Roman"/>
          <w:sz w:val="24"/>
          <w:szCs w:val="24"/>
          <w:lang w:bidi="hi-IN"/>
        </w:rPr>
      </w:pPr>
      <w:r w:rsidRPr="00716F1F">
        <w:rPr>
          <w:rFonts w:ascii="Times New Roman" w:hAnsi="Times New Roman" w:cs="Times New Roman"/>
          <w:sz w:val="24"/>
          <w:szCs w:val="24"/>
          <w:lang w:val="en-US"/>
        </w:rPr>
        <w:t>Based on the local availability, nutrient content and cost, ingredients like wheat</w:t>
      </w:r>
      <w:r w:rsidR="00C355AD" w:rsidRPr="00716F1F">
        <w:rPr>
          <w:rFonts w:ascii="Times New Roman" w:hAnsi="Times New Roman" w:cs="Times New Roman"/>
          <w:sz w:val="24"/>
          <w:szCs w:val="24"/>
          <w:lang w:val="en-US"/>
        </w:rPr>
        <w:t>, Bengal gram, and carrot</w:t>
      </w:r>
      <w:r w:rsidRPr="00716F1F">
        <w:rPr>
          <w:rFonts w:ascii="Times New Roman" w:hAnsi="Times New Roman" w:cs="Times New Roman"/>
          <w:sz w:val="24"/>
          <w:szCs w:val="24"/>
          <w:lang w:val="en-US"/>
        </w:rPr>
        <w:t xml:space="preserve"> were procured in one lo</w:t>
      </w:r>
      <w:r w:rsidR="00BF7DA6" w:rsidRPr="00716F1F">
        <w:rPr>
          <w:rFonts w:ascii="Times New Roman" w:hAnsi="Times New Roman" w:cs="Times New Roman"/>
          <w:sz w:val="24"/>
          <w:szCs w:val="24"/>
          <w:lang w:val="en-US"/>
        </w:rPr>
        <w:t xml:space="preserve">t, cleaned and dried properly. </w:t>
      </w:r>
      <w:r w:rsidR="008A0C43" w:rsidRPr="00716F1F">
        <w:rPr>
          <w:rFonts w:ascii="Times New Roman" w:eastAsia="Calibri" w:hAnsi="Times New Roman" w:cs="Times New Roman"/>
          <w:sz w:val="24"/>
          <w:szCs w:val="24"/>
          <w:lang w:bidi="hi-IN"/>
        </w:rPr>
        <w:t>So,</w:t>
      </w:r>
      <w:r w:rsidR="00BF7DA6" w:rsidRPr="00716F1F">
        <w:rPr>
          <w:rFonts w:ascii="Times New Roman" w:eastAsia="Calibri" w:hAnsi="Times New Roman" w:cs="Times New Roman"/>
          <w:sz w:val="24"/>
          <w:szCs w:val="24"/>
          <w:lang w:bidi="hi-IN"/>
        </w:rPr>
        <w:t xml:space="preserve"> for </w:t>
      </w:r>
      <w:r w:rsidR="00201380" w:rsidRPr="00716F1F">
        <w:rPr>
          <w:rFonts w:ascii="Times New Roman" w:eastAsia="Calibri" w:hAnsi="Times New Roman" w:cs="Times New Roman"/>
          <w:sz w:val="24"/>
          <w:szCs w:val="24"/>
          <w:lang w:bidi="hi-IN"/>
        </w:rPr>
        <w:t xml:space="preserve">the </w:t>
      </w:r>
      <w:r w:rsidR="00BF7DA6" w:rsidRPr="00716F1F">
        <w:rPr>
          <w:rFonts w:ascii="Times New Roman" w:eastAsia="Calibri" w:hAnsi="Times New Roman" w:cs="Times New Roman"/>
          <w:sz w:val="24"/>
          <w:szCs w:val="24"/>
          <w:lang w:bidi="hi-IN"/>
        </w:rPr>
        <w:t xml:space="preserve">preparation of </w:t>
      </w:r>
      <w:r w:rsidR="00BF7DA6" w:rsidRPr="00AF722F">
        <w:rPr>
          <w:rFonts w:ascii="Times New Roman" w:eastAsia="Calibri" w:hAnsi="Times New Roman" w:cs="Times New Roman"/>
          <w:i/>
          <w:iCs/>
          <w:sz w:val="24"/>
          <w:szCs w:val="24"/>
          <w:lang w:bidi="hi-IN"/>
        </w:rPr>
        <w:t>burfi</w:t>
      </w:r>
      <w:r w:rsidR="00BF7DA6" w:rsidRPr="00716F1F">
        <w:rPr>
          <w:rFonts w:ascii="Times New Roman" w:eastAsia="Calibri" w:hAnsi="Times New Roman" w:cs="Times New Roman"/>
          <w:sz w:val="24"/>
          <w:szCs w:val="24"/>
          <w:lang w:bidi="hi-IN"/>
        </w:rPr>
        <w:t xml:space="preserve">, carrots were cleaned and sliced. </w:t>
      </w:r>
      <w:r w:rsidR="00BF7DA6" w:rsidRPr="00716F1F">
        <w:rPr>
          <w:rFonts w:ascii="Times New Roman" w:hAnsi="Times New Roman" w:cs="Times New Roman"/>
          <w:sz w:val="24"/>
          <w:szCs w:val="24"/>
        </w:rPr>
        <w:t>The slices were peeled and grated into shreds. The shreds were steam blanched for 4 minutes</w:t>
      </w:r>
      <w:r w:rsidR="00201380" w:rsidRPr="00716F1F">
        <w:rPr>
          <w:rFonts w:ascii="Times New Roman" w:hAnsi="Times New Roman" w:cs="Times New Roman"/>
          <w:sz w:val="24"/>
          <w:szCs w:val="24"/>
        </w:rPr>
        <w:t>,</w:t>
      </w:r>
      <w:r w:rsidR="00BF7DA6" w:rsidRPr="00716F1F">
        <w:rPr>
          <w:rFonts w:ascii="Times New Roman" w:hAnsi="Times New Roman" w:cs="Times New Roman"/>
          <w:sz w:val="24"/>
          <w:szCs w:val="24"/>
        </w:rPr>
        <w:t xml:space="preserve"> followed by dipping in 500 ppm of potassium </w:t>
      </w:r>
      <w:r w:rsidR="00201380" w:rsidRPr="00716F1F">
        <w:rPr>
          <w:rFonts w:ascii="Times New Roman" w:hAnsi="Times New Roman" w:cs="Times New Roman"/>
          <w:sz w:val="24"/>
          <w:szCs w:val="24"/>
        </w:rPr>
        <w:t>metabisulfite</w:t>
      </w:r>
      <w:r w:rsidR="00BF7DA6" w:rsidRPr="00716F1F">
        <w:rPr>
          <w:rFonts w:ascii="Times New Roman" w:hAnsi="Times New Roman" w:cs="Times New Roman"/>
          <w:sz w:val="24"/>
          <w:szCs w:val="24"/>
        </w:rPr>
        <w:t xml:space="preserve"> (KMS) solution for 15 minutes </w:t>
      </w:r>
      <w:r w:rsidR="00BF7DA6" w:rsidRPr="00716F1F">
        <w:rPr>
          <w:rFonts w:ascii="Times New Roman" w:eastAsia="Calibri" w:hAnsi="Times New Roman" w:cs="Times New Roman"/>
          <w:sz w:val="24"/>
          <w:szCs w:val="24"/>
          <w:lang w:bidi="hi-IN"/>
        </w:rPr>
        <w:t xml:space="preserve">and dried </w:t>
      </w:r>
      <w:r w:rsidR="00BF7DA6" w:rsidRPr="00716F1F">
        <w:rPr>
          <w:rFonts w:ascii="Times New Roman" w:hAnsi="Times New Roman" w:cs="Times New Roman"/>
          <w:sz w:val="24"/>
          <w:szCs w:val="24"/>
        </w:rPr>
        <w:t>in a mechanical dehydrator at 60±2°C for 8-10 hours. The dried sh</w:t>
      </w:r>
      <w:r w:rsidR="00201380" w:rsidRPr="00716F1F">
        <w:rPr>
          <w:rFonts w:ascii="Times New Roman" w:hAnsi="Times New Roman" w:cs="Times New Roman"/>
          <w:sz w:val="24"/>
          <w:szCs w:val="24"/>
        </w:rPr>
        <w:t>r</w:t>
      </w:r>
      <w:r w:rsidR="00BF7DA6" w:rsidRPr="00716F1F">
        <w:rPr>
          <w:rFonts w:ascii="Times New Roman" w:hAnsi="Times New Roman" w:cs="Times New Roman"/>
          <w:sz w:val="24"/>
          <w:szCs w:val="24"/>
        </w:rPr>
        <w:t>eds were ground using a grinder</w:t>
      </w:r>
      <w:r w:rsidR="00201380" w:rsidRPr="00716F1F">
        <w:rPr>
          <w:rFonts w:ascii="Times New Roman" w:hAnsi="Times New Roman" w:cs="Times New Roman"/>
          <w:sz w:val="24"/>
          <w:szCs w:val="24"/>
        </w:rPr>
        <w:t>,</w:t>
      </w:r>
      <w:r w:rsidR="00BF7DA6" w:rsidRPr="00716F1F">
        <w:rPr>
          <w:rFonts w:ascii="Times New Roman" w:hAnsi="Times New Roman" w:cs="Times New Roman"/>
          <w:sz w:val="24"/>
          <w:szCs w:val="24"/>
        </w:rPr>
        <w:t xml:space="preserve"> followed by sieving through a </w:t>
      </w:r>
      <w:r w:rsidR="0088696B" w:rsidRPr="00716F1F">
        <w:rPr>
          <w:rFonts w:ascii="Times New Roman" w:hAnsi="Times New Roman" w:cs="Times New Roman"/>
          <w:sz w:val="24"/>
          <w:szCs w:val="24"/>
        </w:rPr>
        <w:t>48-mesh</w:t>
      </w:r>
      <w:r w:rsidR="00BF7DA6" w:rsidRPr="00716F1F">
        <w:rPr>
          <w:rFonts w:ascii="Times New Roman" w:hAnsi="Times New Roman" w:cs="Times New Roman"/>
          <w:sz w:val="24"/>
          <w:szCs w:val="24"/>
        </w:rPr>
        <w:t xml:space="preserve"> metallic sieve to yield powder. The carrot powder was packed in </w:t>
      </w:r>
      <w:r w:rsidR="006C2753" w:rsidRPr="00716F1F">
        <w:rPr>
          <w:rFonts w:ascii="Times New Roman" w:hAnsi="Times New Roman" w:cs="Times New Roman"/>
          <w:sz w:val="24"/>
          <w:szCs w:val="24"/>
        </w:rPr>
        <w:t>polyethene</w:t>
      </w:r>
      <w:r w:rsidR="00BF7DA6" w:rsidRPr="00716F1F">
        <w:rPr>
          <w:rFonts w:ascii="Times New Roman" w:hAnsi="Times New Roman" w:cs="Times New Roman"/>
          <w:sz w:val="24"/>
          <w:szCs w:val="24"/>
        </w:rPr>
        <w:t xml:space="preserve"> bags for subsequent use in the preparation of Burfi premix. </w:t>
      </w:r>
      <w:r w:rsidRPr="00716F1F">
        <w:rPr>
          <w:rFonts w:ascii="Times New Roman" w:hAnsi="Times New Roman" w:cs="Times New Roman"/>
          <w:sz w:val="24"/>
          <w:szCs w:val="24"/>
          <w:lang w:val="en-US"/>
        </w:rPr>
        <w:t xml:space="preserve">According to the grain type ingredients were pounded and ground into </w:t>
      </w:r>
      <w:r w:rsidR="00C355AD" w:rsidRPr="00716F1F">
        <w:rPr>
          <w:rFonts w:ascii="Times New Roman" w:hAnsi="Times New Roman" w:cs="Times New Roman"/>
          <w:sz w:val="24"/>
          <w:szCs w:val="24"/>
          <w:lang w:val="en-US"/>
        </w:rPr>
        <w:t xml:space="preserve">flour. </w:t>
      </w:r>
      <w:r w:rsidR="006C2753" w:rsidRPr="00716F1F">
        <w:rPr>
          <w:rFonts w:ascii="Times New Roman" w:hAnsi="Times New Roman" w:cs="Times New Roman"/>
          <w:sz w:val="24"/>
          <w:szCs w:val="24"/>
          <w:lang w:val="en-US"/>
        </w:rPr>
        <w:t>Ingredients</w:t>
      </w:r>
      <w:r w:rsidRPr="00716F1F">
        <w:rPr>
          <w:rFonts w:ascii="Times New Roman" w:eastAsia="Calibri" w:hAnsi="Times New Roman" w:cs="Times New Roman"/>
          <w:sz w:val="24"/>
          <w:szCs w:val="24"/>
          <w:lang w:bidi="hi-IN"/>
        </w:rPr>
        <w:t xml:space="preserve"> were </w:t>
      </w:r>
      <w:r w:rsidR="00C355AD" w:rsidRPr="00716F1F">
        <w:rPr>
          <w:rFonts w:ascii="Times New Roman" w:eastAsia="Calibri" w:hAnsi="Times New Roman" w:cs="Times New Roman"/>
          <w:sz w:val="24"/>
          <w:szCs w:val="24"/>
          <w:lang w:bidi="hi-IN"/>
        </w:rPr>
        <w:t xml:space="preserve">processed and </w:t>
      </w:r>
      <w:r w:rsidRPr="00716F1F">
        <w:rPr>
          <w:rFonts w:ascii="Times New Roman" w:eastAsia="Calibri" w:hAnsi="Times New Roman" w:cs="Times New Roman"/>
          <w:sz w:val="24"/>
          <w:szCs w:val="24"/>
          <w:lang w:bidi="hi-IN"/>
        </w:rPr>
        <w:t xml:space="preserve">blended and </w:t>
      </w:r>
      <w:r w:rsidR="00C355AD" w:rsidRPr="00716F1F">
        <w:rPr>
          <w:rFonts w:ascii="Times New Roman" w:eastAsia="Calibri" w:hAnsi="Times New Roman" w:cs="Times New Roman"/>
          <w:sz w:val="24"/>
          <w:szCs w:val="24"/>
          <w:lang w:bidi="hi-IN"/>
        </w:rPr>
        <w:t>three</w:t>
      </w:r>
      <w:r w:rsidRPr="00716F1F">
        <w:rPr>
          <w:rFonts w:ascii="Times New Roman" w:eastAsia="Calibri" w:hAnsi="Times New Roman" w:cs="Times New Roman"/>
          <w:sz w:val="24"/>
          <w:szCs w:val="24"/>
          <w:lang w:bidi="hi-IN"/>
        </w:rPr>
        <w:t xml:space="preserve"> combinations of </w:t>
      </w:r>
      <w:proofErr w:type="spellStart"/>
      <w:r w:rsidR="00854DE9" w:rsidRPr="00854DE9">
        <w:rPr>
          <w:rFonts w:ascii="Times New Roman" w:eastAsia="Calibri" w:hAnsi="Times New Roman" w:cs="Times New Roman"/>
          <w:i/>
          <w:iCs/>
          <w:sz w:val="24"/>
          <w:szCs w:val="24"/>
          <w:lang w:bidi="hi-IN"/>
        </w:rPr>
        <w:t>b</w:t>
      </w:r>
      <w:r w:rsidR="00C355AD" w:rsidRPr="00716F1F">
        <w:rPr>
          <w:rFonts w:ascii="Times New Roman" w:eastAsia="Calibri" w:hAnsi="Times New Roman" w:cs="Times New Roman"/>
          <w:i/>
          <w:iCs/>
          <w:sz w:val="24"/>
          <w:szCs w:val="24"/>
          <w:lang w:bidi="hi-IN"/>
        </w:rPr>
        <w:t>urfi</w:t>
      </w:r>
      <w:proofErr w:type="spellEnd"/>
      <w:r w:rsidRPr="00716F1F">
        <w:rPr>
          <w:rFonts w:ascii="Times New Roman" w:eastAsia="Calibri" w:hAnsi="Times New Roman" w:cs="Times New Roman"/>
          <w:sz w:val="24"/>
          <w:szCs w:val="24"/>
          <w:lang w:bidi="hi-IN"/>
        </w:rPr>
        <w:t xml:space="preserve"> premixes were formulated to achieve the nutritional </w:t>
      </w:r>
      <w:r w:rsidR="006C2753" w:rsidRPr="00716F1F">
        <w:rPr>
          <w:rFonts w:ascii="Times New Roman" w:eastAsia="Calibri" w:hAnsi="Times New Roman" w:cs="Times New Roman"/>
          <w:sz w:val="24"/>
          <w:szCs w:val="24"/>
          <w:lang w:bidi="hi-IN"/>
        </w:rPr>
        <w:t>requirements</w:t>
      </w:r>
      <w:r w:rsidRPr="00716F1F">
        <w:rPr>
          <w:rFonts w:ascii="Times New Roman" w:eastAsia="Calibri" w:hAnsi="Times New Roman" w:cs="Times New Roman"/>
          <w:sz w:val="24"/>
          <w:szCs w:val="24"/>
          <w:lang w:bidi="hi-IN"/>
        </w:rPr>
        <w:t xml:space="preserve"> </w:t>
      </w:r>
      <w:r w:rsidR="00BF7DA6" w:rsidRPr="00716F1F">
        <w:rPr>
          <w:rFonts w:ascii="Times New Roman" w:eastAsia="Calibri" w:hAnsi="Times New Roman" w:cs="Times New Roman"/>
          <w:sz w:val="24"/>
          <w:szCs w:val="24"/>
          <w:lang w:bidi="hi-IN"/>
        </w:rPr>
        <w:t>of</w:t>
      </w:r>
      <w:r w:rsidRPr="00716F1F">
        <w:rPr>
          <w:rFonts w:ascii="Times New Roman" w:eastAsia="Calibri" w:hAnsi="Times New Roman" w:cs="Times New Roman"/>
          <w:sz w:val="24"/>
          <w:szCs w:val="24"/>
          <w:lang w:bidi="hi-IN"/>
        </w:rPr>
        <w:t xml:space="preserve"> children below five </w:t>
      </w:r>
      <w:r w:rsidR="0088696B" w:rsidRPr="00716F1F">
        <w:rPr>
          <w:rFonts w:ascii="Times New Roman" w:eastAsia="Calibri" w:hAnsi="Times New Roman" w:cs="Times New Roman"/>
          <w:sz w:val="24"/>
          <w:szCs w:val="24"/>
          <w:lang w:bidi="hi-IN"/>
        </w:rPr>
        <w:t>years</w:t>
      </w:r>
      <w:r w:rsidRPr="00716F1F">
        <w:rPr>
          <w:rFonts w:ascii="Times New Roman" w:eastAsia="Calibri" w:hAnsi="Times New Roman" w:cs="Times New Roman"/>
          <w:sz w:val="24"/>
          <w:szCs w:val="24"/>
          <w:lang w:bidi="hi-IN"/>
        </w:rPr>
        <w:t>.</w:t>
      </w:r>
    </w:p>
    <w:p w14:paraId="47F39613" w14:textId="77777777" w:rsidR="00100D8D" w:rsidRPr="00716F1F" w:rsidRDefault="00100D8D" w:rsidP="00473634">
      <w:pPr>
        <w:spacing w:after="0" w:line="240" w:lineRule="auto"/>
        <w:ind w:left="-142"/>
        <w:jc w:val="both"/>
        <w:rPr>
          <w:rFonts w:ascii="Times New Roman" w:hAnsi="Times New Roman" w:cs="Times New Roman"/>
          <w:sz w:val="24"/>
          <w:szCs w:val="24"/>
          <w:lang w:val="en-US"/>
        </w:rPr>
      </w:pPr>
    </w:p>
    <w:p w14:paraId="66D13A08" w14:textId="2C5E1709" w:rsidR="00100D8D" w:rsidRPr="00716F1F" w:rsidRDefault="00F735D4" w:rsidP="0039505D">
      <w:pPr>
        <w:spacing w:after="0" w:line="240" w:lineRule="auto"/>
        <w:ind w:left="-142"/>
        <w:jc w:val="both"/>
        <w:rPr>
          <w:rFonts w:ascii="Times New Roman" w:hAnsi="Times New Roman" w:cs="Times New Roman"/>
          <w:b/>
          <w:bCs/>
          <w:sz w:val="24"/>
          <w:szCs w:val="24"/>
          <w:lang w:val="en-US"/>
        </w:rPr>
      </w:pPr>
      <w:r w:rsidRPr="00716F1F">
        <w:rPr>
          <w:rFonts w:ascii="Times New Roman" w:hAnsi="Times New Roman" w:cs="Times New Roman"/>
          <w:b/>
          <w:bCs/>
          <w:sz w:val="24"/>
          <w:szCs w:val="24"/>
          <w:lang w:val="en-US"/>
        </w:rPr>
        <w:t xml:space="preserve">2.2 </w:t>
      </w:r>
      <w:proofErr w:type="spellStart"/>
      <w:r w:rsidR="006C2753" w:rsidRPr="00716F1F">
        <w:rPr>
          <w:rFonts w:ascii="Times New Roman" w:hAnsi="Times New Roman" w:cs="Times New Roman"/>
          <w:b/>
          <w:bCs/>
          <w:sz w:val="24"/>
          <w:szCs w:val="24"/>
          <w:lang w:val="en-US"/>
        </w:rPr>
        <w:t>Standardisation</w:t>
      </w:r>
      <w:proofErr w:type="spellEnd"/>
      <w:r w:rsidR="00473634" w:rsidRPr="00716F1F">
        <w:rPr>
          <w:rFonts w:ascii="Times New Roman" w:hAnsi="Times New Roman" w:cs="Times New Roman"/>
          <w:b/>
          <w:bCs/>
          <w:sz w:val="24"/>
          <w:szCs w:val="24"/>
          <w:lang w:val="en-US"/>
        </w:rPr>
        <w:t xml:space="preserve"> of </w:t>
      </w:r>
      <w:proofErr w:type="spellStart"/>
      <w:r w:rsidR="002C18B3">
        <w:rPr>
          <w:rFonts w:ascii="Times New Roman" w:hAnsi="Times New Roman" w:cs="Times New Roman"/>
          <w:b/>
          <w:bCs/>
          <w:i/>
          <w:iCs/>
          <w:sz w:val="24"/>
          <w:szCs w:val="24"/>
          <w:lang w:val="en-US"/>
        </w:rPr>
        <w:t>b</w:t>
      </w:r>
      <w:r w:rsidR="00C355AD" w:rsidRPr="002C18B3">
        <w:rPr>
          <w:rFonts w:ascii="Times New Roman" w:hAnsi="Times New Roman" w:cs="Times New Roman"/>
          <w:b/>
          <w:bCs/>
          <w:i/>
          <w:iCs/>
          <w:sz w:val="24"/>
          <w:szCs w:val="24"/>
          <w:lang w:val="en-US"/>
        </w:rPr>
        <w:t>urfi</w:t>
      </w:r>
      <w:proofErr w:type="spellEnd"/>
      <w:r w:rsidR="00473634" w:rsidRPr="00716F1F">
        <w:rPr>
          <w:rFonts w:ascii="Times New Roman" w:hAnsi="Times New Roman" w:cs="Times New Roman"/>
          <w:b/>
          <w:bCs/>
          <w:sz w:val="24"/>
          <w:szCs w:val="24"/>
          <w:lang w:val="en-US"/>
        </w:rPr>
        <w:t xml:space="preserve"> </w:t>
      </w:r>
      <w:proofErr w:type="spellStart"/>
      <w:r w:rsidR="002C18B3">
        <w:rPr>
          <w:rFonts w:ascii="Times New Roman" w:hAnsi="Times New Roman" w:cs="Times New Roman"/>
          <w:b/>
          <w:bCs/>
          <w:sz w:val="24"/>
          <w:szCs w:val="24"/>
          <w:lang w:val="en-US"/>
        </w:rPr>
        <w:t>pr</w:t>
      </w:r>
      <w:r w:rsidR="00473634" w:rsidRPr="00716F1F">
        <w:rPr>
          <w:rFonts w:ascii="Times New Roman" w:hAnsi="Times New Roman" w:cs="Times New Roman"/>
          <w:b/>
          <w:bCs/>
          <w:sz w:val="24"/>
          <w:szCs w:val="24"/>
          <w:lang w:val="en-US"/>
        </w:rPr>
        <w:t>mixes</w:t>
      </w:r>
      <w:proofErr w:type="spellEnd"/>
    </w:p>
    <w:p w14:paraId="03AC2AAA" w14:textId="77777777" w:rsidR="00100D8D" w:rsidRPr="00716F1F" w:rsidRDefault="00100D8D" w:rsidP="0039505D">
      <w:pPr>
        <w:spacing w:after="0" w:line="240" w:lineRule="auto"/>
        <w:ind w:left="-142"/>
        <w:jc w:val="both"/>
        <w:rPr>
          <w:rFonts w:ascii="Times New Roman" w:hAnsi="Times New Roman" w:cs="Times New Roman"/>
          <w:sz w:val="24"/>
          <w:szCs w:val="24"/>
        </w:rPr>
      </w:pPr>
    </w:p>
    <w:p w14:paraId="7EED627E" w14:textId="075FF04B" w:rsidR="0039505D" w:rsidRPr="00716F1F" w:rsidRDefault="008A2862" w:rsidP="00B93518">
      <w:pPr>
        <w:spacing w:after="0" w:line="360" w:lineRule="auto"/>
        <w:ind w:left="-142"/>
        <w:jc w:val="both"/>
        <w:rPr>
          <w:rFonts w:ascii="Times New Roman" w:eastAsia="Calibri" w:hAnsi="Times New Roman" w:cs="Times New Roman"/>
          <w:sz w:val="24"/>
          <w:szCs w:val="24"/>
          <w:lang w:bidi="hi-IN"/>
        </w:rPr>
      </w:pPr>
      <w:r w:rsidRPr="00716F1F">
        <w:rPr>
          <w:rFonts w:ascii="Times New Roman" w:hAnsi="Times New Roman" w:cs="Times New Roman"/>
          <w:sz w:val="24"/>
          <w:szCs w:val="24"/>
        </w:rPr>
        <w:t>Standardisation</w:t>
      </w:r>
      <w:r w:rsidR="00473634" w:rsidRPr="00716F1F">
        <w:rPr>
          <w:rFonts w:ascii="Times New Roman" w:hAnsi="Times New Roman" w:cs="Times New Roman"/>
          <w:sz w:val="24"/>
          <w:szCs w:val="24"/>
        </w:rPr>
        <w:t xml:space="preserve"> of foods is </w:t>
      </w:r>
      <w:r w:rsidRPr="00716F1F">
        <w:rPr>
          <w:rFonts w:ascii="Times New Roman" w:hAnsi="Times New Roman" w:cs="Times New Roman"/>
          <w:sz w:val="24"/>
          <w:szCs w:val="24"/>
        </w:rPr>
        <w:t xml:space="preserve">a </w:t>
      </w:r>
      <w:r w:rsidR="00473634" w:rsidRPr="00716F1F">
        <w:rPr>
          <w:rFonts w:ascii="Times New Roman" w:hAnsi="Times New Roman" w:cs="Times New Roman"/>
          <w:sz w:val="24"/>
          <w:szCs w:val="24"/>
        </w:rPr>
        <w:t xml:space="preserve">very important aspect of product development as it enables one to predict and control the quality as well as quantity of </w:t>
      </w:r>
      <w:r w:rsidRPr="00716F1F">
        <w:rPr>
          <w:rFonts w:ascii="Times New Roman" w:hAnsi="Times New Roman" w:cs="Times New Roman"/>
          <w:sz w:val="24"/>
          <w:szCs w:val="24"/>
        </w:rPr>
        <w:t xml:space="preserve">the </w:t>
      </w:r>
      <w:r w:rsidR="00473634" w:rsidRPr="00716F1F">
        <w:rPr>
          <w:rFonts w:ascii="Times New Roman" w:hAnsi="Times New Roman" w:cs="Times New Roman"/>
          <w:sz w:val="24"/>
          <w:szCs w:val="24"/>
        </w:rPr>
        <w:t xml:space="preserve">final product. The </w:t>
      </w:r>
      <w:proofErr w:type="spellStart"/>
      <w:r w:rsidR="00AF722F">
        <w:rPr>
          <w:rFonts w:ascii="Times New Roman" w:hAnsi="Times New Roman" w:cs="Times New Roman"/>
          <w:i/>
          <w:iCs/>
          <w:sz w:val="24"/>
          <w:szCs w:val="24"/>
        </w:rPr>
        <w:t>b</w:t>
      </w:r>
      <w:r w:rsidR="00C355AD" w:rsidRPr="00716F1F">
        <w:rPr>
          <w:rFonts w:ascii="Times New Roman" w:hAnsi="Times New Roman" w:cs="Times New Roman"/>
          <w:i/>
          <w:iCs/>
          <w:sz w:val="24"/>
          <w:szCs w:val="24"/>
        </w:rPr>
        <w:t>urfi</w:t>
      </w:r>
      <w:proofErr w:type="spellEnd"/>
      <w:r w:rsidR="00473634" w:rsidRPr="00716F1F">
        <w:rPr>
          <w:rFonts w:ascii="Times New Roman" w:hAnsi="Times New Roman" w:cs="Times New Roman"/>
          <w:sz w:val="24"/>
          <w:szCs w:val="24"/>
        </w:rPr>
        <w:t xml:space="preserve"> premixes were prepared in the food laboratory of </w:t>
      </w:r>
      <w:r w:rsidRPr="00716F1F">
        <w:rPr>
          <w:rFonts w:ascii="Times New Roman" w:hAnsi="Times New Roman" w:cs="Times New Roman"/>
          <w:sz w:val="24"/>
          <w:szCs w:val="24"/>
        </w:rPr>
        <w:t xml:space="preserve">the </w:t>
      </w:r>
      <w:r w:rsidR="0088696B" w:rsidRPr="00716F1F">
        <w:rPr>
          <w:rFonts w:ascii="Times New Roman" w:hAnsi="Times New Roman" w:cs="Times New Roman"/>
          <w:sz w:val="24"/>
          <w:szCs w:val="24"/>
        </w:rPr>
        <w:t>Department</w:t>
      </w:r>
      <w:r w:rsidR="00473634" w:rsidRPr="00716F1F">
        <w:rPr>
          <w:rFonts w:ascii="Times New Roman" w:hAnsi="Times New Roman" w:cs="Times New Roman"/>
          <w:sz w:val="24"/>
          <w:szCs w:val="24"/>
        </w:rPr>
        <w:t xml:space="preserve"> of Food Science and Nutrition, College of Community and Applied Sciences, Maharana Pratap University of Agriculture and Technology, Udaipur, Rajasthan. Premixes were </w:t>
      </w:r>
      <w:r w:rsidR="00473634" w:rsidRPr="00716F1F">
        <w:rPr>
          <w:rFonts w:ascii="Times New Roman" w:eastAsia="Calibri" w:hAnsi="Times New Roman" w:cs="Times New Roman"/>
          <w:sz w:val="24"/>
          <w:szCs w:val="24"/>
        </w:rPr>
        <w:t xml:space="preserve">planned considering 100g of product would provide </w:t>
      </w:r>
      <w:r w:rsidR="0088696B" w:rsidRPr="00716F1F">
        <w:rPr>
          <w:rFonts w:ascii="Times New Roman" w:eastAsia="Calibri" w:hAnsi="Times New Roman" w:cs="Times New Roman"/>
          <w:sz w:val="24"/>
          <w:szCs w:val="24"/>
        </w:rPr>
        <w:t xml:space="preserve">a </w:t>
      </w:r>
      <w:r w:rsidR="00541EBC" w:rsidRPr="00716F1F">
        <w:rPr>
          <w:rFonts w:ascii="Times New Roman" w:eastAsia="Calibri" w:hAnsi="Times New Roman" w:cs="Times New Roman"/>
          <w:sz w:val="24"/>
          <w:szCs w:val="24"/>
        </w:rPr>
        <w:t>minimum</w:t>
      </w:r>
      <w:r w:rsidR="00473634" w:rsidRPr="00716F1F">
        <w:rPr>
          <w:rFonts w:ascii="Times New Roman" w:eastAsia="Calibri" w:hAnsi="Times New Roman" w:cs="Times New Roman"/>
          <w:sz w:val="24"/>
          <w:szCs w:val="24"/>
        </w:rPr>
        <w:t xml:space="preserve"> 1/3</w:t>
      </w:r>
      <w:r w:rsidR="00473634" w:rsidRPr="00716F1F">
        <w:rPr>
          <w:rFonts w:ascii="Times New Roman" w:eastAsia="Calibri" w:hAnsi="Times New Roman" w:cs="Times New Roman"/>
          <w:sz w:val="24"/>
          <w:szCs w:val="24"/>
          <w:vertAlign w:val="superscript"/>
        </w:rPr>
        <w:t>rd</w:t>
      </w:r>
      <w:r w:rsidR="00473634" w:rsidRPr="00716F1F">
        <w:rPr>
          <w:rFonts w:ascii="Times New Roman" w:eastAsia="Calibri" w:hAnsi="Times New Roman" w:cs="Times New Roman"/>
          <w:sz w:val="24"/>
          <w:szCs w:val="24"/>
        </w:rPr>
        <w:t xml:space="preserve"> of the Recommended Daily Allowance (RDA) of </w:t>
      </w:r>
      <w:r w:rsidR="00C355AD" w:rsidRPr="00716F1F">
        <w:rPr>
          <w:rFonts w:ascii="Times New Roman" w:eastAsia="Calibri" w:hAnsi="Times New Roman" w:cs="Times New Roman"/>
          <w:sz w:val="24"/>
          <w:szCs w:val="24"/>
        </w:rPr>
        <w:t>beta-car</w:t>
      </w:r>
      <w:r w:rsidR="00541EBC" w:rsidRPr="00716F1F">
        <w:rPr>
          <w:rFonts w:ascii="Times New Roman" w:eastAsia="Calibri" w:hAnsi="Times New Roman" w:cs="Times New Roman"/>
          <w:sz w:val="24"/>
          <w:szCs w:val="24"/>
        </w:rPr>
        <w:t>o</w:t>
      </w:r>
      <w:r w:rsidR="00C355AD" w:rsidRPr="00716F1F">
        <w:rPr>
          <w:rFonts w:ascii="Times New Roman" w:eastAsia="Calibri" w:hAnsi="Times New Roman" w:cs="Times New Roman"/>
          <w:sz w:val="24"/>
          <w:szCs w:val="24"/>
        </w:rPr>
        <w:t>tene</w:t>
      </w:r>
      <w:r w:rsidR="00473634" w:rsidRPr="00716F1F">
        <w:rPr>
          <w:rFonts w:ascii="Times New Roman" w:eastAsia="Calibri" w:hAnsi="Times New Roman" w:cs="Times New Roman"/>
          <w:sz w:val="24"/>
          <w:szCs w:val="24"/>
        </w:rPr>
        <w:t>.</w:t>
      </w:r>
      <w:r w:rsidR="00CD448C" w:rsidRPr="00716F1F">
        <w:rPr>
          <w:rFonts w:ascii="Times New Roman" w:hAnsi="Times New Roman" w:cs="Times New Roman"/>
          <w:sz w:val="24"/>
          <w:szCs w:val="24"/>
        </w:rPr>
        <w:t xml:space="preserve"> </w:t>
      </w:r>
      <w:r w:rsidR="00473634" w:rsidRPr="00716F1F">
        <w:rPr>
          <w:rFonts w:ascii="Times New Roman" w:eastAsia="Calibri" w:hAnsi="Times New Roman" w:cs="Times New Roman"/>
          <w:sz w:val="24"/>
          <w:szCs w:val="24"/>
        </w:rPr>
        <w:t xml:space="preserve">To </w:t>
      </w:r>
      <w:r w:rsidRPr="00716F1F">
        <w:rPr>
          <w:rFonts w:ascii="Times New Roman" w:eastAsia="Calibri" w:hAnsi="Times New Roman" w:cs="Times New Roman"/>
          <w:sz w:val="24"/>
          <w:szCs w:val="24"/>
        </w:rPr>
        <w:t>standardise</w:t>
      </w:r>
      <w:r w:rsidR="00473634" w:rsidRPr="00716F1F">
        <w:rPr>
          <w:rFonts w:ascii="Times New Roman" w:eastAsia="Calibri" w:hAnsi="Times New Roman" w:cs="Times New Roman"/>
          <w:sz w:val="24"/>
          <w:szCs w:val="24"/>
        </w:rPr>
        <w:t xml:space="preserve"> the recipe</w:t>
      </w:r>
      <w:r w:rsidRPr="00716F1F">
        <w:rPr>
          <w:rFonts w:ascii="Times New Roman" w:eastAsia="Calibri" w:hAnsi="Times New Roman" w:cs="Times New Roman"/>
          <w:sz w:val="24"/>
          <w:szCs w:val="24"/>
        </w:rPr>
        <w:t>,</w:t>
      </w:r>
      <w:r w:rsidR="00473634" w:rsidRPr="00716F1F">
        <w:rPr>
          <w:rFonts w:ascii="Times New Roman" w:eastAsia="Calibri" w:hAnsi="Times New Roman" w:cs="Times New Roman"/>
          <w:sz w:val="24"/>
          <w:szCs w:val="24"/>
        </w:rPr>
        <w:t xml:space="preserve"> </w:t>
      </w:r>
      <w:r w:rsidR="0039505D" w:rsidRPr="00716F1F">
        <w:rPr>
          <w:rFonts w:ascii="Times New Roman" w:eastAsia="Calibri" w:hAnsi="Times New Roman" w:cs="Times New Roman"/>
          <w:sz w:val="24"/>
          <w:szCs w:val="24"/>
          <w:lang w:bidi="hi-IN"/>
        </w:rPr>
        <w:t>carrot powder was blended with other ingredients</w:t>
      </w:r>
      <w:r w:rsidR="00541EBC" w:rsidRPr="00716F1F">
        <w:rPr>
          <w:rFonts w:ascii="Times New Roman" w:eastAsia="Calibri" w:hAnsi="Times New Roman" w:cs="Times New Roman"/>
          <w:sz w:val="24"/>
          <w:szCs w:val="24"/>
        </w:rPr>
        <w:t xml:space="preserve"> in three </w:t>
      </w:r>
      <w:r w:rsidR="00473634" w:rsidRPr="00716F1F">
        <w:rPr>
          <w:rFonts w:ascii="Times New Roman" w:eastAsia="Calibri" w:hAnsi="Times New Roman" w:cs="Times New Roman"/>
          <w:sz w:val="24"/>
          <w:szCs w:val="24"/>
        </w:rPr>
        <w:t xml:space="preserve">combinations i.e. </w:t>
      </w:r>
      <w:r w:rsidR="00473634" w:rsidRPr="00716F1F">
        <w:rPr>
          <w:rFonts w:ascii="Times New Roman" w:eastAsia="Calibri" w:hAnsi="Times New Roman" w:cs="Times New Roman"/>
          <w:sz w:val="24"/>
          <w:szCs w:val="24"/>
          <w:lang w:bidi="hi-IN"/>
        </w:rPr>
        <w:t xml:space="preserve">T1: </w:t>
      </w:r>
      <w:r w:rsidR="0039505D" w:rsidRPr="00716F1F">
        <w:rPr>
          <w:rFonts w:ascii="Times New Roman" w:eastAsia="Calibri" w:hAnsi="Times New Roman" w:cs="Times New Roman"/>
          <w:sz w:val="24"/>
          <w:szCs w:val="24"/>
          <w:lang w:bidi="hi-IN"/>
        </w:rPr>
        <w:t>Wheat flour: Bengal gram flour: Carrot powder (40:30:30)</w:t>
      </w:r>
      <w:r w:rsidR="00473634" w:rsidRPr="00716F1F">
        <w:rPr>
          <w:rFonts w:ascii="Times New Roman" w:eastAsia="Calibri" w:hAnsi="Times New Roman" w:cs="Times New Roman"/>
          <w:sz w:val="24"/>
          <w:szCs w:val="24"/>
          <w:lang w:bidi="hi-IN"/>
        </w:rPr>
        <w:t xml:space="preserve">, T2: </w:t>
      </w:r>
      <w:r w:rsidR="0039505D" w:rsidRPr="00716F1F">
        <w:rPr>
          <w:rFonts w:ascii="Times New Roman" w:eastAsia="Calibri" w:hAnsi="Times New Roman" w:cs="Times New Roman"/>
          <w:sz w:val="24"/>
          <w:szCs w:val="24"/>
          <w:lang w:bidi="hi-IN"/>
        </w:rPr>
        <w:t>Wheat flour: Carrot powder (50:50)</w:t>
      </w:r>
      <w:r w:rsidR="00473634" w:rsidRPr="00716F1F">
        <w:rPr>
          <w:rFonts w:ascii="Times New Roman" w:eastAsia="Calibri" w:hAnsi="Times New Roman" w:cs="Times New Roman"/>
          <w:sz w:val="24"/>
          <w:szCs w:val="24"/>
          <w:lang w:bidi="hi-IN"/>
        </w:rPr>
        <w:t>,</w:t>
      </w:r>
      <w:r w:rsidR="0039505D" w:rsidRPr="00716F1F">
        <w:rPr>
          <w:rFonts w:ascii="Times New Roman" w:eastAsia="Calibri" w:hAnsi="Times New Roman" w:cs="Times New Roman"/>
          <w:sz w:val="24"/>
          <w:szCs w:val="24"/>
          <w:lang w:bidi="hi-IN"/>
        </w:rPr>
        <w:t xml:space="preserve"> and </w:t>
      </w:r>
      <w:r w:rsidR="00473634" w:rsidRPr="00716F1F">
        <w:rPr>
          <w:rFonts w:ascii="Times New Roman" w:eastAsia="Calibri" w:hAnsi="Times New Roman" w:cs="Times New Roman"/>
          <w:sz w:val="24"/>
          <w:szCs w:val="24"/>
          <w:lang w:bidi="hi-IN"/>
        </w:rPr>
        <w:t xml:space="preserve">T3: </w:t>
      </w:r>
      <w:r w:rsidR="0039505D" w:rsidRPr="00716F1F">
        <w:rPr>
          <w:rFonts w:ascii="Times New Roman" w:eastAsia="Calibri" w:hAnsi="Times New Roman" w:cs="Times New Roman"/>
          <w:sz w:val="24"/>
          <w:szCs w:val="24"/>
          <w:lang w:bidi="hi-IN"/>
        </w:rPr>
        <w:t>Bengal gram flour: Carrot powder (50:50)</w:t>
      </w:r>
    </w:p>
    <w:p w14:paraId="198F263C" w14:textId="77777777" w:rsidR="00A5232C" w:rsidRPr="00716F1F" w:rsidRDefault="00A5232C" w:rsidP="00B93518">
      <w:pPr>
        <w:spacing w:after="0" w:line="360" w:lineRule="auto"/>
        <w:ind w:left="-142"/>
        <w:jc w:val="both"/>
        <w:rPr>
          <w:rFonts w:ascii="Times New Roman" w:hAnsi="Times New Roman" w:cs="Times New Roman"/>
          <w:b/>
          <w:bCs/>
          <w:sz w:val="24"/>
          <w:szCs w:val="24"/>
          <w:lang w:val="en-US"/>
        </w:rPr>
      </w:pPr>
    </w:p>
    <w:p w14:paraId="3E865493" w14:textId="6C303CF4" w:rsidR="00B43FA0" w:rsidRPr="00716F1F" w:rsidRDefault="00B43FA0" w:rsidP="00B93518">
      <w:pPr>
        <w:spacing w:after="0" w:line="360" w:lineRule="auto"/>
        <w:ind w:left="-142"/>
        <w:jc w:val="both"/>
        <w:rPr>
          <w:rFonts w:ascii="Times New Roman" w:hAnsi="Times New Roman" w:cs="Times New Roman"/>
          <w:color w:val="000000" w:themeColor="text1"/>
          <w:sz w:val="24"/>
          <w:szCs w:val="24"/>
        </w:rPr>
      </w:pPr>
      <w:r w:rsidRPr="00716F1F">
        <w:rPr>
          <w:rFonts w:ascii="Times New Roman" w:eastAsia="Calibri" w:hAnsi="Times New Roman" w:cs="Times New Roman"/>
          <w:sz w:val="24"/>
          <w:szCs w:val="24"/>
          <w:lang w:bidi="hi-IN"/>
        </w:rPr>
        <w:t>A</w:t>
      </w:r>
      <w:r w:rsidRPr="00716F1F">
        <w:rPr>
          <w:rFonts w:ascii="Times New Roman" w:eastAsia="Calibri" w:hAnsi="Times New Roman" w:cs="Times New Roman"/>
          <w:sz w:val="24"/>
          <w:szCs w:val="24"/>
        </w:rPr>
        <w:t xml:space="preserve"> series of preliminary trials </w:t>
      </w:r>
      <w:r w:rsidR="00F66EB3" w:rsidRPr="00716F1F">
        <w:rPr>
          <w:rFonts w:ascii="Times New Roman" w:eastAsia="Calibri" w:hAnsi="Times New Roman" w:cs="Times New Roman"/>
          <w:sz w:val="24"/>
          <w:szCs w:val="24"/>
        </w:rPr>
        <w:t>was</w:t>
      </w:r>
      <w:r w:rsidRPr="00716F1F">
        <w:rPr>
          <w:rFonts w:ascii="Times New Roman" w:eastAsia="Calibri" w:hAnsi="Times New Roman" w:cs="Times New Roman"/>
          <w:sz w:val="24"/>
          <w:szCs w:val="24"/>
        </w:rPr>
        <w:t xml:space="preserve"> </w:t>
      </w:r>
      <w:r w:rsidR="001F575A" w:rsidRPr="00716F1F">
        <w:rPr>
          <w:rFonts w:ascii="Times New Roman" w:eastAsia="Calibri" w:hAnsi="Times New Roman" w:cs="Times New Roman"/>
          <w:sz w:val="24"/>
          <w:szCs w:val="24"/>
        </w:rPr>
        <w:t>carried out, and the standardised</w:t>
      </w:r>
      <w:r w:rsidRPr="00716F1F">
        <w:rPr>
          <w:rFonts w:ascii="Times New Roman" w:eastAsia="Calibri" w:hAnsi="Times New Roman" w:cs="Times New Roman"/>
          <w:sz w:val="24"/>
          <w:szCs w:val="24"/>
        </w:rPr>
        <w:t xml:space="preserve"> recipes</w:t>
      </w:r>
      <w:r w:rsidR="0058500D" w:rsidRPr="00716F1F">
        <w:rPr>
          <w:rFonts w:ascii="Times New Roman" w:eastAsia="Calibri" w:hAnsi="Times New Roman" w:cs="Times New Roman"/>
          <w:sz w:val="24"/>
          <w:szCs w:val="24"/>
        </w:rPr>
        <w:t xml:space="preserve"> prepared through validated procedure (Figure 1.)</w:t>
      </w:r>
      <w:r w:rsidRPr="00716F1F">
        <w:rPr>
          <w:rFonts w:ascii="Times New Roman" w:eastAsia="Calibri" w:hAnsi="Times New Roman" w:cs="Times New Roman"/>
          <w:sz w:val="24"/>
          <w:szCs w:val="24"/>
        </w:rPr>
        <w:t xml:space="preserve"> were subjected to organoleptic evaluation. Organoleptic evaluation was carried out using a panel of 10 trained judges drawn from staff and students of the department</w:t>
      </w:r>
      <w:r w:rsidR="00F66EB3" w:rsidRPr="00716F1F">
        <w:rPr>
          <w:rFonts w:ascii="Times New Roman" w:eastAsia="Calibri" w:hAnsi="Times New Roman" w:cs="Times New Roman"/>
          <w:sz w:val="24"/>
          <w:szCs w:val="24"/>
        </w:rPr>
        <w:t>,</w:t>
      </w:r>
      <w:r w:rsidRPr="00716F1F">
        <w:rPr>
          <w:rFonts w:ascii="Times New Roman" w:eastAsia="Calibri" w:hAnsi="Times New Roman" w:cs="Times New Roman"/>
          <w:sz w:val="24"/>
          <w:szCs w:val="24"/>
        </w:rPr>
        <w:t xml:space="preserve"> and the samples</w:t>
      </w:r>
      <w:r w:rsidR="00F66EB3" w:rsidRPr="00716F1F">
        <w:rPr>
          <w:rFonts w:ascii="Times New Roman" w:eastAsia="Calibri" w:hAnsi="Times New Roman" w:cs="Times New Roman"/>
          <w:sz w:val="24"/>
          <w:szCs w:val="24"/>
        </w:rPr>
        <w:t xml:space="preserve"> were scored</w:t>
      </w:r>
      <w:r w:rsidRPr="00716F1F">
        <w:rPr>
          <w:rFonts w:ascii="Times New Roman" w:eastAsia="Calibri" w:hAnsi="Times New Roman" w:cs="Times New Roman"/>
          <w:sz w:val="24"/>
          <w:szCs w:val="24"/>
        </w:rPr>
        <w:t xml:space="preserve"> for colour, flavour, taste, texture, appearance and overall acceptability using a score card on </w:t>
      </w:r>
      <w:r w:rsidR="00F66EB3" w:rsidRPr="00716F1F">
        <w:rPr>
          <w:rFonts w:ascii="Times New Roman" w:eastAsia="Calibri" w:hAnsi="Times New Roman" w:cs="Times New Roman"/>
          <w:sz w:val="24"/>
          <w:szCs w:val="24"/>
        </w:rPr>
        <w:t xml:space="preserve">a </w:t>
      </w:r>
      <w:r w:rsidRPr="00716F1F">
        <w:rPr>
          <w:rFonts w:ascii="Times New Roman" w:eastAsia="Calibri" w:hAnsi="Times New Roman" w:cs="Times New Roman"/>
          <w:sz w:val="24"/>
          <w:szCs w:val="24"/>
        </w:rPr>
        <w:t xml:space="preserve">9-point hedonic rating scale developed by </w:t>
      </w:r>
      <w:proofErr w:type="spellStart"/>
      <w:r w:rsidRPr="00716F1F">
        <w:rPr>
          <w:rFonts w:ascii="Times New Roman" w:eastAsia="Calibri" w:hAnsi="Times New Roman" w:cs="Times New Roman"/>
          <w:sz w:val="24"/>
          <w:szCs w:val="24"/>
        </w:rPr>
        <w:t>Larmond</w:t>
      </w:r>
      <w:proofErr w:type="spellEnd"/>
      <w:r w:rsidR="00F66EB3" w:rsidRPr="00716F1F">
        <w:rPr>
          <w:rFonts w:ascii="Times New Roman" w:eastAsia="Calibri" w:hAnsi="Times New Roman" w:cs="Times New Roman"/>
          <w:sz w:val="24"/>
          <w:szCs w:val="24"/>
        </w:rPr>
        <w:t xml:space="preserve"> (1970)</w:t>
      </w:r>
      <w:r w:rsidRPr="00716F1F">
        <w:rPr>
          <w:rFonts w:ascii="Times New Roman" w:hAnsi="Times New Roman" w:cs="Times New Roman"/>
          <w:color w:val="000000" w:themeColor="text1"/>
          <w:sz w:val="24"/>
          <w:szCs w:val="24"/>
        </w:rPr>
        <w:t>.</w:t>
      </w:r>
    </w:p>
    <w:p w14:paraId="5EC4ED71" w14:textId="77777777" w:rsidR="007B6B03" w:rsidRPr="00716F1F" w:rsidRDefault="007B6B03" w:rsidP="00B43FA0">
      <w:pPr>
        <w:spacing w:after="0" w:line="240" w:lineRule="auto"/>
        <w:ind w:left="-142"/>
        <w:jc w:val="both"/>
        <w:rPr>
          <w:rFonts w:ascii="Times New Roman" w:hAnsi="Times New Roman" w:cs="Times New Roman"/>
          <w:color w:val="000000" w:themeColor="text1"/>
          <w:sz w:val="24"/>
          <w:szCs w:val="24"/>
        </w:rPr>
      </w:pPr>
    </w:p>
    <w:p w14:paraId="3CF0733D" w14:textId="77777777" w:rsidR="00A5232C" w:rsidRPr="00716F1F" w:rsidRDefault="00A5232C" w:rsidP="0039505D">
      <w:pPr>
        <w:spacing w:after="0" w:line="240" w:lineRule="auto"/>
        <w:ind w:left="-142"/>
        <w:jc w:val="both"/>
        <w:rPr>
          <w:rFonts w:ascii="Times New Roman" w:eastAsia="Calibri" w:hAnsi="Times New Roman" w:cs="Times New Roman"/>
          <w:sz w:val="24"/>
          <w:szCs w:val="24"/>
          <w:lang w:bidi="hi-IN"/>
        </w:rPr>
      </w:pPr>
      <w:r w:rsidRPr="00716F1F">
        <w:rPr>
          <w:rFonts w:ascii="Times New Roman" w:eastAsia="Calibri" w:hAnsi="Times New Roman" w:cs="Times New Roman"/>
          <w:noProof/>
          <w:sz w:val="24"/>
          <w:szCs w:val="24"/>
          <w:lang w:eastAsia="en-IN" w:bidi="hi-IN"/>
        </w:rPr>
        <w:drawing>
          <wp:inline distT="0" distB="0" distL="0" distR="0" wp14:anchorId="7487BC5D" wp14:editId="6E32924D">
            <wp:extent cx="3813175" cy="2838734"/>
            <wp:effectExtent l="0" t="0" r="0" b="0"/>
            <wp:docPr id="1511726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6403" cy="2885805"/>
                    </a:xfrm>
                    <a:prstGeom prst="rect">
                      <a:avLst/>
                    </a:prstGeom>
                    <a:noFill/>
                  </pic:spPr>
                </pic:pic>
              </a:graphicData>
            </a:graphic>
          </wp:inline>
        </w:drawing>
      </w:r>
    </w:p>
    <w:p w14:paraId="60E53D5E" w14:textId="2E056305" w:rsidR="00A5232C" w:rsidRPr="00716F1F" w:rsidRDefault="00481540" w:rsidP="0039505D">
      <w:pPr>
        <w:spacing w:after="0" w:line="240" w:lineRule="auto"/>
        <w:ind w:left="-142"/>
        <w:jc w:val="both"/>
        <w:rPr>
          <w:rFonts w:ascii="Times New Roman" w:eastAsia="Calibri" w:hAnsi="Times New Roman" w:cs="Times New Roman"/>
          <w:sz w:val="24"/>
          <w:szCs w:val="24"/>
          <w:lang w:bidi="hi-IN"/>
        </w:rPr>
      </w:pPr>
      <w:r w:rsidRPr="00716F1F">
        <w:rPr>
          <w:rFonts w:ascii="Times New Roman" w:hAnsi="Times New Roman" w:cs="Times New Roman"/>
          <w:b/>
          <w:bCs/>
          <w:sz w:val="24"/>
          <w:szCs w:val="24"/>
        </w:rPr>
        <w:t xml:space="preserve">         Figure</w:t>
      </w:r>
      <w:r w:rsidR="0058500D" w:rsidRPr="00716F1F">
        <w:rPr>
          <w:rFonts w:ascii="Times New Roman" w:eastAsia="Calibri" w:hAnsi="Times New Roman" w:cs="Times New Roman"/>
          <w:sz w:val="24"/>
          <w:szCs w:val="24"/>
          <w:lang w:bidi="hi-IN"/>
        </w:rPr>
        <w:t xml:space="preserve"> </w:t>
      </w:r>
      <w:r w:rsidRPr="00716F1F">
        <w:rPr>
          <w:rFonts w:ascii="Times New Roman" w:eastAsia="Calibri" w:hAnsi="Times New Roman" w:cs="Times New Roman"/>
          <w:sz w:val="24"/>
          <w:szCs w:val="24"/>
          <w:lang w:bidi="hi-IN"/>
        </w:rPr>
        <w:t>1</w:t>
      </w:r>
      <w:r w:rsidR="0058500D" w:rsidRPr="00716F1F">
        <w:rPr>
          <w:rFonts w:ascii="Times New Roman" w:eastAsia="Calibri" w:hAnsi="Times New Roman" w:cs="Times New Roman"/>
          <w:sz w:val="24"/>
          <w:szCs w:val="24"/>
          <w:lang w:bidi="hi-IN"/>
        </w:rPr>
        <w:t>.</w:t>
      </w:r>
      <w:r w:rsidR="00A5232C" w:rsidRPr="00716F1F">
        <w:rPr>
          <w:rFonts w:ascii="Times New Roman" w:eastAsia="Calibri" w:hAnsi="Times New Roman" w:cs="Times New Roman"/>
          <w:sz w:val="24"/>
          <w:szCs w:val="24"/>
          <w:lang w:bidi="hi-IN"/>
        </w:rPr>
        <w:t xml:space="preserve"> Flow diagram for preparation of </w:t>
      </w:r>
      <w:r w:rsidR="00A5232C" w:rsidRPr="00716F1F">
        <w:rPr>
          <w:rFonts w:ascii="Times New Roman" w:eastAsia="Calibri" w:hAnsi="Times New Roman" w:cs="Times New Roman"/>
          <w:i/>
          <w:iCs/>
          <w:sz w:val="24"/>
          <w:szCs w:val="24"/>
          <w:lang w:bidi="hi-IN"/>
        </w:rPr>
        <w:t>burfi</w:t>
      </w:r>
    </w:p>
    <w:p w14:paraId="5A15ABCC" w14:textId="77777777" w:rsidR="00A5232C" w:rsidRPr="00716F1F" w:rsidRDefault="00A5232C" w:rsidP="0039505D">
      <w:pPr>
        <w:spacing w:after="0" w:line="240" w:lineRule="auto"/>
        <w:ind w:left="-142"/>
        <w:jc w:val="both"/>
        <w:rPr>
          <w:rFonts w:ascii="Times New Roman" w:eastAsia="Calibri" w:hAnsi="Times New Roman" w:cs="Times New Roman"/>
          <w:sz w:val="24"/>
          <w:szCs w:val="24"/>
          <w:lang w:bidi="hi-IN"/>
        </w:rPr>
      </w:pPr>
    </w:p>
    <w:p w14:paraId="1D7E0561" w14:textId="766E7E8A" w:rsidR="00473634" w:rsidRPr="00716F1F" w:rsidRDefault="00E31D14" w:rsidP="006D36EB">
      <w:pPr>
        <w:pStyle w:val="ListParagraph"/>
        <w:numPr>
          <w:ilvl w:val="1"/>
          <w:numId w:val="11"/>
        </w:numPr>
        <w:rPr>
          <w:rFonts w:ascii="Times New Roman" w:hAnsi="Times New Roman" w:cs="Times New Roman"/>
          <w:color w:val="000000" w:themeColor="text1"/>
          <w:sz w:val="24"/>
          <w:szCs w:val="24"/>
        </w:rPr>
      </w:pPr>
      <w:r w:rsidRPr="00716F1F">
        <w:rPr>
          <w:rFonts w:ascii="Times New Roman" w:eastAsia="Calibri" w:hAnsi="Times New Roman" w:cs="Times New Roman"/>
          <w:b/>
          <w:bCs/>
          <w:sz w:val="24"/>
          <w:szCs w:val="24"/>
        </w:rPr>
        <w:t xml:space="preserve"> </w:t>
      </w:r>
      <w:r w:rsidR="00FD0AAC" w:rsidRPr="00716F1F">
        <w:rPr>
          <w:rFonts w:ascii="Times New Roman" w:eastAsia="Calibri" w:hAnsi="Times New Roman" w:cs="Times New Roman"/>
          <w:b/>
          <w:bCs/>
          <w:sz w:val="24"/>
          <w:szCs w:val="24"/>
        </w:rPr>
        <w:t>Nutritional</w:t>
      </w:r>
      <w:r w:rsidR="00473634" w:rsidRPr="00716F1F">
        <w:rPr>
          <w:rFonts w:ascii="Times New Roman" w:eastAsia="Calibri" w:hAnsi="Times New Roman" w:cs="Times New Roman"/>
          <w:b/>
          <w:bCs/>
          <w:sz w:val="24"/>
          <w:szCs w:val="24"/>
        </w:rPr>
        <w:t xml:space="preserve"> analysis and </w:t>
      </w:r>
      <w:r w:rsidR="00845E3D" w:rsidRPr="00716F1F">
        <w:rPr>
          <w:rFonts w:ascii="Times New Roman" w:eastAsia="Calibri" w:hAnsi="Times New Roman" w:cs="Times New Roman"/>
          <w:b/>
          <w:bCs/>
          <w:sz w:val="24"/>
          <w:szCs w:val="24"/>
        </w:rPr>
        <w:t>s</w:t>
      </w:r>
      <w:r w:rsidR="00845E3D" w:rsidRPr="00716F1F">
        <w:rPr>
          <w:rFonts w:ascii="Times New Roman" w:eastAsia="Calibri" w:hAnsi="Times New Roman" w:cs="Times New Roman"/>
          <w:b/>
          <w:bCs/>
          <w:sz w:val="24"/>
          <w:szCs w:val="24"/>
          <w:lang w:bidi="hi-IN"/>
        </w:rPr>
        <w:t>helf-life</w:t>
      </w:r>
      <w:r w:rsidR="00473634" w:rsidRPr="00716F1F">
        <w:rPr>
          <w:rFonts w:ascii="Times New Roman" w:eastAsia="Calibri" w:hAnsi="Times New Roman" w:cs="Times New Roman"/>
          <w:b/>
          <w:bCs/>
          <w:sz w:val="24"/>
          <w:szCs w:val="24"/>
          <w:lang w:bidi="hi-IN"/>
        </w:rPr>
        <w:t xml:space="preserve"> study of </w:t>
      </w:r>
      <w:r w:rsidR="0029713C" w:rsidRPr="00716F1F">
        <w:rPr>
          <w:rFonts w:ascii="Times New Roman" w:eastAsia="Calibri" w:hAnsi="Times New Roman" w:cs="Times New Roman"/>
          <w:b/>
          <w:bCs/>
          <w:sz w:val="24"/>
          <w:szCs w:val="24"/>
          <w:lang w:bidi="hi-IN"/>
        </w:rPr>
        <w:t xml:space="preserve">the </w:t>
      </w:r>
      <w:r w:rsidR="00473634" w:rsidRPr="00716F1F">
        <w:rPr>
          <w:rFonts w:ascii="Times New Roman" w:eastAsia="Calibri" w:hAnsi="Times New Roman" w:cs="Times New Roman"/>
          <w:b/>
          <w:bCs/>
          <w:sz w:val="24"/>
          <w:szCs w:val="24"/>
          <w:lang w:bidi="hi-IN"/>
        </w:rPr>
        <w:t>developed premix</w:t>
      </w:r>
    </w:p>
    <w:p w14:paraId="6E01FB58" w14:textId="0B1AA27A" w:rsidR="00D82F43" w:rsidRPr="00716F1F" w:rsidRDefault="00473634" w:rsidP="00E31D14">
      <w:pPr>
        <w:tabs>
          <w:tab w:val="left" w:pos="567"/>
        </w:tabs>
        <w:spacing w:after="0" w:line="360" w:lineRule="auto"/>
        <w:ind w:left="-142"/>
        <w:jc w:val="both"/>
        <w:rPr>
          <w:rFonts w:ascii="Times New Roman" w:hAnsi="Times New Roman" w:cs="Times New Roman"/>
          <w:color w:val="000000" w:themeColor="text1"/>
          <w:sz w:val="24"/>
          <w:szCs w:val="24"/>
        </w:rPr>
      </w:pPr>
      <w:r w:rsidRPr="00716F1F">
        <w:rPr>
          <w:rFonts w:ascii="Times New Roman" w:eastAsia="Calibri" w:hAnsi="Times New Roman" w:cs="Times New Roman"/>
          <w:sz w:val="24"/>
          <w:szCs w:val="24"/>
        </w:rPr>
        <w:t xml:space="preserve">The highest acceptable premix selected based on organoleptic evaluation was weighed, </w:t>
      </w:r>
      <w:r w:rsidR="0029713C" w:rsidRPr="00716F1F">
        <w:rPr>
          <w:rFonts w:ascii="Times New Roman" w:eastAsia="Calibri" w:hAnsi="Times New Roman" w:cs="Times New Roman"/>
          <w:sz w:val="24"/>
          <w:szCs w:val="24"/>
        </w:rPr>
        <w:t>homogenised</w:t>
      </w:r>
      <w:r w:rsidRPr="00716F1F">
        <w:rPr>
          <w:rFonts w:ascii="Times New Roman" w:eastAsia="Calibri" w:hAnsi="Times New Roman" w:cs="Times New Roman"/>
          <w:sz w:val="24"/>
          <w:szCs w:val="24"/>
        </w:rPr>
        <w:t xml:space="preserve"> and oven dried at 60° C. Dried samples were stored in </w:t>
      </w:r>
      <w:r w:rsidR="0029713C" w:rsidRPr="00716F1F">
        <w:rPr>
          <w:rFonts w:ascii="Times New Roman" w:eastAsia="Calibri" w:hAnsi="Times New Roman" w:cs="Times New Roman"/>
          <w:sz w:val="24"/>
          <w:szCs w:val="24"/>
        </w:rPr>
        <w:t>air-tight</w:t>
      </w:r>
      <w:r w:rsidRPr="00716F1F">
        <w:rPr>
          <w:rFonts w:ascii="Times New Roman" w:eastAsia="Calibri" w:hAnsi="Times New Roman" w:cs="Times New Roman"/>
          <w:sz w:val="24"/>
          <w:szCs w:val="24"/>
        </w:rPr>
        <w:t xml:space="preserve"> </w:t>
      </w:r>
      <w:r w:rsidR="0029713C" w:rsidRPr="00716F1F">
        <w:rPr>
          <w:rFonts w:ascii="Times New Roman" w:hAnsi="Times New Roman" w:cs="Times New Roman"/>
          <w:sz w:val="24"/>
          <w:szCs w:val="24"/>
        </w:rPr>
        <w:t>HDPE</w:t>
      </w:r>
      <w:r w:rsidRPr="00716F1F">
        <w:rPr>
          <w:rFonts w:ascii="Times New Roman" w:eastAsia="Calibri" w:hAnsi="Times New Roman" w:cs="Times New Roman"/>
          <w:sz w:val="24"/>
          <w:szCs w:val="24"/>
        </w:rPr>
        <w:t xml:space="preserve"> bags for further study. Estimation of proximate composition i.e. moisture, protein, fat, fibre, ash, carbohydrate, energy and estimation of minerals i.e. iron, calcium and phosphorus were done by using </w:t>
      </w:r>
      <w:r w:rsidR="006F5456" w:rsidRPr="00716F1F">
        <w:rPr>
          <w:rFonts w:ascii="Times New Roman" w:eastAsia="Calibri" w:hAnsi="Times New Roman" w:cs="Times New Roman"/>
          <w:sz w:val="24"/>
          <w:szCs w:val="24"/>
        </w:rPr>
        <w:t>standardised</w:t>
      </w:r>
      <w:r w:rsidRPr="00716F1F">
        <w:rPr>
          <w:rFonts w:ascii="Times New Roman" w:eastAsia="Calibri" w:hAnsi="Times New Roman" w:cs="Times New Roman"/>
          <w:sz w:val="24"/>
          <w:szCs w:val="24"/>
        </w:rPr>
        <w:t xml:space="preserve"> methods by AOAC </w:t>
      </w:r>
      <w:r w:rsidR="002671D2" w:rsidRPr="00716F1F">
        <w:rPr>
          <w:rFonts w:ascii="Times New Roman" w:eastAsia="Calibri" w:hAnsi="Times New Roman" w:cs="Times New Roman"/>
          <w:sz w:val="24"/>
          <w:szCs w:val="24"/>
        </w:rPr>
        <w:t>(2000)</w:t>
      </w:r>
      <w:r w:rsidR="004F04E0" w:rsidRPr="00716F1F">
        <w:rPr>
          <w:rFonts w:ascii="Times New Roman" w:hAnsi="Times New Roman" w:cs="Times New Roman"/>
          <w:color w:val="000000" w:themeColor="text1"/>
          <w:sz w:val="24"/>
          <w:szCs w:val="24"/>
        </w:rPr>
        <w:t xml:space="preserve"> with special importance for beta carotene estimation.</w:t>
      </w:r>
    </w:p>
    <w:p w14:paraId="7FF94CFA" w14:textId="77777777" w:rsidR="00C45F82" w:rsidRPr="00716F1F" w:rsidRDefault="00C45F82" w:rsidP="00E31D14">
      <w:pPr>
        <w:tabs>
          <w:tab w:val="left" w:pos="567"/>
        </w:tabs>
        <w:spacing w:after="0" w:line="360" w:lineRule="auto"/>
        <w:ind w:left="-142"/>
        <w:jc w:val="both"/>
        <w:rPr>
          <w:rFonts w:ascii="Times New Roman" w:hAnsi="Times New Roman" w:cs="Times New Roman"/>
          <w:color w:val="000000" w:themeColor="text1"/>
          <w:sz w:val="24"/>
          <w:szCs w:val="24"/>
        </w:rPr>
      </w:pPr>
    </w:p>
    <w:p w14:paraId="70F5D3C4" w14:textId="05A2A4C5" w:rsidR="00D82F43" w:rsidRPr="00716F1F" w:rsidRDefault="00D82F43" w:rsidP="00E31D14">
      <w:pPr>
        <w:tabs>
          <w:tab w:val="left" w:pos="567"/>
        </w:tabs>
        <w:spacing w:after="0" w:line="360" w:lineRule="auto"/>
        <w:ind w:left="-142"/>
        <w:jc w:val="both"/>
        <w:rPr>
          <w:rFonts w:ascii="Times New Roman" w:hAnsi="Times New Roman" w:cs="Times New Roman"/>
          <w:color w:val="000000" w:themeColor="text1"/>
          <w:sz w:val="24"/>
          <w:szCs w:val="24"/>
        </w:rPr>
      </w:pPr>
      <w:r w:rsidRPr="00716F1F">
        <w:rPr>
          <w:rFonts w:ascii="Times New Roman" w:eastAsia="Calibri" w:hAnsi="Times New Roman" w:cs="Times New Roman"/>
          <w:b/>
          <w:bCs/>
          <w:sz w:val="24"/>
          <w:szCs w:val="24"/>
          <w:lang w:bidi="hi-IN"/>
        </w:rPr>
        <w:t>Beta-carotene</w:t>
      </w:r>
      <w:r w:rsidR="0065097D" w:rsidRPr="00716F1F">
        <w:rPr>
          <w:rFonts w:ascii="Times New Roman" w:eastAsia="Calibri" w:hAnsi="Times New Roman" w:cs="Times New Roman"/>
          <w:b/>
          <w:bCs/>
          <w:sz w:val="24"/>
          <w:szCs w:val="24"/>
          <w:lang w:bidi="hi-IN"/>
        </w:rPr>
        <w:t xml:space="preserve"> estimation</w:t>
      </w:r>
    </w:p>
    <w:p w14:paraId="21CA0270" w14:textId="0D23AB9C" w:rsidR="00D82F43" w:rsidRDefault="003C12B1" w:rsidP="00E31D14">
      <w:pPr>
        <w:tabs>
          <w:tab w:val="left" w:pos="567"/>
        </w:tabs>
        <w:spacing w:after="0" w:line="360" w:lineRule="auto"/>
        <w:ind w:left="-142"/>
        <w:jc w:val="both"/>
        <w:rPr>
          <w:rFonts w:ascii="Times New Roman" w:eastAsia="Calibri" w:hAnsi="Times New Roman" w:cs="Times New Roman"/>
          <w:sz w:val="24"/>
          <w:szCs w:val="24"/>
          <w:lang w:bidi="hi-IN"/>
        </w:rPr>
      </w:pPr>
      <w:r w:rsidRPr="00716F1F">
        <w:rPr>
          <w:rFonts w:ascii="Times New Roman" w:eastAsia="Calibri" w:hAnsi="Times New Roman" w:cs="Times New Roman"/>
          <w:sz w:val="24"/>
          <w:szCs w:val="24"/>
          <w:lang w:bidi="hi-IN"/>
        </w:rPr>
        <w:t>Beta</w:t>
      </w:r>
      <w:r w:rsidR="00D82F43" w:rsidRPr="00716F1F">
        <w:rPr>
          <w:rFonts w:ascii="Times New Roman" w:eastAsia="Calibri" w:hAnsi="Times New Roman" w:cs="Times New Roman"/>
          <w:sz w:val="24"/>
          <w:szCs w:val="24"/>
          <w:lang w:bidi="hi-IN"/>
        </w:rPr>
        <w:t xml:space="preserve">-carotene is one of the major carotenoids and is one among them </w:t>
      </w:r>
      <w:r w:rsidRPr="00716F1F">
        <w:rPr>
          <w:rFonts w:ascii="Times New Roman" w:eastAsia="Calibri" w:hAnsi="Times New Roman" w:cs="Times New Roman"/>
          <w:sz w:val="24"/>
          <w:szCs w:val="24"/>
          <w:lang w:bidi="hi-IN"/>
        </w:rPr>
        <w:t>which</w:t>
      </w:r>
      <w:r w:rsidR="00D82F43" w:rsidRPr="00716F1F">
        <w:rPr>
          <w:rFonts w:ascii="Times New Roman" w:eastAsia="Calibri" w:hAnsi="Times New Roman" w:cs="Times New Roman"/>
          <w:sz w:val="24"/>
          <w:szCs w:val="24"/>
          <w:lang w:bidi="hi-IN"/>
        </w:rPr>
        <w:t xml:space="preserve"> known to exhibit pro</w:t>
      </w:r>
      <w:r w:rsidR="00FD0AAC" w:rsidRPr="00716F1F">
        <w:rPr>
          <w:rFonts w:ascii="Times New Roman" w:eastAsia="Calibri" w:hAnsi="Times New Roman" w:cs="Times New Roman"/>
          <w:sz w:val="24"/>
          <w:szCs w:val="24"/>
          <w:lang w:bidi="hi-IN"/>
        </w:rPr>
        <w:t>-</w:t>
      </w:r>
      <w:r w:rsidR="00D82F43" w:rsidRPr="00716F1F">
        <w:rPr>
          <w:rFonts w:ascii="Times New Roman" w:eastAsia="Calibri" w:hAnsi="Times New Roman" w:cs="Times New Roman"/>
          <w:sz w:val="24"/>
          <w:szCs w:val="24"/>
          <w:lang w:bidi="hi-IN"/>
        </w:rPr>
        <w:t>vitamin A activity.</w:t>
      </w:r>
      <w:r w:rsidR="00D82F43" w:rsidRPr="00716F1F">
        <w:rPr>
          <w:rFonts w:ascii="Times New Roman" w:hAnsi="Times New Roman" w:cs="Times New Roman"/>
          <w:sz w:val="24"/>
          <w:szCs w:val="24"/>
        </w:rPr>
        <w:t xml:space="preserve"> </w:t>
      </w:r>
      <w:r w:rsidR="00D82F43" w:rsidRPr="00716F1F">
        <w:rPr>
          <w:rFonts w:ascii="Times New Roman" w:eastAsia="Calibri" w:hAnsi="Times New Roman" w:cs="Times New Roman"/>
          <w:sz w:val="24"/>
          <w:szCs w:val="24"/>
          <w:lang w:bidi="hi-IN"/>
        </w:rPr>
        <w:t>Estimation of Beta-Carotene was done by using standard</w:t>
      </w:r>
      <w:r w:rsidR="008D46CD" w:rsidRPr="00716F1F">
        <w:rPr>
          <w:rFonts w:ascii="Times New Roman" w:eastAsia="Calibri" w:hAnsi="Times New Roman" w:cs="Times New Roman"/>
          <w:sz w:val="24"/>
          <w:szCs w:val="24"/>
          <w:lang w:bidi="hi-IN"/>
        </w:rPr>
        <w:t xml:space="preserve"> method for HPLC resolution of </w:t>
      </w:r>
      <w:r w:rsidR="00D82F43" w:rsidRPr="00716F1F">
        <w:rPr>
          <w:rFonts w:ascii="Times New Roman" w:eastAsia="Calibri" w:hAnsi="Times New Roman" w:cs="Times New Roman"/>
          <w:sz w:val="24"/>
          <w:szCs w:val="24"/>
          <w:lang w:bidi="hi-IN"/>
        </w:rPr>
        <w:t>β-carotene trans and cis isomers in µg/ml</w:t>
      </w:r>
      <w:r w:rsidR="0065097D" w:rsidRPr="00716F1F">
        <w:rPr>
          <w:rFonts w:ascii="Times New Roman" w:eastAsia="Calibri" w:hAnsi="Times New Roman" w:cs="Times New Roman"/>
          <w:sz w:val="24"/>
          <w:szCs w:val="24"/>
          <w:lang w:bidi="hi-IN"/>
        </w:rPr>
        <w:t xml:space="preserve"> (</w:t>
      </w:r>
      <w:proofErr w:type="spellStart"/>
      <w:r w:rsidR="0065097D" w:rsidRPr="00716F1F">
        <w:rPr>
          <w:rFonts w:ascii="Times New Roman" w:eastAsia="Calibri" w:hAnsi="Times New Roman" w:cs="Times New Roman"/>
          <w:sz w:val="24"/>
          <w:szCs w:val="24"/>
          <w:lang w:bidi="hi-IN"/>
        </w:rPr>
        <w:t>Bononi</w:t>
      </w:r>
      <w:proofErr w:type="spellEnd"/>
      <w:r w:rsidR="0065097D" w:rsidRPr="00716F1F">
        <w:rPr>
          <w:rFonts w:ascii="Times New Roman" w:eastAsia="Calibri" w:hAnsi="Times New Roman" w:cs="Times New Roman"/>
          <w:sz w:val="24"/>
          <w:szCs w:val="24"/>
          <w:lang w:bidi="hi-IN"/>
        </w:rPr>
        <w:t xml:space="preserve"> et al, 2002)</w:t>
      </w:r>
      <w:r w:rsidR="00D82F43" w:rsidRPr="00716F1F">
        <w:rPr>
          <w:rFonts w:ascii="Times New Roman" w:hAnsi="Times New Roman" w:cs="Times New Roman"/>
          <w:color w:val="000000" w:themeColor="text1"/>
          <w:sz w:val="24"/>
          <w:szCs w:val="24"/>
        </w:rPr>
        <w:t xml:space="preserve">. </w:t>
      </w:r>
      <w:r w:rsidR="0065097D" w:rsidRPr="00716F1F">
        <w:rPr>
          <w:rFonts w:ascii="Times New Roman" w:hAnsi="Times New Roman" w:cs="Times New Roman"/>
          <w:color w:val="000000" w:themeColor="text1"/>
          <w:sz w:val="24"/>
          <w:szCs w:val="24"/>
        </w:rPr>
        <w:t xml:space="preserve">This works based on the </w:t>
      </w:r>
      <w:r w:rsidR="0065097D" w:rsidRPr="00716F1F">
        <w:rPr>
          <w:rFonts w:ascii="Times New Roman" w:eastAsia="Calibri" w:hAnsi="Times New Roman" w:cs="Times New Roman"/>
          <w:sz w:val="24"/>
          <w:szCs w:val="24"/>
          <w:lang w:bidi="hi-IN"/>
        </w:rPr>
        <w:t>p</w:t>
      </w:r>
      <w:r w:rsidR="00D82F43" w:rsidRPr="00716F1F">
        <w:rPr>
          <w:rFonts w:ascii="Times New Roman" w:eastAsia="Calibri" w:hAnsi="Times New Roman" w:cs="Times New Roman"/>
          <w:sz w:val="24"/>
          <w:szCs w:val="24"/>
          <w:lang w:bidi="hi-IN"/>
        </w:rPr>
        <w:t>rinciple</w:t>
      </w:r>
      <w:r w:rsidR="0065097D" w:rsidRPr="00716F1F">
        <w:rPr>
          <w:rFonts w:ascii="Times New Roman" w:eastAsia="Calibri" w:hAnsi="Times New Roman" w:cs="Times New Roman"/>
          <w:sz w:val="24"/>
          <w:szCs w:val="24"/>
          <w:lang w:bidi="hi-IN"/>
        </w:rPr>
        <w:t xml:space="preserve"> where</w:t>
      </w:r>
      <w:r w:rsidR="00D82F43" w:rsidRPr="00716F1F">
        <w:rPr>
          <w:rFonts w:ascii="Times New Roman" w:eastAsia="Calibri" w:hAnsi="Times New Roman" w:cs="Times New Roman"/>
          <w:sz w:val="24"/>
          <w:szCs w:val="24"/>
          <w:lang w:bidi="hi-IN"/>
        </w:rPr>
        <w:t xml:space="preserve"> </w:t>
      </w:r>
      <w:r w:rsidR="0065097D" w:rsidRPr="00716F1F">
        <w:rPr>
          <w:rFonts w:ascii="Times New Roman" w:eastAsia="Calibri" w:hAnsi="Times New Roman" w:cs="Times New Roman"/>
          <w:sz w:val="24"/>
          <w:szCs w:val="24"/>
          <w:lang w:bidi="hi-IN"/>
        </w:rPr>
        <w:t>High-pressure</w:t>
      </w:r>
      <w:r w:rsidR="00D82F43" w:rsidRPr="00716F1F">
        <w:rPr>
          <w:rFonts w:ascii="Times New Roman" w:eastAsia="Calibri" w:hAnsi="Times New Roman" w:cs="Times New Roman"/>
          <w:sz w:val="24"/>
          <w:szCs w:val="24"/>
          <w:lang w:bidi="hi-IN"/>
        </w:rPr>
        <w:t xml:space="preserve"> liquid chromatography (HPLC) is a type of automated chromatography in which the mobile phase is a liquid, forced under high pressure through a column packed with an absorbent (stationary phase). The separation in </w:t>
      </w:r>
      <w:r w:rsidR="00286009" w:rsidRPr="00716F1F">
        <w:rPr>
          <w:rFonts w:ascii="Times New Roman" w:eastAsia="Calibri" w:hAnsi="Times New Roman" w:cs="Times New Roman"/>
          <w:sz w:val="24"/>
          <w:szCs w:val="24"/>
          <w:lang w:bidi="hi-IN"/>
        </w:rPr>
        <w:t xml:space="preserve">the </w:t>
      </w:r>
      <w:r w:rsidR="00D82F43" w:rsidRPr="00716F1F">
        <w:rPr>
          <w:rFonts w:ascii="Times New Roman" w:eastAsia="Calibri" w:hAnsi="Times New Roman" w:cs="Times New Roman"/>
          <w:sz w:val="24"/>
          <w:szCs w:val="24"/>
          <w:lang w:bidi="hi-IN"/>
        </w:rPr>
        <w:t xml:space="preserve">HPLC method </w:t>
      </w:r>
      <w:r w:rsidR="00286009" w:rsidRPr="00716F1F">
        <w:rPr>
          <w:rFonts w:ascii="Times New Roman" w:eastAsia="Calibri" w:hAnsi="Times New Roman" w:cs="Times New Roman"/>
          <w:sz w:val="24"/>
          <w:szCs w:val="24"/>
          <w:lang w:bidi="hi-IN"/>
        </w:rPr>
        <w:t>occurs</w:t>
      </w:r>
      <w:r w:rsidR="00D82F43" w:rsidRPr="00716F1F">
        <w:rPr>
          <w:rFonts w:ascii="Times New Roman" w:eastAsia="Calibri" w:hAnsi="Times New Roman" w:cs="Times New Roman"/>
          <w:sz w:val="24"/>
          <w:szCs w:val="24"/>
          <w:lang w:bidi="hi-IN"/>
        </w:rPr>
        <w:t xml:space="preserve"> based on the polarity of the compounds. </w:t>
      </w:r>
      <w:r w:rsidR="008A0C43" w:rsidRPr="00716F1F">
        <w:rPr>
          <w:rFonts w:ascii="Times New Roman" w:eastAsia="Calibri" w:hAnsi="Times New Roman" w:cs="Times New Roman"/>
          <w:sz w:val="24"/>
          <w:szCs w:val="24"/>
          <w:lang w:bidi="hi-IN"/>
        </w:rPr>
        <w:t>Generally,</w:t>
      </w:r>
      <w:r w:rsidR="00D82F43" w:rsidRPr="00716F1F">
        <w:rPr>
          <w:rFonts w:ascii="Times New Roman" w:eastAsia="Calibri" w:hAnsi="Times New Roman" w:cs="Times New Roman"/>
          <w:sz w:val="24"/>
          <w:szCs w:val="24"/>
          <w:lang w:bidi="hi-IN"/>
        </w:rPr>
        <w:t xml:space="preserve"> a simple HPLC system includes a solvent reservoir to hold the mobile phase, a pump to put pressure on </w:t>
      </w:r>
      <w:r w:rsidR="00286009" w:rsidRPr="00716F1F">
        <w:rPr>
          <w:rFonts w:ascii="Times New Roman" w:eastAsia="Calibri" w:hAnsi="Times New Roman" w:cs="Times New Roman"/>
          <w:sz w:val="24"/>
          <w:szCs w:val="24"/>
          <w:lang w:bidi="hi-IN"/>
        </w:rPr>
        <w:t xml:space="preserve">the </w:t>
      </w:r>
      <w:r w:rsidR="00D82F43" w:rsidRPr="00716F1F">
        <w:rPr>
          <w:rFonts w:ascii="Times New Roman" w:eastAsia="Calibri" w:hAnsi="Times New Roman" w:cs="Times New Roman"/>
          <w:sz w:val="24"/>
          <w:szCs w:val="24"/>
          <w:lang w:bidi="hi-IN"/>
        </w:rPr>
        <w:t>liquid mobile phase, an injector to inject the sample mixture under high pressure, a colum</w:t>
      </w:r>
      <w:r w:rsidR="00FD0AAC" w:rsidRPr="00716F1F">
        <w:rPr>
          <w:rFonts w:ascii="Times New Roman" w:eastAsia="Calibri" w:hAnsi="Times New Roman" w:cs="Times New Roman"/>
          <w:sz w:val="24"/>
          <w:szCs w:val="24"/>
          <w:lang w:bidi="hi-IN"/>
        </w:rPr>
        <w:t>n</w:t>
      </w:r>
      <w:r w:rsidR="00D82F43" w:rsidRPr="00716F1F">
        <w:rPr>
          <w:rFonts w:ascii="Times New Roman" w:eastAsia="Calibri" w:hAnsi="Times New Roman" w:cs="Times New Roman"/>
          <w:sz w:val="24"/>
          <w:szCs w:val="24"/>
          <w:lang w:bidi="hi-IN"/>
        </w:rPr>
        <w:t xml:space="preserve"> containing the bed of stationary phase, a detector for detecting </w:t>
      </w:r>
      <w:r w:rsidR="00FD0AAC" w:rsidRPr="00716F1F">
        <w:rPr>
          <w:rFonts w:ascii="Times New Roman" w:eastAsia="Calibri" w:hAnsi="Times New Roman" w:cs="Times New Roman"/>
          <w:sz w:val="24"/>
          <w:szCs w:val="24"/>
          <w:lang w:bidi="hi-IN"/>
        </w:rPr>
        <w:t xml:space="preserve">the components </w:t>
      </w:r>
      <w:r w:rsidR="00286009" w:rsidRPr="00716F1F">
        <w:rPr>
          <w:rFonts w:ascii="Times New Roman" w:eastAsia="Calibri" w:hAnsi="Times New Roman" w:cs="Times New Roman"/>
          <w:sz w:val="24"/>
          <w:szCs w:val="24"/>
          <w:lang w:bidi="hi-IN"/>
        </w:rPr>
        <w:t xml:space="preserve">that </w:t>
      </w:r>
      <w:r w:rsidR="00FD0AAC" w:rsidRPr="00716F1F">
        <w:rPr>
          <w:rFonts w:ascii="Times New Roman" w:eastAsia="Calibri" w:hAnsi="Times New Roman" w:cs="Times New Roman"/>
          <w:sz w:val="24"/>
          <w:szCs w:val="24"/>
          <w:lang w:bidi="hi-IN"/>
        </w:rPr>
        <w:t>exist in the col</w:t>
      </w:r>
      <w:r w:rsidR="00D82F43" w:rsidRPr="00716F1F">
        <w:rPr>
          <w:rFonts w:ascii="Times New Roman" w:eastAsia="Calibri" w:hAnsi="Times New Roman" w:cs="Times New Roman"/>
          <w:sz w:val="24"/>
          <w:szCs w:val="24"/>
          <w:lang w:bidi="hi-IN"/>
        </w:rPr>
        <w:t>um</w:t>
      </w:r>
      <w:r w:rsidR="00FD0AAC" w:rsidRPr="00716F1F">
        <w:rPr>
          <w:rFonts w:ascii="Times New Roman" w:eastAsia="Calibri" w:hAnsi="Times New Roman" w:cs="Times New Roman"/>
          <w:sz w:val="24"/>
          <w:szCs w:val="24"/>
          <w:lang w:bidi="hi-IN"/>
        </w:rPr>
        <w:t>n</w:t>
      </w:r>
      <w:r w:rsidR="00D82F43" w:rsidRPr="00716F1F">
        <w:rPr>
          <w:rFonts w:ascii="Times New Roman" w:eastAsia="Calibri" w:hAnsi="Times New Roman" w:cs="Times New Roman"/>
          <w:sz w:val="24"/>
          <w:szCs w:val="24"/>
          <w:lang w:bidi="hi-IN"/>
        </w:rPr>
        <w:t xml:space="preserve"> and some means to rec</w:t>
      </w:r>
      <w:r w:rsidR="00FD0AAC" w:rsidRPr="00716F1F">
        <w:rPr>
          <w:rFonts w:ascii="Times New Roman" w:eastAsia="Calibri" w:hAnsi="Times New Roman" w:cs="Times New Roman"/>
          <w:sz w:val="24"/>
          <w:szCs w:val="24"/>
          <w:lang w:bidi="hi-IN"/>
        </w:rPr>
        <w:t>o</w:t>
      </w:r>
      <w:r w:rsidR="00D82F43" w:rsidRPr="00716F1F">
        <w:rPr>
          <w:rFonts w:ascii="Times New Roman" w:eastAsia="Calibri" w:hAnsi="Times New Roman" w:cs="Times New Roman"/>
          <w:sz w:val="24"/>
          <w:szCs w:val="24"/>
          <w:lang w:bidi="hi-IN"/>
        </w:rPr>
        <w:t xml:space="preserve">rd the signals of </w:t>
      </w:r>
      <w:r w:rsidR="002866F2" w:rsidRPr="00716F1F">
        <w:rPr>
          <w:rFonts w:ascii="Times New Roman" w:eastAsia="Calibri" w:hAnsi="Times New Roman" w:cs="Times New Roman"/>
          <w:sz w:val="24"/>
          <w:szCs w:val="24"/>
          <w:lang w:bidi="hi-IN"/>
        </w:rPr>
        <w:t xml:space="preserve">the </w:t>
      </w:r>
      <w:r w:rsidR="00D82F43" w:rsidRPr="00716F1F">
        <w:rPr>
          <w:rFonts w:ascii="Times New Roman" w:eastAsia="Calibri" w:hAnsi="Times New Roman" w:cs="Times New Roman"/>
          <w:sz w:val="24"/>
          <w:szCs w:val="24"/>
          <w:lang w:bidi="hi-IN"/>
        </w:rPr>
        <w:t>detector.</w:t>
      </w:r>
    </w:p>
    <w:p w14:paraId="53BD3EC4" w14:textId="77777777" w:rsidR="00A17013" w:rsidRDefault="00A17013" w:rsidP="00E31D14">
      <w:pPr>
        <w:tabs>
          <w:tab w:val="left" w:pos="567"/>
        </w:tabs>
        <w:spacing w:after="0" w:line="360" w:lineRule="auto"/>
        <w:ind w:left="-142"/>
        <w:jc w:val="both"/>
        <w:rPr>
          <w:rFonts w:ascii="Times New Roman" w:eastAsia="Calibri" w:hAnsi="Times New Roman" w:cs="Times New Roman"/>
          <w:sz w:val="24"/>
          <w:szCs w:val="24"/>
          <w:lang w:bidi="hi-IN"/>
        </w:rPr>
      </w:pPr>
    </w:p>
    <w:p w14:paraId="1E1DB6F4" w14:textId="77777777" w:rsidR="00A17013" w:rsidRPr="00716F1F" w:rsidRDefault="00A17013" w:rsidP="00E31D14">
      <w:pPr>
        <w:tabs>
          <w:tab w:val="left" w:pos="567"/>
        </w:tabs>
        <w:spacing w:after="0" w:line="360" w:lineRule="auto"/>
        <w:ind w:left="-142"/>
        <w:jc w:val="both"/>
        <w:rPr>
          <w:rFonts w:ascii="Times New Roman" w:eastAsia="Calibri" w:hAnsi="Times New Roman" w:cs="Times New Roman"/>
          <w:sz w:val="24"/>
          <w:szCs w:val="24"/>
          <w:lang w:bidi="hi-IN"/>
        </w:rPr>
      </w:pPr>
    </w:p>
    <w:p w14:paraId="5DCC3C75" w14:textId="77777777" w:rsidR="00F54BBF" w:rsidRPr="00716F1F" w:rsidRDefault="00F54BBF" w:rsidP="00E31D14">
      <w:pPr>
        <w:tabs>
          <w:tab w:val="left" w:pos="567"/>
        </w:tabs>
        <w:spacing w:after="0" w:line="360" w:lineRule="auto"/>
        <w:ind w:left="-142"/>
        <w:jc w:val="both"/>
        <w:rPr>
          <w:rFonts w:ascii="Times New Roman" w:hAnsi="Times New Roman" w:cs="Times New Roman"/>
          <w:color w:val="000000" w:themeColor="text1"/>
          <w:sz w:val="24"/>
          <w:szCs w:val="24"/>
        </w:rPr>
      </w:pPr>
    </w:p>
    <w:p w14:paraId="7F383010" w14:textId="77777777" w:rsidR="00D82F43" w:rsidRPr="00716F1F" w:rsidRDefault="00D82F43" w:rsidP="00E31D14">
      <w:pPr>
        <w:tabs>
          <w:tab w:val="left" w:pos="567"/>
        </w:tabs>
        <w:spacing w:after="0" w:line="360" w:lineRule="auto"/>
        <w:ind w:left="-142"/>
        <w:jc w:val="both"/>
        <w:rPr>
          <w:rFonts w:ascii="Times New Roman" w:eastAsia="Calibri" w:hAnsi="Times New Roman" w:cs="Times New Roman"/>
          <w:b/>
          <w:bCs/>
          <w:i/>
          <w:iCs/>
          <w:sz w:val="24"/>
          <w:szCs w:val="24"/>
          <w:lang w:bidi="hi-IN"/>
        </w:rPr>
      </w:pPr>
      <w:r w:rsidRPr="00716F1F">
        <w:rPr>
          <w:rFonts w:ascii="Times New Roman" w:eastAsia="Calibri" w:hAnsi="Times New Roman" w:cs="Times New Roman"/>
          <w:b/>
          <w:bCs/>
          <w:i/>
          <w:iCs/>
          <w:sz w:val="24"/>
          <w:szCs w:val="24"/>
          <w:lang w:bidi="hi-IN"/>
        </w:rPr>
        <w:lastRenderedPageBreak/>
        <w:t>Extraction of carotenoids (Sample preparation):</w:t>
      </w:r>
    </w:p>
    <w:p w14:paraId="2998D4AB" w14:textId="77777777" w:rsidR="00F54BBF" w:rsidRPr="00716F1F" w:rsidRDefault="00F54BBF" w:rsidP="00E31D14">
      <w:pPr>
        <w:tabs>
          <w:tab w:val="left" w:pos="567"/>
        </w:tabs>
        <w:spacing w:after="0" w:line="360" w:lineRule="auto"/>
        <w:ind w:left="-142"/>
        <w:jc w:val="both"/>
        <w:rPr>
          <w:rFonts w:ascii="Times New Roman" w:hAnsi="Times New Roman" w:cs="Times New Roman"/>
          <w:color w:val="000000" w:themeColor="text1"/>
          <w:sz w:val="24"/>
          <w:szCs w:val="24"/>
        </w:rPr>
      </w:pPr>
    </w:p>
    <w:p w14:paraId="67236B87" w14:textId="5B2BBD23" w:rsidR="00D82F43" w:rsidRPr="00716F1F" w:rsidRDefault="00D82F43" w:rsidP="00E31D14">
      <w:pPr>
        <w:tabs>
          <w:tab w:val="left" w:pos="567"/>
        </w:tabs>
        <w:spacing w:after="0" w:line="360" w:lineRule="auto"/>
        <w:ind w:left="-142"/>
        <w:jc w:val="both"/>
        <w:rPr>
          <w:rFonts w:ascii="Times New Roman" w:eastAsia="Calibri" w:hAnsi="Times New Roman" w:cs="Times New Roman"/>
          <w:sz w:val="24"/>
          <w:szCs w:val="24"/>
          <w:lang w:bidi="hi-IN"/>
        </w:rPr>
      </w:pPr>
      <w:r w:rsidRPr="00716F1F">
        <w:rPr>
          <w:rFonts w:ascii="Times New Roman" w:eastAsia="Calibri" w:hAnsi="Times New Roman" w:cs="Times New Roman"/>
          <w:sz w:val="24"/>
          <w:szCs w:val="24"/>
          <w:lang w:bidi="hi-IN"/>
        </w:rPr>
        <w:t xml:space="preserve">A known quantity (5-10g) of </w:t>
      </w:r>
      <w:r w:rsidR="00165325" w:rsidRPr="00716F1F">
        <w:rPr>
          <w:rFonts w:ascii="Times New Roman" w:eastAsia="Calibri" w:hAnsi="Times New Roman" w:cs="Times New Roman"/>
          <w:sz w:val="24"/>
          <w:szCs w:val="24"/>
          <w:lang w:bidi="hi-IN"/>
        </w:rPr>
        <w:t xml:space="preserve">the </w:t>
      </w:r>
      <w:r w:rsidRPr="00716F1F">
        <w:rPr>
          <w:rFonts w:ascii="Times New Roman" w:eastAsia="Calibri" w:hAnsi="Times New Roman" w:cs="Times New Roman"/>
          <w:sz w:val="24"/>
          <w:szCs w:val="24"/>
          <w:lang w:bidi="hi-IN"/>
        </w:rPr>
        <w:t>sample was rehydrated and placed in a mortar and crushed with a pestle.  A solvent mixture of acetone and hexane (petroleum ether) in the ratio of 1:1 (</w:t>
      </w:r>
      <w:proofErr w:type="spellStart"/>
      <w:r w:rsidRPr="00716F1F">
        <w:rPr>
          <w:rFonts w:ascii="Times New Roman" w:eastAsia="Calibri" w:hAnsi="Times New Roman" w:cs="Times New Roman"/>
          <w:sz w:val="24"/>
          <w:szCs w:val="24"/>
          <w:lang w:bidi="hi-IN"/>
        </w:rPr>
        <w:t>v:v</w:t>
      </w:r>
      <w:proofErr w:type="spellEnd"/>
      <w:r w:rsidRPr="00716F1F">
        <w:rPr>
          <w:rFonts w:ascii="Times New Roman" w:eastAsia="Calibri" w:hAnsi="Times New Roman" w:cs="Times New Roman"/>
          <w:sz w:val="24"/>
          <w:szCs w:val="24"/>
          <w:lang w:bidi="hi-IN"/>
        </w:rPr>
        <w:t xml:space="preserve">) was added </w:t>
      </w:r>
      <w:r w:rsidR="00165325" w:rsidRPr="00716F1F">
        <w:rPr>
          <w:rFonts w:ascii="Times New Roman" w:eastAsia="Calibri" w:hAnsi="Times New Roman" w:cs="Times New Roman"/>
          <w:sz w:val="24"/>
          <w:szCs w:val="24"/>
          <w:lang w:bidi="hi-IN"/>
        </w:rPr>
        <w:t>to</w:t>
      </w:r>
      <w:r w:rsidRPr="00716F1F">
        <w:rPr>
          <w:rFonts w:ascii="Times New Roman" w:eastAsia="Calibri" w:hAnsi="Times New Roman" w:cs="Times New Roman"/>
          <w:sz w:val="24"/>
          <w:szCs w:val="24"/>
          <w:lang w:bidi="hi-IN"/>
        </w:rPr>
        <w:t xml:space="preserve"> it in a ratio of 15:1 (Solvent mixture:</w:t>
      </w:r>
      <w:r w:rsidR="00740F8B" w:rsidRPr="00716F1F">
        <w:rPr>
          <w:rFonts w:ascii="Times New Roman" w:eastAsia="Calibri" w:hAnsi="Times New Roman" w:cs="Times New Roman"/>
          <w:sz w:val="24"/>
          <w:szCs w:val="24"/>
          <w:lang w:bidi="hi-IN"/>
        </w:rPr>
        <w:t xml:space="preserve"> </w:t>
      </w:r>
      <w:r w:rsidRPr="00716F1F">
        <w:rPr>
          <w:rFonts w:ascii="Times New Roman" w:eastAsia="Calibri" w:hAnsi="Times New Roman" w:cs="Times New Roman"/>
          <w:sz w:val="24"/>
          <w:szCs w:val="24"/>
          <w:lang w:bidi="hi-IN"/>
        </w:rPr>
        <w:t xml:space="preserve">sample) and the sample was crushed. About 5ml of acetone was added slowly at regular intervals. The procedure was repeated 3-4 times till the residue became colourless. The supernatants containing carotenoids from each extraction </w:t>
      </w:r>
      <w:r w:rsidR="00165325" w:rsidRPr="00716F1F">
        <w:rPr>
          <w:rFonts w:ascii="Times New Roman" w:eastAsia="Calibri" w:hAnsi="Times New Roman" w:cs="Times New Roman"/>
          <w:sz w:val="24"/>
          <w:szCs w:val="24"/>
          <w:lang w:bidi="hi-IN"/>
        </w:rPr>
        <w:t>were</w:t>
      </w:r>
      <w:r w:rsidRPr="00716F1F">
        <w:rPr>
          <w:rFonts w:ascii="Times New Roman" w:eastAsia="Calibri" w:hAnsi="Times New Roman" w:cs="Times New Roman"/>
          <w:sz w:val="24"/>
          <w:szCs w:val="24"/>
          <w:lang w:bidi="hi-IN"/>
        </w:rPr>
        <w:t xml:space="preserve"> pooled and filtered through a filter paper and transferred into a separating funnel. About 50ml of distilled water was added along with 50 ml of 10% NaCl solution to </w:t>
      </w:r>
      <w:r w:rsidR="00165325" w:rsidRPr="00716F1F">
        <w:rPr>
          <w:rFonts w:ascii="Times New Roman" w:eastAsia="Calibri" w:hAnsi="Times New Roman" w:cs="Times New Roman"/>
          <w:sz w:val="24"/>
          <w:szCs w:val="24"/>
          <w:lang w:bidi="hi-IN"/>
        </w:rPr>
        <w:t>disrupt</w:t>
      </w:r>
      <w:r w:rsidRPr="00716F1F">
        <w:rPr>
          <w:rFonts w:ascii="Times New Roman" w:eastAsia="Calibri" w:hAnsi="Times New Roman" w:cs="Times New Roman"/>
          <w:sz w:val="24"/>
          <w:szCs w:val="24"/>
          <w:lang w:bidi="hi-IN"/>
        </w:rPr>
        <w:t xml:space="preserve"> the emulsification of carotenoids existing in </w:t>
      </w:r>
      <w:r w:rsidR="00165325" w:rsidRPr="00716F1F">
        <w:rPr>
          <w:rFonts w:ascii="Times New Roman" w:eastAsia="Calibri" w:hAnsi="Times New Roman" w:cs="Times New Roman"/>
          <w:sz w:val="24"/>
          <w:szCs w:val="24"/>
          <w:lang w:bidi="hi-IN"/>
        </w:rPr>
        <w:t xml:space="preserve">the </w:t>
      </w:r>
      <w:r w:rsidRPr="00716F1F">
        <w:rPr>
          <w:rFonts w:ascii="Times New Roman" w:eastAsia="Calibri" w:hAnsi="Times New Roman" w:cs="Times New Roman"/>
          <w:sz w:val="24"/>
          <w:szCs w:val="24"/>
          <w:lang w:bidi="hi-IN"/>
        </w:rPr>
        <w:t>acetone and hexane layers. The mixture was shaken vigorously and kept aside for the layers to separate.</w:t>
      </w:r>
      <w:r w:rsidRPr="00716F1F">
        <w:rPr>
          <w:rFonts w:ascii="Times New Roman" w:hAnsi="Times New Roman" w:cs="Times New Roman"/>
          <w:sz w:val="24"/>
          <w:szCs w:val="24"/>
        </w:rPr>
        <w:t xml:space="preserve"> </w:t>
      </w:r>
      <w:r w:rsidRPr="00716F1F">
        <w:rPr>
          <w:rFonts w:ascii="Times New Roman" w:eastAsia="Calibri" w:hAnsi="Times New Roman" w:cs="Times New Roman"/>
          <w:sz w:val="24"/>
          <w:szCs w:val="24"/>
          <w:lang w:bidi="hi-IN"/>
        </w:rPr>
        <w:t>The upper yellow pigmented layer contained carotenoids</w:t>
      </w:r>
      <w:r w:rsidR="000A656E"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and after the removal of the water and NaCl solution</w:t>
      </w:r>
      <w:r w:rsidR="00286009"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it was collected separately</w:t>
      </w:r>
      <w:r w:rsidR="00386206" w:rsidRPr="00716F1F">
        <w:rPr>
          <w:rFonts w:ascii="Times New Roman" w:eastAsia="Calibri" w:hAnsi="Times New Roman" w:cs="Times New Roman"/>
          <w:sz w:val="24"/>
          <w:szCs w:val="24"/>
          <w:lang w:bidi="hi-IN"/>
        </w:rPr>
        <w:t xml:space="preserve"> (</w:t>
      </w:r>
      <w:r w:rsidR="00386206" w:rsidRPr="00716F1F">
        <w:rPr>
          <w:rFonts w:ascii="Times New Roman" w:hAnsi="Times New Roman" w:cs="Times New Roman"/>
          <w:sz w:val="24"/>
          <w:szCs w:val="24"/>
        </w:rPr>
        <w:t xml:space="preserve">Rebecca et al 2014). </w:t>
      </w:r>
      <w:r w:rsidRPr="00716F1F">
        <w:rPr>
          <w:rFonts w:ascii="Times New Roman" w:eastAsia="Calibri" w:hAnsi="Times New Roman" w:cs="Times New Roman"/>
          <w:sz w:val="24"/>
          <w:szCs w:val="24"/>
          <w:lang w:bidi="hi-IN"/>
        </w:rPr>
        <w:t xml:space="preserve">Procedure: The sample was dissolved in 1 ml ethanol for </w:t>
      </w:r>
      <w:r w:rsidR="00286009" w:rsidRPr="00716F1F">
        <w:rPr>
          <w:rFonts w:ascii="Times New Roman" w:eastAsia="Calibri" w:hAnsi="Times New Roman" w:cs="Times New Roman"/>
          <w:sz w:val="24"/>
          <w:szCs w:val="24"/>
          <w:lang w:bidi="hi-IN"/>
        </w:rPr>
        <w:t>injecting</w:t>
      </w:r>
      <w:r w:rsidRPr="00716F1F">
        <w:rPr>
          <w:rFonts w:ascii="Times New Roman" w:eastAsia="Calibri" w:hAnsi="Times New Roman" w:cs="Times New Roman"/>
          <w:sz w:val="24"/>
          <w:szCs w:val="24"/>
          <w:lang w:bidi="hi-IN"/>
        </w:rPr>
        <w:t xml:space="preserve"> into </w:t>
      </w:r>
      <w:r w:rsidR="00286009" w:rsidRPr="00716F1F">
        <w:rPr>
          <w:rFonts w:ascii="Times New Roman" w:eastAsia="Calibri" w:hAnsi="Times New Roman" w:cs="Times New Roman"/>
          <w:sz w:val="24"/>
          <w:szCs w:val="24"/>
          <w:lang w:bidi="hi-IN"/>
        </w:rPr>
        <w:t xml:space="preserve">the </w:t>
      </w:r>
      <w:r w:rsidRPr="00716F1F">
        <w:rPr>
          <w:rFonts w:ascii="Times New Roman" w:eastAsia="Calibri" w:hAnsi="Times New Roman" w:cs="Times New Roman"/>
          <w:sz w:val="24"/>
          <w:szCs w:val="24"/>
          <w:lang w:bidi="hi-IN"/>
        </w:rPr>
        <w:t>HPLC system (</w:t>
      </w:r>
      <w:proofErr w:type="spellStart"/>
      <w:r w:rsidRPr="00716F1F">
        <w:rPr>
          <w:rFonts w:ascii="Times New Roman" w:eastAsia="Calibri" w:hAnsi="Times New Roman" w:cs="Times New Roman"/>
          <w:sz w:val="24"/>
          <w:szCs w:val="24"/>
          <w:lang w:bidi="hi-IN"/>
        </w:rPr>
        <w:t>Elico</w:t>
      </w:r>
      <w:proofErr w:type="spellEnd"/>
      <w:r w:rsidRPr="00716F1F">
        <w:rPr>
          <w:rFonts w:ascii="Times New Roman" w:eastAsia="Calibri" w:hAnsi="Times New Roman" w:cs="Times New Roman"/>
          <w:sz w:val="24"/>
          <w:szCs w:val="24"/>
          <w:lang w:bidi="hi-IN"/>
        </w:rPr>
        <w:t xml:space="preserve"> HPLC-</w:t>
      </w:r>
      <w:proofErr w:type="spellStart"/>
      <w:r w:rsidRPr="00716F1F">
        <w:rPr>
          <w:rFonts w:ascii="Times New Roman" w:eastAsia="Calibri" w:hAnsi="Times New Roman" w:cs="Times New Roman"/>
          <w:sz w:val="24"/>
          <w:szCs w:val="24"/>
          <w:lang w:bidi="hi-IN"/>
        </w:rPr>
        <w:t>Elichrom</w:t>
      </w:r>
      <w:proofErr w:type="spellEnd"/>
      <w:r w:rsidRPr="00716F1F">
        <w:rPr>
          <w:rFonts w:ascii="Times New Roman" w:eastAsia="Calibri" w:hAnsi="Times New Roman" w:cs="Times New Roman"/>
          <w:sz w:val="24"/>
          <w:szCs w:val="24"/>
          <w:lang w:bidi="hi-IN"/>
        </w:rPr>
        <w:t>, version 1.1.2). HPLC was calibrated by running mobile phase (Acetonitrile, dichloromethane and methanol by the ratio of 70:20:10, respectively) at the rate of 2ml per minute. The Wave length was fixed at 450 nm and the pressure of the column was kept 1800-2000 PSI. Each standard solution (20µl) of beta carotene was injected when the injector was in load mode. The calibration graph or chromatogram was displayed at the computer screen showing the peaks of area covered by the nutrients. The peak was automatically identified and quantified by comparing its retention time of the sample with the standard retention time. Determination of beta carotene was made according to the following formula</w:t>
      </w:r>
    </w:p>
    <w:p w14:paraId="54E0F7DA" w14:textId="77777777" w:rsidR="00D82F43" w:rsidRPr="00716F1F" w:rsidRDefault="00D82F43" w:rsidP="00D82F43">
      <w:pPr>
        <w:tabs>
          <w:tab w:val="left" w:pos="567"/>
        </w:tabs>
        <w:spacing w:after="0" w:line="240" w:lineRule="auto"/>
        <w:ind w:left="-142"/>
        <w:jc w:val="both"/>
        <w:rPr>
          <w:rFonts w:ascii="Times New Roman" w:eastAsia="Calibri" w:hAnsi="Times New Roman" w:cs="Times New Roman"/>
          <w:sz w:val="24"/>
          <w:szCs w:val="24"/>
          <w:lang w:bidi="hi-IN"/>
        </w:rPr>
      </w:pPr>
    </w:p>
    <w:p w14:paraId="55914FEB" w14:textId="77777777" w:rsidR="00D82F43" w:rsidRPr="00716F1F" w:rsidRDefault="00D82F43" w:rsidP="00D82F43">
      <w:pPr>
        <w:tabs>
          <w:tab w:val="left" w:pos="567"/>
        </w:tabs>
        <w:spacing w:after="0" w:line="240" w:lineRule="auto"/>
        <w:ind w:left="-142"/>
        <w:jc w:val="both"/>
        <w:rPr>
          <w:rFonts w:ascii="Times New Roman" w:hAnsi="Times New Roman" w:cs="Times New Roman"/>
          <w:color w:val="000000" w:themeColor="text1"/>
          <w:sz w:val="24"/>
          <w:szCs w:val="24"/>
        </w:rPr>
      </w:pPr>
      <w:r w:rsidRPr="00716F1F">
        <w:rPr>
          <w:rFonts w:ascii="Times New Roman" w:hAnsi="Times New Roman" w:cs="Times New Roman"/>
          <w:noProof/>
          <w:color w:val="000000" w:themeColor="text1"/>
          <w:sz w:val="24"/>
          <w:szCs w:val="24"/>
          <w:lang w:eastAsia="en-IN" w:bidi="hi-IN"/>
        </w:rPr>
        <w:drawing>
          <wp:inline distT="0" distB="0" distL="0" distR="0" wp14:anchorId="54EE0923" wp14:editId="4AE177C7">
            <wp:extent cx="2783205" cy="3917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CA593.tmp"/>
                    <pic:cNvPicPr/>
                  </pic:nvPicPr>
                  <pic:blipFill>
                    <a:blip r:embed="rId17">
                      <a:extLst>
                        <a:ext uri="{28A0092B-C50C-407E-A947-70E740481C1C}">
                          <a14:useLocalDpi xmlns:a14="http://schemas.microsoft.com/office/drawing/2010/main" val="0"/>
                        </a:ext>
                      </a:extLst>
                    </a:blip>
                    <a:stretch>
                      <a:fillRect/>
                    </a:stretch>
                  </pic:blipFill>
                  <pic:spPr>
                    <a:xfrm>
                      <a:off x="0" y="0"/>
                      <a:ext cx="2783205" cy="391795"/>
                    </a:xfrm>
                    <a:prstGeom prst="rect">
                      <a:avLst/>
                    </a:prstGeom>
                  </pic:spPr>
                </pic:pic>
              </a:graphicData>
            </a:graphic>
          </wp:inline>
        </w:drawing>
      </w:r>
    </w:p>
    <w:p w14:paraId="42B3CF86" w14:textId="77777777" w:rsidR="00D82F43" w:rsidRPr="00716F1F" w:rsidRDefault="00D82F43" w:rsidP="00D82F43">
      <w:pPr>
        <w:spacing w:after="0" w:line="240" w:lineRule="auto"/>
        <w:contextualSpacing/>
        <w:jc w:val="both"/>
        <w:rPr>
          <w:rFonts w:ascii="Times New Roman" w:eastAsia="Calibri" w:hAnsi="Times New Roman" w:cs="Times New Roman"/>
          <w:sz w:val="24"/>
          <w:szCs w:val="24"/>
          <w:lang w:bidi="hi-IN"/>
        </w:rPr>
      </w:pPr>
    </w:p>
    <w:p w14:paraId="6AA7EEC3" w14:textId="519E5682" w:rsidR="00573FF5" w:rsidRPr="00716F1F" w:rsidRDefault="00D82F43" w:rsidP="00D82F43">
      <w:pPr>
        <w:spacing w:after="0" w:line="240" w:lineRule="auto"/>
        <w:contextualSpacing/>
        <w:jc w:val="both"/>
        <w:rPr>
          <w:rFonts w:ascii="Times New Roman" w:eastAsia="Calibri" w:hAnsi="Times New Roman" w:cs="Times New Roman"/>
          <w:sz w:val="24"/>
          <w:szCs w:val="24"/>
          <w:lang w:bidi="hi-IN"/>
        </w:rPr>
      </w:pPr>
      <w:r w:rsidRPr="00716F1F">
        <w:rPr>
          <w:rFonts w:ascii="Times New Roman" w:eastAsia="Calibri" w:hAnsi="Times New Roman" w:cs="Times New Roman"/>
          <w:sz w:val="24"/>
          <w:szCs w:val="24"/>
          <w:lang w:bidi="hi-IN"/>
        </w:rPr>
        <w:t xml:space="preserve">Where: </w:t>
      </w:r>
      <w:proofErr w:type="spellStart"/>
      <w:r w:rsidRPr="00716F1F">
        <w:rPr>
          <w:rFonts w:ascii="Times New Roman" w:eastAsia="Calibri" w:hAnsi="Times New Roman" w:cs="Times New Roman"/>
          <w:sz w:val="24"/>
          <w:szCs w:val="24"/>
          <w:lang w:bidi="hi-IN"/>
        </w:rPr>
        <w:t>A</w:t>
      </w:r>
      <w:r w:rsidRPr="00716F1F">
        <w:rPr>
          <w:rFonts w:ascii="Times New Roman" w:eastAsia="Calibri" w:hAnsi="Times New Roman" w:cs="Times New Roman"/>
          <w:sz w:val="24"/>
          <w:szCs w:val="24"/>
          <w:vertAlign w:val="subscript"/>
          <w:lang w:bidi="hi-IN"/>
        </w:rPr>
        <w:t>x</w:t>
      </w:r>
      <w:proofErr w:type="spellEnd"/>
      <w:r w:rsidRPr="00716F1F">
        <w:rPr>
          <w:rFonts w:ascii="Times New Roman" w:eastAsia="Calibri" w:hAnsi="Times New Roman" w:cs="Times New Roman"/>
          <w:sz w:val="24"/>
          <w:szCs w:val="24"/>
          <w:lang w:bidi="hi-IN"/>
        </w:rPr>
        <w:t xml:space="preserve"> = Carotenoid peak area; C</w:t>
      </w:r>
      <w:r w:rsidRPr="00716F1F">
        <w:rPr>
          <w:rFonts w:ascii="Times New Roman" w:eastAsia="Calibri" w:hAnsi="Times New Roman" w:cs="Times New Roman"/>
          <w:sz w:val="24"/>
          <w:szCs w:val="24"/>
          <w:vertAlign w:val="subscript"/>
          <w:lang w:bidi="hi-IN"/>
        </w:rPr>
        <w:t xml:space="preserve">s </w:t>
      </w:r>
      <w:r w:rsidRPr="00716F1F">
        <w:rPr>
          <w:rFonts w:ascii="Times New Roman" w:eastAsia="Calibri" w:hAnsi="Times New Roman" w:cs="Times New Roman"/>
          <w:sz w:val="24"/>
          <w:szCs w:val="24"/>
          <w:lang w:bidi="hi-IN"/>
        </w:rPr>
        <w:t>(µg/ml) = Standard concentration;</w:t>
      </w:r>
      <w:r w:rsidR="006D0765" w:rsidRPr="00716F1F">
        <w:rPr>
          <w:rFonts w:ascii="Times New Roman" w:eastAsia="Calibri" w:hAnsi="Times New Roman" w:cs="Times New Roman"/>
          <w:sz w:val="24"/>
          <w:szCs w:val="24"/>
          <w:lang w:bidi="hi-IN"/>
        </w:rPr>
        <w:t xml:space="preserve"> </w:t>
      </w:r>
      <w:r w:rsidRPr="00716F1F">
        <w:rPr>
          <w:rFonts w:ascii="Times New Roman" w:eastAsia="Calibri" w:hAnsi="Times New Roman" w:cs="Times New Roman"/>
          <w:sz w:val="24"/>
          <w:szCs w:val="24"/>
          <w:lang w:bidi="hi-IN"/>
        </w:rPr>
        <w:t>V (ml) = Total extract volume; A</w:t>
      </w:r>
      <w:r w:rsidRPr="00716F1F">
        <w:rPr>
          <w:rFonts w:ascii="Times New Roman" w:eastAsia="Calibri" w:hAnsi="Times New Roman" w:cs="Times New Roman"/>
          <w:sz w:val="24"/>
          <w:szCs w:val="24"/>
          <w:vertAlign w:val="subscript"/>
          <w:lang w:bidi="hi-IN"/>
        </w:rPr>
        <w:t>s</w:t>
      </w:r>
      <w:r w:rsidRPr="00716F1F">
        <w:rPr>
          <w:rFonts w:ascii="Times New Roman" w:eastAsia="Calibri" w:hAnsi="Times New Roman" w:cs="Times New Roman"/>
          <w:sz w:val="24"/>
          <w:szCs w:val="24"/>
          <w:lang w:bidi="hi-IN"/>
        </w:rPr>
        <w:t xml:space="preserve"> = Standard area P(g) = Weight of the sample</w:t>
      </w:r>
    </w:p>
    <w:p w14:paraId="77FD2766" w14:textId="77777777" w:rsidR="00094DE9" w:rsidRPr="00716F1F" w:rsidRDefault="00094DE9" w:rsidP="00D82F43">
      <w:pPr>
        <w:spacing w:after="0" w:line="240" w:lineRule="auto"/>
        <w:contextualSpacing/>
        <w:jc w:val="both"/>
        <w:rPr>
          <w:rFonts w:ascii="Times New Roman" w:eastAsia="Calibri" w:hAnsi="Times New Roman" w:cs="Times New Roman"/>
          <w:sz w:val="24"/>
          <w:szCs w:val="24"/>
          <w:lang w:bidi="hi-IN"/>
        </w:rPr>
      </w:pPr>
    </w:p>
    <w:p w14:paraId="6A71DFDC" w14:textId="4A84EC5F" w:rsidR="00DB72C2" w:rsidRPr="00716F1F" w:rsidRDefault="00094DE9" w:rsidP="00D82F43">
      <w:pPr>
        <w:spacing w:after="0" w:line="240" w:lineRule="auto"/>
        <w:contextualSpacing/>
        <w:jc w:val="both"/>
        <w:rPr>
          <w:rFonts w:ascii="Times New Roman" w:eastAsia="Calibri" w:hAnsi="Times New Roman" w:cs="Times New Roman"/>
          <w:b/>
          <w:bCs/>
          <w:i/>
          <w:iCs/>
          <w:sz w:val="24"/>
          <w:szCs w:val="24"/>
          <w:lang w:bidi="hi-IN"/>
        </w:rPr>
      </w:pPr>
      <w:r w:rsidRPr="00716F1F">
        <w:rPr>
          <w:rFonts w:ascii="Times New Roman" w:eastAsia="Calibri" w:hAnsi="Times New Roman" w:cs="Times New Roman"/>
          <w:b/>
          <w:bCs/>
          <w:sz w:val="24"/>
          <w:szCs w:val="24"/>
          <w:lang w:bidi="hi-IN"/>
        </w:rPr>
        <w:t>2.4</w:t>
      </w:r>
      <w:r w:rsidRPr="00716F1F">
        <w:rPr>
          <w:rFonts w:ascii="Times New Roman" w:eastAsia="Calibri" w:hAnsi="Times New Roman" w:cs="Times New Roman"/>
          <w:sz w:val="24"/>
          <w:szCs w:val="24"/>
          <w:lang w:bidi="hi-IN"/>
        </w:rPr>
        <w:t xml:space="preserve"> </w:t>
      </w:r>
      <w:r w:rsidR="00DB72C2" w:rsidRPr="00716F1F">
        <w:rPr>
          <w:rFonts w:ascii="Times New Roman" w:eastAsia="Calibri" w:hAnsi="Times New Roman" w:cs="Times New Roman"/>
          <w:b/>
          <w:bCs/>
          <w:i/>
          <w:iCs/>
          <w:sz w:val="24"/>
          <w:szCs w:val="24"/>
          <w:lang w:bidi="hi-IN"/>
        </w:rPr>
        <w:t>Shelf-life study</w:t>
      </w:r>
    </w:p>
    <w:p w14:paraId="3326C93C" w14:textId="77777777" w:rsidR="00DB72C2" w:rsidRPr="00716F1F" w:rsidRDefault="00DB72C2" w:rsidP="00473634">
      <w:pPr>
        <w:tabs>
          <w:tab w:val="left" w:pos="567"/>
        </w:tabs>
        <w:spacing w:after="0" w:line="240" w:lineRule="auto"/>
        <w:ind w:left="-142"/>
        <w:jc w:val="both"/>
        <w:rPr>
          <w:rFonts w:ascii="Times New Roman" w:eastAsia="Calibri" w:hAnsi="Times New Roman" w:cs="Times New Roman"/>
          <w:sz w:val="24"/>
          <w:szCs w:val="24"/>
          <w:lang w:bidi="hi-IN"/>
        </w:rPr>
      </w:pPr>
    </w:p>
    <w:p w14:paraId="477F8F46" w14:textId="3A87989E" w:rsidR="00473634" w:rsidRPr="00716F1F" w:rsidRDefault="00473634" w:rsidP="00094DE9">
      <w:pPr>
        <w:tabs>
          <w:tab w:val="left" w:pos="567"/>
        </w:tabs>
        <w:spacing w:after="0" w:line="360" w:lineRule="auto"/>
        <w:ind w:left="-142"/>
        <w:jc w:val="both"/>
        <w:rPr>
          <w:rFonts w:ascii="Times New Roman" w:eastAsia="Calibri" w:hAnsi="Times New Roman" w:cs="Times New Roman"/>
          <w:sz w:val="24"/>
          <w:szCs w:val="24"/>
          <w:lang w:bidi="hi-IN"/>
        </w:rPr>
      </w:pPr>
      <w:r w:rsidRPr="00716F1F">
        <w:rPr>
          <w:rFonts w:ascii="Times New Roman" w:eastAsia="Calibri" w:hAnsi="Times New Roman" w:cs="Times New Roman"/>
          <w:sz w:val="24"/>
          <w:szCs w:val="24"/>
          <w:lang w:bidi="hi-IN"/>
        </w:rPr>
        <w:t xml:space="preserve">To assess the shelf life of formulated </w:t>
      </w:r>
      <w:proofErr w:type="spellStart"/>
      <w:r w:rsidR="00F418AD" w:rsidRPr="00185AD6">
        <w:rPr>
          <w:rFonts w:ascii="Times New Roman" w:eastAsia="Calibri" w:hAnsi="Times New Roman" w:cs="Times New Roman"/>
          <w:i/>
          <w:iCs/>
          <w:sz w:val="24"/>
          <w:szCs w:val="24"/>
        </w:rPr>
        <w:t>burfi</w:t>
      </w:r>
      <w:proofErr w:type="spellEnd"/>
      <w:r w:rsidR="00F418AD" w:rsidRPr="00716F1F">
        <w:rPr>
          <w:rFonts w:ascii="Times New Roman" w:eastAsia="Calibri" w:hAnsi="Times New Roman" w:cs="Times New Roman"/>
          <w:sz w:val="24"/>
          <w:szCs w:val="24"/>
          <w:lang w:bidi="hi-IN"/>
        </w:rPr>
        <w:t xml:space="preserve"> </w:t>
      </w:r>
      <w:r w:rsidRPr="00716F1F">
        <w:rPr>
          <w:rFonts w:ascii="Times New Roman" w:eastAsia="Calibri" w:hAnsi="Times New Roman" w:cs="Times New Roman"/>
          <w:sz w:val="24"/>
          <w:szCs w:val="24"/>
          <w:lang w:bidi="hi-IN"/>
        </w:rPr>
        <w:t xml:space="preserve">premix, the products were packed in </w:t>
      </w:r>
      <w:r w:rsidR="00165325" w:rsidRPr="00716F1F">
        <w:rPr>
          <w:rFonts w:ascii="Times New Roman" w:eastAsia="Calibri" w:hAnsi="Times New Roman" w:cs="Times New Roman"/>
          <w:sz w:val="24"/>
          <w:szCs w:val="24"/>
          <w:lang w:bidi="hi-IN"/>
        </w:rPr>
        <w:t>high-density polyethene</w:t>
      </w:r>
      <w:r w:rsidRPr="00716F1F">
        <w:rPr>
          <w:rFonts w:ascii="Times New Roman" w:eastAsia="Calibri" w:hAnsi="Times New Roman" w:cs="Times New Roman"/>
          <w:sz w:val="24"/>
          <w:szCs w:val="24"/>
          <w:lang w:bidi="hi-IN"/>
        </w:rPr>
        <w:t xml:space="preserve"> </w:t>
      </w:r>
      <w:r w:rsidR="00F54BBF" w:rsidRPr="00716F1F">
        <w:rPr>
          <w:rFonts w:ascii="Times New Roman" w:eastAsia="Calibri" w:hAnsi="Times New Roman" w:cs="Times New Roman"/>
          <w:sz w:val="24"/>
          <w:szCs w:val="24"/>
          <w:lang w:bidi="hi-IN"/>
        </w:rPr>
        <w:t xml:space="preserve">(HDPE) </w:t>
      </w:r>
      <w:r w:rsidRPr="00716F1F">
        <w:rPr>
          <w:rFonts w:ascii="Times New Roman" w:eastAsia="Calibri" w:hAnsi="Times New Roman" w:cs="Times New Roman"/>
          <w:sz w:val="24"/>
          <w:szCs w:val="24"/>
          <w:lang w:bidi="hi-IN"/>
        </w:rPr>
        <w:t xml:space="preserve">pouches, </w:t>
      </w:r>
      <w:r w:rsidR="00165325" w:rsidRPr="00716F1F">
        <w:rPr>
          <w:rFonts w:ascii="Times New Roman" w:eastAsia="Calibri" w:hAnsi="Times New Roman" w:cs="Times New Roman"/>
          <w:sz w:val="24"/>
          <w:szCs w:val="24"/>
          <w:lang w:bidi="hi-IN"/>
        </w:rPr>
        <w:t>heat-sealed</w:t>
      </w:r>
      <w:r w:rsidRPr="00716F1F">
        <w:rPr>
          <w:rFonts w:ascii="Times New Roman" w:eastAsia="Calibri" w:hAnsi="Times New Roman" w:cs="Times New Roman"/>
          <w:sz w:val="24"/>
          <w:szCs w:val="24"/>
          <w:lang w:bidi="hi-IN"/>
        </w:rPr>
        <w:t xml:space="preserve"> and stored at ambient temperature for a period of three months</w:t>
      </w:r>
      <w:r w:rsidR="006D1017" w:rsidRPr="00716F1F">
        <w:rPr>
          <w:rFonts w:ascii="Times New Roman" w:eastAsia="Calibri" w:hAnsi="Times New Roman" w:cs="Times New Roman"/>
          <w:sz w:val="24"/>
          <w:szCs w:val="24"/>
          <w:lang w:bidi="hi-IN"/>
        </w:rPr>
        <w:t xml:space="preserve"> (90 days)</w:t>
      </w:r>
      <w:r w:rsidRPr="00716F1F">
        <w:rPr>
          <w:rFonts w:ascii="Times New Roman" w:eastAsia="Calibri" w:hAnsi="Times New Roman" w:cs="Times New Roman"/>
          <w:sz w:val="24"/>
          <w:szCs w:val="24"/>
          <w:lang w:bidi="hi-IN"/>
        </w:rPr>
        <w:t>. The samples were drawn once a month for evaluation of quality in terms of sensory and biochemical parameters</w:t>
      </w:r>
      <w:r w:rsidR="00165325" w:rsidRPr="00716F1F">
        <w:rPr>
          <w:rFonts w:ascii="Times New Roman" w:eastAsia="Calibri" w:hAnsi="Times New Roman" w:cs="Times New Roman"/>
          <w:sz w:val="24"/>
          <w:szCs w:val="24"/>
          <w:lang w:bidi="hi-IN"/>
        </w:rPr>
        <w:t>,</w:t>
      </w:r>
      <w:r w:rsidRPr="00716F1F">
        <w:rPr>
          <w:rFonts w:ascii="Times New Roman" w:eastAsia="Calibri" w:hAnsi="Times New Roman" w:cs="Times New Roman"/>
          <w:sz w:val="24"/>
          <w:szCs w:val="24"/>
          <w:lang w:bidi="hi-IN"/>
        </w:rPr>
        <w:t xml:space="preserve"> viz., moisture and peroxide value. Estimation of moisture and peroxide value was carried out using standard methods of AOAC </w:t>
      </w:r>
      <w:r w:rsidR="00542A39" w:rsidRPr="00716F1F">
        <w:rPr>
          <w:rFonts w:ascii="Times New Roman" w:hAnsi="Times New Roman" w:cs="Times New Roman"/>
          <w:color w:val="000000" w:themeColor="text1"/>
          <w:sz w:val="24"/>
          <w:szCs w:val="24"/>
        </w:rPr>
        <w:t>(2000)</w:t>
      </w:r>
      <w:r w:rsidRPr="00716F1F">
        <w:rPr>
          <w:rFonts w:ascii="Times New Roman" w:eastAsia="Calibri" w:hAnsi="Times New Roman" w:cs="Times New Roman"/>
          <w:sz w:val="24"/>
          <w:szCs w:val="24"/>
          <w:lang w:bidi="hi-IN"/>
        </w:rPr>
        <w:t>.</w:t>
      </w:r>
    </w:p>
    <w:p w14:paraId="749A911F" w14:textId="77777777" w:rsidR="00EA4C4F" w:rsidRPr="00716F1F" w:rsidRDefault="00EA4C4F" w:rsidP="00473634">
      <w:pPr>
        <w:tabs>
          <w:tab w:val="left" w:pos="567"/>
        </w:tabs>
        <w:spacing w:after="0" w:line="240" w:lineRule="auto"/>
        <w:ind w:left="-142"/>
        <w:jc w:val="both"/>
        <w:rPr>
          <w:rFonts w:ascii="Times New Roman" w:eastAsia="Calibri" w:hAnsi="Times New Roman" w:cs="Times New Roman"/>
          <w:sz w:val="24"/>
          <w:szCs w:val="24"/>
          <w:lang w:bidi="hi-IN"/>
        </w:rPr>
      </w:pPr>
    </w:p>
    <w:p w14:paraId="03A84182" w14:textId="3D0DEAD7" w:rsidR="00473634" w:rsidRPr="00716F1F" w:rsidRDefault="00473634" w:rsidP="00094DE9">
      <w:pPr>
        <w:pStyle w:val="ListParagraph"/>
        <w:numPr>
          <w:ilvl w:val="1"/>
          <w:numId w:val="13"/>
        </w:numPr>
        <w:tabs>
          <w:tab w:val="left" w:pos="426"/>
        </w:tabs>
        <w:spacing w:after="0" w:line="240" w:lineRule="auto"/>
        <w:ind w:hanging="780"/>
        <w:jc w:val="both"/>
        <w:rPr>
          <w:rFonts w:ascii="Times New Roman" w:eastAsia="Calibri" w:hAnsi="Times New Roman" w:cs="Times New Roman"/>
          <w:b/>
          <w:bCs/>
          <w:sz w:val="24"/>
          <w:szCs w:val="24"/>
          <w:lang w:bidi="hi-IN"/>
        </w:rPr>
      </w:pPr>
      <w:r w:rsidRPr="00716F1F">
        <w:rPr>
          <w:rFonts w:ascii="Times New Roman" w:eastAsia="Calibri" w:hAnsi="Times New Roman" w:cs="Times New Roman"/>
          <w:b/>
          <w:bCs/>
          <w:sz w:val="24"/>
          <w:szCs w:val="24"/>
          <w:lang w:bidi="hi-IN"/>
        </w:rPr>
        <w:t>Statistical analysis</w:t>
      </w:r>
    </w:p>
    <w:p w14:paraId="0D7DA53B" w14:textId="77777777" w:rsidR="00222E41" w:rsidRPr="00716F1F" w:rsidRDefault="00222E41" w:rsidP="00222E41">
      <w:pPr>
        <w:pStyle w:val="ListParagraph"/>
        <w:tabs>
          <w:tab w:val="left" w:pos="567"/>
        </w:tabs>
        <w:spacing w:after="0" w:line="240" w:lineRule="auto"/>
        <w:ind w:left="420"/>
        <w:jc w:val="both"/>
        <w:rPr>
          <w:rFonts w:ascii="Times New Roman" w:eastAsia="Calibri" w:hAnsi="Times New Roman" w:cs="Times New Roman"/>
          <w:b/>
          <w:bCs/>
          <w:sz w:val="24"/>
          <w:szCs w:val="24"/>
          <w:lang w:bidi="hi-IN"/>
        </w:rPr>
      </w:pPr>
    </w:p>
    <w:p w14:paraId="68E5B9DE" w14:textId="2A9B98B0" w:rsidR="00473634" w:rsidRPr="00716F1F" w:rsidRDefault="001277F6" w:rsidP="00094DE9">
      <w:pPr>
        <w:tabs>
          <w:tab w:val="left" w:pos="567"/>
        </w:tabs>
        <w:spacing w:after="0" w:line="360" w:lineRule="auto"/>
        <w:ind w:left="-142"/>
        <w:jc w:val="both"/>
        <w:rPr>
          <w:rFonts w:ascii="Times New Roman" w:eastAsia="Calibri" w:hAnsi="Times New Roman" w:cs="Times New Roman"/>
          <w:sz w:val="24"/>
          <w:szCs w:val="24"/>
          <w:lang w:bidi="hi-IN"/>
        </w:rPr>
      </w:pPr>
      <w:r w:rsidRPr="00716F1F">
        <w:rPr>
          <w:rFonts w:ascii="Times New Roman" w:eastAsia="Calibri" w:hAnsi="Times New Roman" w:cs="Times New Roman"/>
          <w:sz w:val="24"/>
          <w:szCs w:val="24"/>
          <w:lang w:bidi="hi-IN"/>
        </w:rPr>
        <w:lastRenderedPageBreak/>
        <w:t xml:space="preserve">The experiment was  laid  out  in  a  Completely  Randomised  Design  (CRD). </w:t>
      </w:r>
      <w:r w:rsidR="00473634" w:rsidRPr="00716F1F">
        <w:rPr>
          <w:rFonts w:ascii="Times New Roman" w:eastAsia="Calibri" w:hAnsi="Times New Roman" w:cs="Times New Roman"/>
          <w:sz w:val="24"/>
          <w:szCs w:val="24"/>
          <w:lang w:bidi="hi-IN"/>
        </w:rPr>
        <w:t>All the analysis was performed in replications</w:t>
      </w:r>
      <w:r w:rsidR="0022196B" w:rsidRPr="00716F1F">
        <w:rPr>
          <w:rFonts w:ascii="Times New Roman" w:eastAsia="Calibri" w:hAnsi="Times New Roman" w:cs="Times New Roman"/>
          <w:sz w:val="24"/>
          <w:szCs w:val="24"/>
          <w:lang w:bidi="hi-IN"/>
        </w:rPr>
        <w:t>,</w:t>
      </w:r>
      <w:r w:rsidR="00473634" w:rsidRPr="00716F1F">
        <w:rPr>
          <w:rFonts w:ascii="Times New Roman" w:eastAsia="Calibri" w:hAnsi="Times New Roman" w:cs="Times New Roman"/>
          <w:sz w:val="24"/>
          <w:szCs w:val="24"/>
          <w:lang w:bidi="hi-IN"/>
        </w:rPr>
        <w:t xml:space="preserve"> and the results were presented as mean ± standard deviation (SD). Analysis of variance (ANOVA) and critical difference (CD) </w:t>
      </w:r>
      <w:r w:rsidR="000A656E" w:rsidRPr="00716F1F">
        <w:rPr>
          <w:rFonts w:ascii="Times New Roman" w:eastAsia="Calibri" w:hAnsi="Times New Roman" w:cs="Times New Roman"/>
          <w:sz w:val="24"/>
          <w:szCs w:val="24"/>
          <w:lang w:bidi="hi-IN"/>
        </w:rPr>
        <w:t>were</w:t>
      </w:r>
      <w:r w:rsidR="00473634" w:rsidRPr="00716F1F">
        <w:rPr>
          <w:rFonts w:ascii="Times New Roman" w:eastAsia="Calibri" w:hAnsi="Times New Roman" w:cs="Times New Roman"/>
          <w:sz w:val="24"/>
          <w:szCs w:val="24"/>
          <w:lang w:bidi="hi-IN"/>
        </w:rPr>
        <w:t xml:space="preserve"> applied to compare organoleptic parameters using SPSS 16 software.</w:t>
      </w:r>
    </w:p>
    <w:p w14:paraId="537AEF39" w14:textId="06FAB549" w:rsidR="00473634" w:rsidRPr="00716F1F" w:rsidRDefault="00F54BBF" w:rsidP="00D17710">
      <w:pPr>
        <w:pStyle w:val="ListParagraph"/>
        <w:numPr>
          <w:ilvl w:val="0"/>
          <w:numId w:val="11"/>
        </w:numPr>
        <w:spacing w:after="0" w:line="240" w:lineRule="auto"/>
        <w:jc w:val="both"/>
        <w:rPr>
          <w:rFonts w:ascii="Times New Roman" w:eastAsia="Calibri" w:hAnsi="Times New Roman" w:cs="Times New Roman"/>
          <w:b/>
          <w:bCs/>
          <w:sz w:val="24"/>
          <w:szCs w:val="24"/>
        </w:rPr>
      </w:pPr>
      <w:r w:rsidRPr="00716F1F">
        <w:rPr>
          <w:rFonts w:ascii="Times New Roman" w:eastAsia="Calibri" w:hAnsi="Times New Roman" w:cs="Times New Roman"/>
          <w:b/>
          <w:bCs/>
          <w:sz w:val="24"/>
          <w:szCs w:val="24"/>
        </w:rPr>
        <w:t xml:space="preserve">RESULT AND DISCUSSION </w:t>
      </w:r>
    </w:p>
    <w:p w14:paraId="2E3845DC" w14:textId="77777777" w:rsidR="00F54BBF" w:rsidRPr="00716F1F" w:rsidRDefault="00F54BBF" w:rsidP="00F54BBF">
      <w:pPr>
        <w:pStyle w:val="ListParagraph"/>
        <w:spacing w:after="0" w:line="240" w:lineRule="auto"/>
        <w:ind w:left="578"/>
        <w:jc w:val="both"/>
        <w:rPr>
          <w:rFonts w:ascii="Times New Roman" w:eastAsia="Calibri" w:hAnsi="Times New Roman" w:cs="Times New Roman"/>
          <w:b/>
          <w:bCs/>
          <w:sz w:val="24"/>
          <w:szCs w:val="24"/>
        </w:rPr>
      </w:pPr>
    </w:p>
    <w:p w14:paraId="3FDCCED5" w14:textId="0AA94879" w:rsidR="00473634" w:rsidRPr="00716F1F" w:rsidRDefault="000C3706" w:rsidP="00473634">
      <w:pPr>
        <w:spacing w:after="0" w:line="240" w:lineRule="auto"/>
        <w:ind w:left="-142"/>
        <w:contextualSpacing/>
        <w:jc w:val="both"/>
        <w:rPr>
          <w:rFonts w:ascii="Times New Roman" w:hAnsi="Times New Roman" w:cs="Times New Roman"/>
          <w:b/>
          <w:bCs/>
          <w:sz w:val="24"/>
          <w:szCs w:val="24"/>
        </w:rPr>
      </w:pPr>
      <w:r w:rsidRPr="00716F1F">
        <w:rPr>
          <w:rFonts w:ascii="Times New Roman" w:hAnsi="Times New Roman" w:cs="Times New Roman"/>
          <w:b/>
          <w:bCs/>
          <w:sz w:val="24"/>
          <w:szCs w:val="24"/>
        </w:rPr>
        <w:t xml:space="preserve">3.1 </w:t>
      </w:r>
      <w:r w:rsidR="00744181" w:rsidRPr="00716F1F">
        <w:rPr>
          <w:rFonts w:ascii="Times New Roman" w:hAnsi="Times New Roman" w:cs="Times New Roman"/>
          <w:b/>
          <w:bCs/>
          <w:sz w:val="24"/>
          <w:szCs w:val="24"/>
        </w:rPr>
        <w:t>Sensory</w:t>
      </w:r>
      <w:r w:rsidR="00473634" w:rsidRPr="00716F1F">
        <w:rPr>
          <w:rFonts w:ascii="Times New Roman" w:hAnsi="Times New Roman" w:cs="Times New Roman"/>
          <w:b/>
          <w:bCs/>
          <w:i/>
          <w:iCs/>
          <w:sz w:val="24"/>
          <w:szCs w:val="24"/>
        </w:rPr>
        <w:t xml:space="preserve"> </w:t>
      </w:r>
      <w:r w:rsidR="00473634" w:rsidRPr="00716F1F">
        <w:rPr>
          <w:rFonts w:ascii="Times New Roman" w:hAnsi="Times New Roman" w:cs="Times New Roman"/>
          <w:b/>
          <w:bCs/>
          <w:sz w:val="24"/>
          <w:szCs w:val="24"/>
        </w:rPr>
        <w:t>evaluation</w:t>
      </w:r>
    </w:p>
    <w:p w14:paraId="1A061CBD" w14:textId="77777777" w:rsidR="000C3706" w:rsidRDefault="000C3706" w:rsidP="00473634">
      <w:pPr>
        <w:spacing w:after="0" w:line="240" w:lineRule="auto"/>
        <w:ind w:left="-142"/>
        <w:contextualSpacing/>
        <w:jc w:val="both"/>
        <w:rPr>
          <w:rFonts w:ascii="Times New Roman" w:eastAsia="Calibri" w:hAnsi="Times New Roman" w:cs="Times New Roman"/>
          <w:b/>
          <w:bCs/>
          <w:sz w:val="24"/>
          <w:szCs w:val="24"/>
        </w:rPr>
      </w:pPr>
    </w:p>
    <w:p w14:paraId="4BB43BC3" w14:textId="1F0EB7F5" w:rsidR="00473634" w:rsidRDefault="00CE70ED" w:rsidP="00CE70ED">
      <w:pPr>
        <w:spacing w:after="0" w:line="360" w:lineRule="auto"/>
        <w:ind w:left="-142"/>
        <w:jc w:val="both"/>
        <w:rPr>
          <w:rFonts w:ascii="Times New Roman" w:eastAsia="Calibri" w:hAnsi="Times New Roman" w:cs="Times New Roman"/>
          <w:sz w:val="24"/>
          <w:szCs w:val="24"/>
        </w:rPr>
      </w:pPr>
      <w:r w:rsidRPr="00CE70ED">
        <w:rPr>
          <w:rFonts w:ascii="Times New Roman" w:eastAsia="Calibri" w:hAnsi="Times New Roman" w:cs="Times New Roman"/>
          <w:sz w:val="24"/>
          <w:szCs w:val="24"/>
        </w:rPr>
        <w:t xml:space="preserve">Three types of </w:t>
      </w:r>
      <w:proofErr w:type="spellStart"/>
      <w:r w:rsidR="00041E52" w:rsidRPr="00185AD6">
        <w:rPr>
          <w:rFonts w:ascii="Times New Roman" w:eastAsia="Calibri" w:hAnsi="Times New Roman" w:cs="Times New Roman"/>
          <w:i/>
          <w:iCs/>
          <w:sz w:val="24"/>
          <w:szCs w:val="24"/>
        </w:rPr>
        <w:t>burfi</w:t>
      </w:r>
      <w:proofErr w:type="spellEnd"/>
      <w:r w:rsidR="00041E52" w:rsidRPr="00716F1F">
        <w:rPr>
          <w:rFonts w:ascii="Times New Roman" w:hAnsi="Times New Roman" w:cs="Times New Roman"/>
          <w:sz w:val="24"/>
          <w:szCs w:val="24"/>
        </w:rPr>
        <w:t xml:space="preserve"> </w:t>
      </w:r>
      <w:r w:rsidRPr="00CE70ED">
        <w:rPr>
          <w:rFonts w:ascii="Times New Roman" w:eastAsia="Calibri" w:hAnsi="Times New Roman" w:cs="Times New Roman"/>
          <w:sz w:val="24"/>
          <w:szCs w:val="24"/>
        </w:rPr>
        <w:t>premixes were formulated using different types of grains with carrot powder and their acceptability was studied through sensory evaluation using 9-point hedonic scale. The scores from this scale allow the overall level of acceptability of the product to be determined in line with the specified criteria (</w:t>
      </w:r>
      <w:proofErr w:type="spellStart"/>
      <w:r w:rsidRPr="00CE70ED">
        <w:rPr>
          <w:rFonts w:ascii="Times New Roman" w:eastAsia="Calibri" w:hAnsi="Times New Roman" w:cs="Times New Roman"/>
          <w:sz w:val="24"/>
          <w:szCs w:val="24"/>
        </w:rPr>
        <w:t>Wirivutthikorn</w:t>
      </w:r>
      <w:proofErr w:type="spellEnd"/>
      <w:r w:rsidRPr="00CE70ED">
        <w:rPr>
          <w:rFonts w:ascii="Times New Roman" w:eastAsia="Calibri" w:hAnsi="Times New Roman" w:cs="Times New Roman"/>
          <w:sz w:val="24"/>
          <w:szCs w:val="24"/>
        </w:rPr>
        <w:t xml:space="preserve">, 2025). The results of sensory evaluation of </w:t>
      </w:r>
      <w:proofErr w:type="spellStart"/>
      <w:r w:rsidR="00041E52" w:rsidRPr="00185AD6">
        <w:rPr>
          <w:rFonts w:ascii="Times New Roman" w:eastAsia="Calibri" w:hAnsi="Times New Roman" w:cs="Times New Roman"/>
          <w:i/>
          <w:iCs/>
          <w:sz w:val="24"/>
          <w:szCs w:val="24"/>
        </w:rPr>
        <w:t>burfi</w:t>
      </w:r>
      <w:proofErr w:type="spellEnd"/>
      <w:r w:rsidRPr="00CE70ED">
        <w:rPr>
          <w:rFonts w:ascii="Times New Roman" w:eastAsia="Calibri" w:hAnsi="Times New Roman" w:cs="Times New Roman"/>
          <w:sz w:val="24"/>
          <w:szCs w:val="24"/>
        </w:rPr>
        <w:t xml:space="preserve"> prepared from three types of </w:t>
      </w:r>
      <w:proofErr w:type="spellStart"/>
      <w:r w:rsidR="00041E52" w:rsidRPr="00185AD6">
        <w:rPr>
          <w:rFonts w:ascii="Times New Roman" w:eastAsia="Calibri" w:hAnsi="Times New Roman" w:cs="Times New Roman"/>
          <w:i/>
          <w:iCs/>
          <w:sz w:val="24"/>
          <w:szCs w:val="24"/>
        </w:rPr>
        <w:t>burfi</w:t>
      </w:r>
      <w:proofErr w:type="spellEnd"/>
      <w:r w:rsidRPr="00CE70ED">
        <w:rPr>
          <w:rFonts w:ascii="Times New Roman" w:eastAsia="Calibri" w:hAnsi="Times New Roman" w:cs="Times New Roman"/>
          <w:sz w:val="24"/>
          <w:szCs w:val="24"/>
        </w:rPr>
        <w:t xml:space="preserve"> premixes (Table 1) revealed that overall acceptability of all the </w:t>
      </w:r>
      <w:proofErr w:type="spellStart"/>
      <w:r w:rsidR="00041E52" w:rsidRPr="00185AD6">
        <w:rPr>
          <w:rFonts w:ascii="Times New Roman" w:eastAsia="Calibri" w:hAnsi="Times New Roman" w:cs="Times New Roman"/>
          <w:i/>
          <w:iCs/>
          <w:sz w:val="24"/>
          <w:szCs w:val="24"/>
        </w:rPr>
        <w:t>burfi</w:t>
      </w:r>
      <w:proofErr w:type="spellEnd"/>
      <w:r w:rsidRPr="00CE70ED">
        <w:rPr>
          <w:rFonts w:ascii="Times New Roman" w:eastAsia="Calibri" w:hAnsi="Times New Roman" w:cs="Times New Roman"/>
          <w:sz w:val="24"/>
          <w:szCs w:val="24"/>
        </w:rPr>
        <w:t xml:space="preserve"> premixes were in between 8.2 to 8.8 (like very much) and treatment combination T3 which was formulated with Bengal gram flour and carrot powder in the proportion of 50:50 scored highest for colour (8.8), flavour (8.6), taste (8.9), texture (8.7), appearance (8.7) and overall acceptability (8.8) and the scores differ significantly among all the parameters of </w:t>
      </w:r>
      <w:proofErr w:type="spellStart"/>
      <w:r w:rsidR="00041E52" w:rsidRPr="00185AD6">
        <w:rPr>
          <w:rFonts w:ascii="Times New Roman" w:eastAsia="Calibri" w:hAnsi="Times New Roman" w:cs="Times New Roman"/>
          <w:i/>
          <w:iCs/>
          <w:sz w:val="24"/>
          <w:szCs w:val="24"/>
        </w:rPr>
        <w:t>burfi</w:t>
      </w:r>
      <w:proofErr w:type="spellEnd"/>
      <w:r w:rsidRPr="00CE70ED">
        <w:rPr>
          <w:rFonts w:ascii="Times New Roman" w:eastAsia="Calibri" w:hAnsi="Times New Roman" w:cs="Times New Roman"/>
          <w:sz w:val="24"/>
          <w:szCs w:val="24"/>
        </w:rPr>
        <w:t xml:space="preserve"> premixes. Therefore, the premix formulated with Bengal gram flour and carrot powder in a 50:50 proportion (T3) was selected for further study</w:t>
      </w:r>
      <w:r>
        <w:rPr>
          <w:rFonts w:ascii="Times New Roman" w:eastAsia="Calibri" w:hAnsi="Times New Roman" w:cs="Times New Roman"/>
          <w:sz w:val="24"/>
          <w:szCs w:val="24"/>
        </w:rPr>
        <w:t>.</w:t>
      </w:r>
    </w:p>
    <w:p w14:paraId="0CB0372C" w14:textId="77777777" w:rsidR="00CE70ED" w:rsidRPr="00716F1F" w:rsidRDefault="00CE70ED" w:rsidP="00CE70ED">
      <w:pPr>
        <w:spacing w:after="0" w:line="360" w:lineRule="auto"/>
        <w:ind w:left="-142"/>
        <w:jc w:val="both"/>
        <w:rPr>
          <w:rFonts w:ascii="Times New Roman" w:hAnsi="Times New Roman" w:cs="Times New Roman"/>
          <w:b/>
          <w:bCs/>
          <w:sz w:val="24"/>
          <w:szCs w:val="24"/>
        </w:rPr>
      </w:pPr>
    </w:p>
    <w:p w14:paraId="5C657A1C" w14:textId="4D4E111A" w:rsidR="00473634" w:rsidRPr="00716F1F" w:rsidRDefault="001741DD" w:rsidP="00473634">
      <w:pPr>
        <w:spacing w:after="0" w:line="240" w:lineRule="auto"/>
        <w:ind w:left="-142"/>
        <w:rPr>
          <w:rFonts w:ascii="Times New Roman" w:hAnsi="Times New Roman" w:cs="Times New Roman"/>
          <w:b/>
          <w:bCs/>
          <w:sz w:val="24"/>
          <w:szCs w:val="24"/>
        </w:rPr>
      </w:pPr>
      <w:r w:rsidRPr="00716F1F">
        <w:rPr>
          <w:rFonts w:ascii="Times New Roman" w:hAnsi="Times New Roman" w:cs="Times New Roman"/>
          <w:b/>
          <w:bCs/>
          <w:sz w:val="24"/>
          <w:szCs w:val="24"/>
        </w:rPr>
        <w:t xml:space="preserve">3.2 </w:t>
      </w:r>
      <w:r w:rsidR="00473634" w:rsidRPr="00716F1F">
        <w:rPr>
          <w:rFonts w:ascii="Times New Roman" w:hAnsi="Times New Roman" w:cs="Times New Roman"/>
          <w:b/>
          <w:bCs/>
          <w:sz w:val="24"/>
          <w:szCs w:val="24"/>
        </w:rPr>
        <w:t>Nutritional evaluation</w:t>
      </w:r>
    </w:p>
    <w:p w14:paraId="175B15B0" w14:textId="77777777" w:rsidR="000054F2" w:rsidRPr="00716F1F" w:rsidRDefault="000054F2" w:rsidP="00473634">
      <w:pPr>
        <w:spacing w:after="0" w:line="240" w:lineRule="auto"/>
        <w:ind w:left="-142"/>
        <w:rPr>
          <w:rFonts w:ascii="Times New Roman" w:hAnsi="Times New Roman" w:cs="Times New Roman"/>
          <w:b/>
          <w:bCs/>
          <w:sz w:val="24"/>
          <w:szCs w:val="24"/>
        </w:rPr>
      </w:pPr>
    </w:p>
    <w:p w14:paraId="3C0A6EF2" w14:textId="0F3F28D9" w:rsidR="00AD5D22" w:rsidRPr="00716F1F" w:rsidRDefault="00AD5D22" w:rsidP="00902862">
      <w:pPr>
        <w:spacing w:after="0" w:line="360" w:lineRule="auto"/>
        <w:ind w:left="-142"/>
        <w:jc w:val="both"/>
        <w:rPr>
          <w:rFonts w:ascii="Times New Roman" w:eastAsia="Calibri" w:hAnsi="Times New Roman" w:cs="Times New Roman"/>
          <w:sz w:val="24"/>
          <w:szCs w:val="24"/>
        </w:rPr>
      </w:pPr>
      <w:r w:rsidRPr="00716F1F">
        <w:rPr>
          <w:rFonts w:ascii="Times New Roman" w:hAnsi="Times New Roman" w:cs="Times New Roman"/>
          <w:sz w:val="24"/>
          <w:szCs w:val="24"/>
        </w:rPr>
        <w:t xml:space="preserve">Perusal of </w:t>
      </w:r>
      <w:r w:rsidR="00CB6A06" w:rsidRPr="00716F1F">
        <w:rPr>
          <w:rFonts w:ascii="Times New Roman" w:hAnsi="Times New Roman" w:cs="Times New Roman"/>
          <w:sz w:val="24"/>
          <w:szCs w:val="24"/>
        </w:rPr>
        <w:t xml:space="preserve">the </w:t>
      </w:r>
      <w:r w:rsidR="00C0693E">
        <w:rPr>
          <w:rFonts w:ascii="Times New Roman" w:hAnsi="Times New Roman" w:cs="Times New Roman"/>
          <w:sz w:val="24"/>
          <w:szCs w:val="24"/>
        </w:rPr>
        <w:t xml:space="preserve">result showed </w:t>
      </w:r>
      <w:proofErr w:type="spellStart"/>
      <w:r w:rsidR="00C0693E" w:rsidRPr="00185AD6">
        <w:rPr>
          <w:rFonts w:ascii="Times New Roman" w:eastAsia="Calibri" w:hAnsi="Times New Roman" w:cs="Times New Roman"/>
          <w:i/>
          <w:iCs/>
          <w:sz w:val="24"/>
          <w:szCs w:val="24"/>
        </w:rPr>
        <w:t>burfi</w:t>
      </w:r>
      <w:proofErr w:type="spellEnd"/>
      <w:r w:rsidRPr="00716F1F">
        <w:rPr>
          <w:rFonts w:ascii="Times New Roman" w:hAnsi="Times New Roman" w:cs="Times New Roman"/>
          <w:sz w:val="24"/>
          <w:szCs w:val="24"/>
        </w:rPr>
        <w:t xml:space="preserve"> </w:t>
      </w:r>
      <w:r w:rsidR="00F94CF0" w:rsidRPr="00716F1F">
        <w:rPr>
          <w:rFonts w:ascii="Times New Roman" w:hAnsi="Times New Roman" w:cs="Times New Roman"/>
          <w:sz w:val="24"/>
          <w:szCs w:val="24"/>
        </w:rPr>
        <w:t>pre</w:t>
      </w:r>
      <w:r w:rsidRPr="00716F1F">
        <w:rPr>
          <w:rFonts w:ascii="Times New Roman" w:hAnsi="Times New Roman" w:cs="Times New Roman"/>
          <w:sz w:val="24"/>
          <w:szCs w:val="24"/>
        </w:rPr>
        <w:t>mix formulated by using Bengal-gram flour and carrot powder (50:50) was detected with a very good amount of β-carotene content</w:t>
      </w:r>
      <w:r w:rsidR="00CB6A06" w:rsidRPr="00716F1F">
        <w:rPr>
          <w:rFonts w:ascii="Times New Roman" w:hAnsi="Times New Roman" w:cs="Times New Roman"/>
          <w:sz w:val="24"/>
          <w:szCs w:val="24"/>
        </w:rPr>
        <w:t xml:space="preserve"> retention</w:t>
      </w:r>
      <w:r w:rsidR="00F767C8" w:rsidRPr="00716F1F">
        <w:rPr>
          <w:rFonts w:ascii="Times New Roman" w:hAnsi="Times New Roman" w:cs="Times New Roman"/>
          <w:sz w:val="24"/>
          <w:szCs w:val="24"/>
        </w:rPr>
        <w:t>,</w:t>
      </w:r>
      <w:r w:rsidRPr="00716F1F">
        <w:rPr>
          <w:rFonts w:ascii="Times New Roman" w:hAnsi="Times New Roman" w:cs="Times New Roman"/>
          <w:sz w:val="24"/>
          <w:szCs w:val="24"/>
        </w:rPr>
        <w:t xml:space="preserve"> i.e. 4041.24 µg/100g of premix. </w:t>
      </w:r>
      <w:r w:rsidR="00473634" w:rsidRPr="00716F1F">
        <w:rPr>
          <w:rFonts w:ascii="Times New Roman" w:hAnsi="Times New Roman" w:cs="Times New Roman"/>
          <w:sz w:val="24"/>
          <w:szCs w:val="24"/>
        </w:rPr>
        <w:t xml:space="preserve">Composition of proximate and minerals of the formulated premixes is presented in </w:t>
      </w:r>
      <w:r w:rsidR="00473634" w:rsidRPr="00716F1F">
        <w:rPr>
          <w:rFonts w:ascii="Times New Roman" w:hAnsi="Times New Roman" w:cs="Times New Roman"/>
          <w:b/>
          <w:bCs/>
          <w:sz w:val="24"/>
          <w:szCs w:val="24"/>
        </w:rPr>
        <w:t>Table 2</w:t>
      </w:r>
      <w:r w:rsidR="00473634" w:rsidRPr="00716F1F">
        <w:rPr>
          <w:rFonts w:ascii="Times New Roman" w:hAnsi="Times New Roman" w:cs="Times New Roman"/>
          <w:sz w:val="24"/>
          <w:szCs w:val="24"/>
        </w:rPr>
        <w:t xml:space="preserve">. The data indicated that moisture, total ash, fat, fibre and carbohydrate content of </w:t>
      </w:r>
      <w:proofErr w:type="spellStart"/>
      <w:r w:rsidR="00AA40B7" w:rsidRPr="00185AD6">
        <w:rPr>
          <w:rFonts w:ascii="Times New Roman" w:eastAsia="Calibri" w:hAnsi="Times New Roman" w:cs="Times New Roman"/>
          <w:i/>
          <w:iCs/>
          <w:sz w:val="24"/>
          <w:szCs w:val="24"/>
        </w:rPr>
        <w:t>burfi</w:t>
      </w:r>
      <w:proofErr w:type="spellEnd"/>
      <w:r w:rsidR="00DF7B3F" w:rsidRPr="00716F1F">
        <w:rPr>
          <w:rFonts w:ascii="Times New Roman" w:hAnsi="Times New Roman" w:cs="Times New Roman"/>
          <w:i/>
          <w:iCs/>
          <w:sz w:val="24"/>
          <w:szCs w:val="24"/>
        </w:rPr>
        <w:t xml:space="preserve"> </w:t>
      </w:r>
      <w:r w:rsidR="00DF7B3F" w:rsidRPr="00716F1F">
        <w:rPr>
          <w:rFonts w:ascii="Times New Roman" w:hAnsi="Times New Roman" w:cs="Times New Roman"/>
          <w:sz w:val="24"/>
          <w:szCs w:val="24"/>
        </w:rPr>
        <w:t>premix</w:t>
      </w:r>
      <w:r w:rsidR="00473634" w:rsidRPr="00716F1F">
        <w:rPr>
          <w:rFonts w:ascii="Times New Roman" w:hAnsi="Times New Roman" w:cs="Times New Roman"/>
          <w:sz w:val="24"/>
          <w:szCs w:val="24"/>
        </w:rPr>
        <w:t xml:space="preserve"> </w:t>
      </w:r>
      <w:r w:rsidRPr="00716F1F">
        <w:rPr>
          <w:rFonts w:ascii="Times New Roman" w:hAnsi="Times New Roman" w:cs="Times New Roman"/>
          <w:sz w:val="24"/>
          <w:szCs w:val="24"/>
        </w:rPr>
        <w:t>were</w:t>
      </w:r>
      <w:r w:rsidR="00473634" w:rsidRPr="00716F1F">
        <w:rPr>
          <w:rFonts w:ascii="Times New Roman" w:hAnsi="Times New Roman" w:cs="Times New Roman"/>
          <w:sz w:val="24"/>
          <w:szCs w:val="24"/>
        </w:rPr>
        <w:t xml:space="preserve"> found to be </w:t>
      </w:r>
      <w:r w:rsidR="00CE7A7A" w:rsidRPr="00716F1F">
        <w:rPr>
          <w:rFonts w:ascii="Times New Roman" w:hAnsi="Times New Roman" w:cs="Times New Roman"/>
          <w:sz w:val="24"/>
          <w:szCs w:val="24"/>
        </w:rPr>
        <w:t>5.61</w:t>
      </w:r>
      <w:r w:rsidRPr="00716F1F">
        <w:rPr>
          <w:rFonts w:ascii="Times New Roman" w:hAnsi="Times New Roman" w:cs="Times New Roman"/>
          <w:sz w:val="24"/>
          <w:szCs w:val="24"/>
        </w:rPr>
        <w:t xml:space="preserve">, </w:t>
      </w:r>
      <w:r w:rsidR="00CE7A7A" w:rsidRPr="00716F1F">
        <w:rPr>
          <w:rFonts w:ascii="Times New Roman" w:hAnsi="Times New Roman" w:cs="Times New Roman"/>
          <w:sz w:val="24"/>
          <w:szCs w:val="24"/>
        </w:rPr>
        <w:t>4.58</w:t>
      </w:r>
      <w:r w:rsidR="00DF7B3F" w:rsidRPr="00716F1F">
        <w:rPr>
          <w:rFonts w:ascii="Times New Roman" w:hAnsi="Times New Roman" w:cs="Times New Roman"/>
          <w:sz w:val="24"/>
          <w:szCs w:val="24"/>
        </w:rPr>
        <w:t xml:space="preserve">, </w:t>
      </w:r>
      <w:r w:rsidR="00CE7A7A" w:rsidRPr="00716F1F">
        <w:rPr>
          <w:rFonts w:ascii="Times New Roman" w:hAnsi="Times New Roman" w:cs="Times New Roman"/>
          <w:sz w:val="24"/>
          <w:szCs w:val="24"/>
        </w:rPr>
        <w:t>3.69</w:t>
      </w:r>
      <w:r w:rsidR="00DF7B3F" w:rsidRPr="00716F1F">
        <w:rPr>
          <w:rFonts w:ascii="Times New Roman" w:hAnsi="Times New Roman" w:cs="Times New Roman"/>
          <w:sz w:val="24"/>
          <w:szCs w:val="24"/>
        </w:rPr>
        <w:t xml:space="preserve">, </w:t>
      </w:r>
      <w:r w:rsidR="00CE7A7A" w:rsidRPr="00716F1F">
        <w:rPr>
          <w:rFonts w:ascii="Times New Roman" w:hAnsi="Times New Roman" w:cs="Times New Roman"/>
          <w:sz w:val="24"/>
          <w:szCs w:val="24"/>
        </w:rPr>
        <w:t>5.62</w:t>
      </w:r>
      <w:r w:rsidR="00DF7B3F" w:rsidRPr="00716F1F">
        <w:rPr>
          <w:rFonts w:ascii="Times New Roman" w:hAnsi="Times New Roman" w:cs="Times New Roman"/>
          <w:sz w:val="24"/>
          <w:szCs w:val="24"/>
        </w:rPr>
        <w:t xml:space="preserve"> and </w:t>
      </w:r>
      <w:r w:rsidRPr="00716F1F">
        <w:rPr>
          <w:rFonts w:ascii="Times New Roman" w:hAnsi="Times New Roman" w:cs="Times New Roman"/>
          <w:sz w:val="24"/>
          <w:szCs w:val="24"/>
        </w:rPr>
        <w:t>6</w:t>
      </w:r>
      <w:r w:rsidR="00CE7A7A" w:rsidRPr="00716F1F">
        <w:rPr>
          <w:rFonts w:ascii="Times New Roman" w:hAnsi="Times New Roman" w:cs="Times New Roman"/>
          <w:sz w:val="24"/>
          <w:szCs w:val="24"/>
        </w:rPr>
        <w:t>9</w:t>
      </w:r>
      <w:r w:rsidR="00F45532" w:rsidRPr="00716F1F">
        <w:rPr>
          <w:rFonts w:ascii="Times New Roman" w:hAnsi="Times New Roman" w:cs="Times New Roman"/>
          <w:sz w:val="24"/>
          <w:szCs w:val="24"/>
        </w:rPr>
        <w:t>.2</w:t>
      </w:r>
      <w:r w:rsidR="00CE7A7A" w:rsidRPr="00716F1F">
        <w:rPr>
          <w:rFonts w:ascii="Times New Roman" w:hAnsi="Times New Roman" w:cs="Times New Roman"/>
          <w:sz w:val="24"/>
          <w:szCs w:val="24"/>
        </w:rPr>
        <w:t>5</w:t>
      </w:r>
      <w:r w:rsidR="00DF7B3F" w:rsidRPr="00716F1F">
        <w:rPr>
          <w:rFonts w:ascii="Times New Roman" w:hAnsi="Times New Roman" w:cs="Times New Roman"/>
          <w:sz w:val="24"/>
          <w:szCs w:val="24"/>
        </w:rPr>
        <w:t xml:space="preserve"> </w:t>
      </w:r>
      <w:r w:rsidR="00473634" w:rsidRPr="00716F1F">
        <w:rPr>
          <w:rFonts w:ascii="Times New Roman" w:hAnsi="Times New Roman" w:cs="Times New Roman"/>
          <w:sz w:val="24"/>
          <w:szCs w:val="24"/>
        </w:rPr>
        <w:t>per cent</w:t>
      </w:r>
      <w:r w:rsidR="006B5657" w:rsidRPr="00716F1F">
        <w:rPr>
          <w:rFonts w:ascii="Times New Roman" w:hAnsi="Times New Roman" w:cs="Times New Roman"/>
          <w:sz w:val="24"/>
          <w:szCs w:val="24"/>
        </w:rPr>
        <w:t>,</w:t>
      </w:r>
      <w:r w:rsidR="00473634" w:rsidRPr="00716F1F">
        <w:rPr>
          <w:rFonts w:ascii="Times New Roman" w:hAnsi="Times New Roman" w:cs="Times New Roman"/>
          <w:sz w:val="24"/>
          <w:szCs w:val="24"/>
        </w:rPr>
        <w:t xml:space="preserve"> respectively. Protein and energy content of </w:t>
      </w:r>
      <w:proofErr w:type="spellStart"/>
      <w:r w:rsidR="00AA40B7" w:rsidRPr="00185AD6">
        <w:rPr>
          <w:rFonts w:ascii="Times New Roman" w:eastAsia="Calibri" w:hAnsi="Times New Roman" w:cs="Times New Roman"/>
          <w:i/>
          <w:iCs/>
          <w:sz w:val="24"/>
          <w:szCs w:val="24"/>
        </w:rPr>
        <w:t>burfi</w:t>
      </w:r>
      <w:proofErr w:type="spellEnd"/>
      <w:r w:rsidR="008558C1" w:rsidRPr="00716F1F">
        <w:rPr>
          <w:rFonts w:ascii="Times New Roman" w:hAnsi="Times New Roman" w:cs="Times New Roman"/>
          <w:i/>
          <w:iCs/>
          <w:sz w:val="24"/>
          <w:szCs w:val="24"/>
        </w:rPr>
        <w:t xml:space="preserve"> </w:t>
      </w:r>
      <w:r w:rsidR="008558C1" w:rsidRPr="00716F1F">
        <w:rPr>
          <w:rFonts w:ascii="Times New Roman" w:hAnsi="Times New Roman" w:cs="Times New Roman"/>
          <w:sz w:val="24"/>
          <w:szCs w:val="24"/>
        </w:rPr>
        <w:t>mix was 1</w:t>
      </w:r>
      <w:r w:rsidR="00CE7A7A" w:rsidRPr="00716F1F">
        <w:rPr>
          <w:rFonts w:ascii="Times New Roman" w:hAnsi="Times New Roman" w:cs="Times New Roman"/>
          <w:sz w:val="24"/>
          <w:szCs w:val="24"/>
        </w:rPr>
        <w:t>1</w:t>
      </w:r>
      <w:r w:rsidR="008558C1" w:rsidRPr="00716F1F">
        <w:rPr>
          <w:rFonts w:ascii="Times New Roman" w:hAnsi="Times New Roman" w:cs="Times New Roman"/>
          <w:sz w:val="24"/>
          <w:szCs w:val="24"/>
        </w:rPr>
        <w:t>.25</w:t>
      </w:r>
      <w:r w:rsidR="00473634" w:rsidRPr="00716F1F">
        <w:rPr>
          <w:rFonts w:ascii="Times New Roman" w:hAnsi="Times New Roman" w:cs="Times New Roman"/>
          <w:sz w:val="24"/>
          <w:szCs w:val="24"/>
        </w:rPr>
        <w:t xml:space="preserve">g and </w:t>
      </w:r>
      <w:r w:rsidR="008558C1" w:rsidRPr="00716F1F">
        <w:rPr>
          <w:rFonts w:ascii="Times New Roman" w:hAnsi="Times New Roman" w:cs="Times New Roman"/>
          <w:sz w:val="24"/>
          <w:szCs w:val="24"/>
        </w:rPr>
        <w:t>3</w:t>
      </w:r>
      <w:r w:rsidR="00CE7A7A" w:rsidRPr="00716F1F">
        <w:rPr>
          <w:rFonts w:ascii="Times New Roman" w:hAnsi="Times New Roman" w:cs="Times New Roman"/>
          <w:sz w:val="24"/>
          <w:szCs w:val="24"/>
        </w:rPr>
        <w:t>55</w:t>
      </w:r>
      <w:r w:rsidR="008558C1" w:rsidRPr="00716F1F">
        <w:rPr>
          <w:rFonts w:ascii="Times New Roman" w:hAnsi="Times New Roman" w:cs="Times New Roman"/>
          <w:sz w:val="24"/>
          <w:szCs w:val="24"/>
        </w:rPr>
        <w:t>.</w:t>
      </w:r>
      <w:r w:rsidR="00CE7A7A" w:rsidRPr="00716F1F">
        <w:rPr>
          <w:rFonts w:ascii="Times New Roman" w:hAnsi="Times New Roman" w:cs="Times New Roman"/>
          <w:sz w:val="24"/>
          <w:szCs w:val="24"/>
        </w:rPr>
        <w:t>21</w:t>
      </w:r>
      <w:r w:rsidR="00473634" w:rsidRPr="00716F1F">
        <w:rPr>
          <w:rFonts w:ascii="Times New Roman" w:hAnsi="Times New Roman" w:cs="Times New Roman"/>
          <w:sz w:val="24"/>
          <w:szCs w:val="24"/>
        </w:rPr>
        <w:t xml:space="preserve"> kcal per 100g of premix.</w:t>
      </w:r>
      <w:r w:rsidR="004E2E65" w:rsidRPr="00716F1F">
        <w:rPr>
          <w:rFonts w:ascii="Times New Roman" w:hAnsi="Times New Roman" w:cs="Times New Roman"/>
          <w:sz w:val="24"/>
          <w:szCs w:val="24"/>
        </w:rPr>
        <w:t xml:space="preserve"> </w:t>
      </w:r>
      <w:r w:rsidR="00016609" w:rsidRPr="00016609">
        <w:rPr>
          <w:rFonts w:ascii="Times New Roman" w:hAnsi="Times New Roman" w:cs="Times New Roman"/>
          <w:sz w:val="24"/>
          <w:szCs w:val="24"/>
        </w:rPr>
        <w:t>Similar result for protein and energy was obtained by (</w:t>
      </w:r>
      <w:proofErr w:type="spellStart"/>
      <w:r w:rsidR="00016609" w:rsidRPr="00016609">
        <w:rPr>
          <w:rFonts w:ascii="Times New Roman" w:hAnsi="Times New Roman" w:cs="Times New Roman"/>
          <w:sz w:val="24"/>
          <w:szCs w:val="24"/>
        </w:rPr>
        <w:t>Chunilal</w:t>
      </w:r>
      <w:proofErr w:type="spellEnd"/>
      <w:r w:rsidR="00016609" w:rsidRPr="00016609">
        <w:rPr>
          <w:rFonts w:ascii="Times New Roman" w:hAnsi="Times New Roman" w:cs="Times New Roman"/>
          <w:sz w:val="24"/>
          <w:szCs w:val="24"/>
        </w:rPr>
        <w:t xml:space="preserve"> and </w:t>
      </w:r>
      <w:proofErr w:type="spellStart"/>
      <w:r w:rsidR="00016609" w:rsidRPr="00016609">
        <w:rPr>
          <w:rFonts w:ascii="Times New Roman" w:hAnsi="Times New Roman" w:cs="Times New Roman"/>
          <w:sz w:val="24"/>
          <w:szCs w:val="24"/>
        </w:rPr>
        <w:t>Dabhade</w:t>
      </w:r>
      <w:proofErr w:type="spellEnd"/>
      <w:r w:rsidR="00016609" w:rsidRPr="00016609">
        <w:rPr>
          <w:rFonts w:ascii="Times New Roman" w:hAnsi="Times New Roman" w:cs="Times New Roman"/>
          <w:sz w:val="24"/>
          <w:szCs w:val="24"/>
        </w:rPr>
        <w:t>, 2023) from the Ready-to-cook (Instant) Carrot dessert (</w:t>
      </w:r>
      <w:proofErr w:type="spellStart"/>
      <w:r w:rsidR="00016609" w:rsidRPr="006A5B02">
        <w:rPr>
          <w:rFonts w:ascii="Times New Roman" w:hAnsi="Times New Roman" w:cs="Times New Roman"/>
          <w:i/>
          <w:iCs/>
          <w:sz w:val="24"/>
          <w:szCs w:val="24"/>
        </w:rPr>
        <w:t>Halwa</w:t>
      </w:r>
      <w:proofErr w:type="spellEnd"/>
      <w:r w:rsidR="00016609" w:rsidRPr="00016609">
        <w:rPr>
          <w:rFonts w:ascii="Times New Roman" w:hAnsi="Times New Roman" w:cs="Times New Roman"/>
          <w:sz w:val="24"/>
          <w:szCs w:val="24"/>
        </w:rPr>
        <w:t xml:space="preserve">) incorporated with stevia. </w:t>
      </w:r>
      <w:r w:rsidR="00473634" w:rsidRPr="00716F1F">
        <w:rPr>
          <w:rFonts w:ascii="Times New Roman" w:hAnsi="Times New Roman" w:cs="Times New Roman"/>
          <w:sz w:val="24"/>
          <w:szCs w:val="24"/>
        </w:rPr>
        <w:t xml:space="preserve">Mineral content of the formulated </w:t>
      </w:r>
      <w:r w:rsidR="00A525FF" w:rsidRPr="00716F1F">
        <w:rPr>
          <w:rFonts w:ascii="Times New Roman" w:hAnsi="Times New Roman" w:cs="Times New Roman"/>
          <w:i/>
          <w:iCs/>
          <w:sz w:val="24"/>
          <w:szCs w:val="24"/>
        </w:rPr>
        <w:t>burfi</w:t>
      </w:r>
      <w:r w:rsidR="00A525FF" w:rsidRPr="00716F1F">
        <w:rPr>
          <w:rFonts w:ascii="Times New Roman" w:hAnsi="Times New Roman" w:cs="Times New Roman"/>
          <w:sz w:val="24"/>
          <w:szCs w:val="24"/>
        </w:rPr>
        <w:t xml:space="preserve"> </w:t>
      </w:r>
      <w:r w:rsidR="00473634" w:rsidRPr="00716F1F">
        <w:rPr>
          <w:rFonts w:ascii="Times New Roman" w:hAnsi="Times New Roman" w:cs="Times New Roman"/>
          <w:sz w:val="24"/>
          <w:szCs w:val="24"/>
        </w:rPr>
        <w:t xml:space="preserve">premix was found to be </w:t>
      </w:r>
      <w:r w:rsidR="00607CF8" w:rsidRPr="00716F1F">
        <w:rPr>
          <w:rFonts w:ascii="Times New Roman" w:hAnsi="Times New Roman" w:cs="Times New Roman"/>
          <w:sz w:val="24"/>
          <w:szCs w:val="24"/>
        </w:rPr>
        <w:t>83.42</w:t>
      </w:r>
      <w:r w:rsidR="00473634" w:rsidRPr="00716F1F">
        <w:rPr>
          <w:rFonts w:ascii="Times New Roman" w:hAnsi="Times New Roman" w:cs="Times New Roman"/>
          <w:sz w:val="24"/>
          <w:szCs w:val="24"/>
        </w:rPr>
        <w:t xml:space="preserve">, </w:t>
      </w:r>
      <w:r w:rsidR="00607CF8" w:rsidRPr="00716F1F">
        <w:rPr>
          <w:rFonts w:ascii="Times New Roman" w:hAnsi="Times New Roman" w:cs="Times New Roman"/>
          <w:sz w:val="24"/>
          <w:szCs w:val="24"/>
        </w:rPr>
        <w:t>4.6</w:t>
      </w:r>
      <w:r w:rsidRPr="00716F1F">
        <w:rPr>
          <w:rFonts w:ascii="Times New Roman" w:hAnsi="Times New Roman" w:cs="Times New Roman"/>
          <w:sz w:val="24"/>
          <w:szCs w:val="24"/>
        </w:rPr>
        <w:t xml:space="preserve"> </w:t>
      </w:r>
      <w:r w:rsidR="00473634" w:rsidRPr="00716F1F">
        <w:rPr>
          <w:rFonts w:ascii="Times New Roman" w:hAnsi="Times New Roman" w:cs="Times New Roman"/>
          <w:sz w:val="24"/>
          <w:szCs w:val="24"/>
        </w:rPr>
        <w:t xml:space="preserve">and </w:t>
      </w:r>
      <w:r w:rsidRPr="00716F1F">
        <w:rPr>
          <w:rFonts w:ascii="Times New Roman" w:hAnsi="Times New Roman" w:cs="Times New Roman"/>
          <w:sz w:val="24"/>
          <w:szCs w:val="24"/>
        </w:rPr>
        <w:t>3</w:t>
      </w:r>
      <w:r w:rsidR="00607CF8" w:rsidRPr="00716F1F">
        <w:rPr>
          <w:rFonts w:ascii="Times New Roman" w:hAnsi="Times New Roman" w:cs="Times New Roman"/>
          <w:sz w:val="24"/>
          <w:szCs w:val="24"/>
        </w:rPr>
        <w:t>41</w:t>
      </w:r>
      <w:r w:rsidRPr="00716F1F">
        <w:rPr>
          <w:rFonts w:ascii="Times New Roman" w:hAnsi="Times New Roman" w:cs="Times New Roman"/>
          <w:sz w:val="24"/>
          <w:szCs w:val="24"/>
        </w:rPr>
        <w:t>.</w:t>
      </w:r>
      <w:r w:rsidR="00607CF8" w:rsidRPr="00716F1F">
        <w:rPr>
          <w:rFonts w:ascii="Times New Roman" w:hAnsi="Times New Roman" w:cs="Times New Roman"/>
          <w:sz w:val="24"/>
          <w:szCs w:val="24"/>
        </w:rPr>
        <w:t xml:space="preserve">5 </w:t>
      </w:r>
      <w:r w:rsidR="00473634" w:rsidRPr="00716F1F">
        <w:rPr>
          <w:rFonts w:ascii="Times New Roman" w:hAnsi="Times New Roman" w:cs="Times New Roman"/>
          <w:sz w:val="24"/>
          <w:szCs w:val="24"/>
        </w:rPr>
        <w:t>mg/100g for calcium, iron and phosphorus respectively.</w:t>
      </w:r>
      <w:r w:rsidR="001C48AE" w:rsidRPr="00716F1F">
        <w:rPr>
          <w:rFonts w:ascii="Times New Roman" w:eastAsia="Calibri" w:hAnsi="Times New Roman" w:cs="Times New Roman"/>
          <w:sz w:val="24"/>
          <w:szCs w:val="24"/>
        </w:rPr>
        <w:t xml:space="preserve"> </w:t>
      </w:r>
    </w:p>
    <w:p w14:paraId="3CB29505" w14:textId="77777777" w:rsidR="00857F0D" w:rsidRPr="00716F1F" w:rsidRDefault="00857F0D" w:rsidP="00473634">
      <w:pPr>
        <w:spacing w:after="0" w:line="240" w:lineRule="auto"/>
        <w:ind w:left="-142"/>
        <w:jc w:val="both"/>
        <w:rPr>
          <w:rFonts w:ascii="Times New Roman" w:eastAsia="Calibri" w:hAnsi="Times New Roman" w:cs="Times New Roman"/>
          <w:sz w:val="24"/>
          <w:szCs w:val="24"/>
        </w:rPr>
      </w:pPr>
    </w:p>
    <w:p w14:paraId="59B17CB2" w14:textId="6238A09A" w:rsidR="00857F0D" w:rsidRPr="00716F1F" w:rsidRDefault="00857F0D" w:rsidP="00857F0D">
      <w:pPr>
        <w:spacing w:after="0" w:line="240" w:lineRule="auto"/>
        <w:ind w:left="-142"/>
        <w:jc w:val="both"/>
        <w:rPr>
          <w:rFonts w:ascii="Times New Roman" w:hAnsi="Times New Roman" w:cs="Times New Roman"/>
          <w:sz w:val="24"/>
          <w:szCs w:val="24"/>
        </w:rPr>
      </w:pPr>
      <w:r w:rsidRPr="00716F1F">
        <w:rPr>
          <w:rFonts w:ascii="Times New Roman" w:hAnsi="Times New Roman" w:cs="Times New Roman"/>
          <w:b/>
          <w:bCs/>
          <w:sz w:val="24"/>
          <w:szCs w:val="24"/>
        </w:rPr>
        <w:t>Table 1.</w:t>
      </w:r>
      <w:r w:rsidRPr="00716F1F">
        <w:rPr>
          <w:rFonts w:ascii="Times New Roman" w:hAnsi="Times New Roman" w:cs="Times New Roman"/>
          <w:sz w:val="24"/>
          <w:szCs w:val="24"/>
        </w:rPr>
        <w:t xml:space="preserve"> Mean sensory scores of </w:t>
      </w:r>
      <w:proofErr w:type="spellStart"/>
      <w:r w:rsidR="00F807A3" w:rsidRPr="00185AD6">
        <w:rPr>
          <w:rFonts w:ascii="Times New Roman" w:eastAsia="Calibri" w:hAnsi="Times New Roman" w:cs="Times New Roman"/>
          <w:i/>
          <w:iCs/>
          <w:sz w:val="24"/>
          <w:szCs w:val="24"/>
        </w:rPr>
        <w:t>burfi</w:t>
      </w:r>
      <w:proofErr w:type="spellEnd"/>
      <w:r w:rsidRPr="00716F1F">
        <w:rPr>
          <w:rFonts w:ascii="Times New Roman" w:hAnsi="Times New Roman" w:cs="Times New Roman"/>
          <w:sz w:val="24"/>
          <w:szCs w:val="24"/>
        </w:rPr>
        <w:t xml:space="preserve"> </w:t>
      </w:r>
      <w:r w:rsidR="00F87465" w:rsidRPr="00716F1F">
        <w:rPr>
          <w:rFonts w:ascii="Times New Roman" w:hAnsi="Times New Roman" w:cs="Times New Roman"/>
          <w:sz w:val="24"/>
          <w:szCs w:val="24"/>
        </w:rPr>
        <w:t>pre</w:t>
      </w:r>
      <w:r w:rsidRPr="00716F1F">
        <w:rPr>
          <w:rFonts w:ascii="Times New Roman" w:hAnsi="Times New Roman" w:cs="Times New Roman"/>
          <w:sz w:val="24"/>
          <w:szCs w:val="24"/>
        </w:rPr>
        <w:t>mixes</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74"/>
        <w:gridCol w:w="1219"/>
        <w:gridCol w:w="1218"/>
        <w:gridCol w:w="1218"/>
        <w:gridCol w:w="1218"/>
        <w:gridCol w:w="1538"/>
        <w:gridCol w:w="1660"/>
      </w:tblGrid>
      <w:tr w:rsidR="00857F0D" w:rsidRPr="00716F1F" w14:paraId="24F164E0" w14:textId="77777777" w:rsidTr="00F87465">
        <w:tc>
          <w:tcPr>
            <w:tcW w:w="727" w:type="pct"/>
            <w:vMerge w:val="restart"/>
            <w:vAlign w:val="center"/>
          </w:tcPr>
          <w:p w14:paraId="0909A743"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Treatments</w:t>
            </w:r>
          </w:p>
        </w:tc>
        <w:tc>
          <w:tcPr>
            <w:tcW w:w="4273" w:type="pct"/>
            <w:gridSpan w:val="6"/>
          </w:tcPr>
          <w:p w14:paraId="52626CB6" w14:textId="77777777" w:rsidR="00857F0D" w:rsidRPr="00716F1F" w:rsidRDefault="00857F0D" w:rsidP="00AE6840">
            <w:pPr>
              <w:spacing w:line="360" w:lineRule="auto"/>
              <w:jc w:val="center"/>
              <w:rPr>
                <w:rFonts w:ascii="Times New Roman" w:hAnsi="Times New Roman" w:cs="Times New Roman"/>
                <w:sz w:val="24"/>
                <w:szCs w:val="24"/>
              </w:rPr>
            </w:pPr>
            <w:r w:rsidRPr="00716F1F">
              <w:rPr>
                <w:rFonts w:ascii="Times New Roman" w:hAnsi="Times New Roman" w:cs="Times New Roman"/>
                <w:sz w:val="24"/>
                <w:szCs w:val="24"/>
              </w:rPr>
              <w:t>Sensory attributes</w:t>
            </w:r>
          </w:p>
        </w:tc>
      </w:tr>
      <w:tr w:rsidR="00857F0D" w:rsidRPr="00716F1F" w14:paraId="3A92BED2" w14:textId="77777777" w:rsidTr="00F87465">
        <w:tc>
          <w:tcPr>
            <w:tcW w:w="727" w:type="pct"/>
            <w:vMerge/>
            <w:vAlign w:val="center"/>
          </w:tcPr>
          <w:p w14:paraId="5BB7A849" w14:textId="77777777" w:rsidR="00857F0D" w:rsidRPr="00716F1F" w:rsidRDefault="00857F0D" w:rsidP="00AE6840">
            <w:pPr>
              <w:spacing w:line="360" w:lineRule="auto"/>
              <w:rPr>
                <w:rFonts w:ascii="Times New Roman" w:hAnsi="Times New Roman" w:cs="Times New Roman"/>
                <w:sz w:val="24"/>
                <w:szCs w:val="24"/>
              </w:rPr>
            </w:pPr>
          </w:p>
        </w:tc>
        <w:tc>
          <w:tcPr>
            <w:tcW w:w="645" w:type="pct"/>
          </w:tcPr>
          <w:p w14:paraId="2FBFDA3A"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Colour</w:t>
            </w:r>
          </w:p>
        </w:tc>
        <w:tc>
          <w:tcPr>
            <w:tcW w:w="645" w:type="pct"/>
          </w:tcPr>
          <w:p w14:paraId="6E23B783"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Flavour</w:t>
            </w:r>
          </w:p>
        </w:tc>
        <w:tc>
          <w:tcPr>
            <w:tcW w:w="645" w:type="pct"/>
          </w:tcPr>
          <w:p w14:paraId="6B4411A0"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Taste</w:t>
            </w:r>
          </w:p>
        </w:tc>
        <w:tc>
          <w:tcPr>
            <w:tcW w:w="645" w:type="pct"/>
          </w:tcPr>
          <w:p w14:paraId="2D651CD7"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Texture</w:t>
            </w:r>
          </w:p>
        </w:tc>
        <w:tc>
          <w:tcPr>
            <w:tcW w:w="814" w:type="pct"/>
          </w:tcPr>
          <w:p w14:paraId="1B10255F"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Appearance</w:t>
            </w:r>
          </w:p>
        </w:tc>
        <w:tc>
          <w:tcPr>
            <w:tcW w:w="879" w:type="pct"/>
          </w:tcPr>
          <w:p w14:paraId="55766901"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 xml:space="preserve">Overall </w:t>
            </w:r>
          </w:p>
          <w:p w14:paraId="3AA72DBF" w14:textId="77777777" w:rsidR="00857F0D" w:rsidRPr="00716F1F" w:rsidRDefault="00857F0D" w:rsidP="00AE6840">
            <w:pPr>
              <w:rPr>
                <w:rFonts w:ascii="Times New Roman" w:hAnsi="Times New Roman" w:cs="Times New Roman"/>
                <w:b/>
                <w:bCs/>
                <w:sz w:val="24"/>
                <w:szCs w:val="24"/>
              </w:rPr>
            </w:pPr>
            <w:r w:rsidRPr="00716F1F">
              <w:rPr>
                <w:rFonts w:ascii="Times New Roman" w:hAnsi="Times New Roman" w:cs="Times New Roman"/>
                <w:b/>
                <w:bCs/>
                <w:sz w:val="24"/>
                <w:szCs w:val="24"/>
              </w:rPr>
              <w:t>Acceptability</w:t>
            </w:r>
          </w:p>
        </w:tc>
      </w:tr>
      <w:tr w:rsidR="00857F0D" w:rsidRPr="00716F1F" w14:paraId="1BEF6D44" w14:textId="77777777" w:rsidTr="00F87465">
        <w:tc>
          <w:tcPr>
            <w:tcW w:w="727" w:type="pct"/>
            <w:vAlign w:val="center"/>
          </w:tcPr>
          <w:p w14:paraId="2AAF4E3D"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T1</w:t>
            </w:r>
          </w:p>
        </w:tc>
        <w:tc>
          <w:tcPr>
            <w:tcW w:w="645" w:type="pct"/>
          </w:tcPr>
          <w:p w14:paraId="22594CBC"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7.9</w:t>
            </w:r>
            <w:r w:rsidRPr="00716F1F">
              <w:rPr>
                <w:rFonts w:ascii="Times New Roman" w:hAnsi="Times New Roman" w:cs="Times New Roman"/>
                <w:sz w:val="24"/>
                <w:szCs w:val="24"/>
                <w:vertAlign w:val="superscript"/>
              </w:rPr>
              <w:t>c</w:t>
            </w:r>
            <w:r w:rsidRPr="00716F1F">
              <w:rPr>
                <w:rFonts w:ascii="Times New Roman" w:hAnsi="Times New Roman" w:cs="Times New Roman"/>
                <w:sz w:val="24"/>
                <w:szCs w:val="24"/>
              </w:rPr>
              <w:t>±0.56</w:t>
            </w:r>
          </w:p>
        </w:tc>
        <w:tc>
          <w:tcPr>
            <w:tcW w:w="645" w:type="pct"/>
          </w:tcPr>
          <w:p w14:paraId="56E18237"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8.2</w:t>
            </w:r>
            <w:r w:rsidRPr="00716F1F">
              <w:rPr>
                <w:rFonts w:ascii="Times New Roman" w:hAnsi="Times New Roman" w:cs="Times New Roman"/>
                <w:sz w:val="24"/>
                <w:szCs w:val="24"/>
                <w:vertAlign w:val="superscript"/>
              </w:rPr>
              <w:t>c</w:t>
            </w:r>
            <w:r w:rsidRPr="00716F1F">
              <w:rPr>
                <w:rFonts w:ascii="Times New Roman" w:hAnsi="Times New Roman" w:cs="Times New Roman"/>
                <w:sz w:val="24"/>
                <w:szCs w:val="24"/>
              </w:rPr>
              <w:t>±0.42</w:t>
            </w:r>
          </w:p>
        </w:tc>
        <w:tc>
          <w:tcPr>
            <w:tcW w:w="645" w:type="pct"/>
          </w:tcPr>
          <w:p w14:paraId="244D617B"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8.4</w:t>
            </w:r>
            <w:r w:rsidRPr="00716F1F">
              <w:rPr>
                <w:rFonts w:ascii="Times New Roman" w:hAnsi="Times New Roman" w:cs="Times New Roman"/>
                <w:sz w:val="24"/>
                <w:szCs w:val="24"/>
                <w:vertAlign w:val="superscript"/>
              </w:rPr>
              <w:t>c</w:t>
            </w:r>
            <w:r w:rsidRPr="00716F1F">
              <w:rPr>
                <w:rFonts w:ascii="Times New Roman" w:hAnsi="Times New Roman" w:cs="Times New Roman"/>
                <w:sz w:val="24"/>
                <w:szCs w:val="24"/>
              </w:rPr>
              <w:t>±0.69</w:t>
            </w:r>
          </w:p>
        </w:tc>
        <w:tc>
          <w:tcPr>
            <w:tcW w:w="645" w:type="pct"/>
          </w:tcPr>
          <w:p w14:paraId="47A17BEF"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8.3</w:t>
            </w:r>
            <w:r w:rsidRPr="00716F1F">
              <w:rPr>
                <w:rFonts w:ascii="Times New Roman" w:hAnsi="Times New Roman" w:cs="Times New Roman"/>
                <w:sz w:val="24"/>
                <w:szCs w:val="24"/>
                <w:vertAlign w:val="superscript"/>
              </w:rPr>
              <w:t>c</w:t>
            </w:r>
            <w:r w:rsidRPr="00716F1F">
              <w:rPr>
                <w:rFonts w:ascii="Times New Roman" w:hAnsi="Times New Roman" w:cs="Times New Roman"/>
                <w:sz w:val="24"/>
                <w:szCs w:val="24"/>
              </w:rPr>
              <w:t>±0.67</w:t>
            </w:r>
          </w:p>
        </w:tc>
        <w:tc>
          <w:tcPr>
            <w:tcW w:w="814" w:type="pct"/>
          </w:tcPr>
          <w:p w14:paraId="191C47E8"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8.0</w:t>
            </w:r>
            <w:r w:rsidRPr="00716F1F">
              <w:rPr>
                <w:rFonts w:ascii="Times New Roman" w:hAnsi="Times New Roman" w:cs="Times New Roman"/>
                <w:sz w:val="24"/>
                <w:szCs w:val="24"/>
                <w:vertAlign w:val="superscript"/>
              </w:rPr>
              <w:t xml:space="preserve"> b</w:t>
            </w:r>
            <w:r w:rsidRPr="00716F1F">
              <w:rPr>
                <w:rFonts w:ascii="Times New Roman" w:hAnsi="Times New Roman" w:cs="Times New Roman"/>
                <w:sz w:val="24"/>
                <w:szCs w:val="24"/>
              </w:rPr>
              <w:t>±0.47</w:t>
            </w:r>
          </w:p>
        </w:tc>
        <w:tc>
          <w:tcPr>
            <w:tcW w:w="879" w:type="pct"/>
          </w:tcPr>
          <w:p w14:paraId="6CFF5F14"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8.2</w:t>
            </w:r>
            <w:r w:rsidRPr="00716F1F">
              <w:rPr>
                <w:rFonts w:ascii="Times New Roman" w:hAnsi="Times New Roman" w:cs="Times New Roman"/>
                <w:sz w:val="24"/>
                <w:szCs w:val="24"/>
                <w:vertAlign w:val="superscript"/>
              </w:rPr>
              <w:t>c</w:t>
            </w:r>
            <w:r w:rsidRPr="00716F1F">
              <w:rPr>
                <w:rFonts w:ascii="Times New Roman" w:hAnsi="Times New Roman" w:cs="Times New Roman"/>
                <w:sz w:val="24"/>
                <w:szCs w:val="24"/>
              </w:rPr>
              <w:t>±0.42</w:t>
            </w:r>
          </w:p>
        </w:tc>
      </w:tr>
      <w:tr w:rsidR="00857F0D" w:rsidRPr="00716F1F" w14:paraId="4938058A" w14:textId="77777777" w:rsidTr="00F87465">
        <w:tc>
          <w:tcPr>
            <w:tcW w:w="727" w:type="pct"/>
            <w:vAlign w:val="center"/>
          </w:tcPr>
          <w:p w14:paraId="4B3F8BDD" w14:textId="77777777" w:rsidR="00857F0D" w:rsidRPr="00716F1F" w:rsidRDefault="00857F0D" w:rsidP="00AE6840">
            <w:pPr>
              <w:spacing w:line="360" w:lineRule="auto"/>
              <w:rPr>
                <w:rFonts w:ascii="Times New Roman" w:hAnsi="Times New Roman" w:cs="Times New Roman"/>
                <w:b/>
                <w:bCs/>
                <w:i/>
                <w:iCs/>
                <w:sz w:val="24"/>
                <w:szCs w:val="24"/>
              </w:rPr>
            </w:pPr>
            <w:r w:rsidRPr="00716F1F">
              <w:rPr>
                <w:rFonts w:ascii="Times New Roman" w:hAnsi="Times New Roman" w:cs="Times New Roman"/>
                <w:b/>
                <w:bCs/>
                <w:sz w:val="24"/>
                <w:szCs w:val="24"/>
              </w:rPr>
              <w:lastRenderedPageBreak/>
              <w:t>T2</w:t>
            </w:r>
          </w:p>
        </w:tc>
        <w:tc>
          <w:tcPr>
            <w:tcW w:w="645" w:type="pct"/>
          </w:tcPr>
          <w:p w14:paraId="5FE58609"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8.1</w:t>
            </w:r>
            <w:r w:rsidRPr="00716F1F">
              <w:rPr>
                <w:rFonts w:ascii="Times New Roman" w:hAnsi="Times New Roman" w:cs="Times New Roman"/>
                <w:sz w:val="24"/>
                <w:szCs w:val="24"/>
                <w:vertAlign w:val="superscript"/>
              </w:rPr>
              <w:t>b</w:t>
            </w:r>
            <w:r w:rsidRPr="00716F1F">
              <w:rPr>
                <w:rFonts w:ascii="Times New Roman" w:hAnsi="Times New Roman" w:cs="Times New Roman"/>
                <w:sz w:val="24"/>
                <w:szCs w:val="24"/>
              </w:rPr>
              <w:t>±0.56</w:t>
            </w:r>
          </w:p>
        </w:tc>
        <w:tc>
          <w:tcPr>
            <w:tcW w:w="645" w:type="pct"/>
          </w:tcPr>
          <w:p w14:paraId="0353DE91"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8.4</w:t>
            </w:r>
            <w:r w:rsidRPr="00716F1F">
              <w:rPr>
                <w:rFonts w:ascii="Times New Roman" w:hAnsi="Times New Roman" w:cs="Times New Roman"/>
                <w:sz w:val="24"/>
                <w:szCs w:val="24"/>
                <w:vertAlign w:val="superscript"/>
              </w:rPr>
              <w:t>b</w:t>
            </w:r>
            <w:r w:rsidRPr="00716F1F">
              <w:rPr>
                <w:rFonts w:ascii="Times New Roman" w:hAnsi="Times New Roman" w:cs="Times New Roman"/>
                <w:sz w:val="24"/>
                <w:szCs w:val="24"/>
              </w:rPr>
              <w:t>±0.51</w:t>
            </w:r>
          </w:p>
        </w:tc>
        <w:tc>
          <w:tcPr>
            <w:tcW w:w="645" w:type="pct"/>
          </w:tcPr>
          <w:p w14:paraId="438E053E"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8.7</w:t>
            </w:r>
            <w:r w:rsidRPr="00716F1F">
              <w:rPr>
                <w:rFonts w:ascii="Times New Roman" w:hAnsi="Times New Roman" w:cs="Times New Roman"/>
                <w:sz w:val="24"/>
                <w:szCs w:val="24"/>
                <w:vertAlign w:val="superscript"/>
              </w:rPr>
              <w:t>b</w:t>
            </w:r>
            <w:r w:rsidRPr="00716F1F">
              <w:rPr>
                <w:rFonts w:ascii="Times New Roman" w:hAnsi="Times New Roman" w:cs="Times New Roman"/>
                <w:sz w:val="24"/>
                <w:szCs w:val="24"/>
              </w:rPr>
              <w:t>±0.48</w:t>
            </w:r>
          </w:p>
        </w:tc>
        <w:tc>
          <w:tcPr>
            <w:tcW w:w="645" w:type="pct"/>
          </w:tcPr>
          <w:p w14:paraId="3A6BE794"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8.5</w:t>
            </w:r>
            <w:r w:rsidRPr="00716F1F">
              <w:rPr>
                <w:rFonts w:ascii="Times New Roman" w:hAnsi="Times New Roman" w:cs="Times New Roman"/>
                <w:sz w:val="24"/>
                <w:szCs w:val="24"/>
                <w:vertAlign w:val="superscript"/>
              </w:rPr>
              <w:t>b</w:t>
            </w:r>
            <w:r w:rsidRPr="00716F1F">
              <w:rPr>
                <w:rFonts w:ascii="Times New Roman" w:hAnsi="Times New Roman" w:cs="Times New Roman"/>
                <w:sz w:val="24"/>
                <w:szCs w:val="24"/>
              </w:rPr>
              <w:t>±0.52</w:t>
            </w:r>
          </w:p>
        </w:tc>
        <w:tc>
          <w:tcPr>
            <w:tcW w:w="814" w:type="pct"/>
          </w:tcPr>
          <w:p w14:paraId="589FF141"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8.1</w:t>
            </w:r>
            <w:r w:rsidRPr="00716F1F">
              <w:rPr>
                <w:rFonts w:ascii="Times New Roman" w:hAnsi="Times New Roman" w:cs="Times New Roman"/>
                <w:sz w:val="24"/>
                <w:szCs w:val="24"/>
                <w:vertAlign w:val="superscript"/>
              </w:rPr>
              <w:t xml:space="preserve"> b</w:t>
            </w:r>
            <w:r w:rsidRPr="00716F1F">
              <w:rPr>
                <w:rFonts w:ascii="Times New Roman" w:hAnsi="Times New Roman" w:cs="Times New Roman"/>
                <w:sz w:val="24"/>
                <w:szCs w:val="24"/>
              </w:rPr>
              <w:t>±0.56</w:t>
            </w:r>
          </w:p>
        </w:tc>
        <w:tc>
          <w:tcPr>
            <w:tcW w:w="879" w:type="pct"/>
          </w:tcPr>
          <w:p w14:paraId="0AF73850"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8.4</w:t>
            </w:r>
            <w:r w:rsidRPr="00716F1F">
              <w:rPr>
                <w:rFonts w:ascii="Times New Roman" w:hAnsi="Times New Roman" w:cs="Times New Roman"/>
                <w:sz w:val="24"/>
                <w:szCs w:val="24"/>
                <w:vertAlign w:val="superscript"/>
              </w:rPr>
              <w:t xml:space="preserve"> b</w:t>
            </w:r>
            <w:r w:rsidRPr="00716F1F">
              <w:rPr>
                <w:rFonts w:ascii="Times New Roman" w:hAnsi="Times New Roman" w:cs="Times New Roman"/>
                <w:sz w:val="24"/>
                <w:szCs w:val="24"/>
              </w:rPr>
              <w:t xml:space="preserve"> ±0.51</w:t>
            </w:r>
          </w:p>
        </w:tc>
      </w:tr>
      <w:tr w:rsidR="00857F0D" w:rsidRPr="00716F1F" w14:paraId="20F2AB4D" w14:textId="77777777" w:rsidTr="00F87465">
        <w:tc>
          <w:tcPr>
            <w:tcW w:w="727" w:type="pct"/>
            <w:vAlign w:val="center"/>
          </w:tcPr>
          <w:p w14:paraId="05396CFB" w14:textId="77777777" w:rsidR="00857F0D" w:rsidRPr="00716F1F" w:rsidRDefault="00857F0D" w:rsidP="00AE6840">
            <w:pPr>
              <w:spacing w:line="360" w:lineRule="auto"/>
              <w:rPr>
                <w:rFonts w:ascii="Times New Roman" w:hAnsi="Times New Roman" w:cs="Times New Roman"/>
                <w:b/>
                <w:bCs/>
                <w:i/>
                <w:iCs/>
                <w:sz w:val="24"/>
                <w:szCs w:val="24"/>
              </w:rPr>
            </w:pPr>
            <w:r w:rsidRPr="00716F1F">
              <w:rPr>
                <w:rFonts w:ascii="Times New Roman" w:hAnsi="Times New Roman" w:cs="Times New Roman"/>
                <w:b/>
                <w:bCs/>
                <w:sz w:val="24"/>
                <w:szCs w:val="24"/>
              </w:rPr>
              <w:t>T3</w:t>
            </w:r>
          </w:p>
        </w:tc>
        <w:tc>
          <w:tcPr>
            <w:tcW w:w="645" w:type="pct"/>
          </w:tcPr>
          <w:p w14:paraId="0716979A"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8.8</w:t>
            </w:r>
            <w:r w:rsidRPr="00716F1F">
              <w:rPr>
                <w:rFonts w:ascii="Times New Roman" w:hAnsi="Times New Roman" w:cs="Times New Roman"/>
                <w:b/>
                <w:bCs/>
                <w:sz w:val="24"/>
                <w:szCs w:val="24"/>
                <w:vertAlign w:val="superscript"/>
              </w:rPr>
              <w:t>a</w:t>
            </w:r>
            <w:r w:rsidRPr="00716F1F">
              <w:rPr>
                <w:rFonts w:ascii="Times New Roman" w:hAnsi="Times New Roman" w:cs="Times New Roman"/>
                <w:b/>
                <w:bCs/>
                <w:sz w:val="24"/>
                <w:szCs w:val="24"/>
              </w:rPr>
              <w:t>±0.42</w:t>
            </w:r>
          </w:p>
        </w:tc>
        <w:tc>
          <w:tcPr>
            <w:tcW w:w="645" w:type="pct"/>
          </w:tcPr>
          <w:p w14:paraId="08C2AE30"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8.6</w:t>
            </w:r>
            <w:r w:rsidRPr="00716F1F">
              <w:rPr>
                <w:rFonts w:ascii="Times New Roman" w:hAnsi="Times New Roman" w:cs="Times New Roman"/>
                <w:b/>
                <w:bCs/>
                <w:sz w:val="24"/>
                <w:szCs w:val="24"/>
                <w:vertAlign w:val="superscript"/>
              </w:rPr>
              <w:t>a</w:t>
            </w:r>
            <w:r w:rsidRPr="00716F1F">
              <w:rPr>
                <w:rFonts w:ascii="Times New Roman" w:hAnsi="Times New Roman" w:cs="Times New Roman"/>
                <w:b/>
                <w:bCs/>
                <w:sz w:val="24"/>
                <w:szCs w:val="24"/>
              </w:rPr>
              <w:t>±0.51</w:t>
            </w:r>
          </w:p>
        </w:tc>
        <w:tc>
          <w:tcPr>
            <w:tcW w:w="645" w:type="pct"/>
          </w:tcPr>
          <w:p w14:paraId="2FA1269A"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8.9</w:t>
            </w:r>
            <w:r w:rsidRPr="00716F1F">
              <w:rPr>
                <w:rFonts w:ascii="Times New Roman" w:hAnsi="Times New Roman" w:cs="Times New Roman"/>
                <w:b/>
                <w:bCs/>
                <w:sz w:val="24"/>
                <w:szCs w:val="24"/>
                <w:vertAlign w:val="superscript"/>
              </w:rPr>
              <w:t>a</w:t>
            </w:r>
            <w:r w:rsidRPr="00716F1F">
              <w:rPr>
                <w:rFonts w:ascii="Times New Roman" w:hAnsi="Times New Roman" w:cs="Times New Roman"/>
                <w:b/>
                <w:bCs/>
                <w:sz w:val="24"/>
                <w:szCs w:val="24"/>
              </w:rPr>
              <w:t>±0.31</w:t>
            </w:r>
          </w:p>
        </w:tc>
        <w:tc>
          <w:tcPr>
            <w:tcW w:w="645" w:type="pct"/>
          </w:tcPr>
          <w:p w14:paraId="5452C081"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8.7</w:t>
            </w:r>
            <w:r w:rsidRPr="00716F1F">
              <w:rPr>
                <w:rFonts w:ascii="Times New Roman" w:hAnsi="Times New Roman" w:cs="Times New Roman"/>
                <w:b/>
                <w:bCs/>
                <w:sz w:val="24"/>
                <w:szCs w:val="24"/>
                <w:vertAlign w:val="superscript"/>
              </w:rPr>
              <w:t>a</w:t>
            </w:r>
            <w:r w:rsidRPr="00716F1F">
              <w:rPr>
                <w:rFonts w:ascii="Times New Roman" w:hAnsi="Times New Roman" w:cs="Times New Roman"/>
                <w:b/>
                <w:bCs/>
                <w:sz w:val="24"/>
                <w:szCs w:val="24"/>
              </w:rPr>
              <w:t>±0.48</w:t>
            </w:r>
          </w:p>
        </w:tc>
        <w:tc>
          <w:tcPr>
            <w:tcW w:w="814" w:type="pct"/>
          </w:tcPr>
          <w:p w14:paraId="05AFF78C"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8.7</w:t>
            </w:r>
            <w:r w:rsidRPr="00716F1F">
              <w:rPr>
                <w:rFonts w:ascii="Times New Roman" w:hAnsi="Times New Roman" w:cs="Times New Roman"/>
                <w:b/>
                <w:bCs/>
                <w:sz w:val="24"/>
                <w:szCs w:val="24"/>
                <w:vertAlign w:val="superscript"/>
              </w:rPr>
              <w:t xml:space="preserve"> a</w:t>
            </w:r>
            <w:r w:rsidRPr="00716F1F">
              <w:rPr>
                <w:rFonts w:ascii="Times New Roman" w:hAnsi="Times New Roman" w:cs="Times New Roman"/>
                <w:b/>
                <w:bCs/>
                <w:sz w:val="24"/>
                <w:szCs w:val="24"/>
              </w:rPr>
              <w:t>±0.48</w:t>
            </w:r>
          </w:p>
        </w:tc>
        <w:tc>
          <w:tcPr>
            <w:tcW w:w="879" w:type="pct"/>
          </w:tcPr>
          <w:p w14:paraId="4AB871CD"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b/>
                <w:bCs/>
                <w:sz w:val="24"/>
                <w:szCs w:val="24"/>
              </w:rPr>
              <w:t>8.8</w:t>
            </w:r>
            <w:r w:rsidRPr="00716F1F">
              <w:rPr>
                <w:rFonts w:ascii="Times New Roman" w:hAnsi="Times New Roman" w:cs="Times New Roman"/>
                <w:b/>
                <w:bCs/>
                <w:sz w:val="24"/>
                <w:szCs w:val="24"/>
                <w:vertAlign w:val="superscript"/>
              </w:rPr>
              <w:t xml:space="preserve"> a</w:t>
            </w:r>
            <w:r w:rsidRPr="00716F1F">
              <w:rPr>
                <w:rFonts w:ascii="Times New Roman" w:hAnsi="Times New Roman" w:cs="Times New Roman"/>
                <w:b/>
                <w:bCs/>
                <w:sz w:val="24"/>
                <w:szCs w:val="24"/>
              </w:rPr>
              <w:t xml:space="preserve"> ±0.42</w:t>
            </w:r>
          </w:p>
        </w:tc>
      </w:tr>
      <w:tr w:rsidR="00857F0D" w:rsidRPr="00716F1F" w14:paraId="29EC1564" w14:textId="77777777" w:rsidTr="00F87465">
        <w:tc>
          <w:tcPr>
            <w:tcW w:w="727" w:type="pct"/>
            <w:vAlign w:val="center"/>
          </w:tcPr>
          <w:p w14:paraId="18A27D0C" w14:textId="77777777" w:rsidR="00857F0D" w:rsidRPr="00716F1F" w:rsidRDefault="00857F0D" w:rsidP="00AE6840">
            <w:pPr>
              <w:spacing w:line="360" w:lineRule="auto"/>
              <w:rPr>
                <w:rFonts w:ascii="Times New Roman" w:hAnsi="Times New Roman" w:cs="Times New Roman"/>
                <w:b/>
                <w:bCs/>
                <w:i/>
                <w:iCs/>
                <w:sz w:val="24"/>
                <w:szCs w:val="24"/>
              </w:rPr>
            </w:pPr>
            <w:r w:rsidRPr="00716F1F">
              <w:rPr>
                <w:rFonts w:ascii="Times New Roman" w:hAnsi="Times New Roman" w:cs="Times New Roman"/>
                <w:b/>
                <w:bCs/>
                <w:sz w:val="24"/>
                <w:szCs w:val="24"/>
              </w:rPr>
              <w:t>SE</w:t>
            </w:r>
          </w:p>
        </w:tc>
        <w:tc>
          <w:tcPr>
            <w:tcW w:w="645" w:type="pct"/>
          </w:tcPr>
          <w:p w14:paraId="2CA3E132"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0.07</w:t>
            </w:r>
          </w:p>
        </w:tc>
        <w:tc>
          <w:tcPr>
            <w:tcW w:w="645" w:type="pct"/>
          </w:tcPr>
          <w:p w14:paraId="2602F89B"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0.07</w:t>
            </w:r>
          </w:p>
        </w:tc>
        <w:tc>
          <w:tcPr>
            <w:tcW w:w="645" w:type="pct"/>
          </w:tcPr>
          <w:p w14:paraId="5B082A0C"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0.07</w:t>
            </w:r>
          </w:p>
        </w:tc>
        <w:tc>
          <w:tcPr>
            <w:tcW w:w="645" w:type="pct"/>
          </w:tcPr>
          <w:p w14:paraId="63420319"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0.08</w:t>
            </w:r>
          </w:p>
        </w:tc>
        <w:tc>
          <w:tcPr>
            <w:tcW w:w="814" w:type="pct"/>
          </w:tcPr>
          <w:p w14:paraId="767DAFC5"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0.07</w:t>
            </w:r>
          </w:p>
        </w:tc>
        <w:tc>
          <w:tcPr>
            <w:tcW w:w="879" w:type="pct"/>
          </w:tcPr>
          <w:p w14:paraId="4ECD02AA"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0.06</w:t>
            </w:r>
          </w:p>
        </w:tc>
      </w:tr>
      <w:tr w:rsidR="00857F0D" w:rsidRPr="00716F1F" w14:paraId="1DE6C4A0" w14:textId="77777777" w:rsidTr="00F87465">
        <w:tc>
          <w:tcPr>
            <w:tcW w:w="727" w:type="pct"/>
            <w:vAlign w:val="center"/>
          </w:tcPr>
          <w:p w14:paraId="60FD6ACD" w14:textId="77777777" w:rsidR="00857F0D" w:rsidRPr="00716F1F" w:rsidRDefault="00857F0D" w:rsidP="00AE6840">
            <w:pPr>
              <w:spacing w:line="360" w:lineRule="auto"/>
              <w:rPr>
                <w:rFonts w:ascii="Times New Roman" w:hAnsi="Times New Roman" w:cs="Times New Roman"/>
                <w:b/>
                <w:bCs/>
                <w:i/>
                <w:iCs/>
                <w:sz w:val="24"/>
                <w:szCs w:val="24"/>
              </w:rPr>
            </w:pPr>
            <w:r w:rsidRPr="00716F1F">
              <w:rPr>
                <w:rFonts w:ascii="Times New Roman" w:hAnsi="Times New Roman" w:cs="Times New Roman"/>
                <w:b/>
                <w:bCs/>
                <w:sz w:val="24"/>
                <w:szCs w:val="24"/>
              </w:rPr>
              <w:t>CD (0.05)</w:t>
            </w:r>
          </w:p>
        </w:tc>
        <w:tc>
          <w:tcPr>
            <w:tcW w:w="645" w:type="pct"/>
          </w:tcPr>
          <w:p w14:paraId="74F733A1"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0.15</w:t>
            </w:r>
          </w:p>
        </w:tc>
        <w:tc>
          <w:tcPr>
            <w:tcW w:w="645" w:type="pct"/>
          </w:tcPr>
          <w:p w14:paraId="4A849CAD"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0.14</w:t>
            </w:r>
          </w:p>
        </w:tc>
        <w:tc>
          <w:tcPr>
            <w:tcW w:w="645" w:type="pct"/>
          </w:tcPr>
          <w:p w14:paraId="5C7B75FB"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0.15</w:t>
            </w:r>
          </w:p>
        </w:tc>
        <w:tc>
          <w:tcPr>
            <w:tcW w:w="645" w:type="pct"/>
          </w:tcPr>
          <w:p w14:paraId="076A15EC"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0.16</w:t>
            </w:r>
          </w:p>
        </w:tc>
        <w:tc>
          <w:tcPr>
            <w:tcW w:w="814" w:type="pct"/>
          </w:tcPr>
          <w:p w14:paraId="0BD7BC41"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0.15</w:t>
            </w:r>
          </w:p>
        </w:tc>
        <w:tc>
          <w:tcPr>
            <w:tcW w:w="879" w:type="pct"/>
          </w:tcPr>
          <w:p w14:paraId="6E5DC1F5" w14:textId="77777777" w:rsidR="00857F0D" w:rsidRPr="00716F1F" w:rsidRDefault="00857F0D" w:rsidP="00AE6840">
            <w:pPr>
              <w:spacing w:line="360" w:lineRule="auto"/>
              <w:rPr>
                <w:rFonts w:ascii="Times New Roman" w:hAnsi="Times New Roman" w:cs="Times New Roman"/>
                <w:sz w:val="24"/>
                <w:szCs w:val="24"/>
              </w:rPr>
            </w:pPr>
            <w:r w:rsidRPr="00716F1F">
              <w:rPr>
                <w:rFonts w:ascii="Times New Roman" w:hAnsi="Times New Roman" w:cs="Times New Roman"/>
                <w:sz w:val="24"/>
                <w:szCs w:val="24"/>
              </w:rPr>
              <w:t>0.13</w:t>
            </w:r>
          </w:p>
        </w:tc>
      </w:tr>
    </w:tbl>
    <w:p w14:paraId="3911E1E7" w14:textId="78D4C3D7" w:rsidR="00857F0D" w:rsidRPr="00716F1F" w:rsidRDefault="00F807A3" w:rsidP="00857F0D">
      <w:pPr>
        <w:spacing w:after="0" w:line="240" w:lineRule="auto"/>
        <w:ind w:left="-142"/>
        <w:jc w:val="both"/>
        <w:rPr>
          <w:rFonts w:ascii="Times New Roman" w:hAnsi="Times New Roman" w:cs="Times New Roman"/>
          <w:sz w:val="24"/>
          <w:szCs w:val="24"/>
        </w:rPr>
      </w:pPr>
      <w:r>
        <w:rPr>
          <w:rFonts w:ascii="Times New Roman" w:hAnsi="Times New Roman" w:cs="Times New Roman"/>
          <w:sz w:val="20"/>
          <w:szCs w:val="20"/>
        </w:rPr>
        <w:t xml:space="preserve">    </w:t>
      </w:r>
      <w:proofErr w:type="spellStart"/>
      <w:r w:rsidR="00857F0D" w:rsidRPr="00F807A3">
        <w:rPr>
          <w:rFonts w:ascii="Times New Roman" w:hAnsi="Times New Roman" w:cs="Times New Roman"/>
          <w:sz w:val="20"/>
          <w:szCs w:val="20"/>
        </w:rPr>
        <w:t>Mean±SD</w:t>
      </w:r>
      <w:proofErr w:type="spellEnd"/>
      <w:r w:rsidR="00857F0D" w:rsidRPr="00F807A3">
        <w:rPr>
          <w:rFonts w:ascii="Times New Roman" w:hAnsi="Times New Roman" w:cs="Times New Roman"/>
          <w:sz w:val="20"/>
          <w:szCs w:val="20"/>
        </w:rPr>
        <w:t xml:space="preserve"> with different notation (a, b, c and d) indicates </w:t>
      </w:r>
      <w:r w:rsidR="00466403" w:rsidRPr="00F807A3">
        <w:rPr>
          <w:rFonts w:ascii="Times New Roman" w:hAnsi="Times New Roman" w:cs="Times New Roman"/>
          <w:sz w:val="20"/>
          <w:szCs w:val="20"/>
        </w:rPr>
        <w:t xml:space="preserve">a </w:t>
      </w:r>
      <w:r w:rsidR="00857F0D" w:rsidRPr="00F807A3">
        <w:rPr>
          <w:rFonts w:ascii="Times New Roman" w:hAnsi="Times New Roman" w:cs="Times New Roman"/>
          <w:sz w:val="20"/>
          <w:szCs w:val="20"/>
        </w:rPr>
        <w:t>significant difference at 5% level</w:t>
      </w:r>
    </w:p>
    <w:p w14:paraId="708E95F2" w14:textId="77777777" w:rsidR="00F87465" w:rsidRPr="00716F1F" w:rsidRDefault="00F87465" w:rsidP="00857F0D">
      <w:pPr>
        <w:spacing w:after="0" w:line="240" w:lineRule="auto"/>
        <w:ind w:left="-142"/>
        <w:jc w:val="both"/>
        <w:rPr>
          <w:rFonts w:ascii="Times New Roman" w:hAnsi="Times New Roman" w:cs="Times New Roman"/>
          <w:sz w:val="24"/>
          <w:szCs w:val="24"/>
        </w:rPr>
      </w:pPr>
    </w:p>
    <w:p w14:paraId="027304FE" w14:textId="17655BE0" w:rsidR="00857F0D" w:rsidRPr="00716F1F" w:rsidRDefault="004F5C04" w:rsidP="00E26745">
      <w:pPr>
        <w:spacing w:after="0" w:line="360" w:lineRule="auto"/>
        <w:ind w:left="-142"/>
        <w:jc w:val="both"/>
        <w:rPr>
          <w:rFonts w:ascii="Times New Roman" w:eastAsia="Calibri" w:hAnsi="Times New Roman" w:cs="Times New Roman"/>
          <w:sz w:val="24"/>
          <w:szCs w:val="24"/>
        </w:rPr>
      </w:pPr>
      <w:r w:rsidRPr="00716F1F">
        <w:rPr>
          <w:rFonts w:ascii="Times New Roman" w:hAnsi="Times New Roman" w:cs="Times New Roman"/>
          <w:sz w:val="24"/>
          <w:szCs w:val="24"/>
        </w:rPr>
        <w:t>T</w:t>
      </w:r>
      <w:r w:rsidR="006A17B1" w:rsidRPr="00716F1F">
        <w:rPr>
          <w:rFonts w:ascii="Times New Roman" w:hAnsi="Times New Roman" w:cs="Times New Roman"/>
          <w:sz w:val="24"/>
          <w:szCs w:val="24"/>
        </w:rPr>
        <w:t>he supplementary food formulations developed by Khanam et al (2013)</w:t>
      </w:r>
      <w:r w:rsidR="007C23A1" w:rsidRPr="00716F1F">
        <w:rPr>
          <w:rFonts w:ascii="Times New Roman" w:hAnsi="Times New Roman" w:cs="Times New Roman"/>
          <w:sz w:val="24"/>
          <w:szCs w:val="24"/>
        </w:rPr>
        <w:t xml:space="preserve"> with roller drying using wheat, soy protein concentrate, whey protein concentrate, and green gram flour, and were fortified with vitamins and minerals to meet one-third of the Recommended Daily Allowance (RDA) for children below five years of age </w:t>
      </w:r>
      <w:r w:rsidR="006A17B1" w:rsidRPr="00716F1F">
        <w:rPr>
          <w:rFonts w:ascii="Times New Roman" w:hAnsi="Times New Roman" w:cs="Times New Roman"/>
          <w:sz w:val="24"/>
          <w:szCs w:val="24"/>
        </w:rPr>
        <w:t>contained 20</w:t>
      </w:r>
      <w:r w:rsidR="002F0ECF" w:rsidRPr="00716F1F">
        <w:rPr>
          <w:rFonts w:ascii="Times New Roman" w:hAnsi="Times New Roman" w:cs="Times New Roman"/>
          <w:sz w:val="24"/>
          <w:szCs w:val="24"/>
        </w:rPr>
        <w:t>-</w:t>
      </w:r>
      <w:r w:rsidR="006A17B1" w:rsidRPr="00716F1F">
        <w:rPr>
          <w:rFonts w:ascii="Times New Roman" w:hAnsi="Times New Roman" w:cs="Times New Roman"/>
          <w:sz w:val="24"/>
          <w:szCs w:val="24"/>
        </w:rPr>
        <w:t>21% protein, 370</w:t>
      </w:r>
      <w:r w:rsidR="002F0ECF" w:rsidRPr="00716F1F">
        <w:rPr>
          <w:rFonts w:ascii="Times New Roman" w:hAnsi="Times New Roman" w:cs="Times New Roman"/>
          <w:sz w:val="24"/>
          <w:szCs w:val="24"/>
        </w:rPr>
        <w:t>-</w:t>
      </w:r>
      <w:r w:rsidR="006A17B1" w:rsidRPr="00716F1F">
        <w:rPr>
          <w:rFonts w:ascii="Times New Roman" w:hAnsi="Times New Roman" w:cs="Times New Roman"/>
          <w:sz w:val="24"/>
          <w:szCs w:val="24"/>
        </w:rPr>
        <w:t xml:space="preserve">390 kcal of energy and 2,300μg of β-carotene per 100 g serving. </w:t>
      </w:r>
    </w:p>
    <w:p w14:paraId="774F0D88" w14:textId="77777777" w:rsidR="00473634" w:rsidRPr="00716F1F" w:rsidRDefault="00473634" w:rsidP="00E26745">
      <w:pPr>
        <w:spacing w:after="0" w:line="360" w:lineRule="auto"/>
        <w:ind w:left="-142"/>
        <w:rPr>
          <w:rFonts w:ascii="Times New Roman" w:hAnsi="Times New Roman" w:cs="Times New Roman"/>
          <w:sz w:val="24"/>
          <w:szCs w:val="24"/>
        </w:rPr>
      </w:pPr>
    </w:p>
    <w:p w14:paraId="2EC70F85" w14:textId="3BDD7E01" w:rsidR="00473634" w:rsidRPr="00716F1F" w:rsidRDefault="00473634" w:rsidP="00473634">
      <w:pPr>
        <w:spacing w:after="0" w:line="240" w:lineRule="auto"/>
        <w:ind w:left="-142"/>
        <w:rPr>
          <w:rFonts w:ascii="Times New Roman" w:hAnsi="Times New Roman" w:cs="Times New Roman"/>
          <w:sz w:val="24"/>
          <w:szCs w:val="24"/>
        </w:rPr>
      </w:pPr>
      <w:r w:rsidRPr="00716F1F">
        <w:rPr>
          <w:rFonts w:ascii="Times New Roman" w:hAnsi="Times New Roman" w:cs="Times New Roman"/>
          <w:b/>
          <w:bCs/>
          <w:sz w:val="24"/>
          <w:szCs w:val="24"/>
        </w:rPr>
        <w:t>Table 2</w:t>
      </w:r>
      <w:r w:rsidR="000F6FC5" w:rsidRPr="00716F1F">
        <w:rPr>
          <w:rFonts w:ascii="Times New Roman" w:hAnsi="Times New Roman" w:cs="Times New Roman"/>
          <w:b/>
          <w:bCs/>
          <w:sz w:val="24"/>
          <w:szCs w:val="24"/>
        </w:rPr>
        <w:t>.</w:t>
      </w:r>
      <w:r w:rsidRPr="00716F1F">
        <w:rPr>
          <w:rFonts w:ascii="Times New Roman" w:hAnsi="Times New Roman" w:cs="Times New Roman"/>
          <w:b/>
          <w:bCs/>
          <w:sz w:val="24"/>
          <w:szCs w:val="24"/>
        </w:rPr>
        <w:t xml:space="preserve"> </w:t>
      </w:r>
      <w:r w:rsidR="004260EB" w:rsidRPr="00716F1F">
        <w:rPr>
          <w:rFonts w:ascii="Times New Roman" w:hAnsi="Times New Roman" w:cs="Times New Roman"/>
          <w:b/>
          <w:bCs/>
          <w:sz w:val="24"/>
          <w:szCs w:val="24"/>
        </w:rPr>
        <w:t>N</w:t>
      </w:r>
      <w:r w:rsidR="008734C3" w:rsidRPr="00716F1F">
        <w:rPr>
          <w:rFonts w:ascii="Times New Roman" w:hAnsi="Times New Roman" w:cs="Times New Roman"/>
          <w:sz w:val="24"/>
          <w:szCs w:val="24"/>
        </w:rPr>
        <w:t>utrient</w:t>
      </w:r>
      <w:r w:rsidRPr="00716F1F">
        <w:rPr>
          <w:rFonts w:ascii="Times New Roman" w:hAnsi="Times New Roman" w:cs="Times New Roman"/>
          <w:sz w:val="24"/>
          <w:szCs w:val="24"/>
        </w:rPr>
        <w:t xml:space="preserve"> composition</w:t>
      </w:r>
      <w:r w:rsidR="004260EB" w:rsidRPr="00716F1F">
        <w:rPr>
          <w:rFonts w:ascii="Times New Roman" w:hAnsi="Times New Roman" w:cs="Times New Roman"/>
          <w:sz w:val="24"/>
          <w:szCs w:val="24"/>
        </w:rPr>
        <w:t xml:space="preserve"> of </w:t>
      </w:r>
      <w:proofErr w:type="spellStart"/>
      <w:r w:rsidR="002753DD">
        <w:rPr>
          <w:rFonts w:ascii="Times New Roman" w:hAnsi="Times New Roman" w:cs="Times New Roman"/>
          <w:i/>
          <w:iCs/>
          <w:sz w:val="24"/>
          <w:szCs w:val="24"/>
        </w:rPr>
        <w:t>b</w:t>
      </w:r>
      <w:r w:rsidR="004260EB" w:rsidRPr="00716F1F">
        <w:rPr>
          <w:rFonts w:ascii="Times New Roman" w:hAnsi="Times New Roman" w:cs="Times New Roman"/>
          <w:i/>
          <w:iCs/>
          <w:sz w:val="24"/>
          <w:szCs w:val="24"/>
        </w:rPr>
        <w:t>urfi</w:t>
      </w:r>
      <w:proofErr w:type="spellEnd"/>
      <w:r w:rsidR="004260EB" w:rsidRPr="00716F1F">
        <w:rPr>
          <w:rFonts w:ascii="Times New Roman" w:hAnsi="Times New Roman" w:cs="Times New Roman"/>
          <w:sz w:val="24"/>
          <w:szCs w:val="24"/>
        </w:rPr>
        <w:t xml:space="preserve"> premix</w:t>
      </w:r>
    </w:p>
    <w:p w14:paraId="25AB3790" w14:textId="77777777" w:rsidR="00CE7A7A" w:rsidRPr="00716F1F" w:rsidRDefault="00CE7A7A" w:rsidP="00473634">
      <w:pPr>
        <w:spacing w:after="0" w:line="240" w:lineRule="auto"/>
        <w:ind w:left="-142"/>
        <w:rPr>
          <w:rFonts w:ascii="Times New Roman" w:hAnsi="Times New Roman" w:cs="Times New Roman"/>
          <w:sz w:val="24"/>
          <w:szCs w:val="24"/>
        </w:rPr>
      </w:pPr>
    </w:p>
    <w:tbl>
      <w:tblPr>
        <w:tblStyle w:val="TableGrid"/>
        <w:tblW w:w="4395" w:type="dxa"/>
        <w:tblInd w:w="108" w:type="dxa"/>
        <w:tblLayout w:type="fixed"/>
        <w:tblLook w:val="04A0" w:firstRow="1" w:lastRow="0" w:firstColumn="1" w:lastColumn="0" w:noHBand="0" w:noVBand="1"/>
      </w:tblPr>
      <w:tblGrid>
        <w:gridCol w:w="2525"/>
        <w:gridCol w:w="1870"/>
      </w:tblGrid>
      <w:tr w:rsidR="00953A88" w:rsidRPr="00716F1F" w14:paraId="5C6599A6"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347F4569" w14:textId="77777777" w:rsidR="00953A88" w:rsidRPr="00716F1F" w:rsidRDefault="00953A88"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Nutrient compositions</w:t>
            </w:r>
          </w:p>
        </w:tc>
        <w:tc>
          <w:tcPr>
            <w:tcW w:w="1870" w:type="dxa"/>
            <w:tcBorders>
              <w:top w:val="single" w:sz="4" w:space="0" w:color="auto"/>
              <w:left w:val="single" w:sz="4" w:space="0" w:color="auto"/>
              <w:bottom w:val="single" w:sz="4" w:space="0" w:color="auto"/>
              <w:right w:val="single" w:sz="4" w:space="0" w:color="auto"/>
            </w:tcBorders>
            <w:hideMark/>
          </w:tcPr>
          <w:p w14:paraId="1196AC88" w14:textId="4A68AC4B" w:rsidR="00953A88" w:rsidRPr="00716F1F" w:rsidRDefault="007343EF" w:rsidP="00EF5D56">
            <w:pPr>
              <w:ind w:left="-142"/>
              <w:jc w:val="center"/>
              <w:rPr>
                <w:rFonts w:ascii="Times New Roman" w:hAnsi="Times New Roman" w:cs="Times New Roman"/>
                <w:sz w:val="24"/>
                <w:szCs w:val="24"/>
              </w:rPr>
            </w:pPr>
            <w:r w:rsidRPr="00716F1F">
              <w:rPr>
                <w:rFonts w:ascii="Times New Roman" w:hAnsi="Times New Roman" w:cs="Times New Roman"/>
                <w:i/>
                <w:iCs/>
                <w:sz w:val="24"/>
                <w:szCs w:val="24"/>
              </w:rPr>
              <w:t>Burfi</w:t>
            </w:r>
            <w:r w:rsidR="00953A88" w:rsidRPr="00716F1F">
              <w:rPr>
                <w:rFonts w:ascii="Times New Roman" w:hAnsi="Times New Roman" w:cs="Times New Roman"/>
                <w:sz w:val="24"/>
                <w:szCs w:val="24"/>
              </w:rPr>
              <w:t xml:space="preserve"> </w:t>
            </w:r>
            <w:r w:rsidR="00790A2F" w:rsidRPr="00716F1F">
              <w:rPr>
                <w:rFonts w:ascii="Times New Roman" w:hAnsi="Times New Roman" w:cs="Times New Roman"/>
                <w:sz w:val="24"/>
                <w:szCs w:val="24"/>
              </w:rPr>
              <w:t>pre</w:t>
            </w:r>
            <w:r w:rsidR="00953A88" w:rsidRPr="00716F1F">
              <w:rPr>
                <w:rFonts w:ascii="Times New Roman" w:hAnsi="Times New Roman" w:cs="Times New Roman"/>
                <w:sz w:val="24"/>
                <w:szCs w:val="24"/>
              </w:rPr>
              <w:t>mix</w:t>
            </w:r>
          </w:p>
        </w:tc>
      </w:tr>
      <w:tr w:rsidR="00CE7A7A" w:rsidRPr="00716F1F" w14:paraId="018047BE" w14:textId="77777777" w:rsidTr="004625CF">
        <w:trPr>
          <w:trHeight w:val="211"/>
        </w:trPr>
        <w:tc>
          <w:tcPr>
            <w:tcW w:w="2525" w:type="dxa"/>
            <w:tcBorders>
              <w:top w:val="single" w:sz="4" w:space="0" w:color="auto"/>
              <w:left w:val="single" w:sz="4" w:space="0" w:color="auto"/>
              <w:bottom w:val="single" w:sz="4" w:space="0" w:color="auto"/>
              <w:right w:val="single" w:sz="4" w:space="0" w:color="auto"/>
            </w:tcBorders>
            <w:hideMark/>
          </w:tcPr>
          <w:p w14:paraId="40C450A4"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Moisture (%)</w:t>
            </w:r>
          </w:p>
        </w:tc>
        <w:tc>
          <w:tcPr>
            <w:tcW w:w="1870" w:type="dxa"/>
            <w:tcBorders>
              <w:top w:val="single" w:sz="4" w:space="0" w:color="auto"/>
              <w:left w:val="single" w:sz="4" w:space="0" w:color="auto"/>
              <w:bottom w:val="single" w:sz="4" w:space="0" w:color="auto"/>
              <w:right w:val="single" w:sz="4" w:space="0" w:color="auto"/>
            </w:tcBorders>
          </w:tcPr>
          <w:p w14:paraId="46568D87"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5.61±0.01</w:t>
            </w:r>
          </w:p>
        </w:tc>
      </w:tr>
      <w:tr w:rsidR="00CE7A7A" w:rsidRPr="00716F1F" w14:paraId="555BABE3"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314CF361"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Total ash (%)</w:t>
            </w:r>
          </w:p>
        </w:tc>
        <w:tc>
          <w:tcPr>
            <w:tcW w:w="1870" w:type="dxa"/>
            <w:tcBorders>
              <w:top w:val="single" w:sz="4" w:space="0" w:color="auto"/>
              <w:left w:val="single" w:sz="4" w:space="0" w:color="auto"/>
              <w:bottom w:val="single" w:sz="4" w:space="0" w:color="auto"/>
              <w:right w:val="single" w:sz="4" w:space="0" w:color="auto"/>
            </w:tcBorders>
          </w:tcPr>
          <w:p w14:paraId="7021A249"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4.58±0.01</w:t>
            </w:r>
          </w:p>
        </w:tc>
      </w:tr>
      <w:tr w:rsidR="00CE7A7A" w:rsidRPr="00716F1F" w14:paraId="23CC02B9"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38DE1222"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Crude protein (%)</w:t>
            </w:r>
          </w:p>
        </w:tc>
        <w:tc>
          <w:tcPr>
            <w:tcW w:w="1870" w:type="dxa"/>
            <w:tcBorders>
              <w:top w:val="single" w:sz="4" w:space="0" w:color="auto"/>
              <w:left w:val="single" w:sz="4" w:space="0" w:color="auto"/>
              <w:bottom w:val="single" w:sz="4" w:space="0" w:color="auto"/>
              <w:right w:val="single" w:sz="4" w:space="0" w:color="auto"/>
            </w:tcBorders>
          </w:tcPr>
          <w:p w14:paraId="3A6A870E"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11.25±0.12</w:t>
            </w:r>
          </w:p>
        </w:tc>
      </w:tr>
      <w:tr w:rsidR="00CE7A7A" w:rsidRPr="00716F1F" w14:paraId="20F56635"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6491367E"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Crude Fat (%)</w:t>
            </w:r>
          </w:p>
        </w:tc>
        <w:tc>
          <w:tcPr>
            <w:tcW w:w="1870" w:type="dxa"/>
            <w:tcBorders>
              <w:top w:val="single" w:sz="4" w:space="0" w:color="auto"/>
              <w:left w:val="single" w:sz="4" w:space="0" w:color="auto"/>
              <w:bottom w:val="single" w:sz="4" w:space="0" w:color="auto"/>
              <w:right w:val="single" w:sz="4" w:space="0" w:color="auto"/>
            </w:tcBorders>
          </w:tcPr>
          <w:p w14:paraId="31E45DF6"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3.69±0.01</w:t>
            </w:r>
          </w:p>
        </w:tc>
      </w:tr>
      <w:tr w:rsidR="00CE7A7A" w:rsidRPr="00716F1F" w14:paraId="76606E46"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015ECFCE"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Crude Fibre (%)</w:t>
            </w:r>
          </w:p>
        </w:tc>
        <w:tc>
          <w:tcPr>
            <w:tcW w:w="1870" w:type="dxa"/>
            <w:tcBorders>
              <w:top w:val="single" w:sz="4" w:space="0" w:color="auto"/>
              <w:left w:val="single" w:sz="4" w:space="0" w:color="auto"/>
              <w:bottom w:val="single" w:sz="4" w:space="0" w:color="auto"/>
              <w:right w:val="single" w:sz="4" w:space="0" w:color="auto"/>
            </w:tcBorders>
          </w:tcPr>
          <w:p w14:paraId="2D56CF6E"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5.62±0.16</w:t>
            </w:r>
          </w:p>
        </w:tc>
      </w:tr>
      <w:tr w:rsidR="00CE7A7A" w:rsidRPr="00716F1F" w14:paraId="7D9A160C"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6C736B6D"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Carbohydrate (%)</w:t>
            </w:r>
          </w:p>
        </w:tc>
        <w:tc>
          <w:tcPr>
            <w:tcW w:w="1870" w:type="dxa"/>
            <w:tcBorders>
              <w:top w:val="single" w:sz="4" w:space="0" w:color="auto"/>
              <w:left w:val="single" w:sz="4" w:space="0" w:color="auto"/>
              <w:bottom w:val="single" w:sz="4" w:space="0" w:color="auto"/>
              <w:right w:val="single" w:sz="4" w:space="0" w:color="auto"/>
            </w:tcBorders>
          </w:tcPr>
          <w:p w14:paraId="22ED1DB9"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69.25±0.36</w:t>
            </w:r>
          </w:p>
        </w:tc>
      </w:tr>
      <w:tr w:rsidR="00CE7A7A" w:rsidRPr="00716F1F" w14:paraId="5629D75B"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1B4CD461"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Energy (Kcal)</w:t>
            </w:r>
          </w:p>
        </w:tc>
        <w:tc>
          <w:tcPr>
            <w:tcW w:w="1870" w:type="dxa"/>
            <w:tcBorders>
              <w:top w:val="single" w:sz="4" w:space="0" w:color="auto"/>
              <w:left w:val="single" w:sz="4" w:space="0" w:color="auto"/>
              <w:bottom w:val="single" w:sz="4" w:space="0" w:color="auto"/>
              <w:right w:val="single" w:sz="4" w:space="0" w:color="auto"/>
            </w:tcBorders>
          </w:tcPr>
          <w:p w14:paraId="6D7C5731"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355.21±1.12</w:t>
            </w:r>
          </w:p>
        </w:tc>
      </w:tr>
      <w:tr w:rsidR="00CE7A7A" w:rsidRPr="00716F1F" w14:paraId="3C37FB95" w14:textId="77777777" w:rsidTr="004625CF">
        <w:trPr>
          <w:trHeight w:val="307"/>
        </w:trPr>
        <w:tc>
          <w:tcPr>
            <w:tcW w:w="2525" w:type="dxa"/>
            <w:tcBorders>
              <w:top w:val="single" w:sz="4" w:space="0" w:color="auto"/>
              <w:left w:val="single" w:sz="4" w:space="0" w:color="auto"/>
              <w:bottom w:val="single" w:sz="4" w:space="0" w:color="auto"/>
              <w:right w:val="single" w:sz="4" w:space="0" w:color="auto"/>
            </w:tcBorders>
          </w:tcPr>
          <w:p w14:paraId="1E378EE9" w14:textId="77777777" w:rsidR="00CE7A7A" w:rsidRPr="00716F1F" w:rsidRDefault="00CE7A7A" w:rsidP="00523C80">
            <w:pPr>
              <w:ind w:left="-142"/>
              <w:jc w:val="center"/>
              <w:rPr>
                <w:rFonts w:ascii="Times New Roman" w:hAnsi="Times New Roman" w:cs="Times New Roman"/>
                <w:sz w:val="24"/>
                <w:szCs w:val="24"/>
              </w:rPr>
            </w:pPr>
            <w:r w:rsidRPr="00716F1F">
              <w:rPr>
                <w:rFonts w:ascii="Times New Roman" w:hAnsi="Times New Roman" w:cs="Times New Roman"/>
                <w:sz w:val="24"/>
                <w:szCs w:val="24"/>
              </w:rPr>
              <w:t>Beta-carotene (µg/100g)</w:t>
            </w:r>
          </w:p>
        </w:tc>
        <w:tc>
          <w:tcPr>
            <w:tcW w:w="1870" w:type="dxa"/>
            <w:tcBorders>
              <w:top w:val="single" w:sz="4" w:space="0" w:color="auto"/>
              <w:left w:val="single" w:sz="4" w:space="0" w:color="auto"/>
              <w:bottom w:val="single" w:sz="4" w:space="0" w:color="auto"/>
              <w:right w:val="single" w:sz="4" w:space="0" w:color="auto"/>
            </w:tcBorders>
          </w:tcPr>
          <w:p w14:paraId="547233BF" w14:textId="5DA4113B" w:rsidR="00451532" w:rsidRPr="00716F1F" w:rsidRDefault="00D63ECC" w:rsidP="00451532">
            <w:pPr>
              <w:ind w:left="-142"/>
              <w:rPr>
                <w:rFonts w:ascii="Times New Roman" w:hAnsi="Times New Roman" w:cs="Times New Roman"/>
                <w:sz w:val="24"/>
                <w:szCs w:val="24"/>
              </w:rPr>
            </w:pPr>
            <w:r w:rsidRPr="00716F1F">
              <w:rPr>
                <w:rFonts w:ascii="Times New Roman" w:hAnsi="Times New Roman" w:cs="Times New Roman"/>
                <w:sz w:val="24"/>
                <w:szCs w:val="24"/>
              </w:rPr>
              <w:t xml:space="preserve">   </w:t>
            </w:r>
            <w:r w:rsidR="00CE7A7A" w:rsidRPr="00716F1F">
              <w:rPr>
                <w:rFonts w:ascii="Times New Roman" w:hAnsi="Times New Roman" w:cs="Times New Roman"/>
                <w:sz w:val="24"/>
                <w:szCs w:val="24"/>
              </w:rPr>
              <w:t>4041.24</w:t>
            </w:r>
            <w:r w:rsidR="00F94CF0" w:rsidRPr="00716F1F">
              <w:rPr>
                <w:rFonts w:ascii="Times New Roman" w:hAnsi="Times New Roman" w:cs="Times New Roman"/>
                <w:sz w:val="24"/>
                <w:szCs w:val="24"/>
              </w:rPr>
              <w:t>±0.15</w:t>
            </w:r>
          </w:p>
        </w:tc>
      </w:tr>
      <w:tr w:rsidR="00CE7A7A" w:rsidRPr="00716F1F" w14:paraId="5EC52029"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4ABB4AC3"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Calcium (mg/100g)</w:t>
            </w:r>
          </w:p>
        </w:tc>
        <w:tc>
          <w:tcPr>
            <w:tcW w:w="1870" w:type="dxa"/>
            <w:tcBorders>
              <w:top w:val="single" w:sz="4" w:space="0" w:color="auto"/>
              <w:left w:val="single" w:sz="4" w:space="0" w:color="auto"/>
              <w:bottom w:val="single" w:sz="4" w:space="0" w:color="auto"/>
              <w:right w:val="single" w:sz="4" w:space="0" w:color="auto"/>
            </w:tcBorders>
            <w:hideMark/>
          </w:tcPr>
          <w:p w14:paraId="0E2FE732"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83.42±0.38</w:t>
            </w:r>
          </w:p>
        </w:tc>
      </w:tr>
      <w:tr w:rsidR="00CE7A7A" w:rsidRPr="00716F1F" w14:paraId="1495A456"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4B6FAB2C"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Iron (mg/100g)</w:t>
            </w:r>
          </w:p>
        </w:tc>
        <w:tc>
          <w:tcPr>
            <w:tcW w:w="1870" w:type="dxa"/>
            <w:tcBorders>
              <w:top w:val="single" w:sz="4" w:space="0" w:color="auto"/>
              <w:left w:val="single" w:sz="4" w:space="0" w:color="auto"/>
              <w:bottom w:val="single" w:sz="4" w:space="0" w:color="auto"/>
              <w:right w:val="single" w:sz="4" w:space="0" w:color="auto"/>
            </w:tcBorders>
            <w:hideMark/>
          </w:tcPr>
          <w:p w14:paraId="16068E81"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4.6±0.05</w:t>
            </w:r>
          </w:p>
        </w:tc>
      </w:tr>
      <w:tr w:rsidR="00CE7A7A" w:rsidRPr="00716F1F" w14:paraId="3E5B5B85" w14:textId="77777777" w:rsidTr="004625CF">
        <w:tc>
          <w:tcPr>
            <w:tcW w:w="2525" w:type="dxa"/>
            <w:tcBorders>
              <w:top w:val="single" w:sz="4" w:space="0" w:color="auto"/>
              <w:left w:val="single" w:sz="4" w:space="0" w:color="auto"/>
              <w:bottom w:val="single" w:sz="4" w:space="0" w:color="auto"/>
              <w:right w:val="single" w:sz="4" w:space="0" w:color="auto"/>
            </w:tcBorders>
            <w:hideMark/>
          </w:tcPr>
          <w:p w14:paraId="4BCE36EE" w14:textId="77777777" w:rsidR="00CE7A7A" w:rsidRPr="00716F1F" w:rsidRDefault="00CE7A7A" w:rsidP="00EF5D56">
            <w:pPr>
              <w:ind w:left="-142"/>
              <w:jc w:val="center"/>
              <w:rPr>
                <w:rFonts w:ascii="Times New Roman" w:hAnsi="Times New Roman" w:cs="Times New Roman"/>
                <w:sz w:val="24"/>
                <w:szCs w:val="24"/>
              </w:rPr>
            </w:pPr>
            <w:r w:rsidRPr="00716F1F">
              <w:rPr>
                <w:rFonts w:ascii="Times New Roman" w:hAnsi="Times New Roman" w:cs="Times New Roman"/>
                <w:sz w:val="24"/>
                <w:szCs w:val="24"/>
              </w:rPr>
              <w:t>Phosphorus (mg/100g)</w:t>
            </w:r>
          </w:p>
        </w:tc>
        <w:tc>
          <w:tcPr>
            <w:tcW w:w="1870" w:type="dxa"/>
            <w:tcBorders>
              <w:top w:val="single" w:sz="4" w:space="0" w:color="auto"/>
              <w:left w:val="single" w:sz="4" w:space="0" w:color="auto"/>
              <w:bottom w:val="single" w:sz="4" w:space="0" w:color="auto"/>
              <w:right w:val="single" w:sz="4" w:space="0" w:color="auto"/>
            </w:tcBorders>
            <w:hideMark/>
          </w:tcPr>
          <w:p w14:paraId="411E3170" w14:textId="77777777" w:rsidR="00CE7A7A" w:rsidRPr="00716F1F" w:rsidRDefault="00CE7A7A" w:rsidP="000F6AA1">
            <w:pPr>
              <w:spacing w:line="360" w:lineRule="auto"/>
              <w:rPr>
                <w:rFonts w:ascii="Times New Roman" w:hAnsi="Times New Roman" w:cs="Times New Roman"/>
                <w:sz w:val="24"/>
                <w:szCs w:val="24"/>
              </w:rPr>
            </w:pPr>
            <w:r w:rsidRPr="00716F1F">
              <w:rPr>
                <w:rFonts w:ascii="Times New Roman" w:hAnsi="Times New Roman" w:cs="Times New Roman"/>
                <w:sz w:val="24"/>
                <w:szCs w:val="24"/>
              </w:rPr>
              <w:t>341.5±0.10</w:t>
            </w:r>
          </w:p>
        </w:tc>
      </w:tr>
    </w:tbl>
    <w:p w14:paraId="227BC2E3" w14:textId="77777777" w:rsidR="004625CF" w:rsidRPr="00716F1F" w:rsidRDefault="004625CF" w:rsidP="004625CF">
      <w:pPr>
        <w:spacing w:after="0" w:line="240" w:lineRule="auto"/>
        <w:ind w:left="-142"/>
        <w:jc w:val="both"/>
        <w:rPr>
          <w:rFonts w:ascii="Times New Roman" w:hAnsi="Times New Roman" w:cs="Times New Roman"/>
          <w:sz w:val="24"/>
          <w:szCs w:val="24"/>
        </w:rPr>
      </w:pPr>
    </w:p>
    <w:p w14:paraId="13AF8145" w14:textId="73F10ED3" w:rsidR="004625CF" w:rsidRPr="00716F1F" w:rsidRDefault="004625CF" w:rsidP="00C76D49">
      <w:pPr>
        <w:spacing w:after="0" w:line="360" w:lineRule="auto"/>
        <w:ind w:left="-142"/>
        <w:jc w:val="both"/>
        <w:rPr>
          <w:rFonts w:ascii="Times New Roman" w:eastAsia="Calibri" w:hAnsi="Times New Roman" w:cs="Times New Roman"/>
          <w:sz w:val="24"/>
          <w:szCs w:val="24"/>
        </w:rPr>
      </w:pPr>
      <w:r w:rsidRPr="00716F1F">
        <w:rPr>
          <w:rFonts w:ascii="Times New Roman" w:hAnsi="Times New Roman" w:cs="Times New Roman"/>
          <w:sz w:val="24"/>
          <w:szCs w:val="24"/>
        </w:rPr>
        <w:t>Similarly, White maize meal enriched with 80</w:t>
      </w:r>
      <w:r w:rsidR="005D422F">
        <w:rPr>
          <w:rFonts w:ascii="Times New Roman" w:hAnsi="Times New Roman" w:cs="Times New Roman"/>
          <w:sz w:val="24"/>
          <w:szCs w:val="24"/>
        </w:rPr>
        <w:t xml:space="preserve"> percent</w:t>
      </w:r>
      <w:r w:rsidRPr="00716F1F">
        <w:rPr>
          <w:rFonts w:ascii="Times New Roman" w:hAnsi="Times New Roman" w:cs="Times New Roman"/>
          <w:sz w:val="24"/>
          <w:szCs w:val="24"/>
        </w:rPr>
        <w:t xml:space="preserve"> Orange Flesh Sweet Potatoes (OFSP) and supplements made from amaranth powder and carrot powder (β-carotene rich) were selected for supplementary feeding estimated to increase provitamin A carotenoid intake and serum retinol in children below 5 years contributes to a reduction in vitamin A deficiency (</w:t>
      </w:r>
      <w:proofErr w:type="spellStart"/>
      <w:r w:rsidRPr="00716F1F">
        <w:rPr>
          <w:rFonts w:ascii="Times New Roman" w:hAnsi="Times New Roman" w:cs="Times New Roman"/>
          <w:sz w:val="24"/>
          <w:szCs w:val="24"/>
        </w:rPr>
        <w:t>Mutuku</w:t>
      </w:r>
      <w:proofErr w:type="spellEnd"/>
      <w:r w:rsidRPr="00716F1F">
        <w:rPr>
          <w:rFonts w:ascii="Times New Roman" w:hAnsi="Times New Roman" w:cs="Times New Roman"/>
          <w:sz w:val="24"/>
          <w:szCs w:val="24"/>
        </w:rPr>
        <w:t xml:space="preserve"> et al, 2019) ; (Kaur et al 2010).</w:t>
      </w:r>
    </w:p>
    <w:p w14:paraId="2447A5AB" w14:textId="77777777" w:rsidR="004625CF" w:rsidRPr="00716F1F" w:rsidRDefault="004625CF" w:rsidP="00473634">
      <w:pPr>
        <w:spacing w:after="0" w:line="240" w:lineRule="auto"/>
        <w:ind w:left="-142"/>
        <w:contextualSpacing/>
        <w:jc w:val="both"/>
        <w:rPr>
          <w:rFonts w:ascii="Times New Roman" w:eastAsia="Calibri" w:hAnsi="Times New Roman" w:cs="Times New Roman"/>
          <w:b/>
          <w:bCs/>
          <w:sz w:val="24"/>
          <w:szCs w:val="24"/>
          <w:lang w:bidi="hi-IN"/>
        </w:rPr>
      </w:pPr>
    </w:p>
    <w:p w14:paraId="23F05D69" w14:textId="52EB5C70" w:rsidR="007E4836" w:rsidRPr="00716F1F" w:rsidRDefault="007E4836" w:rsidP="007E4836">
      <w:pPr>
        <w:spacing w:after="0" w:line="240" w:lineRule="auto"/>
        <w:ind w:left="-142"/>
        <w:contextualSpacing/>
        <w:jc w:val="both"/>
        <w:rPr>
          <w:rFonts w:ascii="Times New Roman" w:hAnsi="Times New Roman" w:cs="Times New Roman"/>
          <w:sz w:val="24"/>
          <w:szCs w:val="24"/>
        </w:rPr>
      </w:pPr>
      <w:r w:rsidRPr="00716F1F">
        <w:rPr>
          <w:rFonts w:ascii="Times New Roman" w:hAnsi="Times New Roman" w:cs="Times New Roman"/>
          <w:b/>
          <w:bCs/>
          <w:sz w:val="24"/>
          <w:szCs w:val="24"/>
        </w:rPr>
        <w:t xml:space="preserve">   Table 3</w:t>
      </w:r>
      <w:r w:rsidRPr="00716F1F">
        <w:rPr>
          <w:rFonts w:ascii="Times New Roman" w:hAnsi="Times New Roman" w:cs="Times New Roman"/>
          <w:sz w:val="24"/>
          <w:szCs w:val="24"/>
        </w:rPr>
        <w:t xml:space="preserve"> Nutrient adequacy of </w:t>
      </w:r>
      <w:r w:rsidR="00610ED6" w:rsidRPr="00716F1F">
        <w:rPr>
          <w:rFonts w:ascii="Times New Roman" w:hAnsi="Times New Roman" w:cs="Times New Roman"/>
          <w:sz w:val="24"/>
          <w:szCs w:val="24"/>
        </w:rPr>
        <w:t>burfi</w:t>
      </w:r>
      <w:r w:rsidRPr="00716F1F">
        <w:rPr>
          <w:rFonts w:ascii="Times New Roman" w:hAnsi="Times New Roman" w:cs="Times New Roman"/>
          <w:sz w:val="24"/>
          <w:szCs w:val="24"/>
        </w:rPr>
        <w:t xml:space="preserve"> Premix for preschool children</w:t>
      </w:r>
    </w:p>
    <w:tbl>
      <w:tblPr>
        <w:tblStyle w:val="TableGrid"/>
        <w:tblpPr w:leftFromText="180" w:rightFromText="180" w:vertAnchor="text" w:horzAnchor="margin" w:tblpY="192"/>
        <w:tblW w:w="5000" w:type="pct"/>
        <w:tblLook w:val="04A0" w:firstRow="1" w:lastRow="0" w:firstColumn="1" w:lastColumn="0" w:noHBand="0" w:noVBand="1"/>
      </w:tblPr>
      <w:tblGrid>
        <w:gridCol w:w="2215"/>
        <w:gridCol w:w="1923"/>
        <w:gridCol w:w="1183"/>
        <w:gridCol w:w="1333"/>
        <w:gridCol w:w="1628"/>
        <w:gridCol w:w="1183"/>
      </w:tblGrid>
      <w:tr w:rsidR="00F87465" w:rsidRPr="00716F1F" w14:paraId="251BCB33" w14:textId="77777777" w:rsidTr="00F87465">
        <w:tc>
          <w:tcPr>
            <w:tcW w:w="1170" w:type="pct"/>
            <w:tcBorders>
              <w:top w:val="single" w:sz="4" w:space="0" w:color="auto"/>
              <w:left w:val="single" w:sz="4" w:space="0" w:color="auto"/>
              <w:bottom w:val="single" w:sz="4" w:space="0" w:color="auto"/>
              <w:right w:val="single" w:sz="4" w:space="0" w:color="auto"/>
            </w:tcBorders>
          </w:tcPr>
          <w:p w14:paraId="2178EAD9" w14:textId="77777777" w:rsidR="00F87465" w:rsidRPr="00716F1F" w:rsidRDefault="00F87465" w:rsidP="00F87465">
            <w:pPr>
              <w:pStyle w:val="NormalWeb"/>
              <w:spacing w:before="0" w:beforeAutospacing="0" w:after="0" w:afterAutospacing="0"/>
              <w:ind w:left="-142"/>
              <w:jc w:val="center"/>
            </w:pPr>
            <w:r w:rsidRPr="00716F1F">
              <w:t>Nutrient compositions</w:t>
            </w:r>
          </w:p>
        </w:tc>
        <w:tc>
          <w:tcPr>
            <w:tcW w:w="1016" w:type="pct"/>
            <w:tcBorders>
              <w:top w:val="single" w:sz="4" w:space="0" w:color="auto"/>
              <w:left w:val="single" w:sz="4" w:space="0" w:color="auto"/>
              <w:bottom w:val="single" w:sz="4" w:space="0" w:color="auto"/>
              <w:right w:val="single" w:sz="4" w:space="0" w:color="auto"/>
            </w:tcBorders>
          </w:tcPr>
          <w:p w14:paraId="36D646AC" w14:textId="77777777" w:rsidR="00F87465" w:rsidRPr="00716F1F" w:rsidRDefault="00F87465" w:rsidP="00F87465">
            <w:pPr>
              <w:pStyle w:val="NormalWeb"/>
              <w:spacing w:before="0" w:beforeAutospacing="0" w:after="0" w:afterAutospacing="0"/>
              <w:ind w:left="-142"/>
              <w:jc w:val="center"/>
            </w:pPr>
            <w:r w:rsidRPr="00716F1F">
              <w:t>Burfi premix</w:t>
            </w:r>
          </w:p>
        </w:tc>
        <w:tc>
          <w:tcPr>
            <w:tcW w:w="625" w:type="pct"/>
            <w:tcBorders>
              <w:top w:val="single" w:sz="4" w:space="0" w:color="auto"/>
              <w:left w:val="single" w:sz="4" w:space="0" w:color="auto"/>
              <w:bottom w:val="single" w:sz="4" w:space="0" w:color="auto"/>
              <w:right w:val="single" w:sz="4" w:space="0" w:color="auto"/>
            </w:tcBorders>
          </w:tcPr>
          <w:p w14:paraId="55620508" w14:textId="77777777" w:rsidR="00F87465" w:rsidRPr="00716F1F" w:rsidRDefault="00F87465" w:rsidP="00F87465">
            <w:pPr>
              <w:pStyle w:val="NormalWeb"/>
              <w:spacing w:before="0" w:beforeAutospacing="0" w:after="0" w:afterAutospacing="0"/>
              <w:ind w:left="-142"/>
              <w:jc w:val="center"/>
            </w:pPr>
            <w:r w:rsidRPr="00716F1F">
              <w:rPr>
                <w:rFonts w:eastAsia="Calibri"/>
              </w:rPr>
              <w:t>*</w:t>
            </w:r>
            <w:r w:rsidRPr="00716F1F">
              <w:t>RDA</w:t>
            </w:r>
          </w:p>
          <w:p w14:paraId="2C67E7DD" w14:textId="77777777" w:rsidR="00F87465" w:rsidRPr="00716F1F" w:rsidRDefault="00F87465" w:rsidP="00F87465">
            <w:pPr>
              <w:pStyle w:val="NormalWeb"/>
              <w:spacing w:before="0" w:beforeAutospacing="0" w:after="0" w:afterAutospacing="0"/>
              <w:ind w:left="-142"/>
              <w:jc w:val="center"/>
            </w:pPr>
            <w:r w:rsidRPr="00716F1F">
              <w:t>(1-3years)</w:t>
            </w:r>
          </w:p>
        </w:tc>
        <w:tc>
          <w:tcPr>
            <w:tcW w:w="704" w:type="pct"/>
            <w:tcBorders>
              <w:top w:val="single" w:sz="4" w:space="0" w:color="auto"/>
              <w:left w:val="single" w:sz="4" w:space="0" w:color="auto"/>
              <w:bottom w:val="single" w:sz="4" w:space="0" w:color="auto"/>
              <w:right w:val="single" w:sz="4" w:space="0" w:color="auto"/>
            </w:tcBorders>
          </w:tcPr>
          <w:p w14:paraId="2936C89A" w14:textId="77777777" w:rsidR="00F87465" w:rsidRPr="00716F1F" w:rsidRDefault="00F87465" w:rsidP="00F87465">
            <w:pPr>
              <w:pStyle w:val="NormalWeb"/>
              <w:spacing w:before="0" w:beforeAutospacing="0" w:after="0" w:afterAutospacing="0"/>
              <w:ind w:left="-142"/>
              <w:jc w:val="center"/>
            </w:pPr>
            <w:r w:rsidRPr="00716F1F">
              <w:t xml:space="preserve">Percent Adequacy </w:t>
            </w:r>
          </w:p>
        </w:tc>
        <w:tc>
          <w:tcPr>
            <w:tcW w:w="860" w:type="pct"/>
            <w:tcBorders>
              <w:top w:val="single" w:sz="4" w:space="0" w:color="auto"/>
              <w:left w:val="single" w:sz="4" w:space="0" w:color="auto"/>
              <w:bottom w:val="single" w:sz="4" w:space="0" w:color="auto"/>
              <w:right w:val="single" w:sz="4" w:space="0" w:color="auto"/>
            </w:tcBorders>
          </w:tcPr>
          <w:p w14:paraId="35BA8214" w14:textId="77777777" w:rsidR="00F87465" w:rsidRPr="00716F1F" w:rsidRDefault="00F87465" w:rsidP="00F87465">
            <w:pPr>
              <w:pStyle w:val="NormalWeb"/>
              <w:spacing w:before="0" w:beforeAutospacing="0" w:after="0" w:afterAutospacing="0"/>
              <w:ind w:left="-142"/>
              <w:jc w:val="center"/>
            </w:pPr>
            <w:r w:rsidRPr="00716F1F">
              <w:rPr>
                <w:rFonts w:eastAsia="Calibri"/>
              </w:rPr>
              <w:t>*</w:t>
            </w:r>
            <w:r w:rsidRPr="00716F1F">
              <w:t>RDA</w:t>
            </w:r>
          </w:p>
          <w:p w14:paraId="4F1D13B4" w14:textId="77777777" w:rsidR="00F87465" w:rsidRPr="00716F1F" w:rsidRDefault="00F87465" w:rsidP="00F87465">
            <w:pPr>
              <w:pStyle w:val="NormalWeb"/>
              <w:spacing w:before="0" w:beforeAutospacing="0" w:after="0" w:afterAutospacing="0"/>
              <w:ind w:left="-142"/>
              <w:jc w:val="center"/>
            </w:pPr>
            <w:r w:rsidRPr="00716F1F">
              <w:t>(4-6 years)</w:t>
            </w:r>
          </w:p>
        </w:tc>
        <w:tc>
          <w:tcPr>
            <w:tcW w:w="625" w:type="pct"/>
            <w:tcBorders>
              <w:top w:val="single" w:sz="4" w:space="0" w:color="auto"/>
              <w:left w:val="single" w:sz="4" w:space="0" w:color="auto"/>
              <w:bottom w:val="single" w:sz="4" w:space="0" w:color="auto"/>
              <w:right w:val="single" w:sz="4" w:space="0" w:color="auto"/>
            </w:tcBorders>
          </w:tcPr>
          <w:p w14:paraId="2989C373" w14:textId="77777777" w:rsidR="00F87465" w:rsidRPr="00716F1F" w:rsidRDefault="00F87465" w:rsidP="00F87465">
            <w:pPr>
              <w:pStyle w:val="NormalWeb"/>
              <w:spacing w:before="0" w:beforeAutospacing="0" w:after="0" w:afterAutospacing="0"/>
              <w:ind w:left="-142"/>
              <w:jc w:val="center"/>
            </w:pPr>
            <w:r w:rsidRPr="00716F1F">
              <w:t xml:space="preserve">Percent Adequacy </w:t>
            </w:r>
          </w:p>
        </w:tc>
      </w:tr>
      <w:tr w:rsidR="00F87465" w:rsidRPr="00716F1F" w14:paraId="5AF014A9" w14:textId="77777777" w:rsidTr="00F87465">
        <w:tc>
          <w:tcPr>
            <w:tcW w:w="1170" w:type="pct"/>
            <w:tcBorders>
              <w:top w:val="single" w:sz="4" w:space="0" w:color="auto"/>
              <w:left w:val="single" w:sz="4" w:space="0" w:color="auto"/>
              <w:bottom w:val="single" w:sz="4" w:space="0" w:color="auto"/>
              <w:right w:val="single" w:sz="4" w:space="0" w:color="auto"/>
            </w:tcBorders>
          </w:tcPr>
          <w:p w14:paraId="364F34C0" w14:textId="77777777" w:rsidR="00F87465" w:rsidRPr="00716F1F" w:rsidRDefault="00F87465" w:rsidP="00F87465">
            <w:pPr>
              <w:pStyle w:val="NormalWeb"/>
              <w:spacing w:before="0" w:beforeAutospacing="0" w:after="0" w:afterAutospacing="0"/>
              <w:ind w:left="-142"/>
              <w:jc w:val="center"/>
            </w:pPr>
            <w:r w:rsidRPr="00716F1F">
              <w:lastRenderedPageBreak/>
              <w:t>Energy (Kcal)</w:t>
            </w:r>
          </w:p>
        </w:tc>
        <w:tc>
          <w:tcPr>
            <w:tcW w:w="1016" w:type="pct"/>
            <w:tcBorders>
              <w:top w:val="single" w:sz="4" w:space="0" w:color="auto"/>
              <w:left w:val="single" w:sz="4" w:space="0" w:color="auto"/>
              <w:bottom w:val="single" w:sz="4" w:space="0" w:color="auto"/>
              <w:right w:val="single" w:sz="4" w:space="0" w:color="auto"/>
            </w:tcBorders>
          </w:tcPr>
          <w:p w14:paraId="17A77FB2" w14:textId="77777777" w:rsidR="00F87465" w:rsidRPr="00716F1F" w:rsidRDefault="00F87465" w:rsidP="00F87465">
            <w:pPr>
              <w:pStyle w:val="NormalWeb"/>
              <w:spacing w:before="0" w:beforeAutospacing="0" w:after="0" w:afterAutospacing="0"/>
              <w:ind w:left="-142"/>
              <w:jc w:val="center"/>
            </w:pPr>
            <w:r w:rsidRPr="00716F1F">
              <w:t>355.21±1.12</w:t>
            </w:r>
          </w:p>
        </w:tc>
        <w:tc>
          <w:tcPr>
            <w:tcW w:w="625" w:type="pct"/>
            <w:tcBorders>
              <w:top w:val="single" w:sz="4" w:space="0" w:color="auto"/>
              <w:left w:val="single" w:sz="4" w:space="0" w:color="auto"/>
              <w:bottom w:val="single" w:sz="4" w:space="0" w:color="auto"/>
              <w:right w:val="single" w:sz="4" w:space="0" w:color="auto"/>
            </w:tcBorders>
          </w:tcPr>
          <w:p w14:paraId="0FDA9041" w14:textId="77777777" w:rsidR="00F87465" w:rsidRPr="00716F1F" w:rsidRDefault="00F87465" w:rsidP="00F87465">
            <w:pPr>
              <w:pStyle w:val="NormalWeb"/>
              <w:spacing w:before="0" w:beforeAutospacing="0" w:after="0" w:afterAutospacing="0"/>
              <w:ind w:left="-142"/>
              <w:jc w:val="center"/>
            </w:pPr>
            <w:r w:rsidRPr="00716F1F">
              <w:t>1060</w:t>
            </w:r>
          </w:p>
        </w:tc>
        <w:tc>
          <w:tcPr>
            <w:tcW w:w="704" w:type="pct"/>
            <w:tcBorders>
              <w:top w:val="single" w:sz="4" w:space="0" w:color="auto"/>
              <w:left w:val="single" w:sz="4" w:space="0" w:color="auto"/>
              <w:bottom w:val="single" w:sz="4" w:space="0" w:color="auto"/>
              <w:right w:val="single" w:sz="4" w:space="0" w:color="auto"/>
            </w:tcBorders>
          </w:tcPr>
          <w:p w14:paraId="4EDCD71E" w14:textId="76ED91F4" w:rsidR="00F87465" w:rsidRPr="00716F1F" w:rsidRDefault="00F87465" w:rsidP="00F87465">
            <w:pPr>
              <w:pStyle w:val="NormalWeb"/>
              <w:spacing w:before="0" w:beforeAutospacing="0" w:after="0" w:afterAutospacing="0"/>
              <w:ind w:left="-142"/>
              <w:jc w:val="center"/>
            </w:pPr>
            <w:r w:rsidRPr="00716F1F">
              <w:t>33.</w:t>
            </w:r>
            <w:r w:rsidR="00741034" w:rsidRPr="00716F1F">
              <w:t>51</w:t>
            </w:r>
          </w:p>
        </w:tc>
        <w:tc>
          <w:tcPr>
            <w:tcW w:w="860" w:type="pct"/>
            <w:tcBorders>
              <w:top w:val="single" w:sz="4" w:space="0" w:color="auto"/>
              <w:left w:val="single" w:sz="4" w:space="0" w:color="auto"/>
              <w:bottom w:val="single" w:sz="4" w:space="0" w:color="auto"/>
              <w:right w:val="single" w:sz="4" w:space="0" w:color="auto"/>
            </w:tcBorders>
          </w:tcPr>
          <w:p w14:paraId="09357B02" w14:textId="77777777" w:rsidR="00F87465" w:rsidRPr="00716F1F" w:rsidRDefault="00F87465" w:rsidP="00F87465">
            <w:pPr>
              <w:pStyle w:val="NormalWeb"/>
              <w:spacing w:before="0" w:beforeAutospacing="0" w:after="0" w:afterAutospacing="0"/>
              <w:ind w:left="-142"/>
              <w:jc w:val="center"/>
            </w:pPr>
            <w:r w:rsidRPr="00716F1F">
              <w:t>1350</w:t>
            </w:r>
          </w:p>
        </w:tc>
        <w:tc>
          <w:tcPr>
            <w:tcW w:w="625" w:type="pct"/>
            <w:tcBorders>
              <w:top w:val="single" w:sz="4" w:space="0" w:color="auto"/>
              <w:left w:val="single" w:sz="4" w:space="0" w:color="auto"/>
              <w:bottom w:val="single" w:sz="4" w:space="0" w:color="auto"/>
              <w:right w:val="single" w:sz="4" w:space="0" w:color="auto"/>
            </w:tcBorders>
          </w:tcPr>
          <w:p w14:paraId="63BCBEC9" w14:textId="3031BA9D" w:rsidR="00F87465" w:rsidRPr="00716F1F" w:rsidRDefault="00F87465" w:rsidP="00F87465">
            <w:pPr>
              <w:pStyle w:val="NormalWeb"/>
              <w:spacing w:before="0" w:beforeAutospacing="0" w:after="0" w:afterAutospacing="0"/>
              <w:ind w:left="-142"/>
              <w:jc w:val="center"/>
            </w:pPr>
            <w:r w:rsidRPr="00716F1F">
              <w:t>26.</w:t>
            </w:r>
            <w:r w:rsidR="00DB6161" w:rsidRPr="00716F1F">
              <w:t>31</w:t>
            </w:r>
          </w:p>
        </w:tc>
      </w:tr>
      <w:tr w:rsidR="00F87465" w:rsidRPr="00716F1F" w14:paraId="5C178A13" w14:textId="77777777" w:rsidTr="00F87465">
        <w:tc>
          <w:tcPr>
            <w:tcW w:w="1170" w:type="pct"/>
            <w:tcBorders>
              <w:top w:val="single" w:sz="4" w:space="0" w:color="auto"/>
              <w:left w:val="single" w:sz="4" w:space="0" w:color="auto"/>
              <w:bottom w:val="single" w:sz="4" w:space="0" w:color="auto"/>
              <w:right w:val="single" w:sz="4" w:space="0" w:color="auto"/>
            </w:tcBorders>
          </w:tcPr>
          <w:p w14:paraId="475589F6" w14:textId="77777777" w:rsidR="00F87465" w:rsidRPr="00716F1F" w:rsidRDefault="00F87465" w:rsidP="00F87465">
            <w:pPr>
              <w:pStyle w:val="NormalWeb"/>
              <w:spacing w:before="0" w:beforeAutospacing="0" w:after="0" w:afterAutospacing="0"/>
              <w:ind w:left="-142"/>
              <w:jc w:val="center"/>
            </w:pPr>
            <w:r w:rsidRPr="00716F1F">
              <w:t>Protein (%)</w:t>
            </w:r>
          </w:p>
        </w:tc>
        <w:tc>
          <w:tcPr>
            <w:tcW w:w="1016" w:type="pct"/>
            <w:tcBorders>
              <w:top w:val="single" w:sz="4" w:space="0" w:color="auto"/>
              <w:left w:val="single" w:sz="4" w:space="0" w:color="auto"/>
              <w:bottom w:val="single" w:sz="4" w:space="0" w:color="auto"/>
              <w:right w:val="single" w:sz="4" w:space="0" w:color="auto"/>
            </w:tcBorders>
          </w:tcPr>
          <w:p w14:paraId="379A71CB" w14:textId="77777777" w:rsidR="00F87465" w:rsidRPr="00716F1F" w:rsidRDefault="00F87465" w:rsidP="00F87465">
            <w:pPr>
              <w:pStyle w:val="NormalWeb"/>
              <w:spacing w:before="0" w:beforeAutospacing="0" w:after="0" w:afterAutospacing="0"/>
              <w:ind w:left="-142"/>
              <w:jc w:val="center"/>
            </w:pPr>
            <w:r w:rsidRPr="00716F1F">
              <w:t>11.25±0.12</w:t>
            </w:r>
          </w:p>
        </w:tc>
        <w:tc>
          <w:tcPr>
            <w:tcW w:w="625" w:type="pct"/>
            <w:tcBorders>
              <w:top w:val="single" w:sz="4" w:space="0" w:color="auto"/>
              <w:left w:val="single" w:sz="4" w:space="0" w:color="auto"/>
              <w:bottom w:val="single" w:sz="4" w:space="0" w:color="auto"/>
              <w:right w:val="single" w:sz="4" w:space="0" w:color="auto"/>
            </w:tcBorders>
          </w:tcPr>
          <w:p w14:paraId="3B0C40E7" w14:textId="77777777" w:rsidR="00F87465" w:rsidRPr="00716F1F" w:rsidRDefault="00F87465" w:rsidP="00F87465">
            <w:pPr>
              <w:pStyle w:val="NormalWeb"/>
              <w:spacing w:before="0" w:beforeAutospacing="0" w:after="0" w:afterAutospacing="0"/>
              <w:ind w:left="-142"/>
              <w:jc w:val="center"/>
            </w:pPr>
            <w:r w:rsidRPr="00716F1F">
              <w:t>16.7</w:t>
            </w:r>
          </w:p>
        </w:tc>
        <w:tc>
          <w:tcPr>
            <w:tcW w:w="704" w:type="pct"/>
            <w:tcBorders>
              <w:top w:val="single" w:sz="4" w:space="0" w:color="auto"/>
              <w:left w:val="single" w:sz="4" w:space="0" w:color="auto"/>
              <w:bottom w:val="single" w:sz="4" w:space="0" w:color="auto"/>
              <w:right w:val="single" w:sz="4" w:space="0" w:color="auto"/>
            </w:tcBorders>
          </w:tcPr>
          <w:p w14:paraId="6022B4AF" w14:textId="489595E3" w:rsidR="00F87465" w:rsidRPr="00716F1F" w:rsidRDefault="00741034" w:rsidP="00F87465">
            <w:pPr>
              <w:pStyle w:val="NormalWeb"/>
              <w:spacing w:before="0" w:beforeAutospacing="0" w:after="0" w:afterAutospacing="0"/>
              <w:ind w:left="-142"/>
              <w:jc w:val="center"/>
              <w:rPr>
                <w:color w:val="C00000"/>
              </w:rPr>
            </w:pPr>
            <w:r w:rsidRPr="00716F1F">
              <w:t>67.36</w:t>
            </w:r>
          </w:p>
        </w:tc>
        <w:tc>
          <w:tcPr>
            <w:tcW w:w="860" w:type="pct"/>
            <w:tcBorders>
              <w:top w:val="single" w:sz="4" w:space="0" w:color="auto"/>
              <w:left w:val="single" w:sz="4" w:space="0" w:color="auto"/>
              <w:bottom w:val="single" w:sz="4" w:space="0" w:color="auto"/>
              <w:right w:val="single" w:sz="4" w:space="0" w:color="auto"/>
            </w:tcBorders>
          </w:tcPr>
          <w:p w14:paraId="2E7A8474" w14:textId="77777777" w:rsidR="00F87465" w:rsidRPr="00716F1F" w:rsidRDefault="00F87465" w:rsidP="00F87465">
            <w:pPr>
              <w:pStyle w:val="NormalWeb"/>
              <w:spacing w:before="0" w:beforeAutospacing="0" w:after="0" w:afterAutospacing="0"/>
              <w:ind w:left="-142"/>
              <w:jc w:val="center"/>
            </w:pPr>
            <w:r w:rsidRPr="00716F1F">
              <w:t>20.1</w:t>
            </w:r>
          </w:p>
        </w:tc>
        <w:tc>
          <w:tcPr>
            <w:tcW w:w="625" w:type="pct"/>
            <w:tcBorders>
              <w:top w:val="single" w:sz="4" w:space="0" w:color="auto"/>
              <w:left w:val="single" w:sz="4" w:space="0" w:color="auto"/>
              <w:bottom w:val="single" w:sz="4" w:space="0" w:color="auto"/>
              <w:right w:val="single" w:sz="4" w:space="0" w:color="auto"/>
            </w:tcBorders>
          </w:tcPr>
          <w:p w14:paraId="2D3818AE" w14:textId="3B0201CB" w:rsidR="00F87465" w:rsidRPr="00716F1F" w:rsidRDefault="00340BF7" w:rsidP="00F87465">
            <w:pPr>
              <w:pStyle w:val="NormalWeb"/>
              <w:spacing w:before="0" w:beforeAutospacing="0" w:after="0" w:afterAutospacing="0"/>
              <w:ind w:left="-142"/>
              <w:jc w:val="center"/>
            </w:pPr>
            <w:r w:rsidRPr="00716F1F">
              <w:t>55.97</w:t>
            </w:r>
          </w:p>
        </w:tc>
      </w:tr>
      <w:tr w:rsidR="00F87465" w:rsidRPr="00716F1F" w14:paraId="41448E28" w14:textId="77777777" w:rsidTr="00F87465">
        <w:tc>
          <w:tcPr>
            <w:tcW w:w="1170" w:type="pct"/>
            <w:tcBorders>
              <w:top w:val="single" w:sz="4" w:space="0" w:color="auto"/>
              <w:left w:val="single" w:sz="4" w:space="0" w:color="auto"/>
              <w:bottom w:val="single" w:sz="4" w:space="0" w:color="auto"/>
              <w:right w:val="single" w:sz="4" w:space="0" w:color="auto"/>
            </w:tcBorders>
          </w:tcPr>
          <w:p w14:paraId="0E18E3F5" w14:textId="77777777" w:rsidR="00F87465" w:rsidRPr="00716F1F" w:rsidRDefault="00F87465" w:rsidP="00F87465">
            <w:pPr>
              <w:pStyle w:val="NormalWeb"/>
              <w:spacing w:before="0" w:beforeAutospacing="0" w:after="0" w:afterAutospacing="0"/>
              <w:ind w:left="-142"/>
              <w:jc w:val="center"/>
            </w:pPr>
            <w:r w:rsidRPr="00716F1F">
              <w:t>Fat (%)</w:t>
            </w:r>
          </w:p>
        </w:tc>
        <w:tc>
          <w:tcPr>
            <w:tcW w:w="1016" w:type="pct"/>
            <w:tcBorders>
              <w:top w:val="single" w:sz="4" w:space="0" w:color="auto"/>
              <w:left w:val="single" w:sz="4" w:space="0" w:color="auto"/>
              <w:bottom w:val="single" w:sz="4" w:space="0" w:color="auto"/>
              <w:right w:val="single" w:sz="4" w:space="0" w:color="auto"/>
            </w:tcBorders>
          </w:tcPr>
          <w:p w14:paraId="6BEDD471" w14:textId="77777777" w:rsidR="00F87465" w:rsidRPr="00716F1F" w:rsidRDefault="00F87465" w:rsidP="00F87465">
            <w:pPr>
              <w:pStyle w:val="NormalWeb"/>
              <w:spacing w:before="0" w:beforeAutospacing="0" w:after="0" w:afterAutospacing="0"/>
              <w:ind w:left="-142"/>
              <w:jc w:val="center"/>
            </w:pPr>
            <w:r w:rsidRPr="00716F1F">
              <w:t>3.69±0.01</w:t>
            </w:r>
          </w:p>
        </w:tc>
        <w:tc>
          <w:tcPr>
            <w:tcW w:w="625" w:type="pct"/>
            <w:tcBorders>
              <w:top w:val="single" w:sz="4" w:space="0" w:color="auto"/>
              <w:left w:val="single" w:sz="4" w:space="0" w:color="auto"/>
              <w:bottom w:val="single" w:sz="4" w:space="0" w:color="auto"/>
              <w:right w:val="single" w:sz="4" w:space="0" w:color="auto"/>
            </w:tcBorders>
          </w:tcPr>
          <w:p w14:paraId="1DFBD3DC" w14:textId="77777777" w:rsidR="00F87465" w:rsidRPr="00716F1F" w:rsidRDefault="00F87465" w:rsidP="00F87465">
            <w:pPr>
              <w:pStyle w:val="NormalWeb"/>
              <w:spacing w:before="0" w:beforeAutospacing="0" w:after="0" w:afterAutospacing="0"/>
              <w:ind w:left="-142"/>
              <w:jc w:val="center"/>
            </w:pPr>
            <w:r w:rsidRPr="00716F1F">
              <w:t>27</w:t>
            </w:r>
          </w:p>
        </w:tc>
        <w:tc>
          <w:tcPr>
            <w:tcW w:w="704" w:type="pct"/>
            <w:tcBorders>
              <w:top w:val="single" w:sz="4" w:space="0" w:color="auto"/>
              <w:left w:val="single" w:sz="4" w:space="0" w:color="auto"/>
              <w:bottom w:val="single" w:sz="4" w:space="0" w:color="auto"/>
              <w:right w:val="single" w:sz="4" w:space="0" w:color="auto"/>
            </w:tcBorders>
          </w:tcPr>
          <w:p w14:paraId="60FB6C79" w14:textId="5BFE6A77" w:rsidR="00F87465" w:rsidRPr="00716F1F" w:rsidRDefault="00500098" w:rsidP="00F87465">
            <w:pPr>
              <w:pStyle w:val="NormalWeb"/>
              <w:spacing w:before="0" w:beforeAutospacing="0" w:after="0" w:afterAutospacing="0"/>
              <w:ind w:left="-142"/>
              <w:jc w:val="center"/>
              <w:rPr>
                <w:color w:val="C00000"/>
              </w:rPr>
            </w:pPr>
            <w:r w:rsidRPr="00716F1F">
              <w:t>13.66</w:t>
            </w:r>
          </w:p>
        </w:tc>
        <w:tc>
          <w:tcPr>
            <w:tcW w:w="860" w:type="pct"/>
            <w:tcBorders>
              <w:top w:val="single" w:sz="4" w:space="0" w:color="auto"/>
              <w:left w:val="single" w:sz="4" w:space="0" w:color="auto"/>
              <w:bottom w:val="single" w:sz="4" w:space="0" w:color="auto"/>
              <w:right w:val="single" w:sz="4" w:space="0" w:color="auto"/>
            </w:tcBorders>
          </w:tcPr>
          <w:p w14:paraId="287D37B9" w14:textId="77777777" w:rsidR="00F87465" w:rsidRPr="00716F1F" w:rsidRDefault="00F87465" w:rsidP="00F87465">
            <w:pPr>
              <w:pStyle w:val="NormalWeb"/>
              <w:spacing w:before="0" w:beforeAutospacing="0" w:after="0" w:afterAutospacing="0"/>
              <w:ind w:left="-142"/>
              <w:jc w:val="center"/>
            </w:pPr>
            <w:r w:rsidRPr="00716F1F">
              <w:t>25</w:t>
            </w:r>
          </w:p>
        </w:tc>
        <w:tc>
          <w:tcPr>
            <w:tcW w:w="625" w:type="pct"/>
            <w:tcBorders>
              <w:top w:val="single" w:sz="4" w:space="0" w:color="auto"/>
              <w:left w:val="single" w:sz="4" w:space="0" w:color="auto"/>
              <w:bottom w:val="single" w:sz="4" w:space="0" w:color="auto"/>
              <w:right w:val="single" w:sz="4" w:space="0" w:color="auto"/>
            </w:tcBorders>
          </w:tcPr>
          <w:p w14:paraId="66CF7EE9" w14:textId="6E36A56B" w:rsidR="00F87465" w:rsidRPr="00716F1F" w:rsidRDefault="00340BF7" w:rsidP="00F87465">
            <w:pPr>
              <w:pStyle w:val="NormalWeb"/>
              <w:spacing w:before="0" w:beforeAutospacing="0" w:after="0" w:afterAutospacing="0"/>
              <w:ind w:left="-142"/>
              <w:jc w:val="center"/>
            </w:pPr>
            <w:r w:rsidRPr="00716F1F">
              <w:t>14.74</w:t>
            </w:r>
          </w:p>
        </w:tc>
      </w:tr>
      <w:tr w:rsidR="00F87465" w:rsidRPr="00716F1F" w14:paraId="6090757E" w14:textId="77777777" w:rsidTr="00F87465">
        <w:tc>
          <w:tcPr>
            <w:tcW w:w="1170" w:type="pct"/>
            <w:tcBorders>
              <w:top w:val="single" w:sz="4" w:space="0" w:color="auto"/>
              <w:left w:val="single" w:sz="4" w:space="0" w:color="auto"/>
              <w:bottom w:val="single" w:sz="4" w:space="0" w:color="auto"/>
              <w:right w:val="single" w:sz="4" w:space="0" w:color="auto"/>
            </w:tcBorders>
          </w:tcPr>
          <w:p w14:paraId="7E0E6261" w14:textId="77777777" w:rsidR="00F87465" w:rsidRPr="00716F1F" w:rsidRDefault="00F87465" w:rsidP="00F87465">
            <w:pPr>
              <w:pStyle w:val="NormalWeb"/>
              <w:spacing w:before="0" w:beforeAutospacing="0" w:after="0" w:afterAutospacing="0"/>
              <w:ind w:left="-142"/>
              <w:jc w:val="center"/>
            </w:pPr>
            <w:r w:rsidRPr="00716F1F">
              <w:t>Calcium (mg/100g)</w:t>
            </w:r>
          </w:p>
        </w:tc>
        <w:tc>
          <w:tcPr>
            <w:tcW w:w="1016" w:type="pct"/>
            <w:tcBorders>
              <w:top w:val="single" w:sz="4" w:space="0" w:color="auto"/>
              <w:left w:val="single" w:sz="4" w:space="0" w:color="auto"/>
              <w:bottom w:val="single" w:sz="4" w:space="0" w:color="auto"/>
              <w:right w:val="single" w:sz="4" w:space="0" w:color="auto"/>
            </w:tcBorders>
          </w:tcPr>
          <w:p w14:paraId="08E118E1" w14:textId="77777777" w:rsidR="00F87465" w:rsidRPr="00716F1F" w:rsidRDefault="00F87465" w:rsidP="00F87465">
            <w:pPr>
              <w:pStyle w:val="NormalWeb"/>
              <w:spacing w:before="0" w:beforeAutospacing="0" w:after="0" w:afterAutospacing="0"/>
              <w:ind w:left="-142"/>
              <w:jc w:val="center"/>
            </w:pPr>
            <w:r w:rsidRPr="00716F1F">
              <w:t>83.42±0.38</w:t>
            </w:r>
          </w:p>
        </w:tc>
        <w:tc>
          <w:tcPr>
            <w:tcW w:w="625" w:type="pct"/>
            <w:tcBorders>
              <w:top w:val="single" w:sz="4" w:space="0" w:color="auto"/>
              <w:left w:val="single" w:sz="4" w:space="0" w:color="auto"/>
              <w:bottom w:val="single" w:sz="4" w:space="0" w:color="auto"/>
              <w:right w:val="single" w:sz="4" w:space="0" w:color="auto"/>
            </w:tcBorders>
          </w:tcPr>
          <w:p w14:paraId="3E842A1C" w14:textId="77777777" w:rsidR="00F87465" w:rsidRPr="00716F1F" w:rsidRDefault="00F87465" w:rsidP="00F87465">
            <w:pPr>
              <w:pStyle w:val="NormalWeb"/>
              <w:spacing w:before="0" w:beforeAutospacing="0" w:after="0" w:afterAutospacing="0"/>
              <w:ind w:left="-142"/>
              <w:jc w:val="center"/>
            </w:pPr>
            <w:r w:rsidRPr="00716F1F">
              <w:t>600</w:t>
            </w:r>
          </w:p>
        </w:tc>
        <w:tc>
          <w:tcPr>
            <w:tcW w:w="704" w:type="pct"/>
            <w:tcBorders>
              <w:top w:val="single" w:sz="4" w:space="0" w:color="auto"/>
              <w:left w:val="single" w:sz="4" w:space="0" w:color="auto"/>
              <w:bottom w:val="single" w:sz="4" w:space="0" w:color="auto"/>
              <w:right w:val="single" w:sz="4" w:space="0" w:color="auto"/>
            </w:tcBorders>
          </w:tcPr>
          <w:p w14:paraId="6F503AC0" w14:textId="6A1175FE" w:rsidR="00F87465" w:rsidRPr="00716F1F" w:rsidRDefault="00500098" w:rsidP="00F87465">
            <w:pPr>
              <w:pStyle w:val="NormalWeb"/>
              <w:spacing w:before="0" w:beforeAutospacing="0" w:after="0" w:afterAutospacing="0"/>
              <w:ind w:left="-142"/>
              <w:jc w:val="center"/>
              <w:rPr>
                <w:color w:val="C00000"/>
              </w:rPr>
            </w:pPr>
            <w:r w:rsidRPr="00716F1F">
              <w:t>13</w:t>
            </w:r>
            <w:r w:rsidR="00F87465" w:rsidRPr="00716F1F">
              <w:t>.</w:t>
            </w:r>
            <w:r w:rsidRPr="00716F1F">
              <w:t>9</w:t>
            </w:r>
            <w:r w:rsidR="00340BF7" w:rsidRPr="00716F1F">
              <w:t>0</w:t>
            </w:r>
          </w:p>
        </w:tc>
        <w:tc>
          <w:tcPr>
            <w:tcW w:w="860" w:type="pct"/>
            <w:tcBorders>
              <w:top w:val="single" w:sz="4" w:space="0" w:color="auto"/>
              <w:left w:val="single" w:sz="4" w:space="0" w:color="auto"/>
              <w:bottom w:val="single" w:sz="4" w:space="0" w:color="auto"/>
              <w:right w:val="single" w:sz="4" w:space="0" w:color="auto"/>
            </w:tcBorders>
          </w:tcPr>
          <w:p w14:paraId="73EADBFF" w14:textId="77777777" w:rsidR="00F87465" w:rsidRPr="00716F1F" w:rsidRDefault="00F87465" w:rsidP="00F87465">
            <w:pPr>
              <w:pStyle w:val="NormalWeb"/>
              <w:spacing w:before="0" w:beforeAutospacing="0" w:after="0" w:afterAutospacing="0"/>
              <w:ind w:left="-142"/>
              <w:jc w:val="center"/>
            </w:pPr>
            <w:r w:rsidRPr="00716F1F">
              <w:t>600</w:t>
            </w:r>
          </w:p>
        </w:tc>
        <w:tc>
          <w:tcPr>
            <w:tcW w:w="625" w:type="pct"/>
            <w:tcBorders>
              <w:top w:val="single" w:sz="4" w:space="0" w:color="auto"/>
              <w:left w:val="single" w:sz="4" w:space="0" w:color="auto"/>
              <w:bottom w:val="single" w:sz="4" w:space="0" w:color="auto"/>
              <w:right w:val="single" w:sz="4" w:space="0" w:color="auto"/>
            </w:tcBorders>
          </w:tcPr>
          <w:p w14:paraId="1406B668" w14:textId="1AC74792" w:rsidR="00F87465" w:rsidRPr="00716F1F" w:rsidRDefault="00340BF7" w:rsidP="00F87465">
            <w:pPr>
              <w:pStyle w:val="NormalWeb"/>
              <w:spacing w:before="0" w:beforeAutospacing="0" w:after="0" w:afterAutospacing="0"/>
              <w:ind w:left="-142"/>
              <w:jc w:val="center"/>
            </w:pPr>
            <w:r w:rsidRPr="00716F1F">
              <w:t>13.90</w:t>
            </w:r>
          </w:p>
        </w:tc>
      </w:tr>
      <w:tr w:rsidR="00F87465" w:rsidRPr="00716F1F" w14:paraId="44E0FBB1" w14:textId="77777777" w:rsidTr="00F87465">
        <w:tc>
          <w:tcPr>
            <w:tcW w:w="1170" w:type="pct"/>
            <w:tcBorders>
              <w:top w:val="single" w:sz="4" w:space="0" w:color="auto"/>
              <w:left w:val="single" w:sz="4" w:space="0" w:color="auto"/>
              <w:bottom w:val="single" w:sz="4" w:space="0" w:color="auto"/>
              <w:right w:val="single" w:sz="4" w:space="0" w:color="auto"/>
            </w:tcBorders>
          </w:tcPr>
          <w:p w14:paraId="20F84814" w14:textId="77777777" w:rsidR="00F87465" w:rsidRPr="00716F1F" w:rsidRDefault="00F87465" w:rsidP="00F87465">
            <w:pPr>
              <w:pStyle w:val="NormalWeb"/>
              <w:spacing w:before="0" w:beforeAutospacing="0" w:after="0" w:afterAutospacing="0"/>
              <w:ind w:left="-142"/>
              <w:jc w:val="center"/>
            </w:pPr>
            <w:r w:rsidRPr="00716F1F">
              <w:t>Iron (mg/100g)</w:t>
            </w:r>
          </w:p>
        </w:tc>
        <w:tc>
          <w:tcPr>
            <w:tcW w:w="1016" w:type="pct"/>
            <w:tcBorders>
              <w:top w:val="single" w:sz="4" w:space="0" w:color="auto"/>
              <w:left w:val="single" w:sz="4" w:space="0" w:color="auto"/>
              <w:bottom w:val="single" w:sz="4" w:space="0" w:color="auto"/>
              <w:right w:val="single" w:sz="4" w:space="0" w:color="auto"/>
            </w:tcBorders>
          </w:tcPr>
          <w:p w14:paraId="6FF1F0EB" w14:textId="77777777" w:rsidR="00F87465" w:rsidRPr="00716F1F" w:rsidRDefault="00F87465" w:rsidP="00F87465">
            <w:pPr>
              <w:pStyle w:val="NormalWeb"/>
              <w:spacing w:before="0" w:beforeAutospacing="0" w:after="0" w:afterAutospacing="0"/>
              <w:ind w:left="-142"/>
              <w:jc w:val="center"/>
            </w:pPr>
            <w:r w:rsidRPr="00716F1F">
              <w:t>4.6±0.05</w:t>
            </w:r>
          </w:p>
        </w:tc>
        <w:tc>
          <w:tcPr>
            <w:tcW w:w="625" w:type="pct"/>
            <w:tcBorders>
              <w:top w:val="single" w:sz="4" w:space="0" w:color="auto"/>
              <w:left w:val="single" w:sz="4" w:space="0" w:color="auto"/>
              <w:bottom w:val="single" w:sz="4" w:space="0" w:color="auto"/>
              <w:right w:val="single" w:sz="4" w:space="0" w:color="auto"/>
            </w:tcBorders>
          </w:tcPr>
          <w:p w14:paraId="2FB4566B" w14:textId="77777777" w:rsidR="00F87465" w:rsidRPr="00716F1F" w:rsidRDefault="00F87465" w:rsidP="00F87465">
            <w:pPr>
              <w:pStyle w:val="NormalWeb"/>
              <w:spacing w:before="0" w:beforeAutospacing="0" w:after="0" w:afterAutospacing="0"/>
              <w:ind w:left="-142"/>
              <w:jc w:val="center"/>
            </w:pPr>
            <w:r w:rsidRPr="00716F1F">
              <w:t>13</w:t>
            </w:r>
          </w:p>
        </w:tc>
        <w:tc>
          <w:tcPr>
            <w:tcW w:w="704" w:type="pct"/>
            <w:tcBorders>
              <w:top w:val="single" w:sz="4" w:space="0" w:color="auto"/>
              <w:left w:val="single" w:sz="4" w:space="0" w:color="auto"/>
              <w:bottom w:val="single" w:sz="4" w:space="0" w:color="auto"/>
              <w:right w:val="single" w:sz="4" w:space="0" w:color="auto"/>
            </w:tcBorders>
          </w:tcPr>
          <w:p w14:paraId="346401D7" w14:textId="37372556" w:rsidR="00F87465" w:rsidRPr="00716F1F" w:rsidRDefault="00E52DFD" w:rsidP="00F87465">
            <w:pPr>
              <w:pStyle w:val="NormalWeb"/>
              <w:spacing w:before="0" w:beforeAutospacing="0" w:after="0" w:afterAutospacing="0"/>
              <w:ind w:left="-142"/>
              <w:jc w:val="center"/>
              <w:rPr>
                <w:color w:val="C00000"/>
              </w:rPr>
            </w:pPr>
            <w:r w:rsidRPr="00716F1F">
              <w:t>35.38</w:t>
            </w:r>
          </w:p>
        </w:tc>
        <w:tc>
          <w:tcPr>
            <w:tcW w:w="860" w:type="pct"/>
            <w:tcBorders>
              <w:top w:val="single" w:sz="4" w:space="0" w:color="auto"/>
              <w:left w:val="single" w:sz="4" w:space="0" w:color="auto"/>
              <w:bottom w:val="single" w:sz="4" w:space="0" w:color="auto"/>
              <w:right w:val="single" w:sz="4" w:space="0" w:color="auto"/>
            </w:tcBorders>
          </w:tcPr>
          <w:p w14:paraId="7BA76D11" w14:textId="77777777" w:rsidR="00F87465" w:rsidRPr="00716F1F" w:rsidRDefault="00F87465" w:rsidP="00F87465">
            <w:pPr>
              <w:pStyle w:val="NormalWeb"/>
              <w:spacing w:before="0" w:beforeAutospacing="0" w:after="0" w:afterAutospacing="0"/>
              <w:ind w:left="-142"/>
              <w:jc w:val="center"/>
            </w:pPr>
            <w:r w:rsidRPr="00716F1F">
              <w:t>16</w:t>
            </w:r>
          </w:p>
        </w:tc>
        <w:tc>
          <w:tcPr>
            <w:tcW w:w="625" w:type="pct"/>
            <w:tcBorders>
              <w:top w:val="single" w:sz="4" w:space="0" w:color="auto"/>
              <w:left w:val="single" w:sz="4" w:space="0" w:color="auto"/>
              <w:bottom w:val="single" w:sz="4" w:space="0" w:color="auto"/>
              <w:right w:val="single" w:sz="4" w:space="0" w:color="auto"/>
            </w:tcBorders>
          </w:tcPr>
          <w:p w14:paraId="61102ED1" w14:textId="347842C5" w:rsidR="00F87465" w:rsidRPr="00716F1F" w:rsidRDefault="00340BF7" w:rsidP="00F87465">
            <w:pPr>
              <w:pStyle w:val="NormalWeb"/>
              <w:spacing w:before="0" w:beforeAutospacing="0" w:after="0" w:afterAutospacing="0"/>
              <w:ind w:left="-142"/>
              <w:jc w:val="center"/>
            </w:pPr>
            <w:r w:rsidRPr="00716F1F">
              <w:t>28.75</w:t>
            </w:r>
          </w:p>
        </w:tc>
      </w:tr>
      <w:tr w:rsidR="00F87465" w:rsidRPr="00716F1F" w14:paraId="1F3DE5E1" w14:textId="77777777" w:rsidTr="00F87465">
        <w:tc>
          <w:tcPr>
            <w:tcW w:w="1170" w:type="pct"/>
            <w:tcBorders>
              <w:top w:val="single" w:sz="4" w:space="0" w:color="auto"/>
              <w:left w:val="single" w:sz="4" w:space="0" w:color="auto"/>
              <w:bottom w:val="single" w:sz="4" w:space="0" w:color="auto"/>
              <w:right w:val="single" w:sz="4" w:space="0" w:color="auto"/>
            </w:tcBorders>
          </w:tcPr>
          <w:p w14:paraId="06248122" w14:textId="77777777" w:rsidR="00F87465" w:rsidRPr="00716F1F" w:rsidRDefault="00F87465" w:rsidP="00F87465">
            <w:pPr>
              <w:pStyle w:val="NormalWeb"/>
              <w:spacing w:before="0" w:beforeAutospacing="0" w:after="0" w:afterAutospacing="0"/>
              <w:ind w:left="-142"/>
              <w:jc w:val="center"/>
            </w:pPr>
            <w:r w:rsidRPr="00716F1F">
              <w:t>Phosphorus (mg/100g)</w:t>
            </w:r>
          </w:p>
        </w:tc>
        <w:tc>
          <w:tcPr>
            <w:tcW w:w="1016" w:type="pct"/>
            <w:tcBorders>
              <w:top w:val="single" w:sz="4" w:space="0" w:color="auto"/>
              <w:left w:val="single" w:sz="4" w:space="0" w:color="auto"/>
              <w:bottom w:val="single" w:sz="4" w:space="0" w:color="auto"/>
              <w:right w:val="single" w:sz="4" w:space="0" w:color="auto"/>
            </w:tcBorders>
          </w:tcPr>
          <w:p w14:paraId="417AA1EF" w14:textId="77777777" w:rsidR="00F87465" w:rsidRPr="00716F1F" w:rsidRDefault="00F87465" w:rsidP="00F87465">
            <w:pPr>
              <w:pStyle w:val="NormalWeb"/>
              <w:spacing w:before="0" w:beforeAutospacing="0" w:after="0" w:afterAutospacing="0"/>
              <w:ind w:left="-142"/>
              <w:jc w:val="center"/>
            </w:pPr>
            <w:r w:rsidRPr="00716F1F">
              <w:t>341.5±0.10</w:t>
            </w:r>
          </w:p>
        </w:tc>
        <w:tc>
          <w:tcPr>
            <w:tcW w:w="625" w:type="pct"/>
            <w:tcBorders>
              <w:top w:val="single" w:sz="4" w:space="0" w:color="auto"/>
              <w:left w:val="single" w:sz="4" w:space="0" w:color="auto"/>
              <w:bottom w:val="single" w:sz="4" w:space="0" w:color="auto"/>
              <w:right w:val="single" w:sz="4" w:space="0" w:color="auto"/>
            </w:tcBorders>
          </w:tcPr>
          <w:p w14:paraId="18A32A97" w14:textId="77777777" w:rsidR="00F87465" w:rsidRPr="00716F1F" w:rsidRDefault="00F87465" w:rsidP="00F87465">
            <w:pPr>
              <w:pStyle w:val="NormalWeb"/>
              <w:spacing w:before="0" w:beforeAutospacing="0" w:after="0" w:afterAutospacing="0"/>
              <w:ind w:left="-142"/>
              <w:jc w:val="center"/>
            </w:pPr>
            <w:r w:rsidRPr="00716F1F">
              <w:t>600</w:t>
            </w:r>
          </w:p>
        </w:tc>
        <w:tc>
          <w:tcPr>
            <w:tcW w:w="704" w:type="pct"/>
            <w:tcBorders>
              <w:top w:val="single" w:sz="4" w:space="0" w:color="auto"/>
              <w:left w:val="single" w:sz="4" w:space="0" w:color="auto"/>
              <w:bottom w:val="single" w:sz="4" w:space="0" w:color="auto"/>
              <w:right w:val="single" w:sz="4" w:space="0" w:color="auto"/>
            </w:tcBorders>
          </w:tcPr>
          <w:p w14:paraId="46A59163" w14:textId="35595152" w:rsidR="00F87465" w:rsidRPr="00716F1F" w:rsidRDefault="00E52DFD" w:rsidP="00F87465">
            <w:pPr>
              <w:pStyle w:val="NormalWeb"/>
              <w:spacing w:before="0" w:beforeAutospacing="0" w:after="0" w:afterAutospacing="0"/>
              <w:ind w:left="-142"/>
              <w:jc w:val="center"/>
              <w:rPr>
                <w:color w:val="C00000"/>
              </w:rPr>
            </w:pPr>
            <w:r w:rsidRPr="00716F1F">
              <w:t>56.9</w:t>
            </w:r>
            <w:r w:rsidR="00DB6161" w:rsidRPr="00716F1F">
              <w:t>2</w:t>
            </w:r>
          </w:p>
        </w:tc>
        <w:tc>
          <w:tcPr>
            <w:tcW w:w="860" w:type="pct"/>
            <w:tcBorders>
              <w:top w:val="single" w:sz="4" w:space="0" w:color="auto"/>
              <w:left w:val="single" w:sz="4" w:space="0" w:color="auto"/>
              <w:bottom w:val="single" w:sz="4" w:space="0" w:color="auto"/>
              <w:right w:val="single" w:sz="4" w:space="0" w:color="auto"/>
            </w:tcBorders>
          </w:tcPr>
          <w:p w14:paraId="58C75516" w14:textId="77777777" w:rsidR="00F87465" w:rsidRPr="00716F1F" w:rsidRDefault="00F87465" w:rsidP="00F87465">
            <w:pPr>
              <w:pStyle w:val="NormalWeb"/>
              <w:spacing w:before="0" w:beforeAutospacing="0" w:after="0" w:afterAutospacing="0"/>
              <w:ind w:left="-142"/>
              <w:jc w:val="center"/>
            </w:pPr>
            <w:r w:rsidRPr="00716F1F">
              <w:t>600</w:t>
            </w:r>
          </w:p>
        </w:tc>
        <w:tc>
          <w:tcPr>
            <w:tcW w:w="625" w:type="pct"/>
            <w:tcBorders>
              <w:top w:val="single" w:sz="4" w:space="0" w:color="auto"/>
              <w:left w:val="single" w:sz="4" w:space="0" w:color="auto"/>
              <w:bottom w:val="single" w:sz="4" w:space="0" w:color="auto"/>
              <w:right w:val="single" w:sz="4" w:space="0" w:color="auto"/>
            </w:tcBorders>
          </w:tcPr>
          <w:p w14:paraId="721809D3" w14:textId="63723D08" w:rsidR="00F87465" w:rsidRPr="00716F1F" w:rsidRDefault="00340BF7" w:rsidP="00F87465">
            <w:pPr>
              <w:pStyle w:val="NormalWeb"/>
              <w:spacing w:before="0" w:beforeAutospacing="0" w:after="0" w:afterAutospacing="0"/>
              <w:ind w:left="-142"/>
              <w:jc w:val="center"/>
              <w:rPr>
                <w:color w:val="C00000"/>
              </w:rPr>
            </w:pPr>
            <w:r w:rsidRPr="00716F1F">
              <w:t>56.92</w:t>
            </w:r>
          </w:p>
        </w:tc>
      </w:tr>
      <w:tr w:rsidR="00F87465" w:rsidRPr="00716F1F" w14:paraId="67F180CE" w14:textId="77777777" w:rsidTr="00F87465">
        <w:tc>
          <w:tcPr>
            <w:tcW w:w="1170" w:type="pct"/>
            <w:tcBorders>
              <w:top w:val="single" w:sz="4" w:space="0" w:color="auto"/>
              <w:left w:val="single" w:sz="4" w:space="0" w:color="auto"/>
              <w:bottom w:val="single" w:sz="4" w:space="0" w:color="auto"/>
              <w:right w:val="single" w:sz="4" w:space="0" w:color="auto"/>
            </w:tcBorders>
          </w:tcPr>
          <w:p w14:paraId="24A8B6E4" w14:textId="759A49B3" w:rsidR="00F87465" w:rsidRPr="00716F1F" w:rsidRDefault="00F87465" w:rsidP="00F87465">
            <w:pPr>
              <w:pStyle w:val="NormalWeb"/>
              <w:spacing w:before="0" w:beforeAutospacing="0" w:after="0" w:afterAutospacing="0"/>
              <w:ind w:left="-142"/>
              <w:jc w:val="center"/>
            </w:pPr>
            <w:r w:rsidRPr="00716F1F">
              <w:t>Beta-carotene (µg/100g)</w:t>
            </w:r>
          </w:p>
        </w:tc>
        <w:tc>
          <w:tcPr>
            <w:tcW w:w="1016" w:type="pct"/>
            <w:tcBorders>
              <w:top w:val="single" w:sz="4" w:space="0" w:color="auto"/>
              <w:left w:val="single" w:sz="4" w:space="0" w:color="auto"/>
              <w:bottom w:val="single" w:sz="4" w:space="0" w:color="auto"/>
              <w:right w:val="single" w:sz="4" w:space="0" w:color="auto"/>
            </w:tcBorders>
          </w:tcPr>
          <w:p w14:paraId="777D0D9C" w14:textId="301C14E2" w:rsidR="00F87465" w:rsidRPr="00716F1F" w:rsidRDefault="00F87465" w:rsidP="00F87465">
            <w:pPr>
              <w:pStyle w:val="NormalWeb"/>
              <w:spacing w:before="0" w:beforeAutospacing="0" w:after="0" w:afterAutospacing="0"/>
              <w:ind w:left="-142"/>
              <w:jc w:val="center"/>
            </w:pPr>
            <w:r w:rsidRPr="00716F1F">
              <w:t>4041.24</w:t>
            </w:r>
            <w:r w:rsidR="000736D6" w:rsidRPr="00716F1F">
              <w:t>±0.15</w:t>
            </w:r>
          </w:p>
        </w:tc>
        <w:tc>
          <w:tcPr>
            <w:tcW w:w="625" w:type="pct"/>
            <w:tcBorders>
              <w:top w:val="single" w:sz="4" w:space="0" w:color="auto"/>
              <w:left w:val="single" w:sz="4" w:space="0" w:color="auto"/>
              <w:bottom w:val="single" w:sz="4" w:space="0" w:color="auto"/>
              <w:right w:val="single" w:sz="4" w:space="0" w:color="auto"/>
            </w:tcBorders>
          </w:tcPr>
          <w:p w14:paraId="13801023" w14:textId="5186EE47" w:rsidR="00F87465" w:rsidRPr="00716F1F" w:rsidRDefault="000736D6" w:rsidP="00F87465">
            <w:pPr>
              <w:pStyle w:val="NormalWeb"/>
              <w:spacing w:before="0" w:beforeAutospacing="0" w:after="0" w:afterAutospacing="0"/>
              <w:ind w:left="-142"/>
              <w:jc w:val="center"/>
            </w:pPr>
            <w:r w:rsidRPr="00716F1F">
              <w:t>3200</w:t>
            </w:r>
          </w:p>
        </w:tc>
        <w:tc>
          <w:tcPr>
            <w:tcW w:w="704" w:type="pct"/>
            <w:tcBorders>
              <w:top w:val="single" w:sz="4" w:space="0" w:color="auto"/>
              <w:left w:val="single" w:sz="4" w:space="0" w:color="auto"/>
              <w:bottom w:val="single" w:sz="4" w:space="0" w:color="auto"/>
              <w:right w:val="single" w:sz="4" w:space="0" w:color="auto"/>
            </w:tcBorders>
          </w:tcPr>
          <w:p w14:paraId="32F7C8EF" w14:textId="3A1F14DF" w:rsidR="00F87465" w:rsidRPr="00716F1F" w:rsidRDefault="000736D6" w:rsidP="00F87465">
            <w:pPr>
              <w:pStyle w:val="NormalWeb"/>
              <w:spacing w:before="0" w:beforeAutospacing="0" w:after="0" w:afterAutospacing="0"/>
              <w:ind w:left="-142"/>
              <w:jc w:val="center"/>
            </w:pPr>
            <w:r w:rsidRPr="00716F1F">
              <w:t>126.2</w:t>
            </w:r>
          </w:p>
        </w:tc>
        <w:tc>
          <w:tcPr>
            <w:tcW w:w="860" w:type="pct"/>
            <w:tcBorders>
              <w:top w:val="single" w:sz="4" w:space="0" w:color="auto"/>
              <w:left w:val="single" w:sz="4" w:space="0" w:color="auto"/>
              <w:bottom w:val="single" w:sz="4" w:space="0" w:color="auto"/>
              <w:right w:val="single" w:sz="4" w:space="0" w:color="auto"/>
            </w:tcBorders>
          </w:tcPr>
          <w:p w14:paraId="66E457D5" w14:textId="52D2C342" w:rsidR="00F87465" w:rsidRPr="00716F1F" w:rsidRDefault="000736D6" w:rsidP="00F87465">
            <w:pPr>
              <w:pStyle w:val="NormalWeb"/>
              <w:spacing w:before="0" w:beforeAutospacing="0" w:after="0" w:afterAutospacing="0"/>
              <w:ind w:left="-142"/>
              <w:jc w:val="center"/>
            </w:pPr>
            <w:r w:rsidRPr="00716F1F">
              <w:t>3200</w:t>
            </w:r>
          </w:p>
        </w:tc>
        <w:tc>
          <w:tcPr>
            <w:tcW w:w="625" w:type="pct"/>
            <w:tcBorders>
              <w:top w:val="single" w:sz="4" w:space="0" w:color="auto"/>
              <w:left w:val="single" w:sz="4" w:space="0" w:color="auto"/>
              <w:bottom w:val="single" w:sz="4" w:space="0" w:color="auto"/>
              <w:right w:val="single" w:sz="4" w:space="0" w:color="auto"/>
            </w:tcBorders>
          </w:tcPr>
          <w:p w14:paraId="610A6C81" w14:textId="748B6E8D" w:rsidR="00F87465" w:rsidRPr="00716F1F" w:rsidRDefault="000736D6" w:rsidP="00F87465">
            <w:pPr>
              <w:pStyle w:val="NormalWeb"/>
              <w:spacing w:before="0" w:beforeAutospacing="0" w:after="0" w:afterAutospacing="0"/>
              <w:ind w:left="-142"/>
              <w:jc w:val="center"/>
            </w:pPr>
            <w:r w:rsidRPr="00716F1F">
              <w:t>126.2</w:t>
            </w:r>
          </w:p>
        </w:tc>
      </w:tr>
    </w:tbl>
    <w:p w14:paraId="36E746EA" w14:textId="77777777" w:rsidR="00F87465" w:rsidRPr="00716F1F" w:rsidRDefault="00F87465" w:rsidP="00F87465">
      <w:pPr>
        <w:pStyle w:val="NormalWeb"/>
        <w:spacing w:before="0" w:beforeAutospacing="0" w:after="0" w:afterAutospacing="0"/>
        <w:ind w:left="-142"/>
      </w:pPr>
      <w:r w:rsidRPr="00716F1F">
        <w:lastRenderedPageBreak/>
        <w:t xml:space="preserve">  </w:t>
      </w:r>
      <w:r w:rsidRPr="00716F1F">
        <w:rPr>
          <w:rFonts w:eastAsia="Calibri"/>
        </w:rPr>
        <w:t>*</w:t>
      </w:r>
      <w:r w:rsidRPr="00E44F30">
        <w:rPr>
          <w:sz w:val="20"/>
          <w:szCs w:val="20"/>
        </w:rPr>
        <w:t>RDA (Recommended Dietary Allowances), ICMR-2010</w:t>
      </w:r>
    </w:p>
    <w:p w14:paraId="573D4060" w14:textId="77777777" w:rsidR="00B92BBA" w:rsidRPr="00716F1F" w:rsidRDefault="00B92BBA" w:rsidP="00F87465">
      <w:pPr>
        <w:pStyle w:val="NormalWeb"/>
        <w:spacing w:before="0" w:beforeAutospacing="0" w:after="0" w:afterAutospacing="0"/>
        <w:ind w:left="-142"/>
      </w:pPr>
    </w:p>
    <w:p w14:paraId="795C12E0" w14:textId="277F723F" w:rsidR="00961DDB" w:rsidRPr="00716F1F" w:rsidRDefault="000313D6" w:rsidP="00B92BBA">
      <w:pPr>
        <w:pStyle w:val="NormalWeb"/>
        <w:spacing w:before="0" w:beforeAutospacing="0" w:after="0" w:afterAutospacing="0" w:line="360" w:lineRule="auto"/>
        <w:jc w:val="both"/>
      </w:pPr>
      <w:r w:rsidRPr="00716F1F">
        <w:t xml:space="preserve">The burfi premix </w:t>
      </w:r>
      <w:r w:rsidR="007F5E82" w:rsidRPr="00716F1F">
        <w:t xml:space="preserve">which scored highest in sensory evaluation also had better nutrient adequacy for both </w:t>
      </w:r>
      <w:r w:rsidR="003839A1" w:rsidRPr="00716F1F">
        <w:t>the age group</w:t>
      </w:r>
      <w:r w:rsidR="007F5E82" w:rsidRPr="00716F1F">
        <w:t xml:space="preserve"> children </w:t>
      </w:r>
      <w:r w:rsidR="00247BBF" w:rsidRPr="00716F1F">
        <w:t xml:space="preserve">according to ICMR </w:t>
      </w:r>
      <w:r w:rsidR="00F054A5" w:rsidRPr="00716F1F">
        <w:t xml:space="preserve">Recommended Daily Allowance </w:t>
      </w:r>
      <w:r w:rsidR="00247BBF" w:rsidRPr="00716F1F">
        <w:t>(</w:t>
      </w:r>
      <w:r w:rsidR="00247BBF" w:rsidRPr="00716F1F">
        <w:rPr>
          <w:b/>
          <w:bCs/>
        </w:rPr>
        <w:t>Table 3)</w:t>
      </w:r>
      <w:r w:rsidR="00D73869" w:rsidRPr="00716F1F">
        <w:rPr>
          <w:b/>
          <w:bCs/>
        </w:rPr>
        <w:t>.</w:t>
      </w:r>
      <w:r w:rsidR="00247BBF" w:rsidRPr="00716F1F">
        <w:t xml:space="preserve"> </w:t>
      </w:r>
      <w:r w:rsidR="00D73869" w:rsidRPr="00716F1F">
        <w:t xml:space="preserve">The premix for </w:t>
      </w:r>
      <w:r w:rsidR="00F67F9E">
        <w:t>b</w:t>
      </w:r>
      <w:r w:rsidR="00D73869" w:rsidRPr="00716F1F">
        <w:t>eta-carotene</w:t>
      </w:r>
      <w:r w:rsidR="008802ED" w:rsidRPr="00716F1F">
        <w:t xml:space="preserve"> showed more than hundred percent adequacy in both the age groups with other nutrients which meet about one third of the of the Recommended Daily Allowance (RDA) for children below six years of age except fat and calcium which can be improve by adding clarified butter (ghee), milk or milk solids during preparation of the burfi i.e. the finished product.</w:t>
      </w:r>
      <w:r w:rsidR="00B01283" w:rsidRPr="00716F1F">
        <w:t xml:space="preserve"> Contrary to this </w:t>
      </w:r>
      <w:r w:rsidR="00115417" w:rsidRPr="00716F1F">
        <w:t xml:space="preserve">in </w:t>
      </w:r>
      <w:r w:rsidR="009151D8" w:rsidRPr="00716F1F">
        <w:t>a study</w:t>
      </w:r>
      <w:r w:rsidR="00305006" w:rsidRPr="00716F1F">
        <w:t xml:space="preserve"> </w:t>
      </w:r>
      <w:r w:rsidR="000819CC" w:rsidRPr="00716F1F">
        <w:t xml:space="preserve">conducted </w:t>
      </w:r>
      <w:r w:rsidR="00305006" w:rsidRPr="00716F1F">
        <w:t xml:space="preserve">by </w:t>
      </w:r>
      <w:proofErr w:type="spellStart"/>
      <w:r w:rsidR="00305006" w:rsidRPr="00716F1F">
        <w:t>Moshago</w:t>
      </w:r>
      <w:proofErr w:type="spellEnd"/>
      <w:r w:rsidR="00305006" w:rsidRPr="00716F1F">
        <w:t xml:space="preserve"> et al (2015)</w:t>
      </w:r>
      <w:r w:rsidR="00115417" w:rsidRPr="00716F1F">
        <w:t xml:space="preserve">, </w:t>
      </w:r>
      <w:r w:rsidR="00B01283" w:rsidRPr="00716F1F">
        <w:t>the median energy intakes and densities of micronutrients from complementary foods (except protein) were below the WHO recommendations</w:t>
      </w:r>
      <w:r w:rsidR="009B09F0" w:rsidRPr="00716F1F">
        <w:t xml:space="preserve">. </w:t>
      </w:r>
      <w:r w:rsidR="00305006" w:rsidRPr="00716F1F">
        <w:t xml:space="preserve">Similarly </w:t>
      </w:r>
      <w:r w:rsidR="000819CC" w:rsidRPr="00716F1F">
        <w:t xml:space="preserve">108 premixed Complementary Food products </w:t>
      </w:r>
      <w:r w:rsidR="009B09F0" w:rsidRPr="00716F1F">
        <w:t xml:space="preserve">samples </w:t>
      </w:r>
      <w:r w:rsidR="000819CC" w:rsidRPr="00716F1F">
        <w:t>from</w:t>
      </w:r>
      <w:r w:rsidR="009B09F0" w:rsidRPr="00716F1F">
        <w:t xml:space="preserve"> 22 low‐ and middle‐income countries</w:t>
      </w:r>
      <w:r w:rsidR="006D4D49" w:rsidRPr="00716F1F">
        <w:t xml:space="preserve"> </w:t>
      </w:r>
      <w:r w:rsidR="000819CC" w:rsidRPr="00716F1F">
        <w:t>were tested and found that o</w:t>
      </w:r>
      <w:r w:rsidR="006D4D49" w:rsidRPr="00716F1F">
        <w:t>nly 15</w:t>
      </w:r>
      <w:r w:rsidR="000819CC" w:rsidRPr="00716F1F">
        <w:t xml:space="preserve"> percent</w:t>
      </w:r>
      <w:r w:rsidR="006D4D49" w:rsidRPr="00716F1F">
        <w:t xml:space="preserve"> of samples met two of the three benchmarks for fat, 32</w:t>
      </w:r>
      <w:r w:rsidR="000819CC" w:rsidRPr="00716F1F">
        <w:t xml:space="preserve"> percent</w:t>
      </w:r>
      <w:r w:rsidR="006D4D49" w:rsidRPr="00716F1F">
        <w:t xml:space="preserve"> met the most stringent protein standard, while only 22</w:t>
      </w:r>
      <w:r w:rsidR="000819CC" w:rsidRPr="00716F1F">
        <w:t xml:space="preserve"> percent samples</w:t>
      </w:r>
      <w:r w:rsidR="006D4D49" w:rsidRPr="00716F1F">
        <w:t xml:space="preserve"> met for iron, and 21</w:t>
      </w:r>
      <w:r w:rsidR="000819CC" w:rsidRPr="00716F1F">
        <w:t xml:space="preserve"> percent</w:t>
      </w:r>
      <w:r w:rsidR="006D4D49" w:rsidRPr="00716F1F">
        <w:t xml:space="preserve"> for zinc</w:t>
      </w:r>
      <w:r w:rsidR="000819CC" w:rsidRPr="00716F1F">
        <w:t xml:space="preserve"> requirement (</w:t>
      </w:r>
      <w:r w:rsidR="003300D0" w:rsidRPr="00716F1F">
        <w:t>Masters</w:t>
      </w:r>
      <w:r w:rsidR="000819CC" w:rsidRPr="00716F1F">
        <w:t xml:space="preserve"> et al</w:t>
      </w:r>
      <w:r w:rsidR="00B571EB">
        <w:t>,</w:t>
      </w:r>
      <w:r w:rsidR="000819CC" w:rsidRPr="00716F1F">
        <w:t xml:space="preserve"> 201</w:t>
      </w:r>
      <w:r w:rsidR="00BB54A5" w:rsidRPr="00716F1F">
        <w:t>7</w:t>
      </w:r>
      <w:r w:rsidR="000819CC" w:rsidRPr="00716F1F">
        <w:t>).</w:t>
      </w:r>
    </w:p>
    <w:p w14:paraId="14FFB1F9" w14:textId="77777777" w:rsidR="008802ED" w:rsidRPr="00716F1F" w:rsidRDefault="008802ED" w:rsidP="00B92BBA">
      <w:pPr>
        <w:pStyle w:val="NormalWeb"/>
        <w:spacing w:before="0" w:beforeAutospacing="0" w:after="0" w:afterAutospacing="0" w:line="360" w:lineRule="auto"/>
        <w:jc w:val="both"/>
      </w:pPr>
    </w:p>
    <w:p w14:paraId="45790D64" w14:textId="08F1F45B" w:rsidR="00473634" w:rsidRPr="00716F1F" w:rsidRDefault="001741DD" w:rsidP="00473634">
      <w:pPr>
        <w:spacing w:after="0" w:line="240" w:lineRule="auto"/>
        <w:ind w:left="-142"/>
        <w:contextualSpacing/>
        <w:jc w:val="both"/>
        <w:rPr>
          <w:rFonts w:ascii="Times New Roman" w:eastAsia="Calibri" w:hAnsi="Times New Roman" w:cs="Times New Roman"/>
          <w:b/>
          <w:bCs/>
          <w:sz w:val="24"/>
          <w:szCs w:val="24"/>
          <w:lang w:bidi="hi-IN"/>
        </w:rPr>
      </w:pPr>
      <w:r w:rsidRPr="00716F1F">
        <w:rPr>
          <w:rFonts w:ascii="Times New Roman" w:eastAsia="Calibri" w:hAnsi="Times New Roman" w:cs="Times New Roman"/>
          <w:b/>
          <w:bCs/>
          <w:sz w:val="24"/>
          <w:szCs w:val="24"/>
          <w:lang w:bidi="hi-IN"/>
        </w:rPr>
        <w:t xml:space="preserve">3.3 </w:t>
      </w:r>
      <w:r w:rsidR="0057284C" w:rsidRPr="00716F1F">
        <w:rPr>
          <w:rFonts w:ascii="Times New Roman" w:eastAsia="Calibri" w:hAnsi="Times New Roman" w:cs="Times New Roman"/>
          <w:b/>
          <w:bCs/>
          <w:sz w:val="24"/>
          <w:szCs w:val="24"/>
          <w:lang w:bidi="hi-IN"/>
        </w:rPr>
        <w:t>Storage</w:t>
      </w:r>
      <w:r w:rsidR="00473634" w:rsidRPr="00716F1F">
        <w:rPr>
          <w:rFonts w:ascii="Times New Roman" w:eastAsia="Calibri" w:hAnsi="Times New Roman" w:cs="Times New Roman"/>
          <w:b/>
          <w:bCs/>
          <w:sz w:val="24"/>
          <w:szCs w:val="24"/>
          <w:lang w:bidi="hi-IN"/>
        </w:rPr>
        <w:t xml:space="preserve"> study of developed premix</w:t>
      </w:r>
    </w:p>
    <w:p w14:paraId="412F5E47" w14:textId="77777777" w:rsidR="00741034" w:rsidRPr="00716F1F" w:rsidRDefault="00741034" w:rsidP="00473634">
      <w:pPr>
        <w:spacing w:after="0" w:line="240" w:lineRule="auto"/>
        <w:ind w:left="-142"/>
        <w:contextualSpacing/>
        <w:jc w:val="both"/>
        <w:rPr>
          <w:rFonts w:ascii="Times New Roman" w:eastAsia="Calibri" w:hAnsi="Times New Roman" w:cs="Times New Roman"/>
          <w:b/>
          <w:bCs/>
          <w:sz w:val="24"/>
          <w:szCs w:val="24"/>
          <w:lang w:bidi="hi-IN"/>
        </w:rPr>
      </w:pPr>
    </w:p>
    <w:p w14:paraId="33DD3331" w14:textId="1C5BBCE2" w:rsidR="00473634" w:rsidRPr="00716F1F" w:rsidRDefault="00473634" w:rsidP="00473634">
      <w:pPr>
        <w:spacing w:after="0" w:line="240" w:lineRule="auto"/>
        <w:ind w:left="-142"/>
        <w:contextualSpacing/>
        <w:jc w:val="both"/>
        <w:rPr>
          <w:rFonts w:ascii="Times New Roman" w:eastAsia="Calibri" w:hAnsi="Times New Roman" w:cs="Times New Roman"/>
          <w:b/>
          <w:bCs/>
          <w:sz w:val="24"/>
          <w:szCs w:val="24"/>
        </w:rPr>
      </w:pPr>
      <w:r w:rsidRPr="00716F1F">
        <w:rPr>
          <w:rFonts w:ascii="Times New Roman" w:eastAsia="Calibri" w:hAnsi="Times New Roman" w:cs="Times New Roman"/>
          <w:b/>
          <w:bCs/>
          <w:sz w:val="24"/>
          <w:szCs w:val="24"/>
        </w:rPr>
        <w:t xml:space="preserve">Effect of storage on organoleptic </w:t>
      </w:r>
      <w:r w:rsidR="003269CE" w:rsidRPr="00716F1F">
        <w:rPr>
          <w:rFonts w:ascii="Times New Roman" w:eastAsia="Calibri" w:hAnsi="Times New Roman" w:cs="Times New Roman"/>
          <w:b/>
          <w:bCs/>
          <w:sz w:val="24"/>
          <w:szCs w:val="24"/>
        </w:rPr>
        <w:t>parameters of formulated premix</w:t>
      </w:r>
    </w:p>
    <w:p w14:paraId="60FA6264" w14:textId="77777777" w:rsidR="00AA490F" w:rsidRPr="00716F1F" w:rsidRDefault="00AA490F" w:rsidP="00473634">
      <w:pPr>
        <w:spacing w:after="0" w:line="240" w:lineRule="auto"/>
        <w:ind w:left="-142"/>
        <w:contextualSpacing/>
        <w:jc w:val="both"/>
        <w:rPr>
          <w:rFonts w:ascii="Times New Roman" w:eastAsia="Calibri" w:hAnsi="Times New Roman" w:cs="Times New Roman"/>
          <w:b/>
          <w:bCs/>
          <w:sz w:val="24"/>
          <w:szCs w:val="24"/>
        </w:rPr>
      </w:pPr>
    </w:p>
    <w:p w14:paraId="4801A203" w14:textId="7A3B5BE5" w:rsidR="00BA6FDF" w:rsidRPr="00716F1F" w:rsidRDefault="00473634" w:rsidP="004122F7">
      <w:pPr>
        <w:spacing w:after="0" w:line="360" w:lineRule="auto"/>
        <w:ind w:left="-142"/>
        <w:contextualSpacing/>
        <w:jc w:val="both"/>
        <w:rPr>
          <w:rFonts w:ascii="Times New Roman" w:eastAsia="Calibri" w:hAnsi="Times New Roman" w:cs="Times New Roman"/>
          <w:b/>
          <w:bCs/>
          <w:sz w:val="24"/>
          <w:szCs w:val="24"/>
        </w:rPr>
      </w:pPr>
      <w:r w:rsidRPr="00716F1F">
        <w:rPr>
          <w:rFonts w:ascii="Times New Roman" w:eastAsia="Calibri" w:hAnsi="Times New Roman" w:cs="Times New Roman"/>
          <w:sz w:val="24"/>
          <w:szCs w:val="24"/>
        </w:rPr>
        <w:t xml:space="preserve">Effect of storage for 90 days on organoleptic parameters of developed </w:t>
      </w:r>
      <w:r w:rsidR="00F67F9E">
        <w:rPr>
          <w:rFonts w:ascii="Times New Roman" w:eastAsia="Calibri" w:hAnsi="Times New Roman" w:cs="Times New Roman"/>
          <w:sz w:val="24"/>
          <w:szCs w:val="24"/>
        </w:rPr>
        <w:t>b</w:t>
      </w:r>
      <w:r w:rsidR="00587962" w:rsidRPr="00716F1F">
        <w:rPr>
          <w:rFonts w:ascii="Times New Roman" w:eastAsia="Calibri" w:hAnsi="Times New Roman" w:cs="Times New Roman"/>
          <w:sz w:val="24"/>
          <w:szCs w:val="24"/>
        </w:rPr>
        <w:t>eta-carotene</w:t>
      </w:r>
      <w:r w:rsidRPr="00716F1F">
        <w:rPr>
          <w:rFonts w:ascii="Times New Roman" w:eastAsia="Calibri" w:hAnsi="Times New Roman" w:cs="Times New Roman"/>
          <w:sz w:val="24"/>
          <w:szCs w:val="24"/>
        </w:rPr>
        <w:t xml:space="preserve"> rich premixes at ambient temperature was analysed</w:t>
      </w:r>
      <w:r w:rsidR="00230A22" w:rsidRPr="00716F1F">
        <w:rPr>
          <w:rFonts w:ascii="Times New Roman" w:eastAsia="Calibri" w:hAnsi="Times New Roman" w:cs="Times New Roman"/>
          <w:sz w:val="24"/>
          <w:szCs w:val="24"/>
        </w:rPr>
        <w:t>,</w:t>
      </w:r>
      <w:r w:rsidRPr="00716F1F">
        <w:rPr>
          <w:rFonts w:ascii="Times New Roman" w:eastAsia="Calibri" w:hAnsi="Times New Roman" w:cs="Times New Roman"/>
          <w:sz w:val="24"/>
          <w:szCs w:val="24"/>
        </w:rPr>
        <w:t xml:space="preserve"> and results </w:t>
      </w:r>
      <w:r w:rsidR="00230A22" w:rsidRPr="00716F1F">
        <w:rPr>
          <w:rFonts w:ascii="Times New Roman" w:eastAsia="Calibri" w:hAnsi="Times New Roman" w:cs="Times New Roman"/>
          <w:b/>
          <w:bCs/>
          <w:sz w:val="24"/>
          <w:szCs w:val="24"/>
        </w:rPr>
        <w:t>Fig.</w:t>
      </w:r>
      <w:r w:rsidRPr="00716F1F">
        <w:rPr>
          <w:rFonts w:ascii="Times New Roman" w:eastAsia="Calibri" w:hAnsi="Times New Roman" w:cs="Times New Roman"/>
          <w:b/>
          <w:bCs/>
          <w:sz w:val="24"/>
          <w:szCs w:val="24"/>
        </w:rPr>
        <w:t xml:space="preserve"> </w:t>
      </w:r>
      <w:r w:rsidR="001D6737" w:rsidRPr="00716F1F">
        <w:rPr>
          <w:rFonts w:ascii="Times New Roman" w:eastAsia="Calibri" w:hAnsi="Times New Roman" w:cs="Times New Roman"/>
          <w:b/>
          <w:bCs/>
          <w:sz w:val="24"/>
          <w:szCs w:val="24"/>
        </w:rPr>
        <w:t>1</w:t>
      </w:r>
      <w:r w:rsidRPr="00716F1F">
        <w:rPr>
          <w:rFonts w:ascii="Times New Roman" w:eastAsia="Calibri" w:hAnsi="Times New Roman" w:cs="Times New Roman"/>
          <w:sz w:val="24"/>
          <w:szCs w:val="24"/>
        </w:rPr>
        <w:t xml:space="preserve"> showed that in </w:t>
      </w:r>
      <w:proofErr w:type="spellStart"/>
      <w:r w:rsidR="00F67F9E">
        <w:rPr>
          <w:rFonts w:ascii="Times New Roman" w:eastAsia="Calibri" w:hAnsi="Times New Roman" w:cs="Times New Roman"/>
          <w:i/>
          <w:iCs/>
          <w:sz w:val="24"/>
          <w:szCs w:val="24"/>
        </w:rPr>
        <w:t>b</w:t>
      </w:r>
      <w:r w:rsidR="00587962" w:rsidRPr="00716F1F">
        <w:rPr>
          <w:rFonts w:ascii="Times New Roman" w:eastAsia="Calibri" w:hAnsi="Times New Roman" w:cs="Times New Roman"/>
          <w:i/>
          <w:iCs/>
          <w:sz w:val="24"/>
          <w:szCs w:val="24"/>
        </w:rPr>
        <w:t>urfi</w:t>
      </w:r>
      <w:proofErr w:type="spellEnd"/>
      <w:r w:rsidR="00587962" w:rsidRPr="00716F1F">
        <w:rPr>
          <w:rFonts w:ascii="Times New Roman" w:eastAsia="Calibri" w:hAnsi="Times New Roman" w:cs="Times New Roman"/>
          <w:i/>
          <w:iCs/>
          <w:sz w:val="24"/>
          <w:szCs w:val="24"/>
        </w:rPr>
        <w:t xml:space="preserve"> </w:t>
      </w:r>
      <w:r w:rsidR="00587962" w:rsidRPr="00716F1F">
        <w:rPr>
          <w:rFonts w:ascii="Times New Roman" w:eastAsia="Calibri" w:hAnsi="Times New Roman" w:cs="Times New Roman"/>
          <w:sz w:val="24"/>
          <w:szCs w:val="24"/>
        </w:rPr>
        <w:t>premix</w:t>
      </w:r>
      <w:r w:rsidR="00230A22" w:rsidRPr="00716F1F">
        <w:rPr>
          <w:rFonts w:ascii="Times New Roman" w:eastAsia="Calibri" w:hAnsi="Times New Roman" w:cs="Times New Roman"/>
          <w:sz w:val="24"/>
          <w:szCs w:val="24"/>
        </w:rPr>
        <w:t>,</w:t>
      </w:r>
      <w:r w:rsidRPr="00716F1F">
        <w:rPr>
          <w:rFonts w:ascii="Times New Roman" w:eastAsia="Calibri" w:hAnsi="Times New Roman" w:cs="Times New Roman"/>
          <w:sz w:val="24"/>
          <w:szCs w:val="24"/>
        </w:rPr>
        <w:t xml:space="preserve"> initial mean scores for colour, flavour, taste, texture, appearance and overall acceptability were 8.</w:t>
      </w:r>
      <w:r w:rsidR="00587962" w:rsidRPr="00716F1F">
        <w:rPr>
          <w:rFonts w:ascii="Times New Roman" w:eastAsia="Calibri" w:hAnsi="Times New Roman" w:cs="Times New Roman"/>
          <w:sz w:val="24"/>
          <w:szCs w:val="24"/>
        </w:rPr>
        <w:t>8</w:t>
      </w:r>
      <w:r w:rsidRPr="00716F1F">
        <w:rPr>
          <w:rFonts w:ascii="Times New Roman" w:eastAsia="Calibri" w:hAnsi="Times New Roman" w:cs="Times New Roman"/>
          <w:sz w:val="24"/>
          <w:szCs w:val="24"/>
        </w:rPr>
        <w:t>, 8.6, 8.</w:t>
      </w:r>
      <w:r w:rsidR="00C82E6D" w:rsidRPr="00716F1F">
        <w:rPr>
          <w:rFonts w:ascii="Times New Roman" w:eastAsia="Calibri" w:hAnsi="Times New Roman" w:cs="Times New Roman"/>
          <w:sz w:val="24"/>
          <w:szCs w:val="24"/>
        </w:rPr>
        <w:t>9</w:t>
      </w:r>
      <w:r w:rsidRPr="00716F1F">
        <w:rPr>
          <w:rFonts w:ascii="Times New Roman" w:eastAsia="Calibri" w:hAnsi="Times New Roman" w:cs="Times New Roman"/>
          <w:sz w:val="24"/>
          <w:szCs w:val="24"/>
        </w:rPr>
        <w:t>, 8.</w:t>
      </w:r>
      <w:r w:rsidR="00C82E6D" w:rsidRPr="00716F1F">
        <w:rPr>
          <w:rFonts w:ascii="Times New Roman" w:eastAsia="Calibri" w:hAnsi="Times New Roman" w:cs="Times New Roman"/>
          <w:sz w:val="24"/>
          <w:szCs w:val="24"/>
        </w:rPr>
        <w:t>7</w:t>
      </w:r>
      <w:r w:rsidRPr="00716F1F">
        <w:rPr>
          <w:rFonts w:ascii="Times New Roman" w:eastAsia="Calibri" w:hAnsi="Times New Roman" w:cs="Times New Roman"/>
          <w:sz w:val="24"/>
          <w:szCs w:val="24"/>
        </w:rPr>
        <w:t>, 8.</w:t>
      </w:r>
      <w:r w:rsidR="00C82E6D" w:rsidRPr="00716F1F">
        <w:rPr>
          <w:rFonts w:ascii="Times New Roman" w:eastAsia="Calibri" w:hAnsi="Times New Roman" w:cs="Times New Roman"/>
          <w:sz w:val="24"/>
          <w:szCs w:val="24"/>
        </w:rPr>
        <w:t>7 and 8.8</w:t>
      </w:r>
      <w:r w:rsidR="00230A22" w:rsidRPr="00716F1F">
        <w:rPr>
          <w:rFonts w:ascii="Times New Roman" w:eastAsia="Calibri" w:hAnsi="Times New Roman" w:cs="Times New Roman"/>
          <w:sz w:val="24"/>
          <w:szCs w:val="24"/>
        </w:rPr>
        <w:t>,</w:t>
      </w:r>
      <w:r w:rsidRPr="00716F1F">
        <w:rPr>
          <w:rFonts w:ascii="Times New Roman" w:eastAsia="Calibri" w:hAnsi="Times New Roman" w:cs="Times New Roman"/>
          <w:sz w:val="24"/>
          <w:szCs w:val="24"/>
        </w:rPr>
        <w:t xml:space="preserve"> respectively. The mean scores were found to be decreased significantly (P 0.5) for all sensory parameters as the storage period advanced. The mean sensory scores for overall acceptability scores for </w:t>
      </w:r>
      <w:r w:rsidR="00C82E6D" w:rsidRPr="00716F1F">
        <w:rPr>
          <w:rFonts w:ascii="Times New Roman" w:eastAsia="Calibri" w:hAnsi="Times New Roman" w:cs="Times New Roman"/>
          <w:i/>
          <w:iCs/>
          <w:sz w:val="24"/>
          <w:szCs w:val="24"/>
        </w:rPr>
        <w:t xml:space="preserve">burfi </w:t>
      </w:r>
      <w:r w:rsidR="00C82E6D" w:rsidRPr="00716F1F">
        <w:rPr>
          <w:rFonts w:ascii="Times New Roman" w:eastAsia="Calibri" w:hAnsi="Times New Roman" w:cs="Times New Roman"/>
          <w:sz w:val="24"/>
          <w:szCs w:val="24"/>
        </w:rPr>
        <w:t>premix</w:t>
      </w:r>
      <w:r w:rsidRPr="00716F1F">
        <w:rPr>
          <w:rFonts w:ascii="Times New Roman" w:eastAsia="Calibri" w:hAnsi="Times New Roman" w:cs="Times New Roman"/>
          <w:sz w:val="24"/>
          <w:szCs w:val="24"/>
        </w:rPr>
        <w:t xml:space="preserve"> sample </w:t>
      </w:r>
      <w:r w:rsidR="006B68F5" w:rsidRPr="00716F1F">
        <w:rPr>
          <w:rFonts w:ascii="Times New Roman" w:eastAsia="Calibri" w:hAnsi="Times New Roman" w:cs="Times New Roman"/>
          <w:sz w:val="24"/>
          <w:szCs w:val="24"/>
        </w:rPr>
        <w:t>were</w:t>
      </w:r>
      <w:r w:rsidRPr="00716F1F">
        <w:rPr>
          <w:rFonts w:ascii="Times New Roman" w:eastAsia="Calibri" w:hAnsi="Times New Roman" w:cs="Times New Roman"/>
          <w:sz w:val="24"/>
          <w:szCs w:val="24"/>
        </w:rPr>
        <w:t xml:space="preserve"> decreased ≥ 8 </w:t>
      </w:r>
      <w:r w:rsidR="007343EF" w:rsidRPr="00716F1F">
        <w:rPr>
          <w:rFonts w:ascii="Times New Roman" w:eastAsia="Calibri" w:hAnsi="Times New Roman" w:cs="Times New Roman"/>
          <w:sz w:val="24"/>
          <w:szCs w:val="24"/>
        </w:rPr>
        <w:t>to 8</w:t>
      </w:r>
      <w:r w:rsidR="00AB239D" w:rsidRPr="00716F1F">
        <w:rPr>
          <w:rFonts w:ascii="Times New Roman" w:eastAsia="Calibri" w:hAnsi="Times New Roman" w:cs="Times New Roman"/>
          <w:sz w:val="24"/>
          <w:szCs w:val="24"/>
        </w:rPr>
        <w:t>,</w:t>
      </w:r>
      <w:r w:rsidR="007343EF" w:rsidRPr="00716F1F">
        <w:rPr>
          <w:rFonts w:ascii="Times New Roman" w:eastAsia="Calibri" w:hAnsi="Times New Roman" w:cs="Times New Roman"/>
          <w:sz w:val="24"/>
          <w:szCs w:val="24"/>
        </w:rPr>
        <w:t xml:space="preserve"> </w:t>
      </w:r>
      <w:r w:rsidRPr="00716F1F">
        <w:rPr>
          <w:rFonts w:ascii="Times New Roman" w:eastAsia="Calibri" w:hAnsi="Times New Roman" w:cs="Times New Roman"/>
          <w:sz w:val="24"/>
          <w:szCs w:val="24"/>
        </w:rPr>
        <w:t>i.e. in the hedonic category of liked very much</w:t>
      </w:r>
      <w:r w:rsidR="00466403" w:rsidRPr="00716F1F">
        <w:rPr>
          <w:rFonts w:ascii="Times New Roman" w:eastAsia="Calibri" w:hAnsi="Times New Roman" w:cs="Times New Roman"/>
          <w:sz w:val="24"/>
          <w:szCs w:val="24"/>
        </w:rPr>
        <w:t>,</w:t>
      </w:r>
      <w:r w:rsidRPr="00716F1F">
        <w:rPr>
          <w:rFonts w:ascii="Times New Roman" w:eastAsia="Calibri" w:hAnsi="Times New Roman" w:cs="Times New Roman"/>
          <w:sz w:val="24"/>
          <w:szCs w:val="24"/>
        </w:rPr>
        <w:t xml:space="preserve"> after 90 days of storage. The data indicated that though scores were found to be decreased after storage of three months, the premix was found to be </w:t>
      </w:r>
      <w:r w:rsidR="00F46527" w:rsidRPr="00716F1F">
        <w:rPr>
          <w:rFonts w:ascii="Times New Roman" w:eastAsia="Calibri" w:hAnsi="Times New Roman" w:cs="Times New Roman"/>
          <w:sz w:val="24"/>
          <w:szCs w:val="24"/>
        </w:rPr>
        <w:t>organoleptically</w:t>
      </w:r>
      <w:r w:rsidRPr="00716F1F">
        <w:rPr>
          <w:rFonts w:ascii="Times New Roman" w:eastAsia="Calibri" w:hAnsi="Times New Roman" w:cs="Times New Roman"/>
          <w:sz w:val="24"/>
          <w:szCs w:val="24"/>
        </w:rPr>
        <w:t xml:space="preserve"> acceptable at the end of </w:t>
      </w:r>
      <w:r w:rsidR="00466403" w:rsidRPr="00716F1F">
        <w:rPr>
          <w:rFonts w:ascii="Times New Roman" w:eastAsia="Calibri" w:hAnsi="Times New Roman" w:cs="Times New Roman"/>
          <w:sz w:val="24"/>
          <w:szCs w:val="24"/>
        </w:rPr>
        <w:t xml:space="preserve">the </w:t>
      </w:r>
      <w:r w:rsidRPr="00716F1F">
        <w:rPr>
          <w:rFonts w:ascii="Times New Roman" w:eastAsia="Calibri" w:hAnsi="Times New Roman" w:cs="Times New Roman"/>
          <w:sz w:val="24"/>
          <w:szCs w:val="24"/>
        </w:rPr>
        <w:t xml:space="preserve">storage period. </w:t>
      </w:r>
      <w:r w:rsidRPr="00716F1F">
        <w:rPr>
          <w:rFonts w:ascii="Times New Roman" w:hAnsi="Times New Roman" w:cs="Times New Roman"/>
          <w:sz w:val="24"/>
          <w:szCs w:val="24"/>
        </w:rPr>
        <w:t xml:space="preserve">Results </w:t>
      </w:r>
      <w:r w:rsidR="00EC347C" w:rsidRPr="00716F1F">
        <w:rPr>
          <w:rFonts w:ascii="Times New Roman" w:hAnsi="Times New Roman" w:cs="Times New Roman"/>
          <w:sz w:val="24"/>
          <w:szCs w:val="24"/>
        </w:rPr>
        <w:t>conform</w:t>
      </w:r>
      <w:r w:rsidRPr="00716F1F">
        <w:rPr>
          <w:rFonts w:ascii="Times New Roman" w:hAnsi="Times New Roman" w:cs="Times New Roman"/>
          <w:sz w:val="24"/>
          <w:szCs w:val="24"/>
        </w:rPr>
        <w:t xml:space="preserve"> with the observations made by </w:t>
      </w:r>
      <w:proofErr w:type="spellStart"/>
      <w:r w:rsidRPr="00716F1F">
        <w:rPr>
          <w:rFonts w:ascii="Times New Roman" w:hAnsi="Times New Roman" w:cs="Times New Roman"/>
          <w:sz w:val="24"/>
          <w:szCs w:val="24"/>
        </w:rPr>
        <w:t>Itagi</w:t>
      </w:r>
      <w:proofErr w:type="spellEnd"/>
      <w:r w:rsidRPr="00716F1F">
        <w:rPr>
          <w:rFonts w:ascii="Times New Roman" w:hAnsi="Times New Roman" w:cs="Times New Roman"/>
          <w:sz w:val="24"/>
          <w:szCs w:val="24"/>
        </w:rPr>
        <w:t xml:space="preserve"> </w:t>
      </w:r>
      <w:r w:rsidRPr="00716F1F">
        <w:rPr>
          <w:rFonts w:ascii="Times New Roman" w:hAnsi="Times New Roman" w:cs="Times New Roman"/>
          <w:i/>
          <w:iCs/>
          <w:sz w:val="24"/>
          <w:szCs w:val="24"/>
        </w:rPr>
        <w:t>et al</w:t>
      </w:r>
      <w:r w:rsidR="00AB239D" w:rsidRPr="00716F1F">
        <w:rPr>
          <w:rFonts w:ascii="Times New Roman" w:hAnsi="Times New Roman" w:cs="Times New Roman"/>
          <w:sz w:val="24"/>
          <w:szCs w:val="24"/>
        </w:rPr>
        <w:t xml:space="preserve"> (2011)</w:t>
      </w:r>
      <w:r w:rsidRPr="00716F1F">
        <w:rPr>
          <w:rFonts w:ascii="Times New Roman" w:hAnsi="Times New Roman" w:cs="Times New Roman"/>
          <w:color w:val="000000" w:themeColor="text1"/>
          <w:sz w:val="24"/>
          <w:szCs w:val="24"/>
        </w:rPr>
        <w:t xml:space="preserve"> </w:t>
      </w:r>
      <w:r w:rsidRPr="00716F1F">
        <w:rPr>
          <w:rFonts w:ascii="Times New Roman" w:hAnsi="Times New Roman" w:cs="Times New Roman"/>
          <w:sz w:val="24"/>
          <w:szCs w:val="24"/>
        </w:rPr>
        <w:t xml:space="preserve">in halwa mixes developed from multigrain mixes of cereals, millets, legumes, nuts and condiments and reported significant change </w:t>
      </w:r>
      <w:r w:rsidRPr="00716F1F">
        <w:rPr>
          <w:rFonts w:ascii="Times New Roman" w:hAnsi="Times New Roman" w:cs="Times New Roman"/>
          <w:sz w:val="24"/>
          <w:szCs w:val="24"/>
        </w:rPr>
        <w:lastRenderedPageBreak/>
        <w:t xml:space="preserve">in the specific sensory attributes for all four samples during </w:t>
      </w:r>
      <w:r w:rsidR="00466403" w:rsidRPr="00716F1F">
        <w:rPr>
          <w:rFonts w:ascii="Times New Roman" w:hAnsi="Times New Roman" w:cs="Times New Roman"/>
          <w:sz w:val="24"/>
          <w:szCs w:val="24"/>
        </w:rPr>
        <w:t xml:space="preserve">the </w:t>
      </w:r>
      <w:r w:rsidRPr="00716F1F">
        <w:rPr>
          <w:rFonts w:ascii="Times New Roman" w:hAnsi="Times New Roman" w:cs="Times New Roman"/>
          <w:sz w:val="24"/>
          <w:szCs w:val="24"/>
        </w:rPr>
        <w:t xml:space="preserve">storage study under ambient </w:t>
      </w:r>
      <w:r w:rsidR="00A94BF4" w:rsidRPr="00716F1F">
        <w:rPr>
          <w:rFonts w:ascii="Times New Roman" w:hAnsi="Times New Roman" w:cs="Times New Roman"/>
          <w:sz w:val="24"/>
          <w:szCs w:val="24"/>
        </w:rPr>
        <w:t>conditions</w:t>
      </w:r>
      <w:r w:rsidR="007C23A1" w:rsidRPr="00716F1F">
        <w:rPr>
          <w:rFonts w:ascii="Times New Roman" w:hAnsi="Times New Roman" w:cs="Times New Roman"/>
          <w:sz w:val="24"/>
          <w:szCs w:val="24"/>
        </w:rPr>
        <w:t>,</w:t>
      </w:r>
      <w:r w:rsidRPr="00716F1F">
        <w:rPr>
          <w:rFonts w:ascii="Times New Roman" w:hAnsi="Times New Roman" w:cs="Times New Roman"/>
          <w:sz w:val="24"/>
          <w:szCs w:val="24"/>
        </w:rPr>
        <w:t xml:space="preserve"> about 6 months (180 days) of shelf life.</w:t>
      </w:r>
      <w:r w:rsidR="00BA6FDF" w:rsidRPr="00716F1F">
        <w:rPr>
          <w:rFonts w:ascii="Times New Roman" w:eastAsia="Calibri" w:hAnsi="Times New Roman" w:cs="Times New Roman"/>
          <w:b/>
          <w:bCs/>
          <w:sz w:val="24"/>
          <w:szCs w:val="24"/>
        </w:rPr>
        <w:t xml:space="preserve"> </w:t>
      </w:r>
    </w:p>
    <w:p w14:paraId="4795BC24" w14:textId="77777777" w:rsidR="009E3A44" w:rsidRPr="00716F1F" w:rsidRDefault="009E3A44" w:rsidP="004122F7">
      <w:pPr>
        <w:spacing w:after="0" w:line="360" w:lineRule="auto"/>
        <w:ind w:left="-142"/>
        <w:contextualSpacing/>
        <w:jc w:val="both"/>
        <w:rPr>
          <w:rFonts w:ascii="Times New Roman" w:eastAsia="Calibri" w:hAnsi="Times New Roman" w:cs="Times New Roman"/>
          <w:b/>
          <w:bCs/>
          <w:sz w:val="24"/>
          <w:szCs w:val="24"/>
        </w:rPr>
      </w:pPr>
    </w:p>
    <w:p w14:paraId="01B1244F" w14:textId="52A0C93F" w:rsidR="008734C3" w:rsidRPr="00716F1F" w:rsidRDefault="009E3A44" w:rsidP="00BA6FDF">
      <w:pPr>
        <w:spacing w:after="0" w:line="240" w:lineRule="auto"/>
        <w:ind w:left="-142"/>
        <w:contextualSpacing/>
        <w:jc w:val="both"/>
        <w:rPr>
          <w:rFonts w:ascii="Times New Roman" w:eastAsia="Calibri" w:hAnsi="Times New Roman" w:cs="Times New Roman"/>
          <w:b/>
          <w:bCs/>
          <w:sz w:val="24"/>
          <w:szCs w:val="24"/>
        </w:rPr>
      </w:pPr>
      <w:r w:rsidRPr="00716F1F">
        <w:rPr>
          <w:rFonts w:ascii="Times New Roman" w:hAnsi="Times New Roman" w:cs="Times New Roman"/>
          <w:noProof/>
          <w:sz w:val="24"/>
          <w:szCs w:val="24"/>
          <w:lang w:eastAsia="en-IN" w:bidi="hi-IN"/>
        </w:rPr>
        <w:drawing>
          <wp:inline distT="0" distB="0" distL="0" distR="0" wp14:anchorId="7D555617" wp14:editId="16A35E46">
            <wp:extent cx="4735773" cy="2709080"/>
            <wp:effectExtent l="0" t="0" r="8255" b="15240"/>
            <wp:docPr id="1711222679" name="Chart 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D83494A-E4B9-1057-81EE-4FF3D3991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D46102" w14:textId="1CC8A10A" w:rsidR="009E3A44" w:rsidRPr="00716F1F" w:rsidRDefault="001E24BE" w:rsidP="009E3A44">
      <w:pPr>
        <w:spacing w:after="0" w:line="240" w:lineRule="auto"/>
        <w:ind w:left="-142"/>
        <w:contextualSpacing/>
        <w:jc w:val="both"/>
        <w:rPr>
          <w:rFonts w:ascii="Times New Roman" w:hAnsi="Times New Roman" w:cs="Times New Roman"/>
          <w:sz w:val="24"/>
          <w:szCs w:val="24"/>
        </w:rPr>
      </w:pPr>
      <w:r w:rsidRPr="00716F1F">
        <w:rPr>
          <w:rFonts w:ascii="Times New Roman" w:hAnsi="Times New Roman" w:cs="Times New Roman"/>
          <w:b/>
          <w:bCs/>
          <w:sz w:val="24"/>
          <w:szCs w:val="24"/>
        </w:rPr>
        <w:t xml:space="preserve">                            </w:t>
      </w:r>
      <w:r w:rsidR="009E3A44" w:rsidRPr="00716F1F">
        <w:rPr>
          <w:rFonts w:ascii="Times New Roman" w:hAnsi="Times New Roman" w:cs="Times New Roman"/>
          <w:b/>
          <w:bCs/>
          <w:sz w:val="24"/>
          <w:szCs w:val="24"/>
        </w:rPr>
        <w:t xml:space="preserve">Figure </w:t>
      </w:r>
      <w:r w:rsidR="00481540" w:rsidRPr="00716F1F">
        <w:rPr>
          <w:rFonts w:ascii="Times New Roman" w:hAnsi="Times New Roman" w:cs="Times New Roman"/>
          <w:b/>
          <w:bCs/>
          <w:sz w:val="24"/>
          <w:szCs w:val="24"/>
        </w:rPr>
        <w:t>2</w:t>
      </w:r>
      <w:r w:rsidR="009E3A44" w:rsidRPr="00716F1F">
        <w:rPr>
          <w:rFonts w:ascii="Times New Roman" w:hAnsi="Times New Roman" w:cs="Times New Roman"/>
          <w:b/>
          <w:bCs/>
          <w:sz w:val="24"/>
          <w:szCs w:val="24"/>
        </w:rPr>
        <w:t xml:space="preserve">: </w:t>
      </w:r>
      <w:r w:rsidR="009E3A44" w:rsidRPr="00716F1F">
        <w:rPr>
          <w:rFonts w:ascii="Times New Roman" w:hAnsi="Times New Roman" w:cs="Times New Roman"/>
          <w:sz w:val="24"/>
          <w:szCs w:val="24"/>
        </w:rPr>
        <w:t>Effect of storage on sensory parameters</w:t>
      </w:r>
    </w:p>
    <w:p w14:paraId="64A21A23" w14:textId="77777777" w:rsidR="009E3A44" w:rsidRPr="00716F1F" w:rsidRDefault="009E3A44" w:rsidP="008734C3">
      <w:pPr>
        <w:spacing w:after="0" w:line="240" w:lineRule="auto"/>
        <w:ind w:left="-142"/>
        <w:contextualSpacing/>
        <w:jc w:val="both"/>
        <w:rPr>
          <w:rFonts w:ascii="Times New Roman" w:eastAsia="Calibri" w:hAnsi="Times New Roman" w:cs="Times New Roman"/>
          <w:b/>
          <w:bCs/>
          <w:sz w:val="24"/>
          <w:szCs w:val="24"/>
        </w:rPr>
      </w:pPr>
    </w:p>
    <w:p w14:paraId="03CAAEAA" w14:textId="7C532592" w:rsidR="008734C3" w:rsidRPr="00716F1F" w:rsidRDefault="008734C3" w:rsidP="004122F7">
      <w:pPr>
        <w:spacing w:after="0" w:line="360" w:lineRule="auto"/>
        <w:ind w:left="-142"/>
        <w:contextualSpacing/>
        <w:jc w:val="both"/>
        <w:rPr>
          <w:rFonts w:ascii="Times New Roman" w:eastAsia="Calibri" w:hAnsi="Times New Roman" w:cs="Times New Roman"/>
          <w:b/>
          <w:bCs/>
          <w:sz w:val="24"/>
          <w:szCs w:val="24"/>
        </w:rPr>
      </w:pPr>
      <w:r w:rsidRPr="00716F1F">
        <w:rPr>
          <w:rFonts w:ascii="Times New Roman" w:eastAsia="Calibri" w:hAnsi="Times New Roman" w:cs="Times New Roman"/>
          <w:b/>
          <w:bCs/>
          <w:sz w:val="24"/>
          <w:szCs w:val="24"/>
        </w:rPr>
        <w:t>Effect of storage on moisture and peroxide value of formulated mixes</w:t>
      </w:r>
    </w:p>
    <w:p w14:paraId="6609CBE9" w14:textId="036EA882" w:rsidR="00473634" w:rsidRPr="00716F1F" w:rsidRDefault="008734C3" w:rsidP="004122F7">
      <w:pPr>
        <w:spacing w:after="0" w:line="360" w:lineRule="auto"/>
        <w:ind w:left="-142"/>
        <w:contextualSpacing/>
        <w:jc w:val="both"/>
        <w:rPr>
          <w:rFonts w:ascii="Times New Roman" w:hAnsi="Times New Roman" w:cs="Times New Roman"/>
          <w:color w:val="000000" w:themeColor="text1"/>
          <w:sz w:val="24"/>
          <w:szCs w:val="24"/>
        </w:rPr>
      </w:pPr>
      <w:r w:rsidRPr="00716F1F">
        <w:rPr>
          <w:rFonts w:ascii="Times New Roman" w:hAnsi="Times New Roman" w:cs="Times New Roman"/>
          <w:sz w:val="24"/>
          <w:szCs w:val="24"/>
        </w:rPr>
        <w:t>During storage,</w:t>
      </w:r>
      <w:r w:rsidRPr="00716F1F">
        <w:rPr>
          <w:rFonts w:ascii="Times New Roman" w:hAnsi="Times New Roman" w:cs="Times New Roman"/>
          <w:b/>
          <w:bCs/>
          <w:sz w:val="24"/>
          <w:szCs w:val="24"/>
        </w:rPr>
        <w:t xml:space="preserve"> </w:t>
      </w:r>
      <w:r w:rsidR="00F26CCA" w:rsidRPr="00716F1F">
        <w:rPr>
          <w:rFonts w:ascii="Times New Roman" w:hAnsi="Times New Roman" w:cs="Times New Roman"/>
          <w:sz w:val="24"/>
          <w:szCs w:val="24"/>
        </w:rPr>
        <w:t>the</w:t>
      </w:r>
      <w:r w:rsidR="00F26CCA" w:rsidRPr="00716F1F">
        <w:rPr>
          <w:rFonts w:ascii="Times New Roman" w:hAnsi="Times New Roman" w:cs="Times New Roman"/>
          <w:b/>
          <w:bCs/>
          <w:sz w:val="24"/>
          <w:szCs w:val="24"/>
        </w:rPr>
        <w:t xml:space="preserve"> </w:t>
      </w:r>
      <w:r w:rsidRPr="00716F1F">
        <w:rPr>
          <w:rFonts w:ascii="Times New Roman" w:hAnsi="Times New Roman" w:cs="Times New Roman"/>
          <w:sz w:val="24"/>
          <w:szCs w:val="24"/>
        </w:rPr>
        <w:t xml:space="preserve">moisture value of </w:t>
      </w:r>
      <w:r w:rsidR="00EC347C" w:rsidRPr="00716F1F">
        <w:rPr>
          <w:rFonts w:ascii="Times New Roman" w:hAnsi="Times New Roman" w:cs="Times New Roman"/>
          <w:sz w:val="24"/>
          <w:szCs w:val="24"/>
        </w:rPr>
        <w:t xml:space="preserve">the </w:t>
      </w:r>
      <w:r w:rsidRPr="00716F1F">
        <w:rPr>
          <w:rFonts w:ascii="Times New Roman" w:hAnsi="Times New Roman" w:cs="Times New Roman"/>
          <w:sz w:val="24"/>
          <w:szCs w:val="24"/>
        </w:rPr>
        <w:t xml:space="preserve">developed premix was studied and presented in </w:t>
      </w:r>
      <w:r w:rsidRPr="00716F1F">
        <w:rPr>
          <w:rFonts w:ascii="Times New Roman" w:hAnsi="Times New Roman" w:cs="Times New Roman"/>
          <w:b/>
          <w:bCs/>
          <w:sz w:val="24"/>
          <w:szCs w:val="24"/>
        </w:rPr>
        <w:t xml:space="preserve">Figure </w:t>
      </w:r>
      <w:r w:rsidR="00EC347C" w:rsidRPr="00716F1F">
        <w:rPr>
          <w:rFonts w:ascii="Times New Roman" w:hAnsi="Times New Roman" w:cs="Times New Roman"/>
          <w:b/>
          <w:bCs/>
          <w:sz w:val="24"/>
          <w:szCs w:val="24"/>
        </w:rPr>
        <w:t>2</w:t>
      </w:r>
      <w:r w:rsidRPr="00716F1F">
        <w:rPr>
          <w:rFonts w:ascii="Times New Roman" w:hAnsi="Times New Roman" w:cs="Times New Roman"/>
          <w:b/>
          <w:bCs/>
          <w:sz w:val="24"/>
          <w:szCs w:val="24"/>
        </w:rPr>
        <w:t>.</w:t>
      </w:r>
      <w:r w:rsidR="00F26CCA" w:rsidRPr="00716F1F">
        <w:rPr>
          <w:rFonts w:ascii="Times New Roman" w:hAnsi="Times New Roman" w:cs="Times New Roman"/>
          <w:b/>
          <w:bCs/>
          <w:sz w:val="24"/>
          <w:szCs w:val="24"/>
        </w:rPr>
        <w:t xml:space="preserve"> </w:t>
      </w:r>
      <w:r w:rsidR="00473634" w:rsidRPr="00716F1F">
        <w:rPr>
          <w:rFonts w:ascii="Times New Roman" w:hAnsi="Times New Roman" w:cs="Times New Roman"/>
          <w:sz w:val="24"/>
          <w:szCs w:val="24"/>
        </w:rPr>
        <w:t xml:space="preserve">It was observed that </w:t>
      </w:r>
      <w:r w:rsidR="00F26CCA" w:rsidRPr="00716F1F">
        <w:rPr>
          <w:rFonts w:ascii="Times New Roman" w:hAnsi="Times New Roman" w:cs="Times New Roman"/>
          <w:sz w:val="24"/>
          <w:szCs w:val="24"/>
        </w:rPr>
        <w:t xml:space="preserve">the </w:t>
      </w:r>
      <w:r w:rsidR="00473634" w:rsidRPr="00716F1F">
        <w:rPr>
          <w:rFonts w:ascii="Times New Roman" w:hAnsi="Times New Roman" w:cs="Times New Roman"/>
          <w:sz w:val="24"/>
          <w:szCs w:val="24"/>
        </w:rPr>
        <w:t xml:space="preserve">moisture content of formulated </w:t>
      </w:r>
      <w:r w:rsidR="00BA6FDF" w:rsidRPr="00716F1F">
        <w:rPr>
          <w:rFonts w:ascii="Times New Roman" w:hAnsi="Times New Roman" w:cs="Times New Roman"/>
          <w:i/>
          <w:iCs/>
          <w:sz w:val="24"/>
          <w:szCs w:val="24"/>
        </w:rPr>
        <w:t>burfi</w:t>
      </w:r>
      <w:r w:rsidR="00473634" w:rsidRPr="00716F1F">
        <w:rPr>
          <w:rFonts w:ascii="Times New Roman" w:hAnsi="Times New Roman" w:cs="Times New Roman"/>
          <w:sz w:val="24"/>
          <w:szCs w:val="24"/>
        </w:rPr>
        <w:t xml:space="preserve"> premix was found to be </w:t>
      </w:r>
      <w:r w:rsidR="00BA6FDF" w:rsidRPr="00716F1F">
        <w:rPr>
          <w:rFonts w:ascii="Times New Roman" w:hAnsi="Times New Roman" w:cs="Times New Roman"/>
          <w:sz w:val="24"/>
          <w:szCs w:val="24"/>
        </w:rPr>
        <w:t>5.61</w:t>
      </w:r>
      <w:r w:rsidR="00473634" w:rsidRPr="00716F1F">
        <w:rPr>
          <w:rFonts w:ascii="Times New Roman" w:hAnsi="Times New Roman" w:cs="Times New Roman"/>
          <w:sz w:val="24"/>
          <w:szCs w:val="24"/>
        </w:rPr>
        <w:t xml:space="preserve"> to </w:t>
      </w:r>
      <w:r w:rsidR="00BA6FDF" w:rsidRPr="00716F1F">
        <w:rPr>
          <w:rFonts w:ascii="Times New Roman" w:hAnsi="Times New Roman" w:cs="Times New Roman"/>
          <w:sz w:val="24"/>
          <w:szCs w:val="24"/>
        </w:rPr>
        <w:t>6.05</w:t>
      </w:r>
      <w:r w:rsidR="00473634" w:rsidRPr="00716F1F">
        <w:rPr>
          <w:rFonts w:ascii="Times New Roman" w:hAnsi="Times New Roman" w:cs="Times New Roman"/>
          <w:sz w:val="24"/>
          <w:szCs w:val="24"/>
        </w:rPr>
        <w:t xml:space="preserve"> </w:t>
      </w:r>
      <w:r w:rsidR="00F26CCA" w:rsidRPr="00716F1F">
        <w:rPr>
          <w:rFonts w:ascii="Times New Roman" w:hAnsi="Times New Roman" w:cs="Times New Roman"/>
          <w:sz w:val="24"/>
          <w:szCs w:val="24"/>
        </w:rPr>
        <w:t>per cent</w:t>
      </w:r>
      <w:r w:rsidR="00473634" w:rsidRPr="00716F1F">
        <w:rPr>
          <w:rFonts w:ascii="Times New Roman" w:hAnsi="Times New Roman" w:cs="Times New Roman"/>
          <w:sz w:val="24"/>
          <w:szCs w:val="24"/>
        </w:rPr>
        <w:t xml:space="preserve"> from 0 days to 90 days</w:t>
      </w:r>
      <w:r w:rsidR="001A2299">
        <w:rPr>
          <w:rFonts w:ascii="Times New Roman" w:hAnsi="Times New Roman" w:cs="Times New Roman"/>
          <w:sz w:val="24"/>
          <w:szCs w:val="24"/>
        </w:rPr>
        <w:t xml:space="preserve"> </w:t>
      </w:r>
      <w:r w:rsidR="001A2299">
        <w:rPr>
          <w:rFonts w:ascii="Times New Roman" w:hAnsi="Times New Roman" w:cs="Times New Roman"/>
          <w:sz w:val="24"/>
          <w:szCs w:val="24"/>
        </w:rPr>
        <w:t xml:space="preserve">which was in line with the result obtained by </w:t>
      </w:r>
      <w:proofErr w:type="spellStart"/>
      <w:r w:rsidR="001A2299" w:rsidRPr="00F1294B">
        <w:rPr>
          <w:rFonts w:ascii="Times New Roman" w:hAnsi="Times New Roman" w:cs="Times New Roman"/>
        </w:rPr>
        <w:t>Kour</w:t>
      </w:r>
      <w:proofErr w:type="spellEnd"/>
      <w:r w:rsidR="001A2299">
        <w:rPr>
          <w:rFonts w:ascii="Times New Roman" w:hAnsi="Times New Roman" w:cs="Times New Roman"/>
        </w:rPr>
        <w:t xml:space="preserve"> et al</w:t>
      </w:r>
      <w:r w:rsidR="001A2299" w:rsidRPr="00F1294B">
        <w:rPr>
          <w:rFonts w:ascii="Times New Roman" w:hAnsi="Times New Roman" w:cs="Times New Roman"/>
        </w:rPr>
        <w:t xml:space="preserve"> (2025</w:t>
      </w:r>
      <w:r w:rsidR="001A2299">
        <w:t>)</w:t>
      </w:r>
      <w:r w:rsidR="001A2299" w:rsidRPr="00716F1F">
        <w:rPr>
          <w:rFonts w:ascii="Times New Roman" w:hAnsi="Times New Roman" w:cs="Times New Roman"/>
          <w:sz w:val="24"/>
          <w:szCs w:val="24"/>
        </w:rPr>
        <w:t>.</w:t>
      </w:r>
      <w:r w:rsidR="00473634" w:rsidRPr="00716F1F">
        <w:rPr>
          <w:rFonts w:ascii="Times New Roman" w:hAnsi="Times New Roman" w:cs="Times New Roman"/>
          <w:sz w:val="24"/>
          <w:szCs w:val="24"/>
        </w:rPr>
        <w:t xml:space="preserve"> The increase in moisture content was slow and within the permissible limit</w:t>
      </w:r>
      <w:r w:rsidR="00F26CCA" w:rsidRPr="00716F1F">
        <w:rPr>
          <w:rFonts w:ascii="Times New Roman" w:hAnsi="Times New Roman" w:cs="Times New Roman"/>
          <w:sz w:val="24"/>
          <w:szCs w:val="24"/>
        </w:rPr>
        <w:t>,</w:t>
      </w:r>
      <w:r w:rsidR="00473634" w:rsidRPr="00716F1F">
        <w:rPr>
          <w:rFonts w:ascii="Times New Roman" w:hAnsi="Times New Roman" w:cs="Times New Roman"/>
          <w:sz w:val="24"/>
          <w:szCs w:val="24"/>
        </w:rPr>
        <w:t xml:space="preserve"> and </w:t>
      </w:r>
      <w:r w:rsidR="00C50600" w:rsidRPr="00716F1F">
        <w:rPr>
          <w:rFonts w:ascii="Times New Roman" w:hAnsi="Times New Roman" w:cs="Times New Roman"/>
          <w:sz w:val="24"/>
          <w:szCs w:val="24"/>
        </w:rPr>
        <w:t xml:space="preserve">the </w:t>
      </w:r>
      <w:r w:rsidR="00473634" w:rsidRPr="00716F1F">
        <w:rPr>
          <w:rFonts w:ascii="Times New Roman" w:hAnsi="Times New Roman" w:cs="Times New Roman"/>
          <w:sz w:val="24"/>
          <w:szCs w:val="24"/>
        </w:rPr>
        <w:t>values differ significantly.</w:t>
      </w:r>
      <w:r w:rsidR="00C44EFE" w:rsidRPr="00716F1F">
        <w:rPr>
          <w:rFonts w:ascii="Times New Roman" w:hAnsi="Times New Roman" w:cs="Times New Roman"/>
          <w:sz w:val="24"/>
          <w:szCs w:val="24"/>
        </w:rPr>
        <w:t xml:space="preserve"> </w:t>
      </w:r>
      <w:proofErr w:type="spellStart"/>
      <w:r w:rsidR="00C44EFE" w:rsidRPr="00716F1F">
        <w:rPr>
          <w:rFonts w:ascii="Times New Roman" w:hAnsi="Times New Roman" w:cs="Times New Roman"/>
          <w:sz w:val="24"/>
          <w:szCs w:val="24"/>
        </w:rPr>
        <w:t>Nagi</w:t>
      </w:r>
      <w:proofErr w:type="spellEnd"/>
      <w:r w:rsidR="00C44EFE" w:rsidRPr="00716F1F">
        <w:rPr>
          <w:rFonts w:ascii="Times New Roman" w:hAnsi="Times New Roman" w:cs="Times New Roman"/>
          <w:sz w:val="24"/>
          <w:szCs w:val="24"/>
        </w:rPr>
        <w:t xml:space="preserve"> et al </w:t>
      </w:r>
      <w:r w:rsidR="00574B32" w:rsidRPr="00716F1F">
        <w:rPr>
          <w:rFonts w:ascii="Times New Roman" w:hAnsi="Times New Roman" w:cs="Times New Roman"/>
          <w:sz w:val="24"/>
          <w:szCs w:val="24"/>
        </w:rPr>
        <w:t xml:space="preserve">(2012) </w:t>
      </w:r>
      <w:r w:rsidR="00C44EFE" w:rsidRPr="00716F1F">
        <w:rPr>
          <w:rFonts w:ascii="Times New Roman" w:hAnsi="Times New Roman" w:cs="Times New Roman"/>
          <w:color w:val="000000" w:themeColor="text1"/>
          <w:sz w:val="24"/>
          <w:szCs w:val="24"/>
        </w:rPr>
        <w:t>observed that t</w:t>
      </w:r>
      <w:r w:rsidR="00C44EFE" w:rsidRPr="00716F1F">
        <w:rPr>
          <w:rFonts w:ascii="Times New Roman" w:hAnsi="Times New Roman" w:cs="Times New Roman"/>
          <w:sz w:val="24"/>
          <w:szCs w:val="24"/>
        </w:rPr>
        <w:t>he gain in moisture content during storage might be due to hydroscopic nature of food products, storage environment (relative humidity and temperature) as well as nature of packaging material used.</w:t>
      </w:r>
      <w:r w:rsidR="00C44EFE" w:rsidRPr="00716F1F">
        <w:rPr>
          <w:rFonts w:ascii="Times New Roman" w:hAnsi="Times New Roman" w:cs="Times New Roman"/>
          <w:color w:val="000000" w:themeColor="text1"/>
          <w:sz w:val="24"/>
          <w:szCs w:val="24"/>
        </w:rPr>
        <w:t xml:space="preserve"> </w:t>
      </w:r>
    </w:p>
    <w:p w14:paraId="552B8FA7" w14:textId="77777777" w:rsidR="000313D6" w:rsidRPr="00716F1F" w:rsidRDefault="000313D6" w:rsidP="00473634">
      <w:pPr>
        <w:spacing w:after="0" w:line="240" w:lineRule="auto"/>
        <w:ind w:left="-142"/>
        <w:contextualSpacing/>
        <w:jc w:val="both"/>
        <w:rPr>
          <w:rFonts w:ascii="Times New Roman" w:hAnsi="Times New Roman" w:cs="Times New Roman"/>
          <w:sz w:val="24"/>
          <w:szCs w:val="24"/>
        </w:rPr>
      </w:pPr>
    </w:p>
    <w:p w14:paraId="08CCC9C5" w14:textId="32C43B99" w:rsidR="00EC347C" w:rsidRPr="00716F1F" w:rsidRDefault="00BE66B1" w:rsidP="00473634">
      <w:pPr>
        <w:spacing w:after="0" w:line="240" w:lineRule="auto"/>
        <w:ind w:left="-142"/>
        <w:contextualSpacing/>
        <w:jc w:val="both"/>
        <w:rPr>
          <w:rFonts w:ascii="Times New Roman" w:hAnsi="Times New Roman" w:cs="Times New Roman"/>
          <w:b/>
          <w:bCs/>
          <w:sz w:val="24"/>
          <w:szCs w:val="24"/>
        </w:rPr>
      </w:pPr>
      <w:r w:rsidRPr="00716F1F">
        <w:rPr>
          <w:rFonts w:ascii="Times New Roman" w:hAnsi="Times New Roman" w:cs="Times New Roman"/>
          <w:noProof/>
          <w:sz w:val="24"/>
          <w:szCs w:val="24"/>
          <w:lang w:eastAsia="en-IN" w:bidi="hi-IN"/>
        </w:rPr>
        <w:drawing>
          <wp:inline distT="0" distB="0" distL="0" distR="0" wp14:anchorId="2D2F317A" wp14:editId="5B275C1D">
            <wp:extent cx="2975211" cy="1909985"/>
            <wp:effectExtent l="0" t="0" r="1587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994D11" w14:textId="26AB6548" w:rsidR="0064584F" w:rsidRPr="00716F1F" w:rsidRDefault="000A6ED4" w:rsidP="00A01830">
      <w:pPr>
        <w:spacing w:after="0" w:line="360" w:lineRule="auto"/>
        <w:ind w:left="-142"/>
        <w:contextualSpacing/>
        <w:jc w:val="both"/>
        <w:rPr>
          <w:rFonts w:ascii="Times New Roman" w:hAnsi="Times New Roman" w:cs="Times New Roman"/>
          <w:sz w:val="24"/>
          <w:szCs w:val="24"/>
        </w:rPr>
      </w:pPr>
      <w:r w:rsidRPr="00716F1F">
        <w:rPr>
          <w:rFonts w:ascii="Times New Roman" w:hAnsi="Times New Roman" w:cs="Times New Roman"/>
          <w:b/>
          <w:bCs/>
          <w:sz w:val="24"/>
          <w:szCs w:val="24"/>
        </w:rPr>
        <w:t xml:space="preserve">  </w:t>
      </w:r>
      <w:r w:rsidR="0064584F" w:rsidRPr="00716F1F">
        <w:rPr>
          <w:rFonts w:ascii="Times New Roman" w:hAnsi="Times New Roman" w:cs="Times New Roman"/>
          <w:b/>
          <w:bCs/>
          <w:sz w:val="24"/>
          <w:szCs w:val="24"/>
        </w:rPr>
        <w:t xml:space="preserve">Figure </w:t>
      </w:r>
      <w:r w:rsidR="00481540" w:rsidRPr="00716F1F">
        <w:rPr>
          <w:rFonts w:ascii="Times New Roman" w:hAnsi="Times New Roman" w:cs="Times New Roman"/>
          <w:b/>
          <w:bCs/>
          <w:sz w:val="24"/>
          <w:szCs w:val="24"/>
        </w:rPr>
        <w:t>3</w:t>
      </w:r>
      <w:r w:rsidR="00414B62" w:rsidRPr="00716F1F">
        <w:rPr>
          <w:rFonts w:ascii="Times New Roman" w:hAnsi="Times New Roman" w:cs="Times New Roman"/>
          <w:b/>
          <w:bCs/>
          <w:sz w:val="24"/>
          <w:szCs w:val="24"/>
        </w:rPr>
        <w:t>:</w:t>
      </w:r>
      <w:r w:rsidR="0064584F" w:rsidRPr="00716F1F">
        <w:rPr>
          <w:rFonts w:ascii="Times New Roman" w:hAnsi="Times New Roman" w:cs="Times New Roman"/>
          <w:b/>
          <w:bCs/>
          <w:sz w:val="24"/>
          <w:szCs w:val="24"/>
        </w:rPr>
        <w:t xml:space="preserve"> </w:t>
      </w:r>
      <w:r w:rsidR="0064584F" w:rsidRPr="00716F1F">
        <w:rPr>
          <w:rFonts w:ascii="Times New Roman" w:hAnsi="Times New Roman" w:cs="Times New Roman"/>
          <w:sz w:val="24"/>
          <w:szCs w:val="24"/>
        </w:rPr>
        <w:t>Effect of storage on moisture level</w:t>
      </w:r>
    </w:p>
    <w:p w14:paraId="68F66287" w14:textId="0344F911" w:rsidR="00BE66B1" w:rsidRPr="00716F1F" w:rsidRDefault="00BE66B1" w:rsidP="00A01830">
      <w:pPr>
        <w:spacing w:after="0" w:line="360" w:lineRule="auto"/>
        <w:ind w:left="-142"/>
        <w:contextualSpacing/>
        <w:jc w:val="both"/>
        <w:rPr>
          <w:rFonts w:ascii="Times New Roman" w:hAnsi="Times New Roman" w:cs="Times New Roman"/>
          <w:sz w:val="24"/>
          <w:szCs w:val="24"/>
        </w:rPr>
      </w:pPr>
      <w:r w:rsidRPr="00716F1F">
        <w:rPr>
          <w:rFonts w:ascii="Times New Roman" w:hAnsi="Times New Roman" w:cs="Times New Roman"/>
          <w:sz w:val="24"/>
          <w:szCs w:val="24"/>
        </w:rPr>
        <w:t xml:space="preserve">Effect of storage studies for 90 days on peroxide values of developed premixes at ambient temperature was analysed, and perusal of results showed that peroxide value was not detected in </w:t>
      </w:r>
      <w:r w:rsidRPr="00716F1F">
        <w:rPr>
          <w:rFonts w:ascii="Times New Roman" w:hAnsi="Times New Roman" w:cs="Times New Roman"/>
          <w:i/>
          <w:iCs/>
          <w:sz w:val="24"/>
          <w:szCs w:val="24"/>
        </w:rPr>
        <w:t xml:space="preserve">burfi </w:t>
      </w:r>
      <w:r w:rsidRPr="00716F1F">
        <w:rPr>
          <w:rFonts w:ascii="Times New Roman" w:hAnsi="Times New Roman" w:cs="Times New Roman"/>
          <w:sz w:val="24"/>
          <w:szCs w:val="24"/>
        </w:rPr>
        <w:lastRenderedPageBreak/>
        <w:t xml:space="preserve">mix till the 90 days of storage. Lipid peroxidation in foods, which results in the development of off flavour in low moisture condition is the major cause of rejection of processed foods by the consumer. </w:t>
      </w:r>
      <w:r w:rsidR="006D11CA" w:rsidRPr="006D11CA">
        <w:rPr>
          <w:rFonts w:ascii="Times New Roman" w:hAnsi="Times New Roman" w:cs="Times New Roman"/>
          <w:sz w:val="24"/>
          <w:szCs w:val="24"/>
        </w:rPr>
        <w:t xml:space="preserve">Combination of β-carotene, γ-carotene, </w:t>
      </w:r>
      <w:proofErr w:type="spellStart"/>
      <w:r w:rsidR="006D11CA" w:rsidRPr="006D11CA">
        <w:rPr>
          <w:rFonts w:ascii="Times New Roman" w:hAnsi="Times New Roman" w:cs="Times New Roman"/>
          <w:sz w:val="24"/>
          <w:szCs w:val="24"/>
        </w:rPr>
        <w:t>torulene</w:t>
      </w:r>
      <w:proofErr w:type="spellEnd"/>
      <w:r w:rsidR="006D11CA" w:rsidRPr="006D11CA">
        <w:rPr>
          <w:rFonts w:ascii="Times New Roman" w:hAnsi="Times New Roman" w:cs="Times New Roman"/>
          <w:sz w:val="24"/>
          <w:szCs w:val="24"/>
        </w:rPr>
        <w:t xml:space="preserve"> and </w:t>
      </w:r>
      <w:proofErr w:type="spellStart"/>
      <w:r w:rsidR="006D11CA" w:rsidRPr="006D11CA">
        <w:rPr>
          <w:rFonts w:ascii="Times New Roman" w:hAnsi="Times New Roman" w:cs="Times New Roman"/>
          <w:sz w:val="24"/>
          <w:szCs w:val="24"/>
        </w:rPr>
        <w:t>torularhodin</w:t>
      </w:r>
      <w:proofErr w:type="spellEnd"/>
      <w:r w:rsidR="006D11CA" w:rsidRPr="006D11CA">
        <w:rPr>
          <w:rFonts w:ascii="Times New Roman" w:hAnsi="Times New Roman" w:cs="Times New Roman"/>
          <w:sz w:val="24"/>
          <w:szCs w:val="24"/>
        </w:rPr>
        <w:t xml:space="preserve"> produced from </w:t>
      </w:r>
      <w:proofErr w:type="spellStart"/>
      <w:r w:rsidR="006D11CA" w:rsidRPr="006D11CA">
        <w:rPr>
          <w:rFonts w:ascii="Times New Roman" w:hAnsi="Times New Roman" w:cs="Times New Roman"/>
          <w:sz w:val="24"/>
          <w:szCs w:val="24"/>
        </w:rPr>
        <w:t>Rhodosporidium</w:t>
      </w:r>
      <w:proofErr w:type="spellEnd"/>
      <w:r w:rsidR="006D11CA" w:rsidRPr="006D11CA">
        <w:rPr>
          <w:rFonts w:ascii="Times New Roman" w:hAnsi="Times New Roman" w:cs="Times New Roman"/>
          <w:sz w:val="24"/>
          <w:szCs w:val="24"/>
        </w:rPr>
        <w:t xml:space="preserve"> </w:t>
      </w:r>
      <w:proofErr w:type="spellStart"/>
      <w:r w:rsidR="006D11CA" w:rsidRPr="006D11CA">
        <w:rPr>
          <w:rFonts w:ascii="Times New Roman" w:hAnsi="Times New Roman" w:cs="Times New Roman"/>
          <w:sz w:val="24"/>
          <w:szCs w:val="24"/>
        </w:rPr>
        <w:t>paludigenum</w:t>
      </w:r>
      <w:proofErr w:type="spellEnd"/>
      <w:r w:rsidR="006D11CA" w:rsidRPr="006D11CA">
        <w:rPr>
          <w:rFonts w:ascii="Times New Roman" w:hAnsi="Times New Roman" w:cs="Times New Roman"/>
          <w:sz w:val="24"/>
          <w:szCs w:val="24"/>
        </w:rPr>
        <w:t xml:space="preserve"> presented strong antioxidant activity (</w:t>
      </w:r>
      <w:proofErr w:type="spellStart"/>
      <w:r w:rsidR="006D11CA" w:rsidRPr="006D11CA">
        <w:rPr>
          <w:rFonts w:ascii="Times New Roman" w:hAnsi="Times New Roman" w:cs="Times New Roman"/>
          <w:sz w:val="24"/>
          <w:szCs w:val="24"/>
        </w:rPr>
        <w:t>Sereti</w:t>
      </w:r>
      <w:proofErr w:type="spellEnd"/>
      <w:r w:rsidR="006D11CA" w:rsidRPr="006D11CA">
        <w:rPr>
          <w:rFonts w:ascii="Times New Roman" w:hAnsi="Times New Roman" w:cs="Times New Roman"/>
          <w:sz w:val="24"/>
          <w:szCs w:val="24"/>
        </w:rPr>
        <w:t xml:space="preserve"> et al., 2024). </w:t>
      </w:r>
      <w:r w:rsidRPr="00716F1F">
        <w:rPr>
          <w:rFonts w:ascii="Times New Roman" w:hAnsi="Times New Roman" w:cs="Times New Roman"/>
          <w:sz w:val="24"/>
          <w:szCs w:val="24"/>
        </w:rPr>
        <w:t xml:space="preserve">As peroxide value was not detected during the storage period the product is suitable for consumption even after three months. </w:t>
      </w:r>
    </w:p>
    <w:p w14:paraId="4F2EC37D" w14:textId="77777777" w:rsidR="00BE66B1" w:rsidRPr="00716F1F" w:rsidRDefault="00BE66B1" w:rsidP="00A01830">
      <w:pPr>
        <w:spacing w:after="0" w:line="360" w:lineRule="auto"/>
        <w:ind w:left="-142"/>
        <w:contextualSpacing/>
        <w:jc w:val="both"/>
        <w:rPr>
          <w:rFonts w:ascii="Times New Roman" w:hAnsi="Times New Roman" w:cs="Times New Roman"/>
          <w:sz w:val="24"/>
          <w:szCs w:val="24"/>
        </w:rPr>
      </w:pPr>
    </w:p>
    <w:p w14:paraId="518149F9" w14:textId="77777777" w:rsidR="00473634" w:rsidRPr="00716F1F" w:rsidRDefault="00A37203" w:rsidP="009F39EC">
      <w:pPr>
        <w:pStyle w:val="ListParagraph"/>
        <w:numPr>
          <w:ilvl w:val="0"/>
          <w:numId w:val="11"/>
        </w:numPr>
        <w:spacing w:after="0" w:line="240" w:lineRule="auto"/>
        <w:rPr>
          <w:rFonts w:ascii="Times New Roman" w:hAnsi="Times New Roman" w:cs="Times New Roman"/>
          <w:b/>
          <w:bCs/>
          <w:sz w:val="24"/>
          <w:szCs w:val="24"/>
        </w:rPr>
      </w:pPr>
      <w:r w:rsidRPr="00716F1F">
        <w:rPr>
          <w:rFonts w:ascii="Times New Roman" w:hAnsi="Times New Roman" w:cs="Times New Roman"/>
          <w:b/>
          <w:bCs/>
          <w:sz w:val="24"/>
          <w:szCs w:val="24"/>
        </w:rPr>
        <w:t>CONCLUSION</w:t>
      </w:r>
    </w:p>
    <w:p w14:paraId="508EA6BD" w14:textId="77777777" w:rsidR="002311BE" w:rsidRPr="00716F1F" w:rsidRDefault="002311BE" w:rsidP="002311BE">
      <w:pPr>
        <w:pStyle w:val="ListParagraph"/>
        <w:spacing w:after="0" w:line="240" w:lineRule="auto"/>
        <w:ind w:left="218"/>
        <w:rPr>
          <w:rFonts w:ascii="Times New Roman" w:hAnsi="Times New Roman" w:cs="Times New Roman"/>
          <w:b/>
          <w:bCs/>
          <w:sz w:val="24"/>
          <w:szCs w:val="24"/>
        </w:rPr>
      </w:pPr>
    </w:p>
    <w:p w14:paraId="360E265E" w14:textId="77777777" w:rsidR="00D77941" w:rsidRPr="00716F1F" w:rsidRDefault="00D77941" w:rsidP="00D77941">
      <w:pPr>
        <w:spacing w:after="0" w:line="360" w:lineRule="auto"/>
        <w:ind w:left="-142"/>
        <w:contextualSpacing/>
        <w:jc w:val="both"/>
        <w:rPr>
          <w:rFonts w:ascii="Times New Roman" w:hAnsi="Times New Roman" w:cs="Times New Roman"/>
          <w:sz w:val="24"/>
          <w:szCs w:val="24"/>
        </w:rPr>
      </w:pPr>
      <w:r w:rsidRPr="00716F1F">
        <w:rPr>
          <w:rFonts w:ascii="Times New Roman" w:hAnsi="Times New Roman" w:cs="Times New Roman"/>
          <w:sz w:val="24"/>
          <w:szCs w:val="24"/>
        </w:rPr>
        <w:t xml:space="preserve">The </w:t>
      </w:r>
      <w:proofErr w:type="spellStart"/>
      <w:r w:rsidRPr="00064FE7">
        <w:rPr>
          <w:rFonts w:ascii="Times New Roman" w:hAnsi="Times New Roman" w:cs="Times New Roman"/>
          <w:i/>
          <w:iCs/>
          <w:sz w:val="24"/>
          <w:szCs w:val="24"/>
        </w:rPr>
        <w:t>burfi</w:t>
      </w:r>
      <w:proofErr w:type="spellEnd"/>
      <w:r w:rsidRPr="00716F1F">
        <w:rPr>
          <w:rFonts w:ascii="Times New Roman" w:eastAsia="Calibri" w:hAnsi="Times New Roman" w:cs="Times New Roman"/>
          <w:sz w:val="24"/>
          <w:szCs w:val="24"/>
        </w:rPr>
        <w:t xml:space="preserve"> premix </w:t>
      </w:r>
      <w:r w:rsidRPr="00716F1F">
        <w:rPr>
          <w:rFonts w:ascii="Times New Roman" w:hAnsi="Times New Roman" w:cs="Times New Roman"/>
          <w:sz w:val="24"/>
          <w:szCs w:val="24"/>
        </w:rPr>
        <w:t xml:space="preserve">formulated in the present study was based on locally available inexpensive food materials that can be affordable even by the people of low economic status. The developed premix has promising nutritional attributes especially beta-carotene with significantly increased levels of protein, energy, fat, fibre and minerals. The beta-carotene rich </w:t>
      </w:r>
      <w:proofErr w:type="spellStart"/>
      <w:r w:rsidRPr="00064FE7">
        <w:rPr>
          <w:rFonts w:ascii="Times New Roman" w:hAnsi="Times New Roman" w:cs="Times New Roman"/>
          <w:i/>
          <w:iCs/>
          <w:sz w:val="24"/>
          <w:szCs w:val="24"/>
        </w:rPr>
        <w:t>burfi</w:t>
      </w:r>
      <w:proofErr w:type="spellEnd"/>
      <w:r w:rsidRPr="00716F1F">
        <w:rPr>
          <w:rFonts w:ascii="Times New Roman" w:hAnsi="Times New Roman" w:cs="Times New Roman"/>
          <w:sz w:val="24"/>
          <w:szCs w:val="24"/>
        </w:rPr>
        <w:t xml:space="preserve"> premix can be stored for more than a period of three months with better organoleptic scores and have better nutrient adequacy for pre-school children according to ICMR Recommended </w:t>
      </w:r>
      <w:r>
        <w:rPr>
          <w:rFonts w:ascii="Times New Roman" w:hAnsi="Times New Roman" w:cs="Times New Roman"/>
          <w:sz w:val="24"/>
          <w:szCs w:val="24"/>
        </w:rPr>
        <w:t>Daily</w:t>
      </w:r>
      <w:r w:rsidRPr="00716F1F">
        <w:rPr>
          <w:rFonts w:ascii="Times New Roman" w:hAnsi="Times New Roman" w:cs="Times New Roman"/>
          <w:sz w:val="24"/>
          <w:szCs w:val="24"/>
        </w:rPr>
        <w:t xml:space="preserve"> </w:t>
      </w:r>
      <w:r>
        <w:rPr>
          <w:rFonts w:ascii="Times New Roman" w:hAnsi="Times New Roman" w:cs="Times New Roman"/>
          <w:sz w:val="24"/>
          <w:szCs w:val="24"/>
        </w:rPr>
        <w:t>A</w:t>
      </w:r>
      <w:r w:rsidRPr="00716F1F">
        <w:rPr>
          <w:rFonts w:ascii="Times New Roman" w:hAnsi="Times New Roman" w:cs="Times New Roman"/>
          <w:sz w:val="24"/>
          <w:szCs w:val="24"/>
        </w:rPr>
        <w:t xml:space="preserve">llowances. The processing techniques were simple and affordable at the household level. Hence, </w:t>
      </w:r>
      <w:proofErr w:type="spellStart"/>
      <w:r w:rsidRPr="00716F1F">
        <w:rPr>
          <w:rFonts w:ascii="Times New Roman" w:hAnsi="Times New Roman" w:cs="Times New Roman"/>
          <w:i/>
          <w:iCs/>
          <w:sz w:val="24"/>
          <w:szCs w:val="24"/>
        </w:rPr>
        <w:t>burfi</w:t>
      </w:r>
      <w:proofErr w:type="spellEnd"/>
      <w:r w:rsidRPr="00716F1F">
        <w:rPr>
          <w:rFonts w:ascii="Times New Roman" w:hAnsi="Times New Roman" w:cs="Times New Roman"/>
          <w:sz w:val="24"/>
          <w:szCs w:val="24"/>
        </w:rPr>
        <w:t xml:space="preserve"> premix can be promoted to improve the health and nutritional status of children, thereby preventing the triple burden of malnutrition among children below five years of age.</w:t>
      </w:r>
      <w:r w:rsidRPr="002A72C9">
        <w:t xml:space="preserve"> </w:t>
      </w:r>
      <w:r>
        <w:rPr>
          <w:rFonts w:ascii="Times New Roman" w:hAnsi="Times New Roman" w:cs="Times New Roman"/>
          <w:sz w:val="24"/>
          <w:szCs w:val="24"/>
        </w:rPr>
        <w:t>The study</w:t>
      </w:r>
      <w:r w:rsidRPr="002A72C9">
        <w:rPr>
          <w:rFonts w:ascii="Times New Roman" w:hAnsi="Times New Roman" w:cs="Times New Roman"/>
          <w:sz w:val="24"/>
          <w:szCs w:val="24"/>
        </w:rPr>
        <w:t xml:space="preserve"> focus</w:t>
      </w:r>
      <w:r>
        <w:rPr>
          <w:rFonts w:ascii="Times New Roman" w:hAnsi="Times New Roman" w:cs="Times New Roman"/>
          <w:sz w:val="24"/>
          <w:szCs w:val="24"/>
        </w:rPr>
        <w:t>ed</w:t>
      </w:r>
      <w:r w:rsidRPr="002A72C9">
        <w:rPr>
          <w:rFonts w:ascii="Times New Roman" w:hAnsi="Times New Roman" w:cs="Times New Roman"/>
          <w:sz w:val="24"/>
          <w:szCs w:val="24"/>
        </w:rPr>
        <w:t xml:space="preserve"> on beta-carotene retention, sensory acceptability, and storage stability strengthens its relevance for community-level nutrition interventions.</w:t>
      </w:r>
      <w:r w:rsidRPr="00716F1F">
        <w:rPr>
          <w:rFonts w:ascii="Times New Roman" w:hAnsi="Times New Roman" w:cs="Times New Roman"/>
          <w:sz w:val="24"/>
          <w:szCs w:val="24"/>
        </w:rPr>
        <w:t xml:space="preserve"> </w:t>
      </w:r>
      <w:r>
        <w:rPr>
          <w:rFonts w:ascii="Times New Roman" w:hAnsi="Times New Roman" w:cs="Times New Roman"/>
          <w:sz w:val="24"/>
          <w:szCs w:val="24"/>
        </w:rPr>
        <w:t>T</w:t>
      </w:r>
      <w:r w:rsidRPr="002A72C9">
        <w:rPr>
          <w:rFonts w:ascii="Times New Roman" w:hAnsi="Times New Roman" w:cs="Times New Roman"/>
          <w:sz w:val="24"/>
          <w:szCs w:val="24"/>
        </w:rPr>
        <w:t xml:space="preserve">he </w:t>
      </w:r>
      <w:r>
        <w:rPr>
          <w:rFonts w:ascii="Times New Roman" w:hAnsi="Times New Roman" w:cs="Times New Roman"/>
          <w:sz w:val="24"/>
          <w:szCs w:val="24"/>
        </w:rPr>
        <w:t>research work will certainly provide</w:t>
      </w:r>
      <w:r w:rsidRPr="002A72C9">
        <w:rPr>
          <w:rFonts w:ascii="Times New Roman" w:hAnsi="Times New Roman" w:cs="Times New Roman"/>
          <w:sz w:val="24"/>
          <w:szCs w:val="24"/>
        </w:rPr>
        <w:t xml:space="preserve"> meaningful contributions for researchers, policymakers, and program planners working toward improving child nutrition and designing culturally acceptable fortified food products.</w:t>
      </w:r>
    </w:p>
    <w:p w14:paraId="6690BDF0" w14:textId="77777777" w:rsidR="00DD29E4" w:rsidRPr="00716F1F" w:rsidRDefault="00DD29E4" w:rsidP="009F39EC">
      <w:pPr>
        <w:spacing w:after="0" w:line="360" w:lineRule="auto"/>
        <w:ind w:left="-142"/>
        <w:contextualSpacing/>
        <w:jc w:val="both"/>
        <w:rPr>
          <w:rFonts w:ascii="Times New Roman" w:hAnsi="Times New Roman" w:cs="Times New Roman"/>
          <w:sz w:val="24"/>
          <w:szCs w:val="24"/>
        </w:rPr>
      </w:pPr>
    </w:p>
    <w:p w14:paraId="7D9FAA9E" w14:textId="77777777" w:rsidR="00F43F86" w:rsidRPr="00716F1F" w:rsidRDefault="00F43F86" w:rsidP="00F43F86">
      <w:pPr>
        <w:spacing w:after="0" w:line="360" w:lineRule="auto"/>
        <w:ind w:left="-142"/>
        <w:contextualSpacing/>
        <w:jc w:val="both"/>
        <w:rPr>
          <w:rFonts w:ascii="Times New Roman" w:hAnsi="Times New Roman" w:cs="Times New Roman"/>
          <w:b/>
          <w:bCs/>
          <w:sz w:val="24"/>
          <w:szCs w:val="24"/>
        </w:rPr>
      </w:pPr>
      <w:r w:rsidRPr="00716F1F">
        <w:rPr>
          <w:rFonts w:ascii="Times New Roman" w:hAnsi="Times New Roman" w:cs="Times New Roman"/>
          <w:b/>
          <w:bCs/>
          <w:sz w:val="24"/>
          <w:szCs w:val="24"/>
        </w:rPr>
        <w:t>COMPETING INTERESTS</w:t>
      </w:r>
    </w:p>
    <w:p w14:paraId="71616A81" w14:textId="77777777" w:rsidR="00F43F86" w:rsidRPr="00716F1F" w:rsidRDefault="00F43F86" w:rsidP="00F43F86">
      <w:pPr>
        <w:spacing w:after="0" w:line="360" w:lineRule="auto"/>
        <w:ind w:left="-142"/>
        <w:contextualSpacing/>
        <w:jc w:val="both"/>
        <w:rPr>
          <w:rFonts w:ascii="Times New Roman" w:hAnsi="Times New Roman" w:cs="Times New Roman"/>
          <w:sz w:val="24"/>
          <w:szCs w:val="24"/>
        </w:rPr>
      </w:pPr>
      <w:r w:rsidRPr="00716F1F">
        <w:rPr>
          <w:rFonts w:ascii="Times New Roman" w:hAnsi="Times New Roman" w:cs="Times New Roman"/>
          <w:sz w:val="24"/>
          <w:szCs w:val="24"/>
        </w:rPr>
        <w:t>Authors    have    declared    that    no    competing interests exist.</w:t>
      </w:r>
    </w:p>
    <w:p w14:paraId="413FC17D" w14:textId="77777777" w:rsidR="00F43F86" w:rsidRPr="00716F1F" w:rsidRDefault="00F43F86" w:rsidP="00F43F86">
      <w:pPr>
        <w:spacing w:line="240" w:lineRule="auto"/>
        <w:ind w:left="-142"/>
        <w:rPr>
          <w:rFonts w:ascii="Times New Roman" w:hAnsi="Times New Roman" w:cs="Times New Roman"/>
          <w:b/>
          <w:bCs/>
          <w:sz w:val="24"/>
          <w:szCs w:val="24"/>
        </w:rPr>
      </w:pPr>
      <w:r w:rsidRPr="00716F1F">
        <w:rPr>
          <w:rFonts w:ascii="Times New Roman" w:hAnsi="Times New Roman" w:cs="Times New Roman"/>
          <w:b/>
          <w:bCs/>
          <w:sz w:val="24"/>
          <w:szCs w:val="24"/>
        </w:rPr>
        <w:t>AUTHORS’ CONTRIBUTIONS</w:t>
      </w:r>
    </w:p>
    <w:p w14:paraId="45EE9E2B" w14:textId="77777777" w:rsidR="00F43F86" w:rsidRDefault="00F43F86" w:rsidP="00F43F86">
      <w:pPr>
        <w:spacing w:line="240" w:lineRule="auto"/>
        <w:ind w:left="-142"/>
        <w:rPr>
          <w:rFonts w:ascii="Times New Roman" w:hAnsi="Times New Roman" w:cs="Times New Roman"/>
          <w:sz w:val="24"/>
          <w:szCs w:val="24"/>
        </w:rPr>
      </w:pPr>
      <w:r w:rsidRPr="00716F1F">
        <w:rPr>
          <w:rFonts w:ascii="Times New Roman" w:hAnsi="Times New Roman" w:cs="Times New Roman"/>
          <w:sz w:val="24"/>
          <w:szCs w:val="24"/>
        </w:rPr>
        <w:t>This work was carried out in collaboration among all authors. All authors read and approved the final manuscript.</w:t>
      </w:r>
      <w:bookmarkStart w:id="1" w:name="_Hlk218867759"/>
    </w:p>
    <w:p w14:paraId="6E36B594" w14:textId="77777777" w:rsidR="00F43F86" w:rsidRDefault="00F43F86" w:rsidP="00F43F86">
      <w:pPr>
        <w:spacing w:line="240" w:lineRule="auto"/>
        <w:ind w:left="-142"/>
        <w:rPr>
          <w:rFonts w:ascii="Times New Roman" w:hAnsi="Times New Roman" w:cs="Times New Roman"/>
          <w:sz w:val="24"/>
          <w:szCs w:val="24"/>
        </w:rPr>
      </w:pPr>
      <w:r w:rsidRPr="00023253">
        <w:rPr>
          <w:rFonts w:ascii="Times New Roman" w:eastAsia="Times New Roman" w:hAnsi="Times New Roman" w:cs="Times New Roman"/>
          <w:b/>
          <w:sz w:val="24"/>
          <w:szCs w:val="24"/>
          <w:lang w:eastAsia="en-IN"/>
        </w:rPr>
        <w:t>Disclaimer (Artificial intelligence)</w:t>
      </w:r>
    </w:p>
    <w:p w14:paraId="43E0E66D" w14:textId="77777777" w:rsidR="00F43F86" w:rsidRPr="00C73393" w:rsidRDefault="00F43F86" w:rsidP="00F43F86">
      <w:pPr>
        <w:spacing w:line="240" w:lineRule="auto"/>
        <w:ind w:left="-142"/>
        <w:rPr>
          <w:rFonts w:ascii="Times New Roman" w:hAnsi="Times New Roman" w:cs="Times New Roman"/>
          <w:sz w:val="24"/>
          <w:szCs w:val="24"/>
        </w:rPr>
      </w:pPr>
      <w:r w:rsidRPr="00023253">
        <w:rPr>
          <w:rFonts w:ascii="Times New Roman" w:eastAsia="Times New Roman" w:hAnsi="Times New Roman" w:cs="Times New Roman"/>
          <w:bCs/>
          <w:sz w:val="24"/>
          <w:szCs w:val="24"/>
          <w:lang w:eastAsia="en-IN"/>
        </w:rPr>
        <w:t>Author(s) hereby declare that NO generative AI technologies such as Large Language Models (</w:t>
      </w:r>
      <w:proofErr w:type="spellStart"/>
      <w:r w:rsidRPr="00023253">
        <w:rPr>
          <w:rFonts w:ascii="Times New Roman" w:eastAsia="Times New Roman" w:hAnsi="Times New Roman" w:cs="Times New Roman"/>
          <w:bCs/>
          <w:sz w:val="24"/>
          <w:szCs w:val="24"/>
          <w:lang w:eastAsia="en-IN"/>
        </w:rPr>
        <w:t>ChatGPT</w:t>
      </w:r>
      <w:proofErr w:type="spellEnd"/>
      <w:r w:rsidRPr="00023253">
        <w:rPr>
          <w:rFonts w:ascii="Times New Roman" w:eastAsia="Times New Roman" w:hAnsi="Times New Roman" w:cs="Times New Roman"/>
          <w:bCs/>
          <w:sz w:val="24"/>
          <w:szCs w:val="24"/>
          <w:lang w:eastAsia="en-IN"/>
        </w:rPr>
        <w: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bookmarkEnd w:id="1"/>
    <w:p w14:paraId="25F4C096" w14:textId="77777777" w:rsidR="00F43F86" w:rsidRDefault="00F43F86" w:rsidP="00372F7A">
      <w:pPr>
        <w:spacing w:after="0" w:line="240" w:lineRule="auto"/>
        <w:ind w:right="-57"/>
        <w:rPr>
          <w:rFonts w:ascii="Times New Roman" w:eastAsia="Calibri" w:hAnsi="Times New Roman" w:cs="Times New Roman"/>
          <w:b/>
          <w:bCs/>
          <w:sz w:val="24"/>
          <w:szCs w:val="24"/>
        </w:rPr>
      </w:pPr>
    </w:p>
    <w:p w14:paraId="398CFDEE" w14:textId="77777777" w:rsidR="00F43F86" w:rsidRDefault="00F43F86" w:rsidP="00372F7A">
      <w:pPr>
        <w:spacing w:after="0" w:line="240" w:lineRule="auto"/>
        <w:ind w:right="-57"/>
        <w:rPr>
          <w:rFonts w:ascii="Times New Roman" w:eastAsia="Calibri" w:hAnsi="Times New Roman" w:cs="Times New Roman"/>
          <w:b/>
          <w:bCs/>
          <w:sz w:val="24"/>
          <w:szCs w:val="24"/>
        </w:rPr>
      </w:pPr>
    </w:p>
    <w:p w14:paraId="70F65937" w14:textId="77777777" w:rsidR="00F43F86" w:rsidRDefault="00F43F86" w:rsidP="00372F7A">
      <w:pPr>
        <w:spacing w:after="0" w:line="240" w:lineRule="auto"/>
        <w:ind w:right="-57"/>
        <w:rPr>
          <w:rFonts w:ascii="Times New Roman" w:eastAsia="Calibri" w:hAnsi="Times New Roman" w:cs="Times New Roman"/>
          <w:b/>
          <w:bCs/>
          <w:sz w:val="24"/>
          <w:szCs w:val="24"/>
        </w:rPr>
      </w:pPr>
    </w:p>
    <w:p w14:paraId="35C9974E" w14:textId="77777777" w:rsidR="00F43F86" w:rsidRDefault="00F43F86" w:rsidP="00372F7A">
      <w:pPr>
        <w:spacing w:after="0" w:line="240" w:lineRule="auto"/>
        <w:ind w:right="-57"/>
        <w:rPr>
          <w:rFonts w:ascii="Times New Roman" w:eastAsia="Calibri" w:hAnsi="Times New Roman" w:cs="Times New Roman"/>
          <w:b/>
          <w:bCs/>
          <w:sz w:val="24"/>
          <w:szCs w:val="24"/>
        </w:rPr>
      </w:pPr>
    </w:p>
    <w:p w14:paraId="11BE5CC9" w14:textId="77777777" w:rsidR="00F43F86" w:rsidRDefault="00F43F86" w:rsidP="00372F7A">
      <w:pPr>
        <w:spacing w:after="0" w:line="240" w:lineRule="auto"/>
        <w:ind w:right="-57"/>
        <w:rPr>
          <w:rFonts w:ascii="Times New Roman" w:eastAsia="Calibri" w:hAnsi="Times New Roman" w:cs="Times New Roman"/>
          <w:b/>
          <w:bCs/>
          <w:sz w:val="24"/>
          <w:szCs w:val="24"/>
        </w:rPr>
      </w:pPr>
    </w:p>
    <w:p w14:paraId="5EE7D36B" w14:textId="77777777" w:rsidR="00473634" w:rsidRPr="00716F1F" w:rsidRDefault="001700A0" w:rsidP="00372F7A">
      <w:pPr>
        <w:spacing w:after="0" w:line="240" w:lineRule="auto"/>
        <w:ind w:right="-57"/>
        <w:rPr>
          <w:rFonts w:ascii="Times New Roman" w:eastAsia="Calibri" w:hAnsi="Times New Roman" w:cs="Times New Roman"/>
          <w:b/>
          <w:bCs/>
          <w:sz w:val="24"/>
          <w:szCs w:val="24"/>
        </w:rPr>
      </w:pPr>
      <w:r w:rsidRPr="00716F1F">
        <w:rPr>
          <w:rFonts w:ascii="Times New Roman" w:eastAsia="Calibri" w:hAnsi="Times New Roman" w:cs="Times New Roman"/>
          <w:b/>
          <w:bCs/>
          <w:sz w:val="24"/>
          <w:szCs w:val="24"/>
        </w:rPr>
        <w:lastRenderedPageBreak/>
        <w:t>REFERENCES</w:t>
      </w:r>
    </w:p>
    <w:p w14:paraId="7EA6A641" w14:textId="77777777" w:rsidR="001700A0" w:rsidRPr="00716F1F" w:rsidRDefault="001700A0" w:rsidP="001700A0">
      <w:pPr>
        <w:spacing w:after="0" w:line="240" w:lineRule="auto"/>
        <w:ind w:left="-142" w:right="-57"/>
        <w:contextualSpacing/>
        <w:jc w:val="center"/>
        <w:rPr>
          <w:rFonts w:ascii="Times New Roman" w:eastAsia="Calibri" w:hAnsi="Times New Roman" w:cs="Times New Roman"/>
          <w:b/>
          <w:bCs/>
          <w:sz w:val="24"/>
          <w:szCs w:val="24"/>
        </w:rPr>
      </w:pPr>
    </w:p>
    <w:p w14:paraId="4EADD679" w14:textId="77777777" w:rsidR="00F43F86" w:rsidRPr="00716F1F" w:rsidRDefault="00F43F86" w:rsidP="00F43F86">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AOAC. 2000. Official methods of analysis, 17th edition, Association of Official Analytical Chemists, Washington DC.</w:t>
      </w:r>
    </w:p>
    <w:p w14:paraId="7E09C628" w14:textId="77777777" w:rsidR="00F43F86" w:rsidRDefault="00F43F86" w:rsidP="00F43F86">
      <w:pPr>
        <w:spacing w:line="240" w:lineRule="auto"/>
        <w:ind w:left="284" w:right="-57" w:hanging="568"/>
        <w:jc w:val="both"/>
        <w:rPr>
          <w:rFonts w:ascii="Times New Roman" w:hAnsi="Times New Roman" w:cs="Times New Roman"/>
          <w:sz w:val="24"/>
          <w:szCs w:val="24"/>
          <w:shd w:val="clear" w:color="auto" w:fill="FCFCFC"/>
        </w:rPr>
      </w:pPr>
      <w:proofErr w:type="spellStart"/>
      <w:r w:rsidRPr="00716F1F">
        <w:rPr>
          <w:rFonts w:ascii="Times New Roman" w:hAnsi="Times New Roman" w:cs="Times New Roman"/>
          <w:sz w:val="24"/>
          <w:szCs w:val="24"/>
          <w:shd w:val="clear" w:color="auto" w:fill="FCFCFC"/>
        </w:rPr>
        <w:t>Bononi</w:t>
      </w:r>
      <w:proofErr w:type="spellEnd"/>
      <w:r w:rsidRPr="00716F1F">
        <w:rPr>
          <w:rFonts w:ascii="Times New Roman" w:hAnsi="Times New Roman" w:cs="Times New Roman"/>
          <w:sz w:val="24"/>
          <w:szCs w:val="24"/>
          <w:shd w:val="clear" w:color="auto" w:fill="FCFCFC"/>
        </w:rPr>
        <w:t xml:space="preserve">, M., </w:t>
      </w:r>
      <w:proofErr w:type="spellStart"/>
      <w:r w:rsidRPr="00716F1F">
        <w:rPr>
          <w:rFonts w:ascii="Times New Roman" w:hAnsi="Times New Roman" w:cs="Times New Roman"/>
          <w:sz w:val="24"/>
          <w:szCs w:val="24"/>
          <w:shd w:val="clear" w:color="auto" w:fill="FCFCFC"/>
        </w:rPr>
        <w:t>Commissati</w:t>
      </w:r>
      <w:proofErr w:type="spellEnd"/>
      <w:r w:rsidRPr="00716F1F">
        <w:rPr>
          <w:rFonts w:ascii="Times New Roman" w:hAnsi="Times New Roman" w:cs="Times New Roman"/>
          <w:sz w:val="24"/>
          <w:szCs w:val="24"/>
          <w:shd w:val="clear" w:color="auto" w:fill="FCFCFC"/>
        </w:rPr>
        <w:t xml:space="preserve">, I., </w:t>
      </w:r>
      <w:proofErr w:type="spellStart"/>
      <w:r w:rsidRPr="00716F1F">
        <w:rPr>
          <w:rFonts w:ascii="Times New Roman" w:hAnsi="Times New Roman" w:cs="Times New Roman"/>
          <w:sz w:val="24"/>
          <w:szCs w:val="24"/>
          <w:shd w:val="clear" w:color="auto" w:fill="FCFCFC"/>
        </w:rPr>
        <w:t>Lubian</w:t>
      </w:r>
      <w:proofErr w:type="spellEnd"/>
      <w:r w:rsidRPr="00716F1F">
        <w:rPr>
          <w:rFonts w:ascii="Times New Roman" w:hAnsi="Times New Roman" w:cs="Times New Roman"/>
          <w:sz w:val="24"/>
          <w:szCs w:val="24"/>
          <w:shd w:val="clear" w:color="auto" w:fill="FCFCFC"/>
        </w:rPr>
        <w:t xml:space="preserve">, E., </w:t>
      </w:r>
      <w:proofErr w:type="spellStart"/>
      <w:r w:rsidRPr="00716F1F">
        <w:rPr>
          <w:rFonts w:ascii="Times New Roman" w:hAnsi="Times New Roman" w:cs="Times New Roman"/>
          <w:sz w:val="24"/>
          <w:szCs w:val="24"/>
          <w:shd w:val="clear" w:color="auto" w:fill="FCFCFC"/>
        </w:rPr>
        <w:t>Fosaati</w:t>
      </w:r>
      <w:proofErr w:type="spellEnd"/>
      <w:r w:rsidRPr="00716F1F">
        <w:rPr>
          <w:rFonts w:ascii="Times New Roman" w:hAnsi="Times New Roman" w:cs="Times New Roman"/>
          <w:sz w:val="24"/>
          <w:szCs w:val="24"/>
          <w:shd w:val="clear" w:color="auto" w:fill="FCFCFC"/>
        </w:rPr>
        <w:t>, A</w:t>
      </w:r>
      <w:r w:rsidRPr="00716F1F">
        <w:rPr>
          <w:rFonts w:ascii="Times New Roman" w:hAnsi="Times New Roman" w:cs="Times New Roman"/>
          <w:i/>
          <w:iCs/>
          <w:sz w:val="24"/>
          <w:szCs w:val="24"/>
        </w:rPr>
        <w:t>.</w:t>
      </w:r>
      <w:r w:rsidRPr="00716F1F">
        <w:rPr>
          <w:rFonts w:ascii="Times New Roman" w:hAnsi="Times New Roman" w:cs="Times New Roman"/>
          <w:sz w:val="24"/>
          <w:szCs w:val="24"/>
          <w:shd w:val="clear" w:color="auto" w:fill="FCFCFC"/>
        </w:rPr>
        <w:t xml:space="preserve">, </w:t>
      </w:r>
      <w:r w:rsidRPr="00716F1F">
        <w:rPr>
          <w:rFonts w:ascii="Times New Roman" w:hAnsi="Times New Roman" w:cs="Times New Roman"/>
          <w:sz w:val="24"/>
          <w:szCs w:val="24"/>
        </w:rPr>
        <w:t xml:space="preserve">and </w:t>
      </w:r>
      <w:proofErr w:type="spellStart"/>
      <w:r w:rsidRPr="00716F1F">
        <w:rPr>
          <w:rFonts w:ascii="Times New Roman" w:hAnsi="Times New Roman" w:cs="Times New Roman"/>
          <w:sz w:val="24"/>
          <w:szCs w:val="24"/>
        </w:rPr>
        <w:t>Tateo</w:t>
      </w:r>
      <w:proofErr w:type="spellEnd"/>
      <w:r w:rsidRPr="00716F1F">
        <w:rPr>
          <w:rFonts w:ascii="Times New Roman" w:hAnsi="Times New Roman" w:cs="Times New Roman"/>
          <w:sz w:val="24"/>
          <w:szCs w:val="24"/>
        </w:rPr>
        <w:t>, F. 2002</w:t>
      </w:r>
      <w:r w:rsidRPr="00716F1F">
        <w:rPr>
          <w:rFonts w:ascii="Times New Roman" w:hAnsi="Times New Roman" w:cs="Times New Roman"/>
          <w:i/>
          <w:iCs/>
          <w:sz w:val="24"/>
          <w:szCs w:val="24"/>
        </w:rPr>
        <w:t xml:space="preserve">. </w:t>
      </w:r>
      <w:r w:rsidRPr="00716F1F">
        <w:rPr>
          <w:rFonts w:ascii="Times New Roman" w:hAnsi="Times New Roman" w:cs="Times New Roman"/>
          <w:sz w:val="24"/>
          <w:szCs w:val="24"/>
          <w:shd w:val="clear" w:color="auto" w:fill="FCFCFC"/>
        </w:rPr>
        <w:t>A simplified method for the HPLC resolution of α-carotene and β-carotene (</w:t>
      </w:r>
      <w:proofErr w:type="gramStart"/>
      <w:r w:rsidRPr="00716F1F">
        <w:rPr>
          <w:rFonts w:ascii="Times New Roman" w:hAnsi="Times New Roman" w:cs="Times New Roman"/>
          <w:i/>
          <w:iCs/>
          <w:sz w:val="24"/>
          <w:szCs w:val="24"/>
        </w:rPr>
        <w:t>trans</w:t>
      </w:r>
      <w:proofErr w:type="gramEnd"/>
      <w:r w:rsidRPr="00716F1F">
        <w:rPr>
          <w:rFonts w:ascii="Times New Roman" w:hAnsi="Times New Roman" w:cs="Times New Roman"/>
          <w:sz w:val="24"/>
          <w:szCs w:val="24"/>
          <w:shd w:val="clear" w:color="auto" w:fill="FCFCFC"/>
        </w:rPr>
        <w:t xml:space="preserve"> and </w:t>
      </w:r>
      <w:proofErr w:type="spellStart"/>
      <w:r w:rsidRPr="00716F1F">
        <w:rPr>
          <w:rFonts w:ascii="Times New Roman" w:hAnsi="Times New Roman" w:cs="Times New Roman"/>
          <w:i/>
          <w:iCs/>
          <w:sz w:val="24"/>
          <w:szCs w:val="24"/>
        </w:rPr>
        <w:t>cis</w:t>
      </w:r>
      <w:proofErr w:type="spellEnd"/>
      <w:r w:rsidRPr="00716F1F">
        <w:rPr>
          <w:rFonts w:ascii="Times New Roman" w:hAnsi="Times New Roman" w:cs="Times New Roman"/>
          <w:sz w:val="24"/>
          <w:szCs w:val="24"/>
          <w:shd w:val="clear" w:color="auto" w:fill="FCFCFC"/>
        </w:rPr>
        <w:t xml:space="preserve">) isomers. </w:t>
      </w:r>
      <w:hyperlink r:id="rId20" w:history="1">
        <w:r w:rsidRPr="00716F1F">
          <w:rPr>
            <w:rStyle w:val="Hyperlink"/>
            <w:rFonts w:ascii="Times New Roman" w:hAnsi="Times New Roman" w:cs="Times New Roman"/>
            <w:i/>
            <w:iCs/>
            <w:color w:val="auto"/>
            <w:sz w:val="24"/>
            <w:szCs w:val="24"/>
            <w:u w:val="none"/>
          </w:rPr>
          <w:t xml:space="preserve">Analytical and </w:t>
        </w:r>
        <w:proofErr w:type="spellStart"/>
        <w:r w:rsidRPr="00716F1F">
          <w:rPr>
            <w:rStyle w:val="Hyperlink"/>
            <w:rFonts w:ascii="Times New Roman" w:hAnsi="Times New Roman" w:cs="Times New Roman"/>
            <w:i/>
            <w:iCs/>
            <w:color w:val="auto"/>
            <w:sz w:val="24"/>
            <w:szCs w:val="24"/>
            <w:u w:val="none"/>
          </w:rPr>
          <w:t>Bioanalytical</w:t>
        </w:r>
        <w:proofErr w:type="spellEnd"/>
        <w:r w:rsidRPr="00716F1F">
          <w:rPr>
            <w:rStyle w:val="Hyperlink"/>
            <w:rFonts w:ascii="Times New Roman" w:hAnsi="Times New Roman" w:cs="Times New Roman"/>
            <w:i/>
            <w:iCs/>
            <w:color w:val="auto"/>
            <w:sz w:val="24"/>
            <w:szCs w:val="24"/>
            <w:u w:val="none"/>
          </w:rPr>
          <w:t xml:space="preserve"> Chemistry</w:t>
        </w:r>
      </w:hyperlink>
      <w:r w:rsidRPr="00716F1F">
        <w:rPr>
          <w:rFonts w:ascii="Times New Roman" w:hAnsi="Times New Roman" w:cs="Times New Roman"/>
          <w:sz w:val="24"/>
          <w:szCs w:val="24"/>
        </w:rPr>
        <w:t xml:space="preserve">. </w:t>
      </w:r>
      <w:r w:rsidRPr="00716F1F">
        <w:rPr>
          <w:rFonts w:ascii="Times New Roman" w:hAnsi="Times New Roman" w:cs="Times New Roman"/>
          <w:sz w:val="24"/>
          <w:szCs w:val="24"/>
          <w:shd w:val="clear" w:color="auto" w:fill="FCFCFC"/>
        </w:rPr>
        <w:t>372:</w:t>
      </w:r>
      <w:r w:rsidRPr="00716F1F">
        <w:rPr>
          <w:rFonts w:ascii="Times New Roman" w:hAnsi="Times New Roman" w:cs="Times New Roman"/>
          <w:b/>
          <w:bCs/>
          <w:sz w:val="24"/>
          <w:szCs w:val="24"/>
        </w:rPr>
        <w:t xml:space="preserve"> </w:t>
      </w:r>
      <w:r w:rsidRPr="00716F1F">
        <w:rPr>
          <w:rFonts w:ascii="Times New Roman" w:hAnsi="Times New Roman" w:cs="Times New Roman"/>
          <w:sz w:val="24"/>
          <w:szCs w:val="24"/>
          <w:shd w:val="clear" w:color="auto" w:fill="FCFCFC"/>
        </w:rPr>
        <w:t xml:space="preserve">401-403. </w:t>
      </w:r>
    </w:p>
    <w:p w14:paraId="5803E371" w14:textId="77777777" w:rsidR="00F43F86" w:rsidRDefault="00F43F86" w:rsidP="00F43F86">
      <w:pPr>
        <w:spacing w:line="240" w:lineRule="auto"/>
        <w:ind w:left="436" w:right="-57" w:hanging="720"/>
        <w:jc w:val="both"/>
        <w:rPr>
          <w:rFonts w:ascii="Times New Roman" w:hAnsi="Times New Roman" w:cs="Times New Roman"/>
          <w:sz w:val="24"/>
          <w:szCs w:val="24"/>
          <w:shd w:val="clear" w:color="auto" w:fill="FCFCFC"/>
        </w:rPr>
      </w:pPr>
      <w:proofErr w:type="spellStart"/>
      <w:r w:rsidRPr="0035229C">
        <w:rPr>
          <w:rFonts w:ascii="Times New Roman" w:hAnsi="Times New Roman" w:cs="Times New Roman"/>
          <w:sz w:val="24"/>
          <w:szCs w:val="24"/>
          <w:shd w:val="clear" w:color="auto" w:fill="FCFCFC"/>
        </w:rPr>
        <w:t>Chunilal</w:t>
      </w:r>
      <w:proofErr w:type="spellEnd"/>
      <w:r>
        <w:rPr>
          <w:rFonts w:ascii="Times New Roman" w:hAnsi="Times New Roman" w:cs="Times New Roman"/>
          <w:sz w:val="24"/>
          <w:szCs w:val="24"/>
          <w:shd w:val="clear" w:color="auto" w:fill="FCFCFC"/>
        </w:rPr>
        <w:t>,</w:t>
      </w:r>
      <w:r w:rsidRPr="0035229C">
        <w:rPr>
          <w:rFonts w:ascii="Times New Roman" w:hAnsi="Times New Roman" w:cs="Times New Roman"/>
          <w:sz w:val="24"/>
          <w:szCs w:val="24"/>
          <w:shd w:val="clear" w:color="auto" w:fill="FCFCFC"/>
        </w:rPr>
        <w:t xml:space="preserve"> K</w:t>
      </w:r>
      <w:r>
        <w:rPr>
          <w:rFonts w:ascii="Times New Roman" w:hAnsi="Times New Roman" w:cs="Times New Roman"/>
          <w:sz w:val="24"/>
          <w:szCs w:val="24"/>
          <w:shd w:val="clear" w:color="auto" w:fill="FCFCFC"/>
        </w:rPr>
        <w:t>.</w:t>
      </w:r>
      <w:r w:rsidRPr="0035229C">
        <w:rPr>
          <w:rFonts w:ascii="Times New Roman" w:hAnsi="Times New Roman" w:cs="Times New Roman"/>
          <w:sz w:val="24"/>
          <w:szCs w:val="24"/>
          <w:shd w:val="clear" w:color="auto" w:fill="FCFCFC"/>
        </w:rPr>
        <w:t>R</w:t>
      </w:r>
      <w:r>
        <w:rPr>
          <w:rFonts w:ascii="Times New Roman" w:hAnsi="Times New Roman" w:cs="Times New Roman"/>
          <w:sz w:val="24"/>
          <w:szCs w:val="24"/>
          <w:shd w:val="clear" w:color="auto" w:fill="FCFCFC"/>
        </w:rPr>
        <w:t>.</w:t>
      </w:r>
      <w:r w:rsidRPr="0035229C">
        <w:rPr>
          <w:rFonts w:ascii="Times New Roman" w:hAnsi="Times New Roman" w:cs="Times New Roman"/>
          <w:sz w:val="24"/>
          <w:szCs w:val="24"/>
          <w:shd w:val="clear" w:color="auto" w:fill="FCFCFC"/>
        </w:rPr>
        <w:t xml:space="preserve">, </w:t>
      </w:r>
      <w:proofErr w:type="spellStart"/>
      <w:r w:rsidRPr="0035229C">
        <w:rPr>
          <w:rFonts w:ascii="Times New Roman" w:hAnsi="Times New Roman" w:cs="Times New Roman"/>
          <w:sz w:val="24"/>
          <w:szCs w:val="24"/>
          <w:shd w:val="clear" w:color="auto" w:fill="FCFCFC"/>
        </w:rPr>
        <w:t>Dabhade</w:t>
      </w:r>
      <w:proofErr w:type="spellEnd"/>
      <w:r>
        <w:rPr>
          <w:rFonts w:ascii="Times New Roman" w:hAnsi="Times New Roman" w:cs="Times New Roman"/>
          <w:sz w:val="24"/>
          <w:szCs w:val="24"/>
          <w:shd w:val="clear" w:color="auto" w:fill="FCFCFC"/>
        </w:rPr>
        <w:t>,</w:t>
      </w:r>
      <w:r w:rsidRPr="0035229C">
        <w:rPr>
          <w:rFonts w:ascii="Times New Roman" w:hAnsi="Times New Roman" w:cs="Times New Roman"/>
          <w:sz w:val="24"/>
          <w:szCs w:val="24"/>
          <w:shd w:val="clear" w:color="auto" w:fill="FCFCFC"/>
        </w:rPr>
        <w:t xml:space="preserve"> A</w:t>
      </w:r>
      <w:r>
        <w:rPr>
          <w:rFonts w:ascii="Times New Roman" w:hAnsi="Times New Roman" w:cs="Times New Roman"/>
          <w:sz w:val="24"/>
          <w:szCs w:val="24"/>
          <w:shd w:val="clear" w:color="auto" w:fill="FCFCFC"/>
        </w:rPr>
        <w:t>.</w:t>
      </w:r>
      <w:r w:rsidRPr="0035229C">
        <w:rPr>
          <w:rFonts w:ascii="Times New Roman" w:hAnsi="Times New Roman" w:cs="Times New Roman"/>
          <w:sz w:val="24"/>
          <w:szCs w:val="24"/>
          <w:shd w:val="clear" w:color="auto" w:fill="FCFCFC"/>
        </w:rPr>
        <w:t>A. 2022</w:t>
      </w:r>
      <w:r>
        <w:rPr>
          <w:rFonts w:ascii="Times New Roman" w:hAnsi="Times New Roman" w:cs="Times New Roman"/>
          <w:sz w:val="24"/>
          <w:szCs w:val="24"/>
          <w:shd w:val="clear" w:color="auto" w:fill="FCFCFC"/>
        </w:rPr>
        <w:t xml:space="preserve">. </w:t>
      </w:r>
      <w:r w:rsidRPr="0035229C">
        <w:rPr>
          <w:rFonts w:ascii="Times New Roman" w:hAnsi="Times New Roman" w:cs="Times New Roman"/>
          <w:sz w:val="24"/>
          <w:szCs w:val="24"/>
          <w:shd w:val="clear" w:color="auto" w:fill="FCFCFC"/>
        </w:rPr>
        <w:t>Studies on development of process technology for preparation of ready-to-cook (instant) carrot dessert (</w:t>
      </w:r>
      <w:proofErr w:type="spellStart"/>
      <w:r w:rsidRPr="0035229C">
        <w:rPr>
          <w:rFonts w:ascii="Times New Roman" w:hAnsi="Times New Roman" w:cs="Times New Roman"/>
          <w:sz w:val="24"/>
          <w:szCs w:val="24"/>
          <w:shd w:val="clear" w:color="auto" w:fill="FCFCFC"/>
        </w:rPr>
        <w:t>halwa</w:t>
      </w:r>
      <w:proofErr w:type="spellEnd"/>
      <w:r w:rsidRPr="0035229C">
        <w:rPr>
          <w:rFonts w:ascii="Times New Roman" w:hAnsi="Times New Roman" w:cs="Times New Roman"/>
          <w:sz w:val="24"/>
          <w:szCs w:val="24"/>
          <w:shd w:val="clear" w:color="auto" w:fill="FCFCFC"/>
        </w:rPr>
        <w:t xml:space="preserve">) incorporated with Stevia powder. </w:t>
      </w:r>
      <w:r w:rsidRPr="00CC360C">
        <w:rPr>
          <w:rFonts w:ascii="Times New Roman" w:hAnsi="Times New Roman" w:cs="Times New Roman"/>
          <w:i/>
          <w:iCs/>
          <w:sz w:val="24"/>
          <w:szCs w:val="24"/>
          <w:shd w:val="clear" w:color="auto" w:fill="FCFCFC"/>
        </w:rPr>
        <w:t>International Journal of Scientific Research &amp; Engineering Trends</w:t>
      </w:r>
      <w:r>
        <w:rPr>
          <w:rFonts w:ascii="Times New Roman" w:hAnsi="Times New Roman" w:cs="Times New Roman"/>
          <w:sz w:val="24"/>
          <w:szCs w:val="24"/>
          <w:shd w:val="clear" w:color="auto" w:fill="FCFCFC"/>
        </w:rPr>
        <w:t>.</w:t>
      </w:r>
      <w:r w:rsidRPr="0035229C">
        <w:rPr>
          <w:rFonts w:ascii="Times New Roman" w:hAnsi="Times New Roman" w:cs="Times New Roman"/>
          <w:sz w:val="24"/>
          <w:szCs w:val="24"/>
          <w:shd w:val="clear" w:color="auto" w:fill="FCFCFC"/>
        </w:rPr>
        <w:t xml:space="preserve"> 8</w:t>
      </w:r>
      <w:r>
        <w:rPr>
          <w:rFonts w:ascii="Times New Roman" w:hAnsi="Times New Roman" w:cs="Times New Roman"/>
          <w:sz w:val="24"/>
          <w:szCs w:val="24"/>
          <w:shd w:val="clear" w:color="auto" w:fill="FCFCFC"/>
        </w:rPr>
        <w:t xml:space="preserve"> </w:t>
      </w:r>
      <w:r w:rsidRPr="0035229C">
        <w:rPr>
          <w:rFonts w:ascii="Times New Roman" w:hAnsi="Times New Roman" w:cs="Times New Roman"/>
          <w:sz w:val="24"/>
          <w:szCs w:val="24"/>
          <w:shd w:val="clear" w:color="auto" w:fill="FCFCFC"/>
        </w:rPr>
        <w:t>(1):1-5.</w:t>
      </w:r>
    </w:p>
    <w:p w14:paraId="28394A15" w14:textId="08BF8F42" w:rsidR="00F43F86" w:rsidRPr="00716F1F" w:rsidRDefault="00F43F86" w:rsidP="00F43F86">
      <w:pPr>
        <w:spacing w:line="240" w:lineRule="auto"/>
        <w:ind w:left="284" w:right="-57" w:hanging="568"/>
        <w:jc w:val="both"/>
        <w:rPr>
          <w:rFonts w:ascii="Times New Roman" w:hAnsi="Times New Roman" w:cs="Times New Roman"/>
          <w:sz w:val="24"/>
          <w:szCs w:val="24"/>
        </w:rPr>
      </w:pPr>
      <w:proofErr w:type="spellStart"/>
      <w:r w:rsidRPr="00BB6135">
        <w:rPr>
          <w:rFonts w:ascii="Times New Roman" w:hAnsi="Times New Roman" w:cs="Times New Roman"/>
          <w:sz w:val="24"/>
          <w:szCs w:val="24"/>
        </w:rPr>
        <w:t>Sereti</w:t>
      </w:r>
      <w:proofErr w:type="spellEnd"/>
      <w:r w:rsidR="00697C9C">
        <w:rPr>
          <w:rFonts w:ascii="Times New Roman" w:hAnsi="Times New Roman" w:cs="Times New Roman"/>
          <w:sz w:val="24"/>
          <w:szCs w:val="24"/>
        </w:rPr>
        <w:t xml:space="preserve">, </w:t>
      </w:r>
      <w:r w:rsidRPr="00BB6135">
        <w:rPr>
          <w:rFonts w:ascii="Times New Roman" w:hAnsi="Times New Roman" w:cs="Times New Roman"/>
          <w:sz w:val="24"/>
          <w:szCs w:val="24"/>
        </w:rPr>
        <w:t xml:space="preserve">F., </w:t>
      </w:r>
      <w:proofErr w:type="spellStart"/>
      <w:r w:rsidRPr="00BB6135">
        <w:rPr>
          <w:rFonts w:ascii="Times New Roman" w:hAnsi="Times New Roman" w:cs="Times New Roman"/>
          <w:sz w:val="24"/>
          <w:szCs w:val="24"/>
        </w:rPr>
        <w:t>Alexandri</w:t>
      </w:r>
      <w:proofErr w:type="spellEnd"/>
      <w:r w:rsidR="00697C9C">
        <w:rPr>
          <w:rFonts w:ascii="Times New Roman" w:hAnsi="Times New Roman" w:cs="Times New Roman"/>
          <w:sz w:val="24"/>
          <w:szCs w:val="24"/>
        </w:rPr>
        <w:t>,</w:t>
      </w:r>
      <w:r w:rsidRPr="00BB6135">
        <w:rPr>
          <w:rFonts w:ascii="Times New Roman" w:hAnsi="Times New Roman" w:cs="Times New Roman"/>
          <w:sz w:val="24"/>
          <w:szCs w:val="24"/>
        </w:rPr>
        <w:t xml:space="preserve"> M., </w:t>
      </w:r>
      <w:proofErr w:type="spellStart"/>
      <w:r w:rsidRPr="00BB6135">
        <w:rPr>
          <w:rFonts w:ascii="Times New Roman" w:hAnsi="Times New Roman" w:cs="Times New Roman"/>
          <w:sz w:val="24"/>
          <w:szCs w:val="24"/>
        </w:rPr>
        <w:t>Papadaki</w:t>
      </w:r>
      <w:proofErr w:type="spellEnd"/>
      <w:r w:rsidR="00697C9C">
        <w:rPr>
          <w:rFonts w:ascii="Times New Roman" w:hAnsi="Times New Roman" w:cs="Times New Roman"/>
          <w:sz w:val="24"/>
          <w:szCs w:val="24"/>
        </w:rPr>
        <w:t>,</w:t>
      </w:r>
      <w:r w:rsidRPr="00BB6135">
        <w:rPr>
          <w:rFonts w:ascii="Times New Roman" w:hAnsi="Times New Roman" w:cs="Times New Roman"/>
          <w:sz w:val="24"/>
          <w:szCs w:val="24"/>
        </w:rPr>
        <w:t xml:space="preserve"> A., </w:t>
      </w:r>
      <w:proofErr w:type="spellStart"/>
      <w:r w:rsidRPr="00BB6135">
        <w:rPr>
          <w:rFonts w:ascii="Times New Roman" w:hAnsi="Times New Roman" w:cs="Times New Roman"/>
          <w:sz w:val="24"/>
          <w:szCs w:val="24"/>
        </w:rPr>
        <w:t>Papapostolou</w:t>
      </w:r>
      <w:proofErr w:type="spellEnd"/>
      <w:r w:rsidR="00697C9C">
        <w:rPr>
          <w:rFonts w:ascii="Times New Roman" w:hAnsi="Times New Roman" w:cs="Times New Roman"/>
          <w:sz w:val="24"/>
          <w:szCs w:val="24"/>
        </w:rPr>
        <w:t>,</w:t>
      </w:r>
      <w:r w:rsidRPr="00BB6135">
        <w:rPr>
          <w:rFonts w:ascii="Times New Roman" w:hAnsi="Times New Roman" w:cs="Times New Roman"/>
          <w:sz w:val="24"/>
          <w:szCs w:val="24"/>
        </w:rPr>
        <w:t xml:space="preserve"> H.</w:t>
      </w:r>
      <w:r>
        <w:rPr>
          <w:rFonts w:ascii="Times New Roman" w:hAnsi="Times New Roman" w:cs="Times New Roman"/>
          <w:sz w:val="24"/>
          <w:szCs w:val="24"/>
        </w:rPr>
        <w:t xml:space="preserve"> and </w:t>
      </w:r>
      <w:proofErr w:type="spellStart"/>
      <w:r w:rsidRPr="00BB6135">
        <w:rPr>
          <w:rFonts w:ascii="Times New Roman" w:hAnsi="Times New Roman" w:cs="Times New Roman"/>
          <w:sz w:val="24"/>
          <w:szCs w:val="24"/>
        </w:rPr>
        <w:t>Kopsahelis</w:t>
      </w:r>
      <w:proofErr w:type="spellEnd"/>
      <w:r w:rsidR="00697C9C">
        <w:rPr>
          <w:rFonts w:ascii="Times New Roman" w:hAnsi="Times New Roman" w:cs="Times New Roman"/>
          <w:sz w:val="24"/>
          <w:szCs w:val="24"/>
        </w:rPr>
        <w:t>,</w:t>
      </w:r>
      <w:r w:rsidRPr="00BB6135">
        <w:rPr>
          <w:rFonts w:ascii="Times New Roman" w:hAnsi="Times New Roman" w:cs="Times New Roman"/>
          <w:sz w:val="24"/>
          <w:szCs w:val="24"/>
        </w:rPr>
        <w:t xml:space="preserve"> N. 2024</w:t>
      </w:r>
      <w:r>
        <w:rPr>
          <w:rFonts w:ascii="Times New Roman" w:hAnsi="Times New Roman" w:cs="Times New Roman"/>
          <w:sz w:val="24"/>
          <w:szCs w:val="24"/>
        </w:rPr>
        <w:t xml:space="preserve">. </w:t>
      </w:r>
      <w:r w:rsidRPr="00BB6135">
        <w:rPr>
          <w:rFonts w:ascii="Times New Roman" w:hAnsi="Times New Roman" w:cs="Times New Roman"/>
          <w:sz w:val="24"/>
          <w:szCs w:val="24"/>
        </w:rPr>
        <w:t xml:space="preserve">Carotenoids production by </w:t>
      </w:r>
      <w:proofErr w:type="spellStart"/>
      <w:r w:rsidRPr="00BB6135">
        <w:rPr>
          <w:rFonts w:ascii="Times New Roman" w:hAnsi="Times New Roman" w:cs="Times New Roman"/>
          <w:sz w:val="24"/>
          <w:szCs w:val="24"/>
        </w:rPr>
        <w:t>Rhodosporidium</w:t>
      </w:r>
      <w:proofErr w:type="spellEnd"/>
      <w:r w:rsidRPr="00BB6135">
        <w:rPr>
          <w:rFonts w:ascii="Times New Roman" w:hAnsi="Times New Roman" w:cs="Times New Roman"/>
          <w:sz w:val="24"/>
          <w:szCs w:val="24"/>
        </w:rPr>
        <w:t xml:space="preserve"> </w:t>
      </w:r>
      <w:proofErr w:type="spellStart"/>
      <w:r w:rsidRPr="00BB6135">
        <w:rPr>
          <w:rFonts w:ascii="Times New Roman" w:hAnsi="Times New Roman" w:cs="Times New Roman"/>
          <w:sz w:val="24"/>
          <w:szCs w:val="24"/>
        </w:rPr>
        <w:t>paludigenum</w:t>
      </w:r>
      <w:proofErr w:type="spellEnd"/>
      <w:r w:rsidRPr="00BB6135">
        <w:rPr>
          <w:rFonts w:ascii="Times New Roman" w:hAnsi="Times New Roman" w:cs="Times New Roman"/>
          <w:sz w:val="24"/>
          <w:szCs w:val="24"/>
        </w:rPr>
        <w:t xml:space="preserve"> yeasts: Characterization of chemical composition, antioxidant and antimicrobial properties</w:t>
      </w:r>
      <w:r>
        <w:rPr>
          <w:rFonts w:ascii="Times New Roman" w:hAnsi="Times New Roman" w:cs="Times New Roman"/>
          <w:sz w:val="24"/>
          <w:szCs w:val="24"/>
        </w:rPr>
        <w:t xml:space="preserve">. </w:t>
      </w:r>
      <w:r w:rsidRPr="000F487B">
        <w:rPr>
          <w:rFonts w:ascii="Times New Roman" w:hAnsi="Times New Roman" w:cs="Times New Roman"/>
          <w:i/>
          <w:iCs/>
          <w:sz w:val="24"/>
          <w:szCs w:val="24"/>
        </w:rPr>
        <w:t>Journal of Biotechnology</w:t>
      </w:r>
      <w:r>
        <w:rPr>
          <w:rFonts w:ascii="Times New Roman" w:hAnsi="Times New Roman" w:cs="Times New Roman"/>
          <w:sz w:val="24"/>
          <w:szCs w:val="24"/>
        </w:rPr>
        <w:t>, 386:</w:t>
      </w:r>
      <w:r w:rsidRPr="00BB6135">
        <w:rPr>
          <w:rFonts w:ascii="Times New Roman" w:hAnsi="Times New Roman" w:cs="Times New Roman"/>
          <w:sz w:val="24"/>
          <w:szCs w:val="24"/>
        </w:rPr>
        <w:t>52-63, 10.1016/j.jbiotec.2024.03.011</w:t>
      </w:r>
    </w:p>
    <w:p w14:paraId="38DBCDEA" w14:textId="77777777" w:rsidR="00F43F86" w:rsidRPr="00716F1F" w:rsidRDefault="00F43F86" w:rsidP="00F43F86">
      <w:pPr>
        <w:spacing w:line="240" w:lineRule="auto"/>
        <w:ind w:left="284" w:right="-57" w:hanging="568"/>
        <w:jc w:val="both"/>
        <w:rPr>
          <w:rFonts w:ascii="Times New Roman" w:hAnsi="Times New Roman" w:cs="Times New Roman"/>
          <w:sz w:val="24"/>
          <w:szCs w:val="24"/>
          <w:shd w:val="clear" w:color="auto" w:fill="FFFFFF"/>
        </w:rPr>
      </w:pPr>
      <w:proofErr w:type="spellStart"/>
      <w:r w:rsidRPr="00716F1F">
        <w:rPr>
          <w:rFonts w:ascii="Times New Roman" w:hAnsi="Times New Roman" w:cs="Times New Roman"/>
          <w:sz w:val="24"/>
          <w:szCs w:val="24"/>
          <w:shd w:val="clear" w:color="auto" w:fill="FFFFFF"/>
        </w:rPr>
        <w:t>Itagi</w:t>
      </w:r>
      <w:proofErr w:type="spellEnd"/>
      <w:r w:rsidRPr="00716F1F">
        <w:rPr>
          <w:rFonts w:ascii="Times New Roman" w:hAnsi="Times New Roman" w:cs="Times New Roman"/>
          <w:sz w:val="24"/>
          <w:szCs w:val="24"/>
          <w:shd w:val="clear" w:color="auto" w:fill="FFFFFF"/>
        </w:rPr>
        <w:t xml:space="preserve">, H. N., Singh, V., </w:t>
      </w:r>
      <w:proofErr w:type="spellStart"/>
      <w:r w:rsidRPr="00716F1F">
        <w:rPr>
          <w:rFonts w:ascii="Times New Roman" w:hAnsi="Times New Roman" w:cs="Times New Roman"/>
          <w:sz w:val="24"/>
          <w:szCs w:val="24"/>
          <w:shd w:val="clear" w:color="auto" w:fill="FFFFFF"/>
        </w:rPr>
        <w:t>Indiramma</w:t>
      </w:r>
      <w:proofErr w:type="spellEnd"/>
      <w:r w:rsidRPr="00716F1F">
        <w:rPr>
          <w:rFonts w:ascii="Times New Roman" w:hAnsi="Times New Roman" w:cs="Times New Roman"/>
          <w:sz w:val="24"/>
          <w:szCs w:val="24"/>
          <w:shd w:val="clear" w:color="auto" w:fill="FFFFFF"/>
        </w:rPr>
        <w:t xml:space="preserve">, A. R., and Prakash, M. 2011. Shelf- stable multigrain </w:t>
      </w:r>
      <w:proofErr w:type="spellStart"/>
      <w:r w:rsidRPr="00716F1F">
        <w:rPr>
          <w:rFonts w:ascii="Times New Roman" w:hAnsi="Times New Roman" w:cs="Times New Roman"/>
          <w:sz w:val="24"/>
          <w:szCs w:val="24"/>
          <w:shd w:val="clear" w:color="auto" w:fill="FFFFFF"/>
        </w:rPr>
        <w:t>halwa</w:t>
      </w:r>
      <w:proofErr w:type="spellEnd"/>
      <w:r w:rsidRPr="00716F1F">
        <w:rPr>
          <w:rFonts w:ascii="Times New Roman" w:hAnsi="Times New Roman" w:cs="Times New Roman"/>
          <w:sz w:val="24"/>
          <w:szCs w:val="24"/>
          <w:shd w:val="clear" w:color="auto" w:fill="FFFFFF"/>
        </w:rPr>
        <w:t xml:space="preserve"> mixes: preparation of </w:t>
      </w:r>
      <w:proofErr w:type="spellStart"/>
      <w:r w:rsidRPr="00716F1F">
        <w:rPr>
          <w:rFonts w:ascii="Times New Roman" w:hAnsi="Times New Roman" w:cs="Times New Roman"/>
          <w:sz w:val="24"/>
          <w:szCs w:val="24"/>
          <w:shd w:val="clear" w:color="auto" w:fill="FFFFFF"/>
        </w:rPr>
        <w:t>halwa</w:t>
      </w:r>
      <w:proofErr w:type="spellEnd"/>
      <w:r w:rsidRPr="00716F1F">
        <w:rPr>
          <w:rFonts w:ascii="Times New Roman" w:hAnsi="Times New Roman" w:cs="Times New Roman"/>
          <w:sz w:val="24"/>
          <w:szCs w:val="24"/>
          <w:shd w:val="clear" w:color="auto" w:fill="FFFFFF"/>
        </w:rPr>
        <w:t>, their textural and sensory studies</w:t>
      </w:r>
      <w:r w:rsidRPr="000F487B">
        <w:rPr>
          <w:rFonts w:ascii="Times New Roman" w:hAnsi="Times New Roman" w:cs="Times New Roman"/>
          <w:i/>
          <w:iCs/>
          <w:sz w:val="24"/>
          <w:szCs w:val="24"/>
          <w:shd w:val="clear" w:color="auto" w:fill="FFFFFF"/>
        </w:rPr>
        <w:t>. J. Food Sci. Technol.</w:t>
      </w:r>
      <w:r w:rsidRPr="00716F1F">
        <w:rPr>
          <w:rFonts w:ascii="Times New Roman" w:hAnsi="Times New Roman" w:cs="Times New Roman"/>
          <w:sz w:val="24"/>
          <w:szCs w:val="24"/>
          <w:shd w:val="clear" w:color="auto" w:fill="FFFFFF"/>
        </w:rPr>
        <w:t xml:space="preserve"> 50(5): 879-889.</w:t>
      </w:r>
    </w:p>
    <w:p w14:paraId="63774C05" w14:textId="77777777" w:rsidR="00F43F86" w:rsidRPr="00716F1F" w:rsidRDefault="00F43F86" w:rsidP="00F43F86">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 xml:space="preserve">Kaur, P., </w:t>
      </w:r>
      <w:proofErr w:type="spellStart"/>
      <w:r w:rsidRPr="00716F1F">
        <w:rPr>
          <w:rFonts w:ascii="Times New Roman" w:hAnsi="Times New Roman" w:cs="Times New Roman"/>
          <w:sz w:val="24"/>
          <w:szCs w:val="24"/>
        </w:rPr>
        <w:t>Dahiya</w:t>
      </w:r>
      <w:proofErr w:type="spellEnd"/>
      <w:r w:rsidRPr="00716F1F">
        <w:rPr>
          <w:rFonts w:ascii="Times New Roman" w:hAnsi="Times New Roman" w:cs="Times New Roman"/>
          <w:sz w:val="24"/>
          <w:szCs w:val="24"/>
        </w:rPr>
        <w:t xml:space="preserve">, S., </w:t>
      </w:r>
      <w:proofErr w:type="spellStart"/>
      <w:r w:rsidRPr="00716F1F">
        <w:rPr>
          <w:rFonts w:ascii="Times New Roman" w:hAnsi="Times New Roman" w:cs="Times New Roman"/>
          <w:sz w:val="24"/>
          <w:szCs w:val="24"/>
        </w:rPr>
        <w:t>Rana</w:t>
      </w:r>
      <w:proofErr w:type="spellEnd"/>
      <w:r w:rsidRPr="00716F1F">
        <w:rPr>
          <w:rFonts w:ascii="Times New Roman" w:hAnsi="Times New Roman" w:cs="Times New Roman"/>
          <w:sz w:val="24"/>
          <w:szCs w:val="24"/>
        </w:rPr>
        <w:t xml:space="preserve">, M.K. 2010. Role of β-carotene rich products in improvement of vitamin- a status of preschool children. </w:t>
      </w:r>
      <w:r w:rsidRPr="000F487B">
        <w:rPr>
          <w:rFonts w:ascii="Times New Roman" w:hAnsi="Times New Roman" w:cs="Times New Roman"/>
          <w:i/>
          <w:iCs/>
          <w:sz w:val="24"/>
          <w:szCs w:val="24"/>
        </w:rPr>
        <w:t>Asian Journal of Dairy and Food Research</w:t>
      </w:r>
      <w:r w:rsidRPr="00716F1F">
        <w:rPr>
          <w:rFonts w:ascii="Times New Roman" w:hAnsi="Times New Roman" w:cs="Times New Roman"/>
          <w:sz w:val="24"/>
          <w:szCs w:val="24"/>
        </w:rPr>
        <w:t>. 29(2): 116-122</w:t>
      </w:r>
    </w:p>
    <w:p w14:paraId="72AC36A0" w14:textId="77777777" w:rsidR="00F43F86" w:rsidRDefault="00F43F86" w:rsidP="00F43F86">
      <w:pPr>
        <w:spacing w:line="240" w:lineRule="auto"/>
        <w:ind w:left="284" w:right="-57" w:hanging="568"/>
        <w:jc w:val="both"/>
        <w:rPr>
          <w:rFonts w:ascii="Times New Roman" w:hAnsi="Times New Roman" w:cs="Times New Roman"/>
          <w:sz w:val="24"/>
          <w:szCs w:val="24"/>
        </w:rPr>
      </w:pPr>
      <w:proofErr w:type="spellStart"/>
      <w:r w:rsidRPr="00716F1F">
        <w:rPr>
          <w:rFonts w:ascii="Times New Roman" w:hAnsi="Times New Roman" w:cs="Times New Roman"/>
          <w:sz w:val="24"/>
          <w:szCs w:val="24"/>
        </w:rPr>
        <w:t>Khanam</w:t>
      </w:r>
      <w:proofErr w:type="spellEnd"/>
      <w:r w:rsidRPr="00716F1F">
        <w:rPr>
          <w:rFonts w:ascii="Times New Roman" w:hAnsi="Times New Roman" w:cs="Times New Roman"/>
          <w:sz w:val="24"/>
          <w:szCs w:val="24"/>
        </w:rPr>
        <w:t xml:space="preserve">, A., </w:t>
      </w:r>
      <w:proofErr w:type="spellStart"/>
      <w:r w:rsidRPr="00716F1F">
        <w:rPr>
          <w:rFonts w:ascii="Times New Roman" w:hAnsi="Times New Roman" w:cs="Times New Roman"/>
          <w:sz w:val="24"/>
          <w:szCs w:val="24"/>
        </w:rPr>
        <w:t>Kumkum</w:t>
      </w:r>
      <w:proofErr w:type="spellEnd"/>
      <w:r w:rsidRPr="00716F1F">
        <w:rPr>
          <w:rFonts w:ascii="Times New Roman" w:hAnsi="Times New Roman" w:cs="Times New Roman"/>
          <w:sz w:val="24"/>
          <w:szCs w:val="24"/>
        </w:rPr>
        <w:t xml:space="preserve">, R. </w:t>
      </w:r>
      <w:proofErr w:type="spellStart"/>
      <w:r w:rsidRPr="00716F1F">
        <w:rPr>
          <w:rFonts w:ascii="Times New Roman" w:hAnsi="Times New Roman" w:cs="Times New Roman"/>
          <w:sz w:val="24"/>
          <w:szCs w:val="24"/>
        </w:rPr>
        <w:t>ChikkeGowda</w:t>
      </w:r>
      <w:proofErr w:type="spellEnd"/>
      <w:r w:rsidRPr="00716F1F">
        <w:rPr>
          <w:rFonts w:ascii="Times New Roman" w:hAnsi="Times New Roman" w:cs="Times New Roman"/>
          <w:sz w:val="24"/>
          <w:szCs w:val="24"/>
        </w:rPr>
        <w:t xml:space="preserve"> &amp; </w:t>
      </w:r>
      <w:proofErr w:type="spellStart"/>
      <w:r w:rsidRPr="00716F1F">
        <w:rPr>
          <w:rFonts w:ascii="Times New Roman" w:hAnsi="Times New Roman" w:cs="Times New Roman"/>
          <w:sz w:val="24"/>
          <w:szCs w:val="24"/>
        </w:rPr>
        <w:t>Swamylingappa</w:t>
      </w:r>
      <w:proofErr w:type="spellEnd"/>
      <w:r w:rsidRPr="00716F1F">
        <w:rPr>
          <w:rFonts w:ascii="Times New Roman" w:hAnsi="Times New Roman" w:cs="Times New Roman"/>
          <w:sz w:val="24"/>
          <w:szCs w:val="24"/>
        </w:rPr>
        <w:t xml:space="preserve">, B. 2013. Functional and nutritional evaluation of supplementary food formulations. </w:t>
      </w:r>
      <w:r w:rsidRPr="00716F1F">
        <w:rPr>
          <w:rFonts w:ascii="Times New Roman" w:hAnsi="Times New Roman" w:cs="Times New Roman"/>
          <w:i/>
          <w:iCs/>
          <w:sz w:val="24"/>
          <w:szCs w:val="24"/>
        </w:rPr>
        <w:t xml:space="preserve">J Food </w:t>
      </w:r>
      <w:proofErr w:type="spellStart"/>
      <w:r w:rsidRPr="00716F1F">
        <w:rPr>
          <w:rFonts w:ascii="Times New Roman" w:hAnsi="Times New Roman" w:cs="Times New Roman"/>
          <w:i/>
          <w:iCs/>
          <w:sz w:val="24"/>
          <w:szCs w:val="24"/>
        </w:rPr>
        <w:t>Sci</w:t>
      </w:r>
      <w:proofErr w:type="spellEnd"/>
      <w:r w:rsidRPr="00716F1F">
        <w:rPr>
          <w:rFonts w:ascii="Times New Roman" w:hAnsi="Times New Roman" w:cs="Times New Roman"/>
          <w:i/>
          <w:iCs/>
          <w:sz w:val="24"/>
          <w:szCs w:val="24"/>
        </w:rPr>
        <w:t xml:space="preserve"> Technol</w:t>
      </w:r>
      <w:r w:rsidRPr="00716F1F">
        <w:rPr>
          <w:rFonts w:ascii="Times New Roman" w:hAnsi="Times New Roman" w:cs="Times New Roman"/>
          <w:sz w:val="24"/>
          <w:szCs w:val="24"/>
        </w:rPr>
        <w:t>. 50(2):309–316</w:t>
      </w:r>
    </w:p>
    <w:p w14:paraId="53B89E05" w14:textId="77777777" w:rsidR="00F43F86" w:rsidRPr="00716F1F" w:rsidRDefault="00F43F86" w:rsidP="00F43F86">
      <w:pPr>
        <w:spacing w:line="240" w:lineRule="auto"/>
        <w:ind w:left="284" w:right="-57" w:hanging="568"/>
        <w:jc w:val="both"/>
        <w:rPr>
          <w:rFonts w:ascii="Times New Roman" w:hAnsi="Times New Roman" w:cs="Times New Roman"/>
          <w:sz w:val="24"/>
          <w:szCs w:val="24"/>
        </w:rPr>
      </w:pPr>
      <w:proofErr w:type="spellStart"/>
      <w:r w:rsidRPr="00565D52">
        <w:rPr>
          <w:rFonts w:ascii="Times New Roman" w:hAnsi="Times New Roman" w:cs="Times New Roman"/>
          <w:sz w:val="24"/>
          <w:szCs w:val="24"/>
        </w:rPr>
        <w:t>Kour</w:t>
      </w:r>
      <w:proofErr w:type="spellEnd"/>
      <w:r w:rsidRPr="00565D52">
        <w:rPr>
          <w:rFonts w:ascii="Times New Roman" w:hAnsi="Times New Roman" w:cs="Times New Roman"/>
          <w:sz w:val="24"/>
          <w:szCs w:val="24"/>
        </w:rPr>
        <w:t xml:space="preserve"> S, </w:t>
      </w:r>
      <w:proofErr w:type="spellStart"/>
      <w:r w:rsidRPr="00565D52">
        <w:rPr>
          <w:rFonts w:ascii="Times New Roman" w:hAnsi="Times New Roman" w:cs="Times New Roman"/>
          <w:sz w:val="24"/>
          <w:szCs w:val="24"/>
        </w:rPr>
        <w:t>Bhat</w:t>
      </w:r>
      <w:proofErr w:type="spellEnd"/>
      <w:r w:rsidRPr="00565D52">
        <w:rPr>
          <w:rFonts w:ascii="Times New Roman" w:hAnsi="Times New Roman" w:cs="Times New Roman"/>
          <w:sz w:val="24"/>
          <w:szCs w:val="24"/>
        </w:rPr>
        <w:t xml:space="preserve"> A, Singh J, Gupta M, Singh B, Sharma R. Formulation and evaluation of a stevia powder-sweetened instant carrot premix using dried carrot powder. </w:t>
      </w:r>
      <w:r w:rsidRPr="007D085B">
        <w:rPr>
          <w:rFonts w:ascii="Times New Roman" w:hAnsi="Times New Roman" w:cs="Times New Roman"/>
          <w:i/>
          <w:iCs/>
          <w:sz w:val="24"/>
          <w:szCs w:val="24"/>
        </w:rPr>
        <w:t>International Journal of Advanced Biochemistry Research</w:t>
      </w:r>
      <w:r w:rsidRPr="00565D52">
        <w:rPr>
          <w:rFonts w:ascii="Times New Roman" w:hAnsi="Times New Roman" w:cs="Times New Roman"/>
          <w:sz w:val="24"/>
          <w:szCs w:val="24"/>
        </w:rPr>
        <w:t>. 2025; 9(4): 794-797.</w:t>
      </w:r>
    </w:p>
    <w:p w14:paraId="6C93166E" w14:textId="77777777" w:rsidR="00F43F86" w:rsidRPr="00716F1F" w:rsidRDefault="00F43F86" w:rsidP="00F43F86">
      <w:pPr>
        <w:spacing w:line="240" w:lineRule="auto"/>
        <w:ind w:left="284" w:right="-57" w:hanging="568"/>
        <w:jc w:val="both"/>
        <w:rPr>
          <w:rFonts w:ascii="Times New Roman" w:hAnsi="Times New Roman" w:cs="Times New Roman"/>
          <w:sz w:val="24"/>
          <w:szCs w:val="24"/>
        </w:rPr>
      </w:pPr>
      <w:proofErr w:type="spellStart"/>
      <w:r w:rsidRPr="00716F1F">
        <w:rPr>
          <w:rFonts w:ascii="Times New Roman" w:hAnsi="Times New Roman" w:cs="Times New Roman"/>
          <w:sz w:val="24"/>
          <w:szCs w:val="24"/>
        </w:rPr>
        <w:t>Kundu</w:t>
      </w:r>
      <w:proofErr w:type="spellEnd"/>
      <w:r w:rsidRPr="00716F1F">
        <w:rPr>
          <w:rFonts w:ascii="Times New Roman" w:hAnsi="Times New Roman" w:cs="Times New Roman"/>
          <w:sz w:val="24"/>
          <w:szCs w:val="24"/>
        </w:rPr>
        <w:t xml:space="preserve">, </w:t>
      </w:r>
      <w:hyperlink r:id="rId21" w:anchor="!" w:history="1">
        <w:r w:rsidRPr="00716F1F">
          <w:rPr>
            <w:rFonts w:ascii="Times New Roman" w:eastAsia="Times New Roman" w:hAnsi="Times New Roman" w:cs="Times New Roman"/>
            <w:sz w:val="24"/>
            <w:szCs w:val="24"/>
            <w:lang w:eastAsia="en-IN" w:bidi="hi-IN"/>
          </w:rPr>
          <w:t>S.</w:t>
        </w:r>
        <w:r>
          <w:rPr>
            <w:rFonts w:ascii="Times New Roman" w:eastAsia="Times New Roman" w:hAnsi="Times New Roman" w:cs="Times New Roman"/>
            <w:sz w:val="24"/>
            <w:szCs w:val="24"/>
            <w:lang w:eastAsia="en-IN" w:bidi="hi-IN"/>
          </w:rPr>
          <w:t>,</w:t>
        </w:r>
        <w:r w:rsidRPr="00716F1F">
          <w:rPr>
            <w:rFonts w:ascii="Times New Roman" w:eastAsia="Times New Roman" w:hAnsi="Times New Roman" w:cs="Times New Roman"/>
            <w:sz w:val="24"/>
            <w:szCs w:val="24"/>
            <w:lang w:eastAsia="en-IN" w:bidi="hi-IN"/>
          </w:rPr>
          <w:t xml:space="preserve"> </w:t>
        </w:r>
      </w:hyperlink>
      <w:bookmarkStart w:id="2" w:name="bau2"/>
      <w:r w:rsidRPr="00716F1F">
        <w:rPr>
          <w:rFonts w:ascii="Times New Roman" w:eastAsia="Times New Roman" w:hAnsi="Times New Roman" w:cs="Times New Roman"/>
          <w:sz w:val="24"/>
          <w:szCs w:val="24"/>
          <w:lang w:eastAsia="en-IN" w:bidi="hi-IN"/>
        </w:rPr>
        <w:t xml:space="preserve"> </w:t>
      </w:r>
      <w:proofErr w:type="spellStart"/>
      <w:r w:rsidRPr="00716F1F">
        <w:rPr>
          <w:rFonts w:ascii="Times New Roman" w:eastAsia="Times New Roman" w:hAnsi="Times New Roman" w:cs="Times New Roman"/>
          <w:sz w:val="24"/>
          <w:szCs w:val="24"/>
          <w:lang w:eastAsia="en-IN" w:bidi="hi-IN"/>
        </w:rPr>
        <w:t>Rai</w:t>
      </w:r>
      <w:proofErr w:type="spellEnd"/>
      <w:r w:rsidRPr="00716F1F">
        <w:rPr>
          <w:rFonts w:ascii="Times New Roman" w:eastAsia="Times New Roman" w:hAnsi="Times New Roman" w:cs="Times New Roman"/>
          <w:sz w:val="24"/>
          <w:szCs w:val="24"/>
          <w:lang w:eastAsia="en-IN" w:bidi="hi-IN"/>
        </w:rPr>
        <w:t xml:space="preserve">, </w:t>
      </w:r>
      <w:hyperlink r:id="rId22" w:anchor="!" w:history="1">
        <w:r w:rsidRPr="00716F1F">
          <w:rPr>
            <w:rFonts w:ascii="Times New Roman" w:eastAsia="Times New Roman" w:hAnsi="Times New Roman" w:cs="Times New Roman"/>
            <w:sz w:val="24"/>
            <w:szCs w:val="24"/>
            <w:lang w:eastAsia="en-IN" w:bidi="hi-IN"/>
          </w:rPr>
          <w:t xml:space="preserve">B. </w:t>
        </w:r>
      </w:hyperlink>
      <w:bookmarkStart w:id="3" w:name="bau3"/>
      <w:bookmarkEnd w:id="2"/>
      <w:r w:rsidRPr="00716F1F">
        <w:rPr>
          <w:rFonts w:ascii="Times New Roman" w:eastAsia="Times New Roman" w:hAnsi="Times New Roman" w:cs="Times New Roman"/>
          <w:sz w:val="24"/>
          <w:szCs w:val="24"/>
          <w:lang w:eastAsia="en-IN" w:bidi="hi-IN"/>
        </w:rPr>
        <w:t xml:space="preserve"> and</w:t>
      </w:r>
      <w:r w:rsidRPr="00716F1F">
        <w:rPr>
          <w:rFonts w:ascii="Times New Roman" w:hAnsi="Times New Roman" w:cs="Times New Roman"/>
          <w:sz w:val="24"/>
          <w:szCs w:val="24"/>
        </w:rPr>
        <w:t xml:space="preserve"> </w:t>
      </w:r>
      <w:r w:rsidRPr="00716F1F">
        <w:rPr>
          <w:rFonts w:ascii="Times New Roman" w:eastAsia="Times New Roman" w:hAnsi="Times New Roman" w:cs="Times New Roman"/>
          <w:sz w:val="24"/>
          <w:szCs w:val="24"/>
          <w:lang w:eastAsia="en-IN" w:bidi="hi-IN"/>
        </w:rPr>
        <w:t xml:space="preserve">Shukla, </w:t>
      </w:r>
      <w:hyperlink r:id="rId23" w:anchor="!" w:history="1">
        <w:r w:rsidRPr="00716F1F">
          <w:rPr>
            <w:rFonts w:ascii="Times New Roman" w:eastAsia="Times New Roman" w:hAnsi="Times New Roman" w:cs="Times New Roman"/>
            <w:sz w:val="24"/>
            <w:szCs w:val="24"/>
            <w:lang w:eastAsia="en-IN" w:bidi="hi-IN"/>
          </w:rPr>
          <w:t xml:space="preserve">A. </w:t>
        </w:r>
      </w:hyperlink>
      <w:bookmarkEnd w:id="3"/>
      <w:r w:rsidRPr="00716F1F">
        <w:rPr>
          <w:rFonts w:ascii="Times New Roman" w:hAnsi="Times New Roman" w:cs="Times New Roman"/>
          <w:sz w:val="24"/>
          <w:szCs w:val="24"/>
        </w:rPr>
        <w:t xml:space="preserve"> 2021. </w:t>
      </w:r>
      <w:r w:rsidRPr="00716F1F">
        <w:rPr>
          <w:rFonts w:ascii="Times New Roman" w:eastAsia="Times New Roman" w:hAnsi="Times New Roman" w:cs="Times New Roman"/>
          <w:kern w:val="36"/>
          <w:sz w:val="24"/>
          <w:szCs w:val="24"/>
          <w:lang w:eastAsia="en-IN" w:bidi="hi-IN"/>
        </w:rPr>
        <w:t xml:space="preserve">Prevalence and determinants of Vitamin A deficiency among children in India: Findings from a national cross-sectional survey. </w:t>
      </w:r>
      <w:hyperlink r:id="rId24" w:tooltip="Go to Clinical Epidemiology and Global Health on ScienceDirect" w:history="1">
        <w:r w:rsidRPr="00716F1F">
          <w:rPr>
            <w:rStyle w:val="Hyperlink"/>
            <w:rFonts w:ascii="Times New Roman" w:hAnsi="Times New Roman" w:cs="Times New Roman"/>
            <w:i/>
            <w:iCs/>
            <w:color w:val="auto"/>
            <w:sz w:val="24"/>
            <w:szCs w:val="24"/>
            <w:u w:val="none"/>
          </w:rPr>
          <w:t>Clinical Epidemiology and Global Health</w:t>
        </w:r>
      </w:hyperlink>
      <w:r w:rsidRPr="00716F1F">
        <w:rPr>
          <w:rStyle w:val="Hyperlink"/>
          <w:rFonts w:ascii="Times New Roman" w:hAnsi="Times New Roman" w:cs="Times New Roman"/>
          <w:i/>
          <w:iCs/>
          <w:color w:val="auto"/>
          <w:sz w:val="24"/>
          <w:szCs w:val="24"/>
          <w:u w:val="none"/>
        </w:rPr>
        <w:t>.</w:t>
      </w:r>
      <w:r w:rsidRPr="00716F1F">
        <w:rPr>
          <w:rStyle w:val="Hyperlink"/>
          <w:rFonts w:ascii="Times New Roman" w:hAnsi="Times New Roman" w:cs="Times New Roman"/>
          <w:color w:val="auto"/>
          <w:sz w:val="24"/>
          <w:szCs w:val="24"/>
          <w:u w:val="none"/>
        </w:rPr>
        <w:t xml:space="preserve"> 11:</w:t>
      </w:r>
      <w:r w:rsidRPr="00716F1F">
        <w:rPr>
          <w:rFonts w:ascii="Times New Roman" w:hAnsi="Times New Roman" w:cs="Times New Roman"/>
          <w:sz w:val="24"/>
          <w:szCs w:val="24"/>
        </w:rPr>
        <w:t>100768.</w:t>
      </w:r>
    </w:p>
    <w:p w14:paraId="61D07A63" w14:textId="77777777" w:rsidR="00F43F86" w:rsidRPr="00716F1F" w:rsidRDefault="00F43F86" w:rsidP="00F43F86">
      <w:pPr>
        <w:spacing w:line="240" w:lineRule="auto"/>
        <w:ind w:left="284" w:right="-57" w:hanging="568"/>
        <w:jc w:val="both"/>
        <w:rPr>
          <w:rFonts w:ascii="Times New Roman" w:hAnsi="Times New Roman" w:cs="Times New Roman"/>
          <w:color w:val="000000" w:themeColor="text1"/>
          <w:sz w:val="24"/>
          <w:szCs w:val="24"/>
        </w:rPr>
      </w:pPr>
      <w:proofErr w:type="spellStart"/>
      <w:r w:rsidRPr="00716F1F">
        <w:rPr>
          <w:rFonts w:ascii="Times New Roman" w:hAnsi="Times New Roman" w:cs="Times New Roman"/>
          <w:color w:val="000000" w:themeColor="text1"/>
          <w:sz w:val="24"/>
          <w:szCs w:val="24"/>
        </w:rPr>
        <w:t>Larmond</w:t>
      </w:r>
      <w:proofErr w:type="spellEnd"/>
      <w:r w:rsidRPr="00716F1F">
        <w:rPr>
          <w:rFonts w:ascii="Times New Roman" w:hAnsi="Times New Roman" w:cs="Times New Roman"/>
          <w:color w:val="000000" w:themeColor="text1"/>
          <w:sz w:val="24"/>
          <w:szCs w:val="24"/>
        </w:rPr>
        <w:t xml:space="preserve">, E., 1970. Methods of sensory evaluation of food. Can </w:t>
      </w:r>
      <w:proofErr w:type="spellStart"/>
      <w:r w:rsidRPr="00716F1F">
        <w:rPr>
          <w:rFonts w:ascii="Times New Roman" w:hAnsi="Times New Roman" w:cs="Times New Roman"/>
          <w:color w:val="000000" w:themeColor="text1"/>
          <w:sz w:val="24"/>
          <w:szCs w:val="24"/>
        </w:rPr>
        <w:t>Deptt</w:t>
      </w:r>
      <w:proofErr w:type="spellEnd"/>
      <w:r w:rsidRPr="00716F1F">
        <w:rPr>
          <w:rFonts w:ascii="Times New Roman" w:hAnsi="Times New Roman" w:cs="Times New Roman"/>
          <w:color w:val="000000" w:themeColor="text1"/>
          <w:sz w:val="24"/>
          <w:szCs w:val="24"/>
        </w:rPr>
        <w:t xml:space="preserve"> </w:t>
      </w:r>
      <w:proofErr w:type="spellStart"/>
      <w:r w:rsidRPr="00716F1F">
        <w:rPr>
          <w:rFonts w:ascii="Times New Roman" w:hAnsi="Times New Roman" w:cs="Times New Roman"/>
          <w:color w:val="000000" w:themeColor="text1"/>
          <w:sz w:val="24"/>
          <w:szCs w:val="24"/>
        </w:rPr>
        <w:t>Agric</w:t>
      </w:r>
      <w:proofErr w:type="spellEnd"/>
      <w:r w:rsidRPr="00716F1F">
        <w:rPr>
          <w:rFonts w:ascii="Times New Roman" w:hAnsi="Times New Roman" w:cs="Times New Roman"/>
          <w:color w:val="000000" w:themeColor="text1"/>
          <w:sz w:val="24"/>
          <w:szCs w:val="24"/>
        </w:rPr>
        <w:t xml:space="preserve"> Pubs: 1284-90.</w:t>
      </w:r>
    </w:p>
    <w:p w14:paraId="15F40EB2" w14:textId="77777777" w:rsidR="00F43F86" w:rsidRPr="00716F1F" w:rsidRDefault="00F43F86" w:rsidP="00F43F86">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 xml:space="preserve">Lin, J., Lai, X., Qin, J., Song, F., Zhang, Y., Yao, P., Yang, X. and Liu, L. 2009. Effect of beta-carotene supplementation on health and growth of vitamin A deficient children in China rural villages: A randomized controlled trial. </w:t>
      </w:r>
      <w:r w:rsidRPr="00716F1F">
        <w:rPr>
          <w:rFonts w:ascii="Times New Roman" w:hAnsi="Times New Roman" w:cs="Times New Roman"/>
          <w:i/>
          <w:iCs/>
          <w:sz w:val="24"/>
          <w:szCs w:val="24"/>
        </w:rPr>
        <w:t>European e-Journal of Clinical Nutrition and Metabolism</w:t>
      </w:r>
      <w:r w:rsidRPr="00716F1F">
        <w:rPr>
          <w:rFonts w:ascii="Times New Roman" w:hAnsi="Times New Roman" w:cs="Times New Roman"/>
          <w:sz w:val="24"/>
          <w:szCs w:val="24"/>
        </w:rPr>
        <w:t>. 4 (1):1751-4991</w:t>
      </w:r>
    </w:p>
    <w:p w14:paraId="4EE47743" w14:textId="46388C14" w:rsidR="00F43F86" w:rsidRDefault="00F43F86" w:rsidP="00F43F86">
      <w:pPr>
        <w:spacing w:after="0" w:line="240" w:lineRule="auto"/>
        <w:ind w:left="284" w:right="-57" w:hanging="568"/>
        <w:contextualSpacing/>
        <w:jc w:val="both"/>
        <w:rPr>
          <w:rFonts w:ascii="Times New Roman" w:hAnsi="Times New Roman" w:cs="Times New Roman"/>
          <w:sz w:val="24"/>
          <w:szCs w:val="24"/>
        </w:rPr>
      </w:pPr>
      <w:r w:rsidRPr="00716F1F">
        <w:rPr>
          <w:rFonts w:ascii="Times New Roman" w:hAnsi="Times New Roman" w:cs="Times New Roman"/>
          <w:sz w:val="24"/>
          <w:szCs w:val="24"/>
        </w:rPr>
        <w:t xml:space="preserve">Masters, W.A., Nene, M.D., and Bell, W. 2017. Nutrient composition of premixed and packaged complementary foods for sale in low- and middle-income countries: Lack of standards threatens infant growth. </w:t>
      </w:r>
      <w:proofErr w:type="spellStart"/>
      <w:r w:rsidRPr="00716F1F">
        <w:rPr>
          <w:rFonts w:ascii="Times New Roman" w:hAnsi="Times New Roman" w:cs="Times New Roman"/>
          <w:sz w:val="24"/>
          <w:szCs w:val="24"/>
        </w:rPr>
        <w:t>Matern</w:t>
      </w:r>
      <w:proofErr w:type="spellEnd"/>
      <w:r w:rsidRPr="00716F1F">
        <w:rPr>
          <w:rFonts w:ascii="Times New Roman" w:hAnsi="Times New Roman" w:cs="Times New Roman"/>
          <w:sz w:val="24"/>
          <w:szCs w:val="24"/>
        </w:rPr>
        <w:t xml:space="preserve"> Child </w:t>
      </w:r>
      <w:proofErr w:type="spellStart"/>
      <w:r w:rsidRPr="00716F1F">
        <w:rPr>
          <w:rFonts w:ascii="Times New Roman" w:hAnsi="Times New Roman" w:cs="Times New Roman"/>
          <w:sz w:val="24"/>
          <w:szCs w:val="24"/>
        </w:rPr>
        <w:t>Nutr</w:t>
      </w:r>
      <w:proofErr w:type="spellEnd"/>
      <w:r w:rsidRPr="00716F1F">
        <w:rPr>
          <w:rFonts w:ascii="Times New Roman" w:hAnsi="Times New Roman" w:cs="Times New Roman"/>
          <w:sz w:val="24"/>
          <w:szCs w:val="24"/>
        </w:rPr>
        <w:t xml:space="preserve">. </w:t>
      </w:r>
      <w:bookmarkStart w:id="4" w:name="_GoBack"/>
      <w:bookmarkEnd w:id="4"/>
      <w:r w:rsidR="0090782D" w:rsidRPr="00716F1F">
        <w:rPr>
          <w:rFonts w:ascii="Times New Roman" w:hAnsi="Times New Roman" w:cs="Times New Roman"/>
          <w:sz w:val="24"/>
          <w:szCs w:val="24"/>
        </w:rPr>
        <w:t>13</w:t>
      </w:r>
      <w:r w:rsidRPr="00716F1F">
        <w:rPr>
          <w:rFonts w:ascii="Times New Roman" w:hAnsi="Times New Roman" w:cs="Times New Roman"/>
          <w:sz w:val="24"/>
          <w:szCs w:val="24"/>
        </w:rPr>
        <w:t xml:space="preserve">(4):e12421. </w:t>
      </w:r>
      <w:proofErr w:type="spellStart"/>
      <w:proofErr w:type="gramStart"/>
      <w:r w:rsidRPr="00716F1F">
        <w:rPr>
          <w:rFonts w:ascii="Times New Roman" w:hAnsi="Times New Roman" w:cs="Times New Roman"/>
          <w:sz w:val="24"/>
          <w:szCs w:val="24"/>
        </w:rPr>
        <w:t>doi</w:t>
      </w:r>
      <w:proofErr w:type="spellEnd"/>
      <w:proofErr w:type="gramEnd"/>
      <w:r w:rsidRPr="00716F1F">
        <w:rPr>
          <w:rFonts w:ascii="Times New Roman" w:hAnsi="Times New Roman" w:cs="Times New Roman"/>
          <w:sz w:val="24"/>
          <w:szCs w:val="24"/>
        </w:rPr>
        <w:t xml:space="preserve">: 10.1111/mcn.12421. </w:t>
      </w:r>
    </w:p>
    <w:p w14:paraId="2DC032D0" w14:textId="77777777" w:rsidR="00F43F86" w:rsidRPr="00716F1F" w:rsidRDefault="00F43F86" w:rsidP="00F43F86">
      <w:pPr>
        <w:spacing w:after="0" w:line="240" w:lineRule="auto"/>
        <w:ind w:left="284" w:right="-57" w:hanging="568"/>
        <w:contextualSpacing/>
        <w:jc w:val="both"/>
        <w:rPr>
          <w:rFonts w:ascii="Times New Roman" w:hAnsi="Times New Roman" w:cs="Times New Roman"/>
          <w:sz w:val="24"/>
          <w:szCs w:val="24"/>
        </w:rPr>
      </w:pPr>
    </w:p>
    <w:p w14:paraId="416A1780" w14:textId="77777777" w:rsidR="00F43F86" w:rsidRPr="00716F1F" w:rsidRDefault="00F43F86" w:rsidP="00F43F86">
      <w:pPr>
        <w:spacing w:line="240" w:lineRule="auto"/>
        <w:ind w:left="284" w:right="-57" w:hanging="568"/>
        <w:jc w:val="both"/>
        <w:rPr>
          <w:rFonts w:ascii="Times New Roman" w:hAnsi="Times New Roman" w:cs="Times New Roman"/>
          <w:sz w:val="24"/>
          <w:szCs w:val="24"/>
        </w:rPr>
      </w:pPr>
      <w:proofErr w:type="spellStart"/>
      <w:r w:rsidRPr="00716F1F">
        <w:rPr>
          <w:rFonts w:ascii="Times New Roman" w:hAnsi="Times New Roman" w:cs="Times New Roman"/>
          <w:sz w:val="24"/>
          <w:szCs w:val="24"/>
        </w:rPr>
        <w:t>Moshago</w:t>
      </w:r>
      <w:proofErr w:type="spellEnd"/>
      <w:r w:rsidRPr="00716F1F">
        <w:rPr>
          <w:rFonts w:ascii="Times New Roman" w:hAnsi="Times New Roman" w:cs="Times New Roman"/>
          <w:sz w:val="24"/>
          <w:szCs w:val="24"/>
        </w:rPr>
        <w:t xml:space="preserve">, D., Gibson, R. S. and </w:t>
      </w:r>
      <w:proofErr w:type="spellStart"/>
      <w:r w:rsidRPr="00716F1F">
        <w:rPr>
          <w:rFonts w:ascii="Times New Roman" w:hAnsi="Times New Roman" w:cs="Times New Roman"/>
          <w:sz w:val="24"/>
          <w:szCs w:val="24"/>
        </w:rPr>
        <w:t>Abebe</w:t>
      </w:r>
      <w:proofErr w:type="spellEnd"/>
      <w:r w:rsidRPr="00716F1F">
        <w:rPr>
          <w:rFonts w:ascii="Times New Roman" w:hAnsi="Times New Roman" w:cs="Times New Roman"/>
          <w:sz w:val="24"/>
          <w:szCs w:val="24"/>
        </w:rPr>
        <w:t xml:space="preserve">, Y. 2015. Assessing the Nutritional Adequacy of Complementary Foods and Infant and Young Child Feeding Practices in </w:t>
      </w:r>
      <w:proofErr w:type="spellStart"/>
      <w:r w:rsidRPr="00716F1F">
        <w:rPr>
          <w:rFonts w:ascii="Times New Roman" w:hAnsi="Times New Roman" w:cs="Times New Roman"/>
          <w:sz w:val="24"/>
          <w:szCs w:val="24"/>
        </w:rPr>
        <w:t>Sodo</w:t>
      </w:r>
      <w:proofErr w:type="spellEnd"/>
      <w:r w:rsidRPr="00716F1F">
        <w:rPr>
          <w:rFonts w:ascii="Times New Roman" w:hAnsi="Times New Roman" w:cs="Times New Roman"/>
          <w:sz w:val="24"/>
          <w:szCs w:val="24"/>
        </w:rPr>
        <w:t xml:space="preserve"> </w:t>
      </w:r>
      <w:proofErr w:type="spellStart"/>
      <w:r w:rsidRPr="00716F1F">
        <w:rPr>
          <w:rFonts w:ascii="Times New Roman" w:hAnsi="Times New Roman" w:cs="Times New Roman"/>
          <w:sz w:val="24"/>
          <w:szCs w:val="24"/>
        </w:rPr>
        <w:t>Zurea</w:t>
      </w:r>
      <w:proofErr w:type="spellEnd"/>
      <w:r w:rsidRPr="00716F1F">
        <w:rPr>
          <w:rFonts w:ascii="Times New Roman" w:hAnsi="Times New Roman" w:cs="Times New Roman"/>
          <w:sz w:val="24"/>
          <w:szCs w:val="24"/>
        </w:rPr>
        <w:t xml:space="preserve"> </w:t>
      </w:r>
      <w:proofErr w:type="spellStart"/>
      <w:r w:rsidRPr="00716F1F">
        <w:rPr>
          <w:rFonts w:ascii="Times New Roman" w:hAnsi="Times New Roman" w:cs="Times New Roman"/>
          <w:sz w:val="24"/>
          <w:szCs w:val="24"/>
        </w:rPr>
        <w:t>Woreda</w:t>
      </w:r>
      <w:proofErr w:type="spellEnd"/>
      <w:r w:rsidRPr="00716F1F">
        <w:rPr>
          <w:rFonts w:ascii="Times New Roman" w:hAnsi="Times New Roman" w:cs="Times New Roman"/>
          <w:sz w:val="24"/>
          <w:szCs w:val="24"/>
        </w:rPr>
        <w:t xml:space="preserve">, </w:t>
      </w:r>
      <w:proofErr w:type="spellStart"/>
      <w:r w:rsidRPr="00716F1F">
        <w:rPr>
          <w:rFonts w:ascii="Times New Roman" w:hAnsi="Times New Roman" w:cs="Times New Roman"/>
          <w:sz w:val="24"/>
          <w:szCs w:val="24"/>
        </w:rPr>
        <w:t>Wolaiyta</w:t>
      </w:r>
      <w:proofErr w:type="spellEnd"/>
      <w:r w:rsidRPr="00716F1F">
        <w:rPr>
          <w:rFonts w:ascii="Times New Roman" w:hAnsi="Times New Roman" w:cs="Times New Roman"/>
          <w:sz w:val="24"/>
          <w:szCs w:val="24"/>
        </w:rPr>
        <w:t xml:space="preserve"> Zone, Southern Ethiopia. </w:t>
      </w:r>
      <w:r w:rsidRPr="00716F1F">
        <w:rPr>
          <w:rFonts w:ascii="Times New Roman" w:hAnsi="Times New Roman" w:cs="Times New Roman"/>
          <w:i/>
          <w:iCs/>
          <w:sz w:val="24"/>
          <w:szCs w:val="24"/>
        </w:rPr>
        <w:t xml:space="preserve">European Journal of Nutrition &amp; Food Safety. </w:t>
      </w:r>
      <w:r w:rsidRPr="00716F1F">
        <w:rPr>
          <w:rFonts w:ascii="Times New Roman" w:hAnsi="Times New Roman" w:cs="Times New Roman"/>
          <w:sz w:val="24"/>
          <w:szCs w:val="24"/>
        </w:rPr>
        <w:t>5(5): 1196-1197</w:t>
      </w:r>
    </w:p>
    <w:p w14:paraId="1E145D59" w14:textId="77777777" w:rsidR="00F43F86" w:rsidRPr="00716F1F" w:rsidRDefault="00F43F86" w:rsidP="00F43F86">
      <w:pPr>
        <w:spacing w:after="240" w:line="240" w:lineRule="auto"/>
        <w:ind w:left="284" w:hanging="568"/>
        <w:jc w:val="both"/>
        <w:rPr>
          <w:rFonts w:ascii="Times New Roman" w:hAnsi="Times New Roman" w:cs="Times New Roman"/>
          <w:sz w:val="24"/>
          <w:szCs w:val="24"/>
        </w:rPr>
      </w:pPr>
      <w:r w:rsidRPr="00716F1F">
        <w:rPr>
          <w:rFonts w:ascii="Times New Roman" w:hAnsi="Times New Roman" w:cs="Times New Roman"/>
          <w:color w:val="000000" w:themeColor="text1"/>
          <w:sz w:val="24"/>
          <w:szCs w:val="24"/>
        </w:rPr>
        <w:lastRenderedPageBreak/>
        <w:t xml:space="preserve"> </w:t>
      </w:r>
      <w:proofErr w:type="spellStart"/>
      <w:r w:rsidRPr="00716F1F">
        <w:rPr>
          <w:rFonts w:ascii="Times New Roman" w:hAnsi="Times New Roman" w:cs="Times New Roman"/>
          <w:color w:val="000000" w:themeColor="text1"/>
          <w:sz w:val="24"/>
          <w:szCs w:val="24"/>
        </w:rPr>
        <w:t>Muhimbula</w:t>
      </w:r>
      <w:proofErr w:type="spellEnd"/>
      <w:r w:rsidRPr="00716F1F">
        <w:rPr>
          <w:rFonts w:ascii="Times New Roman" w:hAnsi="Times New Roman" w:cs="Times New Roman"/>
          <w:color w:val="000000" w:themeColor="text1"/>
          <w:sz w:val="24"/>
          <w:szCs w:val="24"/>
        </w:rPr>
        <w:t xml:space="preserve">, H. S., </w:t>
      </w:r>
      <w:proofErr w:type="spellStart"/>
      <w:r w:rsidRPr="00716F1F">
        <w:rPr>
          <w:rFonts w:ascii="Times New Roman" w:hAnsi="Times New Roman" w:cs="Times New Roman"/>
          <w:color w:val="000000" w:themeColor="text1"/>
          <w:sz w:val="24"/>
          <w:szCs w:val="24"/>
        </w:rPr>
        <w:t>Issa-Zacharia</w:t>
      </w:r>
      <w:proofErr w:type="spellEnd"/>
      <w:r w:rsidRPr="00716F1F">
        <w:rPr>
          <w:rFonts w:ascii="Times New Roman" w:hAnsi="Times New Roman" w:cs="Times New Roman"/>
          <w:color w:val="000000" w:themeColor="text1"/>
          <w:sz w:val="24"/>
          <w:szCs w:val="24"/>
        </w:rPr>
        <w:t xml:space="preserve"> A., and </w:t>
      </w:r>
      <w:proofErr w:type="spellStart"/>
      <w:r w:rsidRPr="00716F1F">
        <w:rPr>
          <w:rFonts w:ascii="Times New Roman" w:hAnsi="Times New Roman" w:cs="Times New Roman"/>
          <w:color w:val="000000" w:themeColor="text1"/>
          <w:sz w:val="24"/>
          <w:szCs w:val="24"/>
        </w:rPr>
        <w:t>Kinabo</w:t>
      </w:r>
      <w:proofErr w:type="spellEnd"/>
      <w:r w:rsidRPr="00716F1F">
        <w:rPr>
          <w:rFonts w:ascii="Times New Roman" w:hAnsi="Times New Roman" w:cs="Times New Roman"/>
          <w:color w:val="000000" w:themeColor="text1"/>
          <w:sz w:val="24"/>
          <w:szCs w:val="24"/>
        </w:rPr>
        <w:t xml:space="preserve">, J. 2011. Formulation and sensory evaluation of complementary foods from local, cheap and readily available cereals and legumes in </w:t>
      </w:r>
      <w:proofErr w:type="spellStart"/>
      <w:r w:rsidRPr="00716F1F">
        <w:rPr>
          <w:rFonts w:ascii="Times New Roman" w:hAnsi="Times New Roman" w:cs="Times New Roman"/>
          <w:color w:val="000000" w:themeColor="text1"/>
          <w:sz w:val="24"/>
          <w:szCs w:val="24"/>
        </w:rPr>
        <w:t>Iringa</w:t>
      </w:r>
      <w:proofErr w:type="spellEnd"/>
      <w:r w:rsidRPr="00716F1F">
        <w:rPr>
          <w:rFonts w:ascii="Times New Roman" w:hAnsi="Times New Roman" w:cs="Times New Roman"/>
          <w:color w:val="000000" w:themeColor="text1"/>
          <w:sz w:val="24"/>
          <w:szCs w:val="24"/>
        </w:rPr>
        <w:t xml:space="preserve">, Tanzania.   </w:t>
      </w:r>
      <w:r w:rsidRPr="00716F1F">
        <w:rPr>
          <w:rFonts w:ascii="Times New Roman" w:hAnsi="Times New Roman" w:cs="Times New Roman"/>
          <w:i/>
          <w:iCs/>
          <w:color w:val="000000" w:themeColor="text1"/>
          <w:sz w:val="24"/>
          <w:szCs w:val="24"/>
        </w:rPr>
        <w:t>African J. of Food Sci</w:t>
      </w:r>
      <w:r w:rsidRPr="00716F1F">
        <w:rPr>
          <w:rFonts w:ascii="Times New Roman" w:hAnsi="Times New Roman" w:cs="Times New Roman"/>
          <w:color w:val="000000" w:themeColor="text1"/>
          <w:sz w:val="24"/>
          <w:szCs w:val="24"/>
        </w:rPr>
        <w:t>. 5(1): 26-31.</w:t>
      </w:r>
    </w:p>
    <w:p w14:paraId="0E4DDCA0" w14:textId="42C7F8EC" w:rsidR="00F43F86" w:rsidRPr="00716F1F" w:rsidRDefault="00F43F86" w:rsidP="00F43F86">
      <w:pPr>
        <w:spacing w:line="240" w:lineRule="auto"/>
        <w:ind w:left="284" w:right="-57" w:hanging="568"/>
        <w:jc w:val="both"/>
        <w:rPr>
          <w:rFonts w:ascii="Times New Roman" w:hAnsi="Times New Roman" w:cs="Times New Roman"/>
          <w:sz w:val="24"/>
          <w:szCs w:val="24"/>
        </w:rPr>
      </w:pPr>
      <w:proofErr w:type="spellStart"/>
      <w:r w:rsidRPr="00716F1F">
        <w:rPr>
          <w:rFonts w:ascii="Times New Roman" w:hAnsi="Times New Roman" w:cs="Times New Roman"/>
          <w:sz w:val="24"/>
          <w:szCs w:val="24"/>
        </w:rPr>
        <w:t>Mutuku</w:t>
      </w:r>
      <w:proofErr w:type="spellEnd"/>
      <w:r w:rsidRPr="00716F1F">
        <w:rPr>
          <w:rFonts w:ascii="Times New Roman" w:hAnsi="Times New Roman" w:cs="Times New Roman"/>
          <w:sz w:val="24"/>
          <w:szCs w:val="24"/>
        </w:rPr>
        <w:t xml:space="preserve">, J.M., </w:t>
      </w:r>
      <w:proofErr w:type="spellStart"/>
      <w:r w:rsidRPr="00716F1F">
        <w:rPr>
          <w:rFonts w:ascii="Times New Roman" w:hAnsi="Times New Roman" w:cs="Times New Roman"/>
          <w:sz w:val="24"/>
          <w:szCs w:val="24"/>
        </w:rPr>
        <w:t>Mwaniki</w:t>
      </w:r>
      <w:proofErr w:type="spellEnd"/>
      <w:r w:rsidRPr="00716F1F">
        <w:rPr>
          <w:rFonts w:ascii="Times New Roman" w:hAnsi="Times New Roman" w:cs="Times New Roman"/>
          <w:sz w:val="24"/>
          <w:szCs w:val="24"/>
        </w:rPr>
        <w:t xml:space="preserve">, M.W., </w:t>
      </w:r>
      <w:proofErr w:type="spellStart"/>
      <w:r w:rsidRPr="00716F1F">
        <w:rPr>
          <w:rFonts w:ascii="Times New Roman" w:hAnsi="Times New Roman" w:cs="Times New Roman"/>
          <w:sz w:val="24"/>
          <w:szCs w:val="24"/>
        </w:rPr>
        <w:t>Muiruri</w:t>
      </w:r>
      <w:proofErr w:type="spellEnd"/>
      <w:r w:rsidRPr="00716F1F">
        <w:rPr>
          <w:rFonts w:ascii="Times New Roman" w:hAnsi="Times New Roman" w:cs="Times New Roman"/>
          <w:sz w:val="24"/>
          <w:szCs w:val="24"/>
        </w:rPr>
        <w:t xml:space="preserve">, G.W. 2019. Importance of β-carotene weaning Food Prepared </w:t>
      </w:r>
      <w:r w:rsidR="009434E0" w:rsidRPr="00716F1F">
        <w:rPr>
          <w:rFonts w:ascii="Times New Roman" w:hAnsi="Times New Roman" w:cs="Times New Roman"/>
          <w:sz w:val="24"/>
          <w:szCs w:val="24"/>
        </w:rPr>
        <w:t>through</w:t>
      </w:r>
      <w:r w:rsidRPr="00716F1F">
        <w:rPr>
          <w:rFonts w:ascii="Times New Roman" w:hAnsi="Times New Roman" w:cs="Times New Roman"/>
          <w:sz w:val="24"/>
          <w:szCs w:val="24"/>
        </w:rPr>
        <w:t xml:space="preserve"> Enrichment of Maize Meal with Potatoes (</w:t>
      </w:r>
      <w:proofErr w:type="spellStart"/>
      <w:r w:rsidRPr="00716F1F">
        <w:rPr>
          <w:rFonts w:ascii="Times New Roman" w:hAnsi="Times New Roman" w:cs="Times New Roman"/>
          <w:sz w:val="24"/>
          <w:szCs w:val="24"/>
        </w:rPr>
        <w:t>Ipomea</w:t>
      </w:r>
      <w:proofErr w:type="spellEnd"/>
      <w:r w:rsidRPr="00716F1F">
        <w:rPr>
          <w:rFonts w:ascii="Times New Roman" w:hAnsi="Times New Roman" w:cs="Times New Roman"/>
          <w:sz w:val="24"/>
          <w:szCs w:val="24"/>
        </w:rPr>
        <w:t xml:space="preserve"> </w:t>
      </w:r>
      <w:proofErr w:type="spellStart"/>
      <w:r w:rsidRPr="00716F1F">
        <w:rPr>
          <w:rFonts w:ascii="Times New Roman" w:hAnsi="Times New Roman" w:cs="Times New Roman"/>
          <w:sz w:val="24"/>
          <w:szCs w:val="24"/>
        </w:rPr>
        <w:t>batatas</w:t>
      </w:r>
      <w:proofErr w:type="spellEnd"/>
      <w:r w:rsidRPr="00716F1F">
        <w:rPr>
          <w:rFonts w:ascii="Times New Roman" w:hAnsi="Times New Roman" w:cs="Times New Roman"/>
          <w:sz w:val="24"/>
          <w:szCs w:val="24"/>
        </w:rPr>
        <w:t xml:space="preserve">) Also Known as Orange Flesh Sweet Potatoes (OFSP). </w:t>
      </w:r>
      <w:r w:rsidRPr="007642A4">
        <w:rPr>
          <w:rFonts w:ascii="Times New Roman" w:hAnsi="Times New Roman" w:cs="Times New Roman"/>
          <w:i/>
          <w:iCs/>
          <w:sz w:val="24"/>
          <w:szCs w:val="24"/>
        </w:rPr>
        <w:t>Bioactive Compounds in Health and Disease</w:t>
      </w:r>
      <w:r w:rsidRPr="00716F1F">
        <w:rPr>
          <w:rFonts w:ascii="Times New Roman" w:hAnsi="Times New Roman" w:cs="Times New Roman"/>
          <w:sz w:val="24"/>
          <w:szCs w:val="24"/>
        </w:rPr>
        <w:t xml:space="preserve">. 2(8): 183-190. DOI: </w:t>
      </w:r>
      <w:hyperlink r:id="rId25" w:history="1">
        <w:r w:rsidRPr="00A749F9">
          <w:rPr>
            <w:rStyle w:val="Hyperlink"/>
            <w:rFonts w:ascii="Times New Roman" w:hAnsi="Times New Roman" w:cs="Times New Roman"/>
            <w:color w:val="auto"/>
            <w:sz w:val="24"/>
            <w:szCs w:val="24"/>
            <w:u w:val="none"/>
          </w:rPr>
          <w:t>https://doi.org/10.31989/bchd.v2i8.62</w:t>
        </w:r>
        <w:r w:rsidRPr="00716F1F">
          <w:rPr>
            <w:rStyle w:val="Hyperlink"/>
            <w:rFonts w:ascii="Times New Roman" w:hAnsi="Times New Roman" w:cs="Times New Roman"/>
            <w:color w:val="auto"/>
            <w:sz w:val="24"/>
            <w:szCs w:val="24"/>
          </w:rPr>
          <w:t>6</w:t>
        </w:r>
      </w:hyperlink>
    </w:p>
    <w:p w14:paraId="5C15AFEE" w14:textId="77777777" w:rsidR="00F43F86" w:rsidRPr="00716F1F" w:rsidRDefault="00F43F86" w:rsidP="00F43F86">
      <w:pPr>
        <w:spacing w:line="240" w:lineRule="auto"/>
        <w:ind w:left="284" w:right="-57" w:hanging="568"/>
        <w:jc w:val="both"/>
        <w:rPr>
          <w:rFonts w:ascii="Times New Roman" w:hAnsi="Times New Roman" w:cs="Times New Roman"/>
          <w:sz w:val="24"/>
          <w:szCs w:val="24"/>
          <w:shd w:val="clear" w:color="auto" w:fill="FFFFFF"/>
        </w:rPr>
      </w:pPr>
      <w:proofErr w:type="spellStart"/>
      <w:r w:rsidRPr="00716F1F">
        <w:rPr>
          <w:rFonts w:ascii="Times New Roman" w:hAnsi="Times New Roman" w:cs="Times New Roman"/>
          <w:sz w:val="24"/>
          <w:szCs w:val="24"/>
          <w:shd w:val="clear" w:color="auto" w:fill="FFFFFF"/>
        </w:rPr>
        <w:t>Nagi</w:t>
      </w:r>
      <w:proofErr w:type="spellEnd"/>
      <w:r w:rsidRPr="00716F1F">
        <w:rPr>
          <w:rFonts w:ascii="Times New Roman" w:hAnsi="Times New Roman" w:cs="Times New Roman"/>
          <w:sz w:val="24"/>
          <w:szCs w:val="24"/>
          <w:shd w:val="clear" w:color="auto" w:fill="FFFFFF"/>
        </w:rPr>
        <w:t xml:space="preserve">, H.P.S., Kaur, J., Dar, B.N. and Sharma, S. 2012. Effect of Storage Period and Packaging on the Shelf Life of Cereal Bran Incorporated Biscuits. </w:t>
      </w:r>
      <w:r w:rsidRPr="00716F1F">
        <w:rPr>
          <w:rFonts w:ascii="Times New Roman" w:hAnsi="Times New Roman" w:cs="Times New Roman"/>
          <w:i/>
          <w:iCs/>
          <w:sz w:val="24"/>
          <w:szCs w:val="24"/>
        </w:rPr>
        <w:t>American J. Food Technol</w:t>
      </w:r>
      <w:r w:rsidRPr="00716F1F">
        <w:rPr>
          <w:rFonts w:ascii="Times New Roman" w:hAnsi="Times New Roman" w:cs="Times New Roman"/>
          <w:sz w:val="24"/>
          <w:szCs w:val="24"/>
        </w:rPr>
        <w:t>. 7: 301-310</w:t>
      </w:r>
    </w:p>
    <w:p w14:paraId="470B1414" w14:textId="3C972FD3" w:rsidR="00F43F86" w:rsidRPr="00716F1F" w:rsidRDefault="00F43F86" w:rsidP="00F43F86">
      <w:pPr>
        <w:spacing w:line="240" w:lineRule="auto"/>
        <w:ind w:left="284" w:right="-57" w:hanging="568"/>
        <w:jc w:val="both"/>
        <w:rPr>
          <w:rFonts w:ascii="Times New Roman" w:eastAsia="Calibri" w:hAnsi="Times New Roman" w:cs="Times New Roman"/>
          <w:sz w:val="24"/>
          <w:szCs w:val="24"/>
          <w:lang w:bidi="hi-IN"/>
        </w:rPr>
      </w:pPr>
      <w:proofErr w:type="spellStart"/>
      <w:r w:rsidRPr="00716F1F">
        <w:rPr>
          <w:rFonts w:ascii="Times New Roman" w:eastAsia="Calibri" w:hAnsi="Times New Roman" w:cs="Times New Roman"/>
          <w:sz w:val="24"/>
          <w:szCs w:val="24"/>
          <w:lang w:bidi="hi-IN"/>
        </w:rPr>
        <w:t>Navale</w:t>
      </w:r>
      <w:proofErr w:type="spellEnd"/>
      <w:r w:rsidRPr="00716F1F">
        <w:rPr>
          <w:rFonts w:ascii="Times New Roman" w:eastAsia="Calibri" w:hAnsi="Times New Roman" w:cs="Times New Roman"/>
          <w:sz w:val="24"/>
          <w:szCs w:val="24"/>
          <w:lang w:bidi="hi-IN"/>
        </w:rPr>
        <w:t xml:space="preserve">, A.S., </w:t>
      </w:r>
      <w:proofErr w:type="spellStart"/>
      <w:r w:rsidRPr="00716F1F">
        <w:rPr>
          <w:rFonts w:ascii="Times New Roman" w:eastAsia="Calibri" w:hAnsi="Times New Roman" w:cs="Times New Roman"/>
          <w:sz w:val="24"/>
          <w:szCs w:val="24"/>
          <w:lang w:bidi="hi-IN"/>
        </w:rPr>
        <w:t>Deshmukh</w:t>
      </w:r>
      <w:proofErr w:type="spellEnd"/>
      <w:r w:rsidRPr="00716F1F">
        <w:rPr>
          <w:rFonts w:ascii="Times New Roman" w:eastAsia="Calibri" w:hAnsi="Times New Roman" w:cs="Times New Roman"/>
          <w:sz w:val="24"/>
          <w:szCs w:val="24"/>
          <w:lang w:bidi="hi-IN"/>
        </w:rPr>
        <w:t xml:space="preserve">, B.R., </w:t>
      </w:r>
      <w:proofErr w:type="spellStart"/>
      <w:r w:rsidRPr="00716F1F">
        <w:rPr>
          <w:rFonts w:ascii="Times New Roman" w:eastAsia="Calibri" w:hAnsi="Times New Roman" w:cs="Times New Roman"/>
          <w:sz w:val="24"/>
          <w:szCs w:val="24"/>
          <w:lang w:bidi="hi-IN"/>
        </w:rPr>
        <w:t>Korake</w:t>
      </w:r>
      <w:proofErr w:type="spellEnd"/>
      <w:r w:rsidRPr="00716F1F">
        <w:rPr>
          <w:rFonts w:ascii="Times New Roman" w:eastAsia="Calibri" w:hAnsi="Times New Roman" w:cs="Times New Roman"/>
          <w:sz w:val="24"/>
          <w:szCs w:val="24"/>
          <w:lang w:bidi="hi-IN"/>
        </w:rPr>
        <w:t xml:space="preserve">, R.L., </w:t>
      </w:r>
      <w:proofErr w:type="spellStart"/>
      <w:r w:rsidRPr="00716F1F">
        <w:rPr>
          <w:rFonts w:ascii="Times New Roman" w:eastAsia="Calibri" w:hAnsi="Times New Roman" w:cs="Times New Roman"/>
          <w:sz w:val="24"/>
          <w:szCs w:val="24"/>
          <w:lang w:bidi="hi-IN"/>
        </w:rPr>
        <w:t>Narwade</w:t>
      </w:r>
      <w:proofErr w:type="spellEnd"/>
      <w:r w:rsidRPr="00716F1F">
        <w:rPr>
          <w:rFonts w:ascii="Times New Roman" w:eastAsia="Calibri" w:hAnsi="Times New Roman" w:cs="Times New Roman"/>
          <w:sz w:val="24"/>
          <w:szCs w:val="24"/>
          <w:lang w:bidi="hi-IN"/>
        </w:rPr>
        <w:t xml:space="preserve">, S.G. and Mule, P.R. 2014. Production profile, proximate composition, sensory </w:t>
      </w:r>
      <w:r w:rsidR="009434E0" w:rsidRPr="00716F1F">
        <w:rPr>
          <w:rFonts w:ascii="Times New Roman" w:eastAsia="Calibri" w:hAnsi="Times New Roman" w:cs="Times New Roman"/>
          <w:sz w:val="24"/>
          <w:szCs w:val="24"/>
          <w:lang w:bidi="hi-IN"/>
        </w:rPr>
        <w:t>evaluation and</w:t>
      </w:r>
      <w:r w:rsidRPr="00716F1F">
        <w:rPr>
          <w:rFonts w:ascii="Times New Roman" w:eastAsia="Calibri" w:hAnsi="Times New Roman" w:cs="Times New Roman"/>
          <w:sz w:val="24"/>
          <w:szCs w:val="24"/>
          <w:lang w:bidi="hi-IN"/>
        </w:rPr>
        <w:t xml:space="preserve"> cost configuration of wood apple </w:t>
      </w:r>
      <w:proofErr w:type="spellStart"/>
      <w:r w:rsidRPr="00716F1F">
        <w:rPr>
          <w:rFonts w:ascii="Times New Roman" w:eastAsia="Calibri" w:hAnsi="Times New Roman" w:cs="Times New Roman"/>
          <w:sz w:val="24"/>
          <w:szCs w:val="24"/>
          <w:lang w:bidi="hi-IN"/>
        </w:rPr>
        <w:t>burfi</w:t>
      </w:r>
      <w:proofErr w:type="spellEnd"/>
      <w:r w:rsidRPr="00716F1F">
        <w:rPr>
          <w:rFonts w:ascii="Times New Roman" w:eastAsia="Calibri" w:hAnsi="Times New Roman" w:cs="Times New Roman"/>
          <w:sz w:val="24"/>
          <w:szCs w:val="24"/>
          <w:lang w:bidi="hi-IN"/>
        </w:rPr>
        <w:t xml:space="preserve">. </w:t>
      </w:r>
      <w:r w:rsidRPr="00716F1F">
        <w:rPr>
          <w:rFonts w:ascii="Times New Roman" w:eastAsia="Calibri" w:hAnsi="Times New Roman" w:cs="Times New Roman"/>
          <w:i/>
          <w:iCs/>
          <w:sz w:val="24"/>
          <w:szCs w:val="24"/>
          <w:lang w:bidi="hi-IN"/>
        </w:rPr>
        <w:t>Animal Science Reporter</w:t>
      </w:r>
      <w:r w:rsidRPr="00716F1F">
        <w:rPr>
          <w:rFonts w:ascii="Times New Roman" w:eastAsia="Calibri" w:hAnsi="Times New Roman" w:cs="Times New Roman"/>
          <w:sz w:val="24"/>
          <w:szCs w:val="24"/>
          <w:lang w:bidi="hi-IN"/>
        </w:rPr>
        <w:t xml:space="preserve"> 8 (3): 114-120. </w:t>
      </w:r>
    </w:p>
    <w:p w14:paraId="0F0E1C35" w14:textId="77777777" w:rsidR="00F43F86" w:rsidRPr="00716F1F" w:rsidRDefault="00F43F86" w:rsidP="00F43F86">
      <w:pPr>
        <w:spacing w:line="240" w:lineRule="auto"/>
        <w:ind w:left="284" w:right="-57" w:hanging="568"/>
        <w:jc w:val="both"/>
        <w:rPr>
          <w:rFonts w:ascii="Times New Roman" w:hAnsi="Times New Roman" w:cs="Times New Roman"/>
          <w:sz w:val="24"/>
          <w:szCs w:val="24"/>
        </w:rPr>
      </w:pPr>
      <w:proofErr w:type="spellStart"/>
      <w:r w:rsidRPr="00716F1F">
        <w:rPr>
          <w:rFonts w:ascii="Times New Roman" w:hAnsi="Times New Roman" w:cs="Times New Roman"/>
          <w:sz w:val="24"/>
          <w:szCs w:val="24"/>
        </w:rPr>
        <w:t>Nuredin</w:t>
      </w:r>
      <w:proofErr w:type="spellEnd"/>
      <w:r w:rsidRPr="00716F1F">
        <w:rPr>
          <w:rFonts w:ascii="Times New Roman" w:hAnsi="Times New Roman" w:cs="Times New Roman"/>
          <w:sz w:val="24"/>
          <w:szCs w:val="24"/>
        </w:rPr>
        <w:t xml:space="preserve">, A., </w:t>
      </w:r>
      <w:proofErr w:type="spellStart"/>
      <w:r w:rsidRPr="00716F1F">
        <w:rPr>
          <w:rFonts w:ascii="Times New Roman" w:hAnsi="Times New Roman" w:cs="Times New Roman"/>
          <w:sz w:val="24"/>
          <w:szCs w:val="24"/>
        </w:rPr>
        <w:t>Melis</w:t>
      </w:r>
      <w:proofErr w:type="spellEnd"/>
      <w:r w:rsidRPr="00716F1F">
        <w:rPr>
          <w:rFonts w:ascii="Times New Roman" w:hAnsi="Times New Roman" w:cs="Times New Roman"/>
          <w:sz w:val="24"/>
          <w:szCs w:val="24"/>
        </w:rPr>
        <w:t xml:space="preserve">, T. and Abdu, A.O. 2024. Clinical vitamin A deficiency among preschool aged children in southwest Ethiopia. </w:t>
      </w:r>
      <w:r w:rsidRPr="00E1050C">
        <w:rPr>
          <w:rFonts w:ascii="Times New Roman" w:hAnsi="Times New Roman" w:cs="Times New Roman"/>
          <w:i/>
          <w:iCs/>
          <w:sz w:val="24"/>
          <w:szCs w:val="24"/>
        </w:rPr>
        <w:t xml:space="preserve">Front. </w:t>
      </w:r>
      <w:proofErr w:type="spellStart"/>
      <w:r w:rsidRPr="00E1050C">
        <w:rPr>
          <w:rFonts w:ascii="Times New Roman" w:hAnsi="Times New Roman" w:cs="Times New Roman"/>
          <w:i/>
          <w:iCs/>
          <w:sz w:val="24"/>
          <w:szCs w:val="24"/>
        </w:rPr>
        <w:t>Nutr</w:t>
      </w:r>
      <w:proofErr w:type="spellEnd"/>
      <w:r w:rsidRPr="00716F1F">
        <w:rPr>
          <w:rFonts w:ascii="Times New Roman" w:hAnsi="Times New Roman" w:cs="Times New Roman"/>
          <w:sz w:val="24"/>
          <w:szCs w:val="24"/>
        </w:rPr>
        <w:t>. 11:1267979</w:t>
      </w:r>
    </w:p>
    <w:p w14:paraId="2B5CE809" w14:textId="77777777" w:rsidR="00F43F86" w:rsidRPr="00716F1F" w:rsidRDefault="00F43F86" w:rsidP="00F43F86">
      <w:pPr>
        <w:spacing w:line="240" w:lineRule="auto"/>
        <w:ind w:left="284" w:right="-57" w:hanging="568"/>
        <w:jc w:val="both"/>
        <w:rPr>
          <w:rFonts w:ascii="Times New Roman" w:hAnsi="Times New Roman" w:cs="Times New Roman"/>
          <w:color w:val="2E2E2E"/>
          <w:sz w:val="24"/>
          <w:szCs w:val="24"/>
        </w:rPr>
      </w:pPr>
      <w:r w:rsidRPr="00716F1F">
        <w:rPr>
          <w:rFonts w:ascii="Times New Roman" w:hAnsi="Times New Roman" w:cs="Times New Roman"/>
          <w:sz w:val="24"/>
          <w:szCs w:val="24"/>
        </w:rPr>
        <w:t xml:space="preserve">Olson, J. A., </w:t>
      </w:r>
      <w:proofErr w:type="spellStart"/>
      <w:r w:rsidRPr="00716F1F">
        <w:rPr>
          <w:rFonts w:ascii="Times New Roman" w:hAnsi="Times New Roman" w:cs="Times New Roman"/>
          <w:sz w:val="24"/>
          <w:szCs w:val="24"/>
        </w:rPr>
        <w:t>Sommer</w:t>
      </w:r>
      <w:proofErr w:type="spellEnd"/>
      <w:r w:rsidRPr="00716F1F">
        <w:rPr>
          <w:rFonts w:ascii="Times New Roman" w:hAnsi="Times New Roman" w:cs="Times New Roman"/>
          <w:sz w:val="24"/>
          <w:szCs w:val="24"/>
        </w:rPr>
        <w:t>, A. and West, K. P. 1996. Vitamin A Deficiency: Health, Survival, and Vision. Oxford University Press. 464p.</w:t>
      </w:r>
    </w:p>
    <w:p w14:paraId="263E5F63" w14:textId="77777777" w:rsidR="00F43F86" w:rsidRPr="00716F1F" w:rsidRDefault="00F43F86" w:rsidP="00F43F86">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 xml:space="preserve">Rebecca, L. J., </w:t>
      </w:r>
      <w:proofErr w:type="spellStart"/>
      <w:r w:rsidRPr="00716F1F">
        <w:rPr>
          <w:rFonts w:ascii="Times New Roman" w:hAnsi="Times New Roman" w:cs="Times New Roman"/>
          <w:sz w:val="24"/>
          <w:szCs w:val="24"/>
        </w:rPr>
        <w:t>Sharmila</w:t>
      </w:r>
      <w:proofErr w:type="spellEnd"/>
      <w:r w:rsidRPr="00716F1F">
        <w:rPr>
          <w:rFonts w:ascii="Times New Roman" w:hAnsi="Times New Roman" w:cs="Times New Roman"/>
          <w:sz w:val="24"/>
          <w:szCs w:val="24"/>
        </w:rPr>
        <w:t xml:space="preserve">, S., Das, M. P. and </w:t>
      </w:r>
      <w:proofErr w:type="spellStart"/>
      <w:r w:rsidRPr="00716F1F">
        <w:rPr>
          <w:rFonts w:ascii="Times New Roman" w:hAnsi="Times New Roman" w:cs="Times New Roman"/>
          <w:sz w:val="24"/>
          <w:szCs w:val="24"/>
        </w:rPr>
        <w:t>Seshiah</w:t>
      </w:r>
      <w:proofErr w:type="spellEnd"/>
      <w:r w:rsidRPr="00716F1F">
        <w:rPr>
          <w:rFonts w:ascii="Times New Roman" w:hAnsi="Times New Roman" w:cs="Times New Roman"/>
          <w:sz w:val="24"/>
          <w:szCs w:val="24"/>
        </w:rPr>
        <w:t xml:space="preserve">, C. 2014. Extraction and purification of carotenoids from vegetables. </w:t>
      </w:r>
      <w:r w:rsidRPr="00716F1F">
        <w:rPr>
          <w:rFonts w:ascii="Times New Roman" w:hAnsi="Times New Roman" w:cs="Times New Roman"/>
          <w:i/>
          <w:iCs/>
          <w:sz w:val="24"/>
          <w:szCs w:val="24"/>
        </w:rPr>
        <w:t>Journal of Chemical and Pharmaceutical Research</w:t>
      </w:r>
      <w:r w:rsidRPr="00716F1F">
        <w:rPr>
          <w:rFonts w:ascii="Times New Roman" w:hAnsi="Times New Roman" w:cs="Times New Roman"/>
          <w:sz w:val="24"/>
          <w:szCs w:val="24"/>
        </w:rPr>
        <w:t>. 6(4):594-598.</w:t>
      </w:r>
    </w:p>
    <w:p w14:paraId="41DE22B2" w14:textId="77777777" w:rsidR="00F43F86" w:rsidRPr="00716F1F" w:rsidRDefault="00F43F86" w:rsidP="00F43F86">
      <w:pPr>
        <w:spacing w:line="240" w:lineRule="auto"/>
        <w:ind w:left="284" w:right="-57" w:hanging="568"/>
        <w:jc w:val="both"/>
        <w:rPr>
          <w:rFonts w:ascii="Times New Roman" w:hAnsi="Times New Roman" w:cs="Times New Roman"/>
          <w:i/>
          <w:iCs/>
          <w:color w:val="2E2E2E"/>
          <w:sz w:val="24"/>
          <w:szCs w:val="24"/>
        </w:rPr>
      </w:pPr>
      <w:r w:rsidRPr="00716F1F">
        <w:rPr>
          <w:rFonts w:ascii="Times New Roman" w:hAnsi="Times New Roman" w:cs="Times New Roman"/>
          <w:color w:val="2E2E2E"/>
          <w:sz w:val="24"/>
          <w:szCs w:val="24"/>
        </w:rPr>
        <w:t xml:space="preserve">Rice, A. L., West Jr., K. P., Black, R. E. 2004. </w:t>
      </w:r>
      <w:r w:rsidRPr="00716F1F">
        <w:rPr>
          <w:rStyle w:val="Strong"/>
          <w:rFonts w:ascii="Times New Roman" w:hAnsi="Times New Roman" w:cs="Times New Roman"/>
          <w:b w:val="0"/>
          <w:bCs w:val="0"/>
          <w:color w:val="2E2E2E"/>
          <w:sz w:val="24"/>
          <w:szCs w:val="24"/>
        </w:rPr>
        <w:t>Vitamin A Deficiency</w:t>
      </w:r>
      <w:r w:rsidRPr="00716F1F">
        <w:rPr>
          <w:rStyle w:val="Strong"/>
          <w:rFonts w:ascii="Times New Roman" w:hAnsi="Times New Roman" w:cs="Times New Roman"/>
          <w:b w:val="0"/>
          <w:bCs w:val="0"/>
          <w:i/>
          <w:iCs/>
          <w:color w:val="2E2E2E"/>
          <w:sz w:val="24"/>
          <w:szCs w:val="24"/>
        </w:rPr>
        <w:t xml:space="preserve"> Comparative</w:t>
      </w:r>
      <w:r w:rsidRPr="00716F1F">
        <w:rPr>
          <w:rStyle w:val="Emphasis"/>
          <w:rFonts w:ascii="Times New Roman" w:hAnsi="Times New Roman" w:cs="Times New Roman"/>
          <w:i w:val="0"/>
          <w:iCs w:val="0"/>
          <w:color w:val="2E2E2E"/>
          <w:sz w:val="24"/>
          <w:szCs w:val="24"/>
        </w:rPr>
        <w:t xml:space="preserve"> Quantification of Health Risks: Global and Regional Burden of Disease Attributes to Selected Major Risk Factors. </w:t>
      </w:r>
      <w:r w:rsidRPr="00716F1F">
        <w:rPr>
          <w:rFonts w:ascii="Times New Roman" w:hAnsi="Times New Roman" w:cs="Times New Roman"/>
          <w:i/>
          <w:iCs/>
          <w:color w:val="2E2E2E"/>
          <w:sz w:val="24"/>
          <w:szCs w:val="24"/>
        </w:rPr>
        <w:t>World Health Organization, Geneva. 211-256. </w:t>
      </w:r>
    </w:p>
    <w:p w14:paraId="01E5D651" w14:textId="77777777" w:rsidR="00F43F86" w:rsidRPr="00716F1F" w:rsidRDefault="00F43F86" w:rsidP="00F43F86">
      <w:pPr>
        <w:spacing w:line="240" w:lineRule="auto"/>
        <w:ind w:left="284" w:right="-57" w:hanging="568"/>
        <w:jc w:val="both"/>
        <w:rPr>
          <w:rFonts w:ascii="Times New Roman" w:hAnsi="Times New Roman" w:cs="Times New Roman"/>
          <w:sz w:val="24"/>
          <w:szCs w:val="24"/>
        </w:rPr>
      </w:pPr>
      <w:proofErr w:type="spellStart"/>
      <w:r w:rsidRPr="00716F1F">
        <w:rPr>
          <w:rFonts w:ascii="Times New Roman" w:eastAsia="Times New Roman" w:hAnsi="Times New Roman" w:cs="Times New Roman"/>
          <w:kern w:val="36"/>
          <w:sz w:val="24"/>
          <w:szCs w:val="24"/>
          <w:lang w:eastAsia="en-IN" w:bidi="hi-IN"/>
        </w:rPr>
        <w:t>Sethy</w:t>
      </w:r>
      <w:proofErr w:type="spellEnd"/>
      <w:r w:rsidRPr="00716F1F">
        <w:rPr>
          <w:rFonts w:ascii="Times New Roman" w:eastAsia="Times New Roman" w:hAnsi="Times New Roman" w:cs="Times New Roman"/>
          <w:kern w:val="36"/>
          <w:sz w:val="24"/>
          <w:szCs w:val="24"/>
          <w:lang w:eastAsia="en-IN" w:bidi="hi-IN"/>
        </w:rPr>
        <w:t xml:space="preserve">, S. and </w:t>
      </w:r>
      <w:proofErr w:type="spellStart"/>
      <w:r w:rsidRPr="00716F1F">
        <w:rPr>
          <w:rFonts w:ascii="Times New Roman" w:eastAsia="Times New Roman" w:hAnsi="Times New Roman" w:cs="Times New Roman"/>
          <w:kern w:val="36"/>
          <w:sz w:val="24"/>
          <w:szCs w:val="24"/>
          <w:lang w:eastAsia="en-IN" w:bidi="hi-IN"/>
        </w:rPr>
        <w:t>Mogra</w:t>
      </w:r>
      <w:proofErr w:type="spellEnd"/>
      <w:r w:rsidRPr="00716F1F">
        <w:rPr>
          <w:rFonts w:ascii="Times New Roman" w:eastAsia="Times New Roman" w:hAnsi="Times New Roman" w:cs="Times New Roman"/>
          <w:kern w:val="36"/>
          <w:sz w:val="24"/>
          <w:szCs w:val="24"/>
          <w:lang w:eastAsia="en-IN" w:bidi="hi-IN"/>
        </w:rPr>
        <w:t>, R.</w:t>
      </w:r>
      <w:r w:rsidRPr="00716F1F">
        <w:rPr>
          <w:rFonts w:ascii="Times New Roman" w:eastAsia="Times New Roman" w:hAnsi="Times New Roman" w:cs="Times New Roman"/>
          <w:color w:val="505050"/>
          <w:kern w:val="36"/>
          <w:sz w:val="24"/>
          <w:szCs w:val="24"/>
          <w:lang w:eastAsia="en-IN" w:bidi="hi-IN"/>
        </w:rPr>
        <w:t xml:space="preserve"> </w:t>
      </w:r>
      <w:r w:rsidRPr="00716F1F">
        <w:rPr>
          <w:rFonts w:ascii="Times New Roman" w:hAnsi="Times New Roman" w:cs="Times New Roman"/>
          <w:sz w:val="24"/>
          <w:szCs w:val="24"/>
        </w:rPr>
        <w:t xml:space="preserve">2020. An Assessment of Nutritional Status of under-five Children in Rural Area, Udaipur, Rajasthan, India. </w:t>
      </w:r>
      <w:r w:rsidRPr="00716F1F">
        <w:rPr>
          <w:rFonts w:ascii="Times New Roman" w:hAnsi="Times New Roman" w:cs="Times New Roman"/>
          <w:i/>
          <w:iCs/>
          <w:sz w:val="24"/>
          <w:szCs w:val="24"/>
        </w:rPr>
        <w:t xml:space="preserve">Int. J. </w:t>
      </w:r>
      <w:proofErr w:type="spellStart"/>
      <w:r w:rsidRPr="00716F1F">
        <w:rPr>
          <w:rFonts w:ascii="Times New Roman" w:hAnsi="Times New Roman" w:cs="Times New Roman"/>
          <w:i/>
          <w:iCs/>
          <w:sz w:val="24"/>
          <w:szCs w:val="24"/>
        </w:rPr>
        <w:t>Curr</w:t>
      </w:r>
      <w:proofErr w:type="spellEnd"/>
      <w:r w:rsidRPr="00716F1F">
        <w:rPr>
          <w:rFonts w:ascii="Times New Roman" w:hAnsi="Times New Roman" w:cs="Times New Roman"/>
          <w:i/>
          <w:iCs/>
          <w:sz w:val="24"/>
          <w:szCs w:val="24"/>
        </w:rPr>
        <w:t xml:space="preserve">. </w:t>
      </w:r>
      <w:proofErr w:type="spellStart"/>
      <w:r w:rsidRPr="00716F1F">
        <w:rPr>
          <w:rFonts w:ascii="Times New Roman" w:hAnsi="Times New Roman" w:cs="Times New Roman"/>
          <w:i/>
          <w:iCs/>
          <w:sz w:val="24"/>
          <w:szCs w:val="24"/>
        </w:rPr>
        <w:t>Microbiol</w:t>
      </w:r>
      <w:proofErr w:type="spellEnd"/>
      <w:r w:rsidRPr="00716F1F">
        <w:rPr>
          <w:rFonts w:ascii="Times New Roman" w:hAnsi="Times New Roman" w:cs="Times New Roman"/>
          <w:i/>
          <w:iCs/>
          <w:sz w:val="24"/>
          <w:szCs w:val="24"/>
        </w:rPr>
        <w:t>. App. Sci</w:t>
      </w:r>
      <w:r w:rsidRPr="00716F1F">
        <w:rPr>
          <w:rFonts w:ascii="Times New Roman" w:hAnsi="Times New Roman" w:cs="Times New Roman"/>
          <w:sz w:val="24"/>
          <w:szCs w:val="24"/>
        </w:rPr>
        <w:t xml:space="preserve">. 9(6): 3947-3953. </w:t>
      </w:r>
    </w:p>
    <w:p w14:paraId="695B981F" w14:textId="77777777" w:rsidR="00F43F86" w:rsidRDefault="00F43F86" w:rsidP="00F43F86">
      <w:pPr>
        <w:spacing w:line="240" w:lineRule="auto"/>
        <w:ind w:left="284" w:right="-57" w:hanging="568"/>
        <w:jc w:val="both"/>
        <w:rPr>
          <w:rFonts w:ascii="Times New Roman" w:hAnsi="Times New Roman" w:cs="Times New Roman"/>
          <w:sz w:val="24"/>
          <w:szCs w:val="24"/>
        </w:rPr>
      </w:pPr>
      <w:r w:rsidRPr="00716F1F">
        <w:rPr>
          <w:rFonts w:ascii="Times New Roman" w:hAnsi="Times New Roman" w:cs="Times New Roman"/>
          <w:sz w:val="24"/>
          <w:szCs w:val="24"/>
        </w:rPr>
        <w:t xml:space="preserve">West, K. P. 2002. Extent of vitamin A deficiency among preschool children and women of reproductive age,” </w:t>
      </w:r>
      <w:r w:rsidRPr="00716F1F">
        <w:rPr>
          <w:rFonts w:ascii="Times New Roman" w:hAnsi="Times New Roman" w:cs="Times New Roman"/>
          <w:i/>
          <w:iCs/>
          <w:sz w:val="24"/>
          <w:szCs w:val="24"/>
        </w:rPr>
        <w:t xml:space="preserve">J </w:t>
      </w:r>
      <w:proofErr w:type="spellStart"/>
      <w:r w:rsidRPr="00716F1F">
        <w:rPr>
          <w:rFonts w:ascii="Times New Roman" w:hAnsi="Times New Roman" w:cs="Times New Roman"/>
          <w:i/>
          <w:iCs/>
          <w:sz w:val="24"/>
          <w:szCs w:val="24"/>
        </w:rPr>
        <w:t>Nutr</w:t>
      </w:r>
      <w:proofErr w:type="spellEnd"/>
      <w:r w:rsidRPr="00716F1F">
        <w:rPr>
          <w:rFonts w:ascii="Times New Roman" w:hAnsi="Times New Roman" w:cs="Times New Roman"/>
          <w:sz w:val="24"/>
          <w:szCs w:val="24"/>
        </w:rPr>
        <w:t>. 132: 857–66.</w:t>
      </w:r>
    </w:p>
    <w:p w14:paraId="79E7CE07" w14:textId="77777777" w:rsidR="00F43F86" w:rsidRDefault="00F43F86" w:rsidP="00F43F86">
      <w:pPr>
        <w:spacing w:line="240" w:lineRule="auto"/>
        <w:ind w:left="284" w:right="-57" w:hanging="568"/>
        <w:jc w:val="both"/>
        <w:rPr>
          <w:rFonts w:ascii="Times New Roman" w:hAnsi="Times New Roman" w:cs="Times New Roman"/>
          <w:sz w:val="24"/>
          <w:szCs w:val="24"/>
        </w:rPr>
      </w:pPr>
      <w:proofErr w:type="spellStart"/>
      <w:r w:rsidRPr="002747B5">
        <w:rPr>
          <w:rFonts w:ascii="Times New Roman" w:hAnsi="Times New Roman" w:cs="Times New Roman"/>
          <w:sz w:val="24"/>
          <w:szCs w:val="24"/>
        </w:rPr>
        <w:t>Wirivutthikorn</w:t>
      </w:r>
      <w:proofErr w:type="spellEnd"/>
      <w:r w:rsidRPr="002747B5">
        <w:rPr>
          <w:rFonts w:ascii="Times New Roman" w:hAnsi="Times New Roman" w:cs="Times New Roman"/>
          <w:sz w:val="24"/>
          <w:szCs w:val="24"/>
        </w:rPr>
        <w:t xml:space="preserve"> W. 2025</w:t>
      </w:r>
      <w:r>
        <w:rPr>
          <w:rFonts w:ascii="Times New Roman" w:hAnsi="Times New Roman" w:cs="Times New Roman"/>
          <w:sz w:val="24"/>
          <w:szCs w:val="24"/>
        </w:rPr>
        <w:t xml:space="preserve">. </w:t>
      </w:r>
      <w:r w:rsidRPr="002747B5">
        <w:rPr>
          <w:rFonts w:ascii="Times New Roman" w:hAnsi="Times New Roman" w:cs="Times New Roman"/>
          <w:sz w:val="24"/>
          <w:szCs w:val="24"/>
        </w:rPr>
        <w:t xml:space="preserve">Effects of Stevia Syrup on Powdered Drink Products from Pumpkin Carrot and Lemongrass by Foam Mat Drying. </w:t>
      </w:r>
      <w:r w:rsidRPr="00E1050C">
        <w:rPr>
          <w:rFonts w:ascii="Times New Roman" w:hAnsi="Times New Roman" w:cs="Times New Roman"/>
          <w:i/>
          <w:iCs/>
          <w:sz w:val="24"/>
          <w:szCs w:val="24"/>
        </w:rPr>
        <w:t>Current Research in Nutrition and Food Science Journal</w:t>
      </w:r>
      <w:r w:rsidRPr="002747B5">
        <w:rPr>
          <w:rFonts w:ascii="Times New Roman" w:hAnsi="Times New Roman" w:cs="Times New Roman"/>
          <w:sz w:val="24"/>
          <w:szCs w:val="24"/>
        </w:rPr>
        <w:t xml:space="preserve">. 13(1):405-16.  </w:t>
      </w:r>
    </w:p>
    <w:p w14:paraId="2CF44FB7" w14:textId="166F80D3" w:rsidR="000873DD" w:rsidRPr="00716F1F" w:rsidRDefault="000873DD" w:rsidP="00F43F86">
      <w:pPr>
        <w:spacing w:line="240" w:lineRule="auto"/>
        <w:ind w:left="284" w:right="-57" w:hanging="568"/>
        <w:jc w:val="both"/>
        <w:rPr>
          <w:rFonts w:ascii="Times New Roman" w:hAnsi="Times New Roman" w:cs="Times New Roman"/>
          <w:sz w:val="24"/>
          <w:szCs w:val="24"/>
        </w:rPr>
      </w:pPr>
    </w:p>
    <w:sectPr w:rsidR="000873DD" w:rsidRPr="00716F1F" w:rsidSect="007E4836">
      <w:type w:val="continuous"/>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8D5CB" w14:textId="77777777" w:rsidR="008A246D" w:rsidRDefault="008A246D" w:rsidP="00F24EEB">
      <w:pPr>
        <w:spacing w:after="0" w:line="240" w:lineRule="auto"/>
      </w:pPr>
      <w:r>
        <w:separator/>
      </w:r>
    </w:p>
  </w:endnote>
  <w:endnote w:type="continuationSeparator" w:id="0">
    <w:p w14:paraId="79E24E94" w14:textId="77777777" w:rsidR="008A246D" w:rsidRDefault="008A246D" w:rsidP="00F2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488A" w14:textId="77777777" w:rsidR="00F24EEB" w:rsidRDefault="00F24E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3E39" w14:textId="77777777" w:rsidR="00F24EEB" w:rsidRDefault="00F24E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3C8AB" w14:textId="77777777" w:rsidR="00F24EEB" w:rsidRDefault="00F24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CD560" w14:textId="77777777" w:rsidR="008A246D" w:rsidRDefault="008A246D" w:rsidP="00F24EEB">
      <w:pPr>
        <w:spacing w:after="0" w:line="240" w:lineRule="auto"/>
      </w:pPr>
      <w:r>
        <w:separator/>
      </w:r>
    </w:p>
  </w:footnote>
  <w:footnote w:type="continuationSeparator" w:id="0">
    <w:p w14:paraId="29F0FA4F" w14:textId="77777777" w:rsidR="008A246D" w:rsidRDefault="008A246D" w:rsidP="00F24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A58C9" w14:textId="7B3A1892" w:rsidR="00F24EEB" w:rsidRDefault="008A246D">
    <w:pPr>
      <w:pStyle w:val="Header"/>
    </w:pPr>
    <w:r>
      <w:rPr>
        <w:noProof/>
      </w:rPr>
      <w:pict w14:anchorId="23688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1344"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03CE6" w14:textId="7E2AC517" w:rsidR="00F24EEB" w:rsidRDefault="008A246D">
    <w:pPr>
      <w:pStyle w:val="Header"/>
    </w:pPr>
    <w:r>
      <w:rPr>
        <w:noProof/>
      </w:rPr>
      <w:pict w14:anchorId="0E160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1345"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D67E0" w14:textId="0FCC0134" w:rsidR="00F24EEB" w:rsidRDefault="008A246D">
    <w:pPr>
      <w:pStyle w:val="Header"/>
    </w:pPr>
    <w:r>
      <w:rPr>
        <w:noProof/>
      </w:rPr>
      <w:pict w14:anchorId="3F7BE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1343"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1FF2"/>
    <w:multiLevelType w:val="multilevel"/>
    <w:tmpl w:val="96DC1BE6"/>
    <w:lvl w:ilvl="0">
      <w:start w:val="2"/>
      <w:numFmt w:val="decimal"/>
      <w:lvlText w:val="%1"/>
      <w:lvlJc w:val="left"/>
      <w:pPr>
        <w:ind w:left="360" w:hanging="360"/>
      </w:pPr>
      <w:rPr>
        <w:rFonts w:hint="default"/>
        <w:b/>
        <w:sz w:val="20"/>
      </w:rPr>
    </w:lvl>
    <w:lvl w:ilvl="1">
      <w:start w:val="1"/>
      <w:numFmt w:val="decimal"/>
      <w:lvlText w:val="%1.%2"/>
      <w:lvlJc w:val="left"/>
      <w:pPr>
        <w:ind w:left="218" w:hanging="360"/>
      </w:pPr>
      <w:rPr>
        <w:rFonts w:hint="default"/>
        <w:b/>
        <w:sz w:val="20"/>
      </w:rPr>
    </w:lvl>
    <w:lvl w:ilvl="2">
      <w:start w:val="1"/>
      <w:numFmt w:val="decimal"/>
      <w:lvlText w:val="%1.%2.%3"/>
      <w:lvlJc w:val="left"/>
      <w:pPr>
        <w:ind w:left="436" w:hanging="720"/>
      </w:pPr>
      <w:rPr>
        <w:rFonts w:hint="default"/>
        <w:b/>
        <w:sz w:val="20"/>
      </w:rPr>
    </w:lvl>
    <w:lvl w:ilvl="3">
      <w:start w:val="1"/>
      <w:numFmt w:val="decimal"/>
      <w:lvlText w:val="%1.%2.%3.%4"/>
      <w:lvlJc w:val="left"/>
      <w:pPr>
        <w:ind w:left="294" w:hanging="720"/>
      </w:pPr>
      <w:rPr>
        <w:rFonts w:hint="default"/>
        <w:b/>
        <w:sz w:val="20"/>
      </w:rPr>
    </w:lvl>
    <w:lvl w:ilvl="4">
      <w:start w:val="1"/>
      <w:numFmt w:val="decimal"/>
      <w:lvlText w:val="%1.%2.%3.%4.%5"/>
      <w:lvlJc w:val="left"/>
      <w:pPr>
        <w:ind w:left="512" w:hanging="1080"/>
      </w:pPr>
      <w:rPr>
        <w:rFonts w:hint="default"/>
        <w:b/>
        <w:sz w:val="20"/>
      </w:rPr>
    </w:lvl>
    <w:lvl w:ilvl="5">
      <w:start w:val="1"/>
      <w:numFmt w:val="decimal"/>
      <w:lvlText w:val="%1.%2.%3.%4.%5.%6"/>
      <w:lvlJc w:val="left"/>
      <w:pPr>
        <w:ind w:left="370" w:hanging="1080"/>
      </w:pPr>
      <w:rPr>
        <w:rFonts w:hint="default"/>
        <w:b/>
        <w:sz w:val="20"/>
      </w:rPr>
    </w:lvl>
    <w:lvl w:ilvl="6">
      <w:start w:val="1"/>
      <w:numFmt w:val="decimal"/>
      <w:lvlText w:val="%1.%2.%3.%4.%5.%6.%7"/>
      <w:lvlJc w:val="left"/>
      <w:pPr>
        <w:ind w:left="588" w:hanging="1440"/>
      </w:pPr>
      <w:rPr>
        <w:rFonts w:hint="default"/>
        <w:b/>
        <w:sz w:val="20"/>
      </w:rPr>
    </w:lvl>
    <w:lvl w:ilvl="7">
      <w:start w:val="1"/>
      <w:numFmt w:val="decimal"/>
      <w:lvlText w:val="%1.%2.%3.%4.%5.%6.%7.%8"/>
      <w:lvlJc w:val="left"/>
      <w:pPr>
        <w:ind w:left="446" w:hanging="1440"/>
      </w:pPr>
      <w:rPr>
        <w:rFonts w:hint="default"/>
        <w:b/>
        <w:sz w:val="20"/>
      </w:rPr>
    </w:lvl>
    <w:lvl w:ilvl="8">
      <w:start w:val="1"/>
      <w:numFmt w:val="decimal"/>
      <w:lvlText w:val="%1.%2.%3.%4.%5.%6.%7.%8.%9"/>
      <w:lvlJc w:val="left"/>
      <w:pPr>
        <w:ind w:left="304" w:hanging="1440"/>
      </w:pPr>
      <w:rPr>
        <w:rFonts w:hint="default"/>
        <w:b/>
        <w:sz w:val="20"/>
      </w:rPr>
    </w:lvl>
  </w:abstractNum>
  <w:abstractNum w:abstractNumId="1">
    <w:nsid w:val="14053182"/>
    <w:multiLevelType w:val="hybridMultilevel"/>
    <w:tmpl w:val="39364600"/>
    <w:lvl w:ilvl="0" w:tplc="5EDE0214">
      <w:start w:val="1"/>
      <w:numFmt w:val="upperRoman"/>
      <w:lvlText w:val="%1."/>
      <w:lvlJc w:val="left"/>
      <w:pPr>
        <w:ind w:left="578" w:hanging="720"/>
      </w:pPr>
      <w:rPr>
        <w:rFonts w:hint="default"/>
        <w:b/>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
    <w:nsid w:val="270B0AE9"/>
    <w:multiLevelType w:val="hybridMultilevel"/>
    <w:tmpl w:val="221CFAA6"/>
    <w:lvl w:ilvl="0" w:tplc="1B0E29F0">
      <w:start w:val="1"/>
      <w:numFmt w:val="decimal"/>
      <w:lvlText w:val="%1."/>
      <w:lvlJc w:val="left"/>
      <w:pPr>
        <w:ind w:left="2160" w:hanging="360"/>
      </w:pPr>
      <w:rPr>
        <w:rFonts w:ascii="Times New Roman" w:hAnsi="Times New Roman" w:cs="Times New Roman" w:hint="default"/>
        <w:b/>
        <w:sz w:val="20"/>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nsid w:val="2BED4E8C"/>
    <w:multiLevelType w:val="multilevel"/>
    <w:tmpl w:val="4BF21106"/>
    <w:lvl w:ilvl="0">
      <w:start w:val="2"/>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30015A69"/>
    <w:multiLevelType w:val="hybridMultilevel"/>
    <w:tmpl w:val="E2020308"/>
    <w:lvl w:ilvl="0" w:tplc="AD9CBED8">
      <w:start w:val="1"/>
      <w:numFmt w:val="upperRoman"/>
      <w:lvlText w:val="%1."/>
      <w:lvlJc w:val="left"/>
      <w:pPr>
        <w:ind w:left="1298" w:hanging="720"/>
      </w:pPr>
      <w:rPr>
        <w:rFonts w:ascii="Times New Roman" w:hAnsi="Times New Roman" w:cs="Times New Roman" w:hint="default"/>
        <w:b/>
        <w:sz w:val="24"/>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5">
    <w:nsid w:val="326212CB"/>
    <w:multiLevelType w:val="hybridMultilevel"/>
    <w:tmpl w:val="6B7A81FA"/>
    <w:lvl w:ilvl="0" w:tplc="28C227F0">
      <w:start w:val="1"/>
      <w:numFmt w:val="upperRoman"/>
      <w:lvlText w:val="%1."/>
      <w:lvlJc w:val="left"/>
      <w:pPr>
        <w:ind w:left="1800" w:hanging="720"/>
      </w:pPr>
      <w:rPr>
        <w:rFonts w:ascii="Times New Roman" w:hAnsi="Times New Roman" w:cs="Times New Roman" w:hint="default"/>
        <w:b/>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371D19A1"/>
    <w:multiLevelType w:val="hybridMultilevel"/>
    <w:tmpl w:val="6780283E"/>
    <w:lvl w:ilvl="0" w:tplc="F7A07E0E">
      <w:start w:val="1"/>
      <w:numFmt w:val="upperRoman"/>
      <w:lvlText w:val="%1."/>
      <w:lvlJc w:val="left"/>
      <w:pPr>
        <w:ind w:left="1080" w:hanging="720"/>
      </w:pPr>
      <w:rPr>
        <w:rFonts w:ascii="Times New Roman" w:hAnsi="Times New Roman" w:cs="Times New Roman" w:hint="default"/>
        <w:b/>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2F37E4D"/>
    <w:multiLevelType w:val="multilevel"/>
    <w:tmpl w:val="30A81C64"/>
    <w:lvl w:ilvl="0">
      <w:start w:val="1"/>
      <w:numFmt w:val="decimal"/>
      <w:lvlText w:val="%1."/>
      <w:lvlJc w:val="left"/>
      <w:pPr>
        <w:ind w:left="218" w:hanging="360"/>
      </w:pPr>
      <w:rPr>
        <w:rFonts w:ascii="Arial" w:hAnsi="Arial" w:cs="Arial" w:hint="default"/>
        <w:b/>
        <w:sz w:val="24"/>
        <w:szCs w:val="32"/>
      </w:rPr>
    </w:lvl>
    <w:lvl w:ilvl="1">
      <w:start w:val="3"/>
      <w:numFmt w:val="decimal"/>
      <w:isLgl/>
      <w:lvlText w:val="%1.%2"/>
      <w:lvlJc w:val="left"/>
      <w:pPr>
        <w:ind w:left="420" w:hanging="360"/>
      </w:pPr>
      <w:rPr>
        <w:rFonts w:hint="default"/>
        <w:b/>
        <w:bCs/>
      </w:rPr>
    </w:lvl>
    <w:lvl w:ilvl="2">
      <w:start w:val="1"/>
      <w:numFmt w:val="decimal"/>
      <w:isLgl/>
      <w:lvlText w:val="%1.%2.%3"/>
      <w:lvlJc w:val="left"/>
      <w:pPr>
        <w:ind w:left="982" w:hanging="720"/>
      </w:pPr>
      <w:rPr>
        <w:rFonts w:hint="default"/>
      </w:rPr>
    </w:lvl>
    <w:lvl w:ilvl="3">
      <w:start w:val="1"/>
      <w:numFmt w:val="decimal"/>
      <w:isLgl/>
      <w:lvlText w:val="%1.%2.%3.%4"/>
      <w:lvlJc w:val="left"/>
      <w:pPr>
        <w:ind w:left="1184"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94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712" w:hanging="1440"/>
      </w:pPr>
      <w:rPr>
        <w:rFonts w:hint="default"/>
      </w:rPr>
    </w:lvl>
    <w:lvl w:ilvl="8">
      <w:start w:val="1"/>
      <w:numFmt w:val="decimal"/>
      <w:isLgl/>
      <w:lvlText w:val="%1.%2.%3.%4.%5.%6.%7.%8.%9"/>
      <w:lvlJc w:val="left"/>
      <w:pPr>
        <w:ind w:left="3274" w:hanging="1800"/>
      </w:pPr>
      <w:rPr>
        <w:rFonts w:hint="default"/>
      </w:rPr>
    </w:lvl>
  </w:abstractNum>
  <w:abstractNum w:abstractNumId="8">
    <w:nsid w:val="535D6712"/>
    <w:multiLevelType w:val="hybridMultilevel"/>
    <w:tmpl w:val="B3CE8494"/>
    <w:lvl w:ilvl="0" w:tplc="3DD0DE3E">
      <w:start w:val="1"/>
      <w:numFmt w:val="upperRoman"/>
      <w:lvlText w:val="%1."/>
      <w:lvlJc w:val="left"/>
      <w:pPr>
        <w:ind w:left="2018" w:hanging="720"/>
      </w:pPr>
      <w:rPr>
        <w:rFonts w:ascii="Times New Roman" w:hAnsi="Times New Roman" w:cs="Times New Roman" w:hint="default"/>
        <w:b/>
        <w:sz w:val="24"/>
      </w:rPr>
    </w:lvl>
    <w:lvl w:ilvl="1" w:tplc="40090019" w:tentative="1">
      <w:start w:val="1"/>
      <w:numFmt w:val="lowerLetter"/>
      <w:lvlText w:val="%2."/>
      <w:lvlJc w:val="left"/>
      <w:pPr>
        <w:ind w:left="2378" w:hanging="360"/>
      </w:pPr>
    </w:lvl>
    <w:lvl w:ilvl="2" w:tplc="4009001B" w:tentative="1">
      <w:start w:val="1"/>
      <w:numFmt w:val="lowerRoman"/>
      <w:lvlText w:val="%3."/>
      <w:lvlJc w:val="right"/>
      <w:pPr>
        <w:ind w:left="3098" w:hanging="180"/>
      </w:pPr>
    </w:lvl>
    <w:lvl w:ilvl="3" w:tplc="4009000F" w:tentative="1">
      <w:start w:val="1"/>
      <w:numFmt w:val="decimal"/>
      <w:lvlText w:val="%4."/>
      <w:lvlJc w:val="left"/>
      <w:pPr>
        <w:ind w:left="3818" w:hanging="360"/>
      </w:pPr>
    </w:lvl>
    <w:lvl w:ilvl="4" w:tplc="40090019" w:tentative="1">
      <w:start w:val="1"/>
      <w:numFmt w:val="lowerLetter"/>
      <w:lvlText w:val="%5."/>
      <w:lvlJc w:val="left"/>
      <w:pPr>
        <w:ind w:left="4538" w:hanging="360"/>
      </w:pPr>
    </w:lvl>
    <w:lvl w:ilvl="5" w:tplc="4009001B" w:tentative="1">
      <w:start w:val="1"/>
      <w:numFmt w:val="lowerRoman"/>
      <w:lvlText w:val="%6."/>
      <w:lvlJc w:val="right"/>
      <w:pPr>
        <w:ind w:left="5258" w:hanging="180"/>
      </w:pPr>
    </w:lvl>
    <w:lvl w:ilvl="6" w:tplc="4009000F" w:tentative="1">
      <w:start w:val="1"/>
      <w:numFmt w:val="decimal"/>
      <w:lvlText w:val="%7."/>
      <w:lvlJc w:val="left"/>
      <w:pPr>
        <w:ind w:left="5978" w:hanging="360"/>
      </w:pPr>
    </w:lvl>
    <w:lvl w:ilvl="7" w:tplc="40090019" w:tentative="1">
      <w:start w:val="1"/>
      <w:numFmt w:val="lowerLetter"/>
      <w:lvlText w:val="%8."/>
      <w:lvlJc w:val="left"/>
      <w:pPr>
        <w:ind w:left="6698" w:hanging="360"/>
      </w:pPr>
    </w:lvl>
    <w:lvl w:ilvl="8" w:tplc="4009001B" w:tentative="1">
      <w:start w:val="1"/>
      <w:numFmt w:val="lowerRoman"/>
      <w:lvlText w:val="%9."/>
      <w:lvlJc w:val="right"/>
      <w:pPr>
        <w:ind w:left="7418" w:hanging="180"/>
      </w:pPr>
    </w:lvl>
  </w:abstractNum>
  <w:abstractNum w:abstractNumId="9">
    <w:nsid w:val="5DA6678B"/>
    <w:multiLevelType w:val="hybridMultilevel"/>
    <w:tmpl w:val="5C3E34F6"/>
    <w:lvl w:ilvl="0" w:tplc="F020AF72">
      <w:start w:val="1"/>
      <w:numFmt w:val="decimal"/>
      <w:lvlText w:val="%1."/>
      <w:lvlJc w:val="left"/>
      <w:pPr>
        <w:ind w:left="720" w:hanging="360"/>
      </w:pPr>
      <w:rPr>
        <w:rFonts w:ascii="Times New Roman" w:hAnsi="Times New Roman" w:cs="Times New Roman" w:hint="default"/>
        <w:b/>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B1547CC"/>
    <w:multiLevelType w:val="hybridMultilevel"/>
    <w:tmpl w:val="D77EA964"/>
    <w:lvl w:ilvl="0" w:tplc="D24066D8">
      <w:start w:val="1"/>
      <w:numFmt w:val="upperRoman"/>
      <w:lvlText w:val="%1."/>
      <w:lvlJc w:val="left"/>
      <w:pPr>
        <w:ind w:left="1080" w:hanging="720"/>
      </w:pPr>
      <w:rPr>
        <w:rFonts w:ascii="Times New Roman" w:hAnsi="Times New Roman" w:cs="Times New Roman" w:hint="default"/>
        <w:b/>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BC03AF9"/>
    <w:multiLevelType w:val="hybridMultilevel"/>
    <w:tmpl w:val="1736CF48"/>
    <w:lvl w:ilvl="0" w:tplc="2076A44A">
      <w:start w:val="1"/>
      <w:numFmt w:val="upperRoman"/>
      <w:lvlText w:val="%1."/>
      <w:lvlJc w:val="left"/>
      <w:pPr>
        <w:ind w:left="1800" w:hanging="720"/>
      </w:pPr>
      <w:rPr>
        <w:rFonts w:ascii="Times New Roman" w:hAnsi="Times New Roman" w:cs="Times New Roman" w:hint="default"/>
        <w:b/>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7ED32E80"/>
    <w:multiLevelType w:val="hybridMultilevel"/>
    <w:tmpl w:val="DE9A6A4A"/>
    <w:lvl w:ilvl="0" w:tplc="64B285EA">
      <w:start w:val="1"/>
      <w:numFmt w:val="upperRoman"/>
      <w:lvlText w:val="%1."/>
      <w:lvlJc w:val="left"/>
      <w:pPr>
        <w:ind w:left="578" w:hanging="720"/>
      </w:pPr>
      <w:rPr>
        <w:rFonts w:ascii="Times New Roman" w:hAnsi="Times New Roman" w:cs="Times New Roman" w:hint="default"/>
        <w:b/>
        <w:sz w:val="24"/>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num w:numId="1">
    <w:abstractNumId w:val="12"/>
  </w:num>
  <w:num w:numId="2">
    <w:abstractNumId w:val="4"/>
  </w:num>
  <w:num w:numId="3">
    <w:abstractNumId w:val="8"/>
  </w:num>
  <w:num w:numId="4">
    <w:abstractNumId w:val="10"/>
  </w:num>
  <w:num w:numId="5">
    <w:abstractNumId w:val="1"/>
  </w:num>
  <w:num w:numId="6">
    <w:abstractNumId w:val="5"/>
  </w:num>
  <w:num w:numId="7">
    <w:abstractNumId w:val="6"/>
  </w:num>
  <w:num w:numId="8">
    <w:abstractNumId w:val="11"/>
  </w:num>
  <w:num w:numId="9">
    <w:abstractNumId w:val="2"/>
  </w:num>
  <w:num w:numId="10">
    <w:abstractNumId w:val="9"/>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9C"/>
    <w:rsid w:val="00001831"/>
    <w:rsid w:val="000054F2"/>
    <w:rsid w:val="00011F5A"/>
    <w:rsid w:val="00015934"/>
    <w:rsid w:val="00016609"/>
    <w:rsid w:val="0002081D"/>
    <w:rsid w:val="00026CE5"/>
    <w:rsid w:val="000313D6"/>
    <w:rsid w:val="00032AC2"/>
    <w:rsid w:val="000339BE"/>
    <w:rsid w:val="00040D63"/>
    <w:rsid w:val="00041E52"/>
    <w:rsid w:val="00043978"/>
    <w:rsid w:val="00045FF4"/>
    <w:rsid w:val="00063223"/>
    <w:rsid w:val="000736D6"/>
    <w:rsid w:val="000772C7"/>
    <w:rsid w:val="000810B2"/>
    <w:rsid w:val="000819CC"/>
    <w:rsid w:val="00082092"/>
    <w:rsid w:val="000853F1"/>
    <w:rsid w:val="00086AC7"/>
    <w:rsid w:val="000873DD"/>
    <w:rsid w:val="00093957"/>
    <w:rsid w:val="00094DE9"/>
    <w:rsid w:val="000A656E"/>
    <w:rsid w:val="000A6ED4"/>
    <w:rsid w:val="000B199F"/>
    <w:rsid w:val="000B33AB"/>
    <w:rsid w:val="000B4A09"/>
    <w:rsid w:val="000C3706"/>
    <w:rsid w:val="000D4EE4"/>
    <w:rsid w:val="000F11C4"/>
    <w:rsid w:val="000F55AA"/>
    <w:rsid w:val="000F6FC5"/>
    <w:rsid w:val="00100D8D"/>
    <w:rsid w:val="001010D1"/>
    <w:rsid w:val="00102295"/>
    <w:rsid w:val="00104441"/>
    <w:rsid w:val="00115417"/>
    <w:rsid w:val="00115FC8"/>
    <w:rsid w:val="001277F6"/>
    <w:rsid w:val="00131BBD"/>
    <w:rsid w:val="00150EC8"/>
    <w:rsid w:val="00156A05"/>
    <w:rsid w:val="00165325"/>
    <w:rsid w:val="0016762A"/>
    <w:rsid w:val="001700A0"/>
    <w:rsid w:val="001741DD"/>
    <w:rsid w:val="00174FB8"/>
    <w:rsid w:val="001771A8"/>
    <w:rsid w:val="00182933"/>
    <w:rsid w:val="00182ACF"/>
    <w:rsid w:val="0019469F"/>
    <w:rsid w:val="001A105F"/>
    <w:rsid w:val="001A2299"/>
    <w:rsid w:val="001A6E54"/>
    <w:rsid w:val="001B0063"/>
    <w:rsid w:val="001C2C64"/>
    <w:rsid w:val="001C3C4A"/>
    <w:rsid w:val="001C48AE"/>
    <w:rsid w:val="001C4944"/>
    <w:rsid w:val="001D6737"/>
    <w:rsid w:val="001E24BE"/>
    <w:rsid w:val="001E33EB"/>
    <w:rsid w:val="001E6584"/>
    <w:rsid w:val="001F1900"/>
    <w:rsid w:val="001F3F2B"/>
    <w:rsid w:val="001F4F4F"/>
    <w:rsid w:val="001F575A"/>
    <w:rsid w:val="001F73F8"/>
    <w:rsid w:val="00201380"/>
    <w:rsid w:val="00202A13"/>
    <w:rsid w:val="00202CEF"/>
    <w:rsid w:val="00203004"/>
    <w:rsid w:val="0020729C"/>
    <w:rsid w:val="00213B59"/>
    <w:rsid w:val="002140AD"/>
    <w:rsid w:val="002151E6"/>
    <w:rsid w:val="0022196B"/>
    <w:rsid w:val="00222E41"/>
    <w:rsid w:val="00230A22"/>
    <w:rsid w:val="002311BE"/>
    <w:rsid w:val="00241C1C"/>
    <w:rsid w:val="00242967"/>
    <w:rsid w:val="00247BBF"/>
    <w:rsid w:val="002654D7"/>
    <w:rsid w:val="002671D2"/>
    <w:rsid w:val="002752F8"/>
    <w:rsid w:val="002753DD"/>
    <w:rsid w:val="002777DF"/>
    <w:rsid w:val="0028118B"/>
    <w:rsid w:val="00282CA3"/>
    <w:rsid w:val="00284A62"/>
    <w:rsid w:val="00286009"/>
    <w:rsid w:val="002866F2"/>
    <w:rsid w:val="00292F69"/>
    <w:rsid w:val="0029713C"/>
    <w:rsid w:val="002A5952"/>
    <w:rsid w:val="002B3E6D"/>
    <w:rsid w:val="002B60E4"/>
    <w:rsid w:val="002C18B3"/>
    <w:rsid w:val="002E53D5"/>
    <w:rsid w:val="002E5E1D"/>
    <w:rsid w:val="002F06A3"/>
    <w:rsid w:val="002F0ECF"/>
    <w:rsid w:val="002F71D9"/>
    <w:rsid w:val="00305006"/>
    <w:rsid w:val="00305CE8"/>
    <w:rsid w:val="00323281"/>
    <w:rsid w:val="00324304"/>
    <w:rsid w:val="003269CE"/>
    <w:rsid w:val="003300D0"/>
    <w:rsid w:val="003368B3"/>
    <w:rsid w:val="003405FD"/>
    <w:rsid w:val="00340BF7"/>
    <w:rsid w:val="003462FE"/>
    <w:rsid w:val="00346B14"/>
    <w:rsid w:val="003474FF"/>
    <w:rsid w:val="003551C2"/>
    <w:rsid w:val="00363D8C"/>
    <w:rsid w:val="00364FEF"/>
    <w:rsid w:val="00372F7A"/>
    <w:rsid w:val="00373C64"/>
    <w:rsid w:val="003834C1"/>
    <w:rsid w:val="003839A1"/>
    <w:rsid w:val="00386206"/>
    <w:rsid w:val="0039505D"/>
    <w:rsid w:val="00396617"/>
    <w:rsid w:val="003A28D6"/>
    <w:rsid w:val="003A3A33"/>
    <w:rsid w:val="003A62D9"/>
    <w:rsid w:val="003B3868"/>
    <w:rsid w:val="003C107E"/>
    <w:rsid w:val="003C12B1"/>
    <w:rsid w:val="003C54EB"/>
    <w:rsid w:val="003C71A3"/>
    <w:rsid w:val="003D257C"/>
    <w:rsid w:val="003D41A4"/>
    <w:rsid w:val="003E0C6C"/>
    <w:rsid w:val="00404745"/>
    <w:rsid w:val="00411EB1"/>
    <w:rsid w:val="004122F7"/>
    <w:rsid w:val="00414B62"/>
    <w:rsid w:val="00420626"/>
    <w:rsid w:val="004260EB"/>
    <w:rsid w:val="00426358"/>
    <w:rsid w:val="00432D17"/>
    <w:rsid w:val="00436E15"/>
    <w:rsid w:val="00437781"/>
    <w:rsid w:val="00446088"/>
    <w:rsid w:val="00451532"/>
    <w:rsid w:val="00457ADC"/>
    <w:rsid w:val="004625CF"/>
    <w:rsid w:val="00466403"/>
    <w:rsid w:val="00466B41"/>
    <w:rsid w:val="00473634"/>
    <w:rsid w:val="00473E60"/>
    <w:rsid w:val="00475DBD"/>
    <w:rsid w:val="00481357"/>
    <w:rsid w:val="00481540"/>
    <w:rsid w:val="004B4EBF"/>
    <w:rsid w:val="004C12C2"/>
    <w:rsid w:val="004E2E65"/>
    <w:rsid w:val="004E6AC0"/>
    <w:rsid w:val="004F04E0"/>
    <w:rsid w:val="004F0C74"/>
    <w:rsid w:val="004F3FC9"/>
    <w:rsid w:val="004F487E"/>
    <w:rsid w:val="004F5C04"/>
    <w:rsid w:val="00500098"/>
    <w:rsid w:val="00506DCE"/>
    <w:rsid w:val="00507530"/>
    <w:rsid w:val="00512E1D"/>
    <w:rsid w:val="00513506"/>
    <w:rsid w:val="0052374A"/>
    <w:rsid w:val="005301B3"/>
    <w:rsid w:val="00531A0D"/>
    <w:rsid w:val="0053423B"/>
    <w:rsid w:val="0054136E"/>
    <w:rsid w:val="00541EBC"/>
    <w:rsid w:val="00542A39"/>
    <w:rsid w:val="00561102"/>
    <w:rsid w:val="00562B2C"/>
    <w:rsid w:val="0057284C"/>
    <w:rsid w:val="00573FF5"/>
    <w:rsid w:val="005741A1"/>
    <w:rsid w:val="00574B32"/>
    <w:rsid w:val="005750C4"/>
    <w:rsid w:val="00581F0B"/>
    <w:rsid w:val="0058500D"/>
    <w:rsid w:val="00587962"/>
    <w:rsid w:val="00591925"/>
    <w:rsid w:val="00593C2B"/>
    <w:rsid w:val="00594BE9"/>
    <w:rsid w:val="005B072D"/>
    <w:rsid w:val="005C30A8"/>
    <w:rsid w:val="005C6193"/>
    <w:rsid w:val="005D422F"/>
    <w:rsid w:val="005E099E"/>
    <w:rsid w:val="005E341D"/>
    <w:rsid w:val="005E4D93"/>
    <w:rsid w:val="005E5612"/>
    <w:rsid w:val="0060124A"/>
    <w:rsid w:val="00601E48"/>
    <w:rsid w:val="00602E11"/>
    <w:rsid w:val="00607CF8"/>
    <w:rsid w:val="00610ED6"/>
    <w:rsid w:val="00633B37"/>
    <w:rsid w:val="00635AE1"/>
    <w:rsid w:val="0064584F"/>
    <w:rsid w:val="0065097D"/>
    <w:rsid w:val="00654E1C"/>
    <w:rsid w:val="00670633"/>
    <w:rsid w:val="00674069"/>
    <w:rsid w:val="00685ED6"/>
    <w:rsid w:val="00686FE0"/>
    <w:rsid w:val="00690F6A"/>
    <w:rsid w:val="00692950"/>
    <w:rsid w:val="00697C9C"/>
    <w:rsid w:val="006A17B1"/>
    <w:rsid w:val="006A2DC6"/>
    <w:rsid w:val="006A5B02"/>
    <w:rsid w:val="006B413B"/>
    <w:rsid w:val="006B5657"/>
    <w:rsid w:val="006B68F5"/>
    <w:rsid w:val="006C2753"/>
    <w:rsid w:val="006D0765"/>
    <w:rsid w:val="006D1017"/>
    <w:rsid w:val="006D11CA"/>
    <w:rsid w:val="006D36EB"/>
    <w:rsid w:val="006D4D49"/>
    <w:rsid w:val="006D7230"/>
    <w:rsid w:val="006E4F81"/>
    <w:rsid w:val="006F5456"/>
    <w:rsid w:val="00700924"/>
    <w:rsid w:val="007030C4"/>
    <w:rsid w:val="00707088"/>
    <w:rsid w:val="007071F3"/>
    <w:rsid w:val="00711872"/>
    <w:rsid w:val="00716F1F"/>
    <w:rsid w:val="007254B1"/>
    <w:rsid w:val="00726C46"/>
    <w:rsid w:val="00726D79"/>
    <w:rsid w:val="007341CA"/>
    <w:rsid w:val="007343EF"/>
    <w:rsid w:val="00740F8B"/>
    <w:rsid w:val="00741034"/>
    <w:rsid w:val="0074327B"/>
    <w:rsid w:val="00744181"/>
    <w:rsid w:val="00750499"/>
    <w:rsid w:val="00752477"/>
    <w:rsid w:val="00756479"/>
    <w:rsid w:val="007606AC"/>
    <w:rsid w:val="00767025"/>
    <w:rsid w:val="00772C1F"/>
    <w:rsid w:val="00775651"/>
    <w:rsid w:val="00790A2F"/>
    <w:rsid w:val="0079176A"/>
    <w:rsid w:val="007A6A58"/>
    <w:rsid w:val="007A73EA"/>
    <w:rsid w:val="007B5C59"/>
    <w:rsid w:val="007B6B03"/>
    <w:rsid w:val="007C0FEE"/>
    <w:rsid w:val="007C23A1"/>
    <w:rsid w:val="007D4D23"/>
    <w:rsid w:val="007D54FC"/>
    <w:rsid w:val="007D5809"/>
    <w:rsid w:val="007E4836"/>
    <w:rsid w:val="007F5E82"/>
    <w:rsid w:val="00800734"/>
    <w:rsid w:val="00800F36"/>
    <w:rsid w:val="00804A8C"/>
    <w:rsid w:val="008053B1"/>
    <w:rsid w:val="00817B56"/>
    <w:rsid w:val="00822402"/>
    <w:rsid w:val="0083276B"/>
    <w:rsid w:val="00835356"/>
    <w:rsid w:val="00845E3D"/>
    <w:rsid w:val="00854DE9"/>
    <w:rsid w:val="008558C1"/>
    <w:rsid w:val="00857F0D"/>
    <w:rsid w:val="008642FE"/>
    <w:rsid w:val="008734C3"/>
    <w:rsid w:val="008764C9"/>
    <w:rsid w:val="008802ED"/>
    <w:rsid w:val="00880C34"/>
    <w:rsid w:val="0088696B"/>
    <w:rsid w:val="008A0C43"/>
    <w:rsid w:val="008A246D"/>
    <w:rsid w:val="008A2862"/>
    <w:rsid w:val="008A62D2"/>
    <w:rsid w:val="008A7CA8"/>
    <w:rsid w:val="008B1B54"/>
    <w:rsid w:val="008B48D0"/>
    <w:rsid w:val="008D0D9E"/>
    <w:rsid w:val="008D260E"/>
    <w:rsid w:val="008D46CD"/>
    <w:rsid w:val="008E4FEE"/>
    <w:rsid w:val="008E7363"/>
    <w:rsid w:val="008F001F"/>
    <w:rsid w:val="00902862"/>
    <w:rsid w:val="0090782D"/>
    <w:rsid w:val="00907DA8"/>
    <w:rsid w:val="0091492D"/>
    <w:rsid w:val="009151D8"/>
    <w:rsid w:val="0091573D"/>
    <w:rsid w:val="00915F95"/>
    <w:rsid w:val="009165DF"/>
    <w:rsid w:val="00916B60"/>
    <w:rsid w:val="00923E51"/>
    <w:rsid w:val="009333F6"/>
    <w:rsid w:val="00934A0A"/>
    <w:rsid w:val="009434E0"/>
    <w:rsid w:val="0094364C"/>
    <w:rsid w:val="00953A88"/>
    <w:rsid w:val="00957F26"/>
    <w:rsid w:val="00961DDB"/>
    <w:rsid w:val="0096331D"/>
    <w:rsid w:val="00966849"/>
    <w:rsid w:val="00977582"/>
    <w:rsid w:val="00980289"/>
    <w:rsid w:val="0098570D"/>
    <w:rsid w:val="009923B6"/>
    <w:rsid w:val="009A2396"/>
    <w:rsid w:val="009B09F0"/>
    <w:rsid w:val="009B1C93"/>
    <w:rsid w:val="009C24DA"/>
    <w:rsid w:val="009C7399"/>
    <w:rsid w:val="009D718F"/>
    <w:rsid w:val="009E188E"/>
    <w:rsid w:val="009E3A44"/>
    <w:rsid w:val="009E559C"/>
    <w:rsid w:val="009F39EC"/>
    <w:rsid w:val="00A00305"/>
    <w:rsid w:val="00A01830"/>
    <w:rsid w:val="00A020DD"/>
    <w:rsid w:val="00A05D27"/>
    <w:rsid w:val="00A1291C"/>
    <w:rsid w:val="00A13C2A"/>
    <w:rsid w:val="00A17013"/>
    <w:rsid w:val="00A30A5F"/>
    <w:rsid w:val="00A30E70"/>
    <w:rsid w:val="00A34A2A"/>
    <w:rsid w:val="00A37203"/>
    <w:rsid w:val="00A43F5C"/>
    <w:rsid w:val="00A445E6"/>
    <w:rsid w:val="00A503F7"/>
    <w:rsid w:val="00A51D9B"/>
    <w:rsid w:val="00A5232C"/>
    <w:rsid w:val="00A525FF"/>
    <w:rsid w:val="00A55F07"/>
    <w:rsid w:val="00A71800"/>
    <w:rsid w:val="00A809AB"/>
    <w:rsid w:val="00A80B23"/>
    <w:rsid w:val="00A85202"/>
    <w:rsid w:val="00A9183C"/>
    <w:rsid w:val="00A92ECA"/>
    <w:rsid w:val="00A94BF4"/>
    <w:rsid w:val="00A95DD4"/>
    <w:rsid w:val="00AA40B7"/>
    <w:rsid w:val="00AA490F"/>
    <w:rsid w:val="00AB239D"/>
    <w:rsid w:val="00AC0568"/>
    <w:rsid w:val="00AC09FB"/>
    <w:rsid w:val="00AD28A4"/>
    <w:rsid w:val="00AD5D22"/>
    <w:rsid w:val="00AE3452"/>
    <w:rsid w:val="00AE5050"/>
    <w:rsid w:val="00AF5C8C"/>
    <w:rsid w:val="00AF6E80"/>
    <w:rsid w:val="00AF722F"/>
    <w:rsid w:val="00B01283"/>
    <w:rsid w:val="00B012C3"/>
    <w:rsid w:val="00B01C05"/>
    <w:rsid w:val="00B03776"/>
    <w:rsid w:val="00B07179"/>
    <w:rsid w:val="00B10C82"/>
    <w:rsid w:val="00B16DA9"/>
    <w:rsid w:val="00B21048"/>
    <w:rsid w:val="00B43FA0"/>
    <w:rsid w:val="00B47E21"/>
    <w:rsid w:val="00B54274"/>
    <w:rsid w:val="00B571EB"/>
    <w:rsid w:val="00B61636"/>
    <w:rsid w:val="00B7671D"/>
    <w:rsid w:val="00B807BD"/>
    <w:rsid w:val="00B92BBA"/>
    <w:rsid w:val="00B93518"/>
    <w:rsid w:val="00B97E09"/>
    <w:rsid w:val="00BA583E"/>
    <w:rsid w:val="00BA681D"/>
    <w:rsid w:val="00BA6FDF"/>
    <w:rsid w:val="00BB06C2"/>
    <w:rsid w:val="00BB4055"/>
    <w:rsid w:val="00BB54A5"/>
    <w:rsid w:val="00BC724D"/>
    <w:rsid w:val="00BC7770"/>
    <w:rsid w:val="00BD07C9"/>
    <w:rsid w:val="00BD4639"/>
    <w:rsid w:val="00BD5354"/>
    <w:rsid w:val="00BE37E7"/>
    <w:rsid w:val="00BE66B1"/>
    <w:rsid w:val="00BE6EFE"/>
    <w:rsid w:val="00BF7DA6"/>
    <w:rsid w:val="00C0693E"/>
    <w:rsid w:val="00C12229"/>
    <w:rsid w:val="00C152B8"/>
    <w:rsid w:val="00C256CC"/>
    <w:rsid w:val="00C272AF"/>
    <w:rsid w:val="00C353D3"/>
    <w:rsid w:val="00C355AD"/>
    <w:rsid w:val="00C41609"/>
    <w:rsid w:val="00C43063"/>
    <w:rsid w:val="00C43437"/>
    <w:rsid w:val="00C44EFE"/>
    <w:rsid w:val="00C45F82"/>
    <w:rsid w:val="00C50600"/>
    <w:rsid w:val="00C572A8"/>
    <w:rsid w:val="00C62299"/>
    <w:rsid w:val="00C64F21"/>
    <w:rsid w:val="00C7466C"/>
    <w:rsid w:val="00C76D49"/>
    <w:rsid w:val="00C82D00"/>
    <w:rsid w:val="00C82E6D"/>
    <w:rsid w:val="00CB1DB3"/>
    <w:rsid w:val="00CB27E8"/>
    <w:rsid w:val="00CB6A06"/>
    <w:rsid w:val="00CC2550"/>
    <w:rsid w:val="00CD448C"/>
    <w:rsid w:val="00CD7417"/>
    <w:rsid w:val="00CE63B0"/>
    <w:rsid w:val="00CE70ED"/>
    <w:rsid w:val="00CE7369"/>
    <w:rsid w:val="00CE7A7A"/>
    <w:rsid w:val="00CF7B29"/>
    <w:rsid w:val="00D03783"/>
    <w:rsid w:val="00D07EC1"/>
    <w:rsid w:val="00D13B09"/>
    <w:rsid w:val="00D163E8"/>
    <w:rsid w:val="00D17710"/>
    <w:rsid w:val="00D212F1"/>
    <w:rsid w:val="00D24C44"/>
    <w:rsid w:val="00D3000C"/>
    <w:rsid w:val="00D33CEE"/>
    <w:rsid w:val="00D45C97"/>
    <w:rsid w:val="00D50129"/>
    <w:rsid w:val="00D50EC9"/>
    <w:rsid w:val="00D63ECC"/>
    <w:rsid w:val="00D73869"/>
    <w:rsid w:val="00D76A00"/>
    <w:rsid w:val="00D77941"/>
    <w:rsid w:val="00D82F43"/>
    <w:rsid w:val="00D84111"/>
    <w:rsid w:val="00D87565"/>
    <w:rsid w:val="00D91CD5"/>
    <w:rsid w:val="00D91D39"/>
    <w:rsid w:val="00DA45CA"/>
    <w:rsid w:val="00DA728B"/>
    <w:rsid w:val="00DB6161"/>
    <w:rsid w:val="00DB72C2"/>
    <w:rsid w:val="00DD205C"/>
    <w:rsid w:val="00DD2899"/>
    <w:rsid w:val="00DD29E4"/>
    <w:rsid w:val="00DE357D"/>
    <w:rsid w:val="00DE6747"/>
    <w:rsid w:val="00DF2CDE"/>
    <w:rsid w:val="00DF331D"/>
    <w:rsid w:val="00DF7B3F"/>
    <w:rsid w:val="00E065CF"/>
    <w:rsid w:val="00E07B05"/>
    <w:rsid w:val="00E14C31"/>
    <w:rsid w:val="00E240C5"/>
    <w:rsid w:val="00E26745"/>
    <w:rsid w:val="00E31D14"/>
    <w:rsid w:val="00E410BA"/>
    <w:rsid w:val="00E41B0F"/>
    <w:rsid w:val="00E44F30"/>
    <w:rsid w:val="00E52DFD"/>
    <w:rsid w:val="00E54D55"/>
    <w:rsid w:val="00E65030"/>
    <w:rsid w:val="00E70629"/>
    <w:rsid w:val="00E80825"/>
    <w:rsid w:val="00E81D20"/>
    <w:rsid w:val="00E8541E"/>
    <w:rsid w:val="00EA4C4F"/>
    <w:rsid w:val="00EA5FBF"/>
    <w:rsid w:val="00EB74C2"/>
    <w:rsid w:val="00EC347C"/>
    <w:rsid w:val="00ED0559"/>
    <w:rsid w:val="00ED0D68"/>
    <w:rsid w:val="00ED71B7"/>
    <w:rsid w:val="00F039C6"/>
    <w:rsid w:val="00F054A5"/>
    <w:rsid w:val="00F11858"/>
    <w:rsid w:val="00F11DB9"/>
    <w:rsid w:val="00F1284C"/>
    <w:rsid w:val="00F13F07"/>
    <w:rsid w:val="00F24EEB"/>
    <w:rsid w:val="00F25F1A"/>
    <w:rsid w:val="00F26CCA"/>
    <w:rsid w:val="00F32BF8"/>
    <w:rsid w:val="00F40472"/>
    <w:rsid w:val="00F418AD"/>
    <w:rsid w:val="00F437E5"/>
    <w:rsid w:val="00F43F86"/>
    <w:rsid w:val="00F45532"/>
    <w:rsid w:val="00F45A71"/>
    <w:rsid w:val="00F46527"/>
    <w:rsid w:val="00F465E8"/>
    <w:rsid w:val="00F54BBF"/>
    <w:rsid w:val="00F66EB3"/>
    <w:rsid w:val="00F67795"/>
    <w:rsid w:val="00F67F9E"/>
    <w:rsid w:val="00F72DCF"/>
    <w:rsid w:val="00F735D4"/>
    <w:rsid w:val="00F767C8"/>
    <w:rsid w:val="00F807A3"/>
    <w:rsid w:val="00F85EC9"/>
    <w:rsid w:val="00F87465"/>
    <w:rsid w:val="00F908B7"/>
    <w:rsid w:val="00F94CF0"/>
    <w:rsid w:val="00F97A2E"/>
    <w:rsid w:val="00FA30BE"/>
    <w:rsid w:val="00FB0817"/>
    <w:rsid w:val="00FC4D56"/>
    <w:rsid w:val="00FC549A"/>
    <w:rsid w:val="00FD0AAC"/>
    <w:rsid w:val="00FD1EC4"/>
    <w:rsid w:val="00FE70AC"/>
    <w:rsid w:val="00FF7E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D0E167"/>
  <w15:docId w15:val="{33AA47A5-926F-4A53-B0AA-6E9FF6EC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634"/>
    <w:rPr>
      <w:szCs w:val="22"/>
      <w:lang w:bidi="ar-SA"/>
    </w:rPr>
  </w:style>
  <w:style w:type="paragraph" w:styleId="Heading1">
    <w:name w:val="heading 1"/>
    <w:basedOn w:val="Normal"/>
    <w:link w:val="Heading1Char"/>
    <w:uiPriority w:val="9"/>
    <w:qFormat/>
    <w:rsid w:val="004F3F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next w:val="Normal"/>
    <w:link w:val="Heading2Char"/>
    <w:uiPriority w:val="9"/>
    <w:semiHidden/>
    <w:unhideWhenUsed/>
    <w:qFormat/>
    <w:rsid w:val="004F3F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634"/>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7363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473634"/>
    <w:rPr>
      <w:color w:val="0000FF" w:themeColor="hyperlink"/>
      <w:u w:val="single"/>
    </w:rPr>
  </w:style>
  <w:style w:type="paragraph" w:styleId="BalloonText">
    <w:name w:val="Balloon Text"/>
    <w:basedOn w:val="Normal"/>
    <w:link w:val="BalloonTextChar"/>
    <w:uiPriority w:val="99"/>
    <w:semiHidden/>
    <w:unhideWhenUsed/>
    <w:rsid w:val="00473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34"/>
    <w:rPr>
      <w:rFonts w:ascii="Tahoma" w:hAnsi="Tahoma" w:cs="Tahoma"/>
      <w:sz w:val="16"/>
      <w:szCs w:val="16"/>
      <w:lang w:bidi="ar-SA"/>
    </w:rPr>
  </w:style>
  <w:style w:type="character" w:customStyle="1" w:styleId="Heading1Char">
    <w:name w:val="Heading 1 Char"/>
    <w:basedOn w:val="DefaultParagraphFont"/>
    <w:link w:val="Heading1"/>
    <w:uiPriority w:val="9"/>
    <w:rsid w:val="004F3FC9"/>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4F3FC9"/>
  </w:style>
  <w:style w:type="character" w:customStyle="1" w:styleId="sr-only">
    <w:name w:val="sr-only"/>
    <w:basedOn w:val="DefaultParagraphFont"/>
    <w:rsid w:val="004F3FC9"/>
  </w:style>
  <w:style w:type="character" w:customStyle="1" w:styleId="text">
    <w:name w:val="text"/>
    <w:basedOn w:val="DefaultParagraphFont"/>
    <w:rsid w:val="004F3FC9"/>
  </w:style>
  <w:style w:type="character" w:customStyle="1" w:styleId="Heading2Char">
    <w:name w:val="Heading 2 Char"/>
    <w:basedOn w:val="DefaultParagraphFont"/>
    <w:link w:val="Heading2"/>
    <w:uiPriority w:val="9"/>
    <w:semiHidden/>
    <w:rsid w:val="004F3FC9"/>
    <w:rPr>
      <w:rFonts w:asciiTheme="majorHAnsi" w:eastAsiaTheme="majorEastAsia" w:hAnsiTheme="majorHAnsi" w:cstheme="majorBidi"/>
      <w:b/>
      <w:bCs/>
      <w:color w:val="4F81BD" w:themeColor="accent1"/>
      <w:sz w:val="26"/>
      <w:szCs w:val="26"/>
      <w:lang w:bidi="ar-SA"/>
    </w:rPr>
  </w:style>
  <w:style w:type="character" w:styleId="Strong">
    <w:name w:val="Strong"/>
    <w:basedOn w:val="DefaultParagraphFont"/>
    <w:uiPriority w:val="22"/>
    <w:qFormat/>
    <w:rsid w:val="001010D1"/>
    <w:rPr>
      <w:b/>
      <w:bCs/>
    </w:rPr>
  </w:style>
  <w:style w:type="character" w:styleId="Emphasis">
    <w:name w:val="Emphasis"/>
    <w:basedOn w:val="DefaultParagraphFont"/>
    <w:uiPriority w:val="20"/>
    <w:qFormat/>
    <w:rsid w:val="001010D1"/>
    <w:rPr>
      <w:i/>
      <w:iCs/>
    </w:rPr>
  </w:style>
  <w:style w:type="paragraph" w:styleId="ListParagraph">
    <w:name w:val="List Paragraph"/>
    <w:basedOn w:val="Normal"/>
    <w:uiPriority w:val="34"/>
    <w:qFormat/>
    <w:rsid w:val="00541EBC"/>
    <w:pPr>
      <w:ind w:left="720"/>
      <w:contextualSpacing/>
    </w:pPr>
  </w:style>
  <w:style w:type="character" w:styleId="IntenseEmphasis">
    <w:name w:val="Intense Emphasis"/>
    <w:basedOn w:val="DefaultParagraphFont"/>
    <w:uiPriority w:val="21"/>
    <w:qFormat/>
    <w:rsid w:val="003A3A33"/>
    <w:rPr>
      <w:b/>
      <w:bCs/>
      <w:i/>
      <w:iCs/>
      <w:color w:val="4F81BD" w:themeColor="accent1"/>
    </w:rPr>
  </w:style>
  <w:style w:type="character" w:styleId="PlaceholderText">
    <w:name w:val="Placeholder Text"/>
    <w:basedOn w:val="DefaultParagraphFont"/>
    <w:uiPriority w:val="99"/>
    <w:semiHidden/>
    <w:rsid w:val="009333F6"/>
    <w:rPr>
      <w:color w:val="808080"/>
    </w:rPr>
  </w:style>
  <w:style w:type="table" w:customStyle="1" w:styleId="TableGrid1">
    <w:name w:val="Table Grid1"/>
    <w:basedOn w:val="TableNormal"/>
    <w:next w:val="TableGrid"/>
    <w:uiPriority w:val="59"/>
    <w:rsid w:val="009A2396"/>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F5C8C"/>
    <w:rPr>
      <w:color w:val="605E5C"/>
      <w:shd w:val="clear" w:color="auto" w:fill="E1DFDD"/>
    </w:rPr>
  </w:style>
  <w:style w:type="paragraph" w:styleId="PlainText">
    <w:name w:val="Plain Text"/>
    <w:basedOn w:val="Normal"/>
    <w:link w:val="PlainTextChar"/>
    <w:uiPriority w:val="99"/>
    <w:unhideWhenUsed/>
    <w:rsid w:val="007A6A58"/>
    <w:pPr>
      <w:spacing w:after="0" w:line="240" w:lineRule="auto"/>
    </w:pPr>
    <w:rPr>
      <w:rFonts w:ascii="Consolas" w:hAnsi="Consolas" w:cs="Mangal"/>
      <w:kern w:val="2"/>
      <w:sz w:val="21"/>
      <w:szCs w:val="19"/>
      <w:lang w:bidi="hi-IN"/>
      <w14:ligatures w14:val="standardContextual"/>
    </w:rPr>
  </w:style>
  <w:style w:type="character" w:customStyle="1" w:styleId="PlainTextChar">
    <w:name w:val="Plain Text Char"/>
    <w:basedOn w:val="DefaultParagraphFont"/>
    <w:link w:val="PlainText"/>
    <w:uiPriority w:val="99"/>
    <w:rsid w:val="007A6A58"/>
    <w:rPr>
      <w:rFonts w:ascii="Consolas" w:hAnsi="Consolas" w:cs="Mangal"/>
      <w:kern w:val="2"/>
      <w:sz w:val="21"/>
      <w:szCs w:val="19"/>
      <w14:ligatures w14:val="standardContextual"/>
    </w:rPr>
  </w:style>
  <w:style w:type="character" w:customStyle="1" w:styleId="UnresolvedMention">
    <w:name w:val="Unresolved Mention"/>
    <w:basedOn w:val="DefaultParagraphFont"/>
    <w:uiPriority w:val="99"/>
    <w:semiHidden/>
    <w:unhideWhenUsed/>
    <w:rsid w:val="00767025"/>
    <w:rPr>
      <w:color w:val="605E5C"/>
      <w:shd w:val="clear" w:color="auto" w:fill="E1DFDD"/>
    </w:rPr>
  </w:style>
  <w:style w:type="paragraph" w:styleId="Header">
    <w:name w:val="header"/>
    <w:basedOn w:val="Normal"/>
    <w:link w:val="HeaderChar"/>
    <w:uiPriority w:val="99"/>
    <w:unhideWhenUsed/>
    <w:rsid w:val="00F24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EEB"/>
    <w:rPr>
      <w:szCs w:val="22"/>
      <w:lang w:bidi="ar-SA"/>
    </w:rPr>
  </w:style>
  <w:style w:type="paragraph" w:styleId="Footer">
    <w:name w:val="footer"/>
    <w:basedOn w:val="Normal"/>
    <w:link w:val="FooterChar"/>
    <w:uiPriority w:val="99"/>
    <w:unhideWhenUsed/>
    <w:rsid w:val="00F24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EEB"/>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48384">
      <w:bodyDiv w:val="1"/>
      <w:marLeft w:val="0"/>
      <w:marRight w:val="0"/>
      <w:marTop w:val="0"/>
      <w:marBottom w:val="0"/>
      <w:divBdr>
        <w:top w:val="none" w:sz="0" w:space="0" w:color="auto"/>
        <w:left w:val="none" w:sz="0" w:space="0" w:color="auto"/>
        <w:bottom w:val="none" w:sz="0" w:space="0" w:color="auto"/>
        <w:right w:val="none" w:sz="0" w:space="0" w:color="auto"/>
      </w:divBdr>
      <w:divsChild>
        <w:div w:id="1876849105">
          <w:marLeft w:val="0"/>
          <w:marRight w:val="0"/>
          <w:marTop w:val="0"/>
          <w:marBottom w:val="120"/>
          <w:divBdr>
            <w:top w:val="none" w:sz="0" w:space="0" w:color="auto"/>
            <w:left w:val="none" w:sz="0" w:space="0" w:color="auto"/>
            <w:bottom w:val="none" w:sz="0" w:space="0" w:color="auto"/>
            <w:right w:val="none" w:sz="0" w:space="0" w:color="auto"/>
          </w:divBdr>
          <w:divsChild>
            <w:div w:id="1871449769">
              <w:marLeft w:val="0"/>
              <w:marRight w:val="0"/>
              <w:marTop w:val="0"/>
              <w:marBottom w:val="0"/>
              <w:divBdr>
                <w:top w:val="none" w:sz="0" w:space="0" w:color="auto"/>
                <w:left w:val="none" w:sz="0" w:space="0" w:color="auto"/>
                <w:bottom w:val="none" w:sz="0" w:space="0" w:color="auto"/>
                <w:right w:val="none" w:sz="0" w:space="0" w:color="auto"/>
              </w:divBdr>
              <w:divsChild>
                <w:div w:id="1980958960">
                  <w:marLeft w:val="0"/>
                  <w:marRight w:val="0"/>
                  <w:marTop w:val="0"/>
                  <w:marBottom w:val="0"/>
                  <w:divBdr>
                    <w:top w:val="none" w:sz="0" w:space="0" w:color="auto"/>
                    <w:left w:val="none" w:sz="0" w:space="0" w:color="auto"/>
                    <w:bottom w:val="none" w:sz="0" w:space="0" w:color="auto"/>
                    <w:right w:val="none" w:sz="0" w:space="0" w:color="auto"/>
                  </w:divBdr>
                  <w:divsChild>
                    <w:div w:id="2923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95491">
      <w:bodyDiv w:val="1"/>
      <w:marLeft w:val="0"/>
      <w:marRight w:val="0"/>
      <w:marTop w:val="0"/>
      <w:marBottom w:val="0"/>
      <w:divBdr>
        <w:top w:val="none" w:sz="0" w:space="0" w:color="auto"/>
        <w:left w:val="none" w:sz="0" w:space="0" w:color="auto"/>
        <w:bottom w:val="none" w:sz="0" w:space="0" w:color="auto"/>
        <w:right w:val="none" w:sz="0" w:space="0" w:color="auto"/>
      </w:divBdr>
      <w:divsChild>
        <w:div w:id="1996181948">
          <w:marLeft w:val="0"/>
          <w:marRight w:val="0"/>
          <w:marTop w:val="0"/>
          <w:marBottom w:val="0"/>
          <w:divBdr>
            <w:top w:val="none" w:sz="0" w:space="0" w:color="auto"/>
            <w:left w:val="none" w:sz="0" w:space="0" w:color="auto"/>
            <w:bottom w:val="none" w:sz="0" w:space="0" w:color="auto"/>
            <w:right w:val="none" w:sz="0" w:space="0" w:color="auto"/>
          </w:divBdr>
          <w:divsChild>
            <w:div w:id="379551259">
              <w:marLeft w:val="0"/>
              <w:marRight w:val="0"/>
              <w:marTop w:val="0"/>
              <w:marBottom w:val="0"/>
              <w:divBdr>
                <w:top w:val="none" w:sz="0" w:space="0" w:color="auto"/>
                <w:left w:val="none" w:sz="0" w:space="0" w:color="auto"/>
                <w:bottom w:val="none" w:sz="0" w:space="0" w:color="auto"/>
                <w:right w:val="none" w:sz="0" w:space="0" w:color="auto"/>
              </w:divBdr>
            </w:div>
          </w:divsChild>
        </w:div>
        <w:div w:id="1124301792">
          <w:marLeft w:val="0"/>
          <w:marRight w:val="0"/>
          <w:marTop w:val="0"/>
          <w:marBottom w:val="0"/>
          <w:divBdr>
            <w:top w:val="none" w:sz="0" w:space="0" w:color="auto"/>
            <w:left w:val="none" w:sz="0" w:space="0" w:color="auto"/>
            <w:bottom w:val="none" w:sz="0" w:space="0" w:color="auto"/>
            <w:right w:val="none" w:sz="0" w:space="0" w:color="auto"/>
          </w:divBdr>
        </w:div>
        <w:div w:id="1986618474">
          <w:marLeft w:val="0"/>
          <w:marRight w:val="0"/>
          <w:marTop w:val="0"/>
          <w:marBottom w:val="0"/>
          <w:divBdr>
            <w:top w:val="none" w:sz="0" w:space="0" w:color="auto"/>
            <w:left w:val="none" w:sz="0" w:space="0" w:color="auto"/>
            <w:bottom w:val="none" w:sz="0" w:space="0" w:color="auto"/>
            <w:right w:val="none" w:sz="0" w:space="0" w:color="auto"/>
          </w:divBdr>
        </w:div>
        <w:div w:id="338390298">
          <w:marLeft w:val="0"/>
          <w:marRight w:val="0"/>
          <w:marTop w:val="0"/>
          <w:marBottom w:val="0"/>
          <w:divBdr>
            <w:top w:val="none" w:sz="0" w:space="0" w:color="auto"/>
            <w:left w:val="none" w:sz="0" w:space="0" w:color="auto"/>
            <w:bottom w:val="none" w:sz="0" w:space="0" w:color="auto"/>
            <w:right w:val="none" w:sz="0" w:space="0" w:color="auto"/>
          </w:divBdr>
          <w:divsChild>
            <w:div w:id="1730615825">
              <w:marLeft w:val="0"/>
              <w:marRight w:val="0"/>
              <w:marTop w:val="0"/>
              <w:marBottom w:val="0"/>
              <w:divBdr>
                <w:top w:val="none" w:sz="0" w:space="0" w:color="auto"/>
                <w:left w:val="none" w:sz="0" w:space="0" w:color="auto"/>
                <w:bottom w:val="none" w:sz="0" w:space="0" w:color="auto"/>
                <w:right w:val="none" w:sz="0" w:space="0" w:color="auto"/>
              </w:divBdr>
            </w:div>
          </w:divsChild>
        </w:div>
        <w:div w:id="748038141">
          <w:marLeft w:val="0"/>
          <w:marRight w:val="0"/>
          <w:marTop w:val="0"/>
          <w:marBottom w:val="0"/>
          <w:divBdr>
            <w:top w:val="none" w:sz="0" w:space="0" w:color="auto"/>
            <w:left w:val="none" w:sz="0" w:space="0" w:color="auto"/>
            <w:bottom w:val="none" w:sz="0" w:space="0" w:color="auto"/>
            <w:right w:val="none" w:sz="0" w:space="0" w:color="auto"/>
          </w:divBdr>
        </w:div>
      </w:divsChild>
    </w:div>
    <w:div w:id="437913065">
      <w:bodyDiv w:val="1"/>
      <w:marLeft w:val="0"/>
      <w:marRight w:val="0"/>
      <w:marTop w:val="0"/>
      <w:marBottom w:val="0"/>
      <w:divBdr>
        <w:top w:val="none" w:sz="0" w:space="0" w:color="auto"/>
        <w:left w:val="none" w:sz="0" w:space="0" w:color="auto"/>
        <w:bottom w:val="none" w:sz="0" w:space="0" w:color="auto"/>
        <w:right w:val="none" w:sz="0" w:space="0" w:color="auto"/>
      </w:divBdr>
    </w:div>
    <w:div w:id="1697658988">
      <w:bodyDiv w:val="1"/>
      <w:marLeft w:val="0"/>
      <w:marRight w:val="0"/>
      <w:marTop w:val="0"/>
      <w:marBottom w:val="0"/>
      <w:divBdr>
        <w:top w:val="none" w:sz="0" w:space="0" w:color="auto"/>
        <w:left w:val="none" w:sz="0" w:space="0" w:color="auto"/>
        <w:bottom w:val="none" w:sz="0" w:space="0" w:color="auto"/>
        <w:right w:val="none" w:sz="0" w:space="0" w:color="auto"/>
      </w:divBdr>
    </w:div>
    <w:div w:id="18627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iencedirect.com/science/article/pii/S221339842100072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tmp"/><Relationship Id="rId25" Type="http://schemas.openxmlformats.org/officeDocument/2006/relationships/hyperlink" Target="https://doi.org/10.31989/bchd.v2i8.626"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link.springer.com/journal/2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encedirect.com/science/journal/22133984" TargetMode="External"/><Relationship Id="rId5" Type="http://schemas.openxmlformats.org/officeDocument/2006/relationships/webSettings" Target="webSettings.xml"/><Relationship Id="rId15" Type="http://schemas.openxmlformats.org/officeDocument/2006/relationships/hyperlink" Target="https://www.sciencedirect.com/topics/medicine-and-dentistry/retinol" TargetMode="External"/><Relationship Id="rId23" Type="http://schemas.openxmlformats.org/officeDocument/2006/relationships/hyperlink" Target="https://www.sciencedirect.com/science/article/pii/S2213398421000725" TargetMode="Externa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medicine-and-dentistry/retinol-deficiency" TargetMode="External"/><Relationship Id="rId22" Type="http://schemas.openxmlformats.org/officeDocument/2006/relationships/hyperlink" Target="https://www.sciencedirect.com/science/article/pii/S2213398421000725"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91889\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vilion\OneDrive\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Sheet1!$A$4</c:f>
              <c:strCache>
                <c:ptCount val="1"/>
                <c:pt idx="0">
                  <c:v>0 day</c:v>
                </c:pt>
              </c:strCache>
            </c:strRef>
          </c:tx>
          <c:spPr>
            <a:ln w="28575" cap="rnd">
              <a:solidFill>
                <a:schemeClr val="accent1"/>
              </a:solidFill>
              <a:round/>
            </a:ln>
            <a:effectLst/>
          </c:spPr>
          <c:marker>
            <c:symbol val="none"/>
          </c:marker>
          <c:cat>
            <c:strRef>
              <c:f>Sheet1!$B$2:$G$2</c:f>
              <c:strCache>
                <c:ptCount val="6"/>
                <c:pt idx="0">
                  <c:v>Colour</c:v>
                </c:pt>
                <c:pt idx="1">
                  <c:v>Flavour</c:v>
                </c:pt>
                <c:pt idx="2">
                  <c:v>Taste</c:v>
                </c:pt>
                <c:pt idx="3">
                  <c:v>Texture</c:v>
                </c:pt>
                <c:pt idx="4">
                  <c:v>Appearance</c:v>
                </c:pt>
                <c:pt idx="5">
                  <c:v>Overall </c:v>
                </c:pt>
              </c:strCache>
              <c:extLst xmlns:c16r2="http://schemas.microsoft.com/office/drawing/2015/06/chart"/>
            </c:strRef>
          </c:cat>
          <c:val>
            <c:numRef>
              <c:f>Sheet1!$B$4:$G$4</c:f>
              <c:numCache>
                <c:formatCode>General</c:formatCode>
                <c:ptCount val="6"/>
                <c:pt idx="0">
                  <c:v>8.8000000000000007</c:v>
                </c:pt>
                <c:pt idx="1">
                  <c:v>8.6</c:v>
                </c:pt>
                <c:pt idx="2">
                  <c:v>8.9</c:v>
                </c:pt>
                <c:pt idx="3">
                  <c:v>8.6999999999999993</c:v>
                </c:pt>
                <c:pt idx="4">
                  <c:v>8.6999999999999993</c:v>
                </c:pt>
                <c:pt idx="5">
                  <c:v>8.8000000000000007</c:v>
                </c:pt>
              </c:numCache>
            </c:numRef>
          </c:val>
          <c:extLst xmlns:c16r2="http://schemas.microsoft.com/office/drawing/2015/06/chart">
            <c:ext xmlns:c16="http://schemas.microsoft.com/office/drawing/2014/chart" uri="{C3380CC4-5D6E-409C-BE32-E72D297353CC}">
              <c16:uniqueId val="{00000000-DE26-4023-86E2-E183CB7335D3}"/>
            </c:ext>
          </c:extLst>
        </c:ser>
        <c:ser>
          <c:idx val="1"/>
          <c:order val="1"/>
          <c:tx>
            <c:strRef>
              <c:f>Sheet1!$A$5</c:f>
              <c:strCache>
                <c:ptCount val="1"/>
                <c:pt idx="0">
                  <c:v>30 days</c:v>
                </c:pt>
              </c:strCache>
            </c:strRef>
          </c:tx>
          <c:spPr>
            <a:ln w="28575" cap="rnd">
              <a:solidFill>
                <a:schemeClr val="accent2"/>
              </a:solidFill>
              <a:round/>
            </a:ln>
            <a:effectLst/>
          </c:spPr>
          <c:marker>
            <c:symbol val="none"/>
          </c:marker>
          <c:cat>
            <c:strRef>
              <c:f>Sheet1!$B$2:$G$2</c:f>
              <c:strCache>
                <c:ptCount val="6"/>
                <c:pt idx="0">
                  <c:v>Colour</c:v>
                </c:pt>
                <c:pt idx="1">
                  <c:v>Flavour</c:v>
                </c:pt>
                <c:pt idx="2">
                  <c:v>Taste</c:v>
                </c:pt>
                <c:pt idx="3">
                  <c:v>Texture</c:v>
                </c:pt>
                <c:pt idx="4">
                  <c:v>Appearance</c:v>
                </c:pt>
                <c:pt idx="5">
                  <c:v>Overall </c:v>
                </c:pt>
              </c:strCache>
              <c:extLst xmlns:c16r2="http://schemas.microsoft.com/office/drawing/2015/06/chart"/>
            </c:strRef>
          </c:cat>
          <c:val>
            <c:numRef>
              <c:f>Sheet1!$B$5:$G$5</c:f>
              <c:numCache>
                <c:formatCode>General</c:formatCode>
                <c:ptCount val="6"/>
                <c:pt idx="0">
                  <c:v>8.6</c:v>
                </c:pt>
                <c:pt idx="1">
                  <c:v>8.4</c:v>
                </c:pt>
                <c:pt idx="2">
                  <c:v>8.8000000000000007</c:v>
                </c:pt>
                <c:pt idx="3">
                  <c:v>8.4</c:v>
                </c:pt>
                <c:pt idx="4">
                  <c:v>8.4</c:v>
                </c:pt>
                <c:pt idx="5">
                  <c:v>8.6</c:v>
                </c:pt>
              </c:numCache>
            </c:numRef>
          </c:val>
          <c:extLst xmlns:c16r2="http://schemas.microsoft.com/office/drawing/2015/06/chart">
            <c:ext xmlns:c16="http://schemas.microsoft.com/office/drawing/2014/chart" uri="{C3380CC4-5D6E-409C-BE32-E72D297353CC}">
              <c16:uniqueId val="{00000001-DE26-4023-86E2-E183CB7335D3}"/>
            </c:ext>
          </c:extLst>
        </c:ser>
        <c:ser>
          <c:idx val="2"/>
          <c:order val="2"/>
          <c:tx>
            <c:strRef>
              <c:f>Sheet1!$A$6</c:f>
              <c:strCache>
                <c:ptCount val="1"/>
                <c:pt idx="0">
                  <c:v>60 days</c:v>
                </c:pt>
              </c:strCache>
            </c:strRef>
          </c:tx>
          <c:spPr>
            <a:ln w="28575" cap="rnd">
              <a:solidFill>
                <a:schemeClr val="accent3"/>
              </a:solidFill>
              <a:round/>
            </a:ln>
            <a:effectLst/>
          </c:spPr>
          <c:marker>
            <c:symbol val="none"/>
          </c:marker>
          <c:cat>
            <c:strRef>
              <c:f>Sheet1!$B$2:$G$2</c:f>
              <c:strCache>
                <c:ptCount val="6"/>
                <c:pt idx="0">
                  <c:v>Colour</c:v>
                </c:pt>
                <c:pt idx="1">
                  <c:v>Flavour</c:v>
                </c:pt>
                <c:pt idx="2">
                  <c:v>Taste</c:v>
                </c:pt>
                <c:pt idx="3">
                  <c:v>Texture</c:v>
                </c:pt>
                <c:pt idx="4">
                  <c:v>Appearance</c:v>
                </c:pt>
                <c:pt idx="5">
                  <c:v>Overall </c:v>
                </c:pt>
              </c:strCache>
              <c:extLst xmlns:c16r2="http://schemas.microsoft.com/office/drawing/2015/06/chart"/>
            </c:strRef>
          </c:cat>
          <c:val>
            <c:numRef>
              <c:f>Sheet1!$B$6:$G$6</c:f>
              <c:numCache>
                <c:formatCode>General</c:formatCode>
                <c:ptCount val="6"/>
                <c:pt idx="0">
                  <c:v>8.5</c:v>
                </c:pt>
                <c:pt idx="1">
                  <c:v>8.3000000000000007</c:v>
                </c:pt>
                <c:pt idx="2">
                  <c:v>8.6999999999999993</c:v>
                </c:pt>
                <c:pt idx="3">
                  <c:v>8.1</c:v>
                </c:pt>
                <c:pt idx="4">
                  <c:v>8.1999999999999993</c:v>
                </c:pt>
                <c:pt idx="5">
                  <c:v>8.5</c:v>
                </c:pt>
              </c:numCache>
            </c:numRef>
          </c:val>
          <c:extLst xmlns:c16r2="http://schemas.microsoft.com/office/drawing/2015/06/chart">
            <c:ext xmlns:c16="http://schemas.microsoft.com/office/drawing/2014/chart" uri="{C3380CC4-5D6E-409C-BE32-E72D297353CC}">
              <c16:uniqueId val="{00000002-DE26-4023-86E2-E183CB7335D3}"/>
            </c:ext>
          </c:extLst>
        </c:ser>
        <c:ser>
          <c:idx val="3"/>
          <c:order val="3"/>
          <c:tx>
            <c:strRef>
              <c:f>Sheet1!$A$7</c:f>
              <c:strCache>
                <c:ptCount val="1"/>
                <c:pt idx="0">
                  <c:v>90 days</c:v>
                </c:pt>
              </c:strCache>
            </c:strRef>
          </c:tx>
          <c:spPr>
            <a:ln w="28575" cap="rnd">
              <a:solidFill>
                <a:schemeClr val="accent4"/>
              </a:solidFill>
              <a:round/>
            </a:ln>
            <a:effectLst/>
          </c:spPr>
          <c:marker>
            <c:symbol val="none"/>
          </c:marker>
          <c:cat>
            <c:strRef>
              <c:f>Sheet1!$B$2:$G$2</c:f>
              <c:strCache>
                <c:ptCount val="6"/>
                <c:pt idx="0">
                  <c:v>Colour</c:v>
                </c:pt>
                <c:pt idx="1">
                  <c:v>Flavour</c:v>
                </c:pt>
                <c:pt idx="2">
                  <c:v>Taste</c:v>
                </c:pt>
                <c:pt idx="3">
                  <c:v>Texture</c:v>
                </c:pt>
                <c:pt idx="4">
                  <c:v>Appearance</c:v>
                </c:pt>
                <c:pt idx="5">
                  <c:v>Overall </c:v>
                </c:pt>
              </c:strCache>
              <c:extLst xmlns:c16r2="http://schemas.microsoft.com/office/drawing/2015/06/chart"/>
            </c:strRef>
          </c:cat>
          <c:val>
            <c:numRef>
              <c:f>Sheet1!$B$7:$G$7</c:f>
              <c:numCache>
                <c:formatCode>General</c:formatCode>
                <c:ptCount val="6"/>
                <c:pt idx="0">
                  <c:v>8.1</c:v>
                </c:pt>
                <c:pt idx="1">
                  <c:v>8.1</c:v>
                </c:pt>
                <c:pt idx="2">
                  <c:v>8.3000000000000007</c:v>
                </c:pt>
                <c:pt idx="3">
                  <c:v>7.9</c:v>
                </c:pt>
                <c:pt idx="4">
                  <c:v>8</c:v>
                </c:pt>
                <c:pt idx="5">
                  <c:v>8</c:v>
                </c:pt>
              </c:numCache>
            </c:numRef>
          </c:val>
          <c:extLst xmlns:c16r2="http://schemas.microsoft.com/office/drawing/2015/06/chart">
            <c:ext xmlns:c16="http://schemas.microsoft.com/office/drawing/2014/chart" uri="{C3380CC4-5D6E-409C-BE32-E72D297353CC}">
              <c16:uniqueId val="{00000003-DE26-4023-86E2-E183CB7335D3}"/>
            </c:ext>
          </c:extLst>
        </c:ser>
        <c:dLbls>
          <c:showLegendKey val="0"/>
          <c:showVal val="0"/>
          <c:showCatName val="0"/>
          <c:showSerName val="0"/>
          <c:showPercent val="0"/>
          <c:showBubbleSize val="0"/>
        </c:dLbls>
        <c:axId val="342920968"/>
        <c:axId val="342919400"/>
      </c:radarChart>
      <c:catAx>
        <c:axId val="34292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919400"/>
        <c:crosses val="autoZero"/>
        <c:auto val="1"/>
        <c:lblAlgn val="ctr"/>
        <c:lblOffset val="100"/>
        <c:noMultiLvlLbl val="0"/>
      </c:catAx>
      <c:valAx>
        <c:axId val="342919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9209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Arial" panose="020B0604020202020204" pitchFamily="34" charset="0"/>
              <a:cs typeface="Arial" panose="020B0604020202020204" pitchFamily="34" charset="0"/>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Sheet1!$I$36</c:f>
              <c:strCache>
                <c:ptCount val="1"/>
                <c:pt idx="0">
                  <c:v>Moisture level</c:v>
                </c:pt>
              </c:strCache>
            </c:strRef>
          </c:tx>
          <c:invertIfNegative val="0"/>
          <c:cat>
            <c:strRef>
              <c:f>Sheet1!$J$35:$M$35</c:f>
              <c:strCache>
                <c:ptCount val="4"/>
                <c:pt idx="0">
                  <c:v>0 day</c:v>
                </c:pt>
                <c:pt idx="1">
                  <c:v>30 days</c:v>
                </c:pt>
                <c:pt idx="2">
                  <c:v>60 days</c:v>
                </c:pt>
                <c:pt idx="3">
                  <c:v>90 days</c:v>
                </c:pt>
              </c:strCache>
            </c:strRef>
          </c:cat>
          <c:val>
            <c:numRef>
              <c:f>Sheet1!$J$36:$M$36</c:f>
              <c:numCache>
                <c:formatCode>General</c:formatCode>
                <c:ptCount val="4"/>
                <c:pt idx="0">
                  <c:v>5.61</c:v>
                </c:pt>
                <c:pt idx="1">
                  <c:v>5.7</c:v>
                </c:pt>
                <c:pt idx="2">
                  <c:v>5.83</c:v>
                </c:pt>
                <c:pt idx="3">
                  <c:v>6.05</c:v>
                </c:pt>
              </c:numCache>
            </c:numRef>
          </c:val>
          <c:extLst xmlns:c16r2="http://schemas.microsoft.com/office/drawing/2015/06/chart">
            <c:ext xmlns:c16="http://schemas.microsoft.com/office/drawing/2014/chart" uri="{C3380CC4-5D6E-409C-BE32-E72D297353CC}">
              <c16:uniqueId val="{00000000-2786-4691-97B2-1003557AFA20}"/>
            </c:ext>
          </c:extLst>
        </c:ser>
        <c:dLbls>
          <c:showLegendKey val="0"/>
          <c:showVal val="0"/>
          <c:showCatName val="0"/>
          <c:showSerName val="0"/>
          <c:showPercent val="0"/>
          <c:showBubbleSize val="0"/>
        </c:dLbls>
        <c:gapWidth val="150"/>
        <c:shape val="box"/>
        <c:axId val="342920184"/>
        <c:axId val="342922144"/>
        <c:axId val="0"/>
      </c:bar3DChart>
      <c:catAx>
        <c:axId val="342920184"/>
        <c:scaling>
          <c:orientation val="minMax"/>
        </c:scaling>
        <c:delete val="0"/>
        <c:axPos val="b"/>
        <c:numFmt formatCode="General" sourceLinked="0"/>
        <c:majorTickMark val="out"/>
        <c:minorTickMark val="none"/>
        <c:tickLblPos val="nextTo"/>
        <c:crossAx val="342922144"/>
        <c:crosses val="autoZero"/>
        <c:auto val="1"/>
        <c:lblAlgn val="ctr"/>
        <c:lblOffset val="100"/>
        <c:noMultiLvlLbl val="0"/>
      </c:catAx>
      <c:valAx>
        <c:axId val="342922144"/>
        <c:scaling>
          <c:orientation val="minMax"/>
        </c:scaling>
        <c:delete val="0"/>
        <c:axPos val="l"/>
        <c:majorGridlines/>
        <c:numFmt formatCode="General" sourceLinked="1"/>
        <c:majorTickMark val="out"/>
        <c:minorTickMark val="none"/>
        <c:tickLblPos val="nextTo"/>
        <c:crossAx val="342920184"/>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DF78F-5E6B-44C7-A810-145034CB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4303</Words>
  <Characters>24530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drjanmejay</dc:creator>
  <cp:lastModifiedBy>hp</cp:lastModifiedBy>
  <cp:revision>43</cp:revision>
  <dcterms:created xsi:type="dcterms:W3CDTF">2026-03-23T09:58:00Z</dcterms:created>
  <dcterms:modified xsi:type="dcterms:W3CDTF">2026-03-27T09:29:00Z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d1e6ddd751a660c84b974d6d3cfb814f556416a823d83e6fed3cdbdf58809f93</vt:lpwstr>
  </property>
</Properties>
</file>