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4CF" w:rsidRPr="00A11803" w:rsidRDefault="004524CF" w:rsidP="00A11803">
      <w:pPr>
        <w:shd w:val="clear" w:color="auto" w:fill="FFFFFF"/>
        <w:tabs>
          <w:tab w:val="left" w:pos="3026"/>
        </w:tabs>
        <w:bidi w:val="0"/>
        <w:spacing w:after="0" w:line="240" w:lineRule="auto"/>
        <w:jc w:val="right"/>
        <w:rPr>
          <w:rFonts w:cstheme="minorHAnsi"/>
          <w:b/>
          <w:bCs/>
          <w:i/>
          <w:sz w:val="32"/>
          <w:szCs w:val="28"/>
          <w:u w:val="single"/>
        </w:rPr>
      </w:pPr>
      <w:r w:rsidRPr="00A11803">
        <w:rPr>
          <w:rFonts w:cstheme="minorHAnsi"/>
          <w:b/>
          <w:bCs/>
          <w:i/>
          <w:sz w:val="24"/>
        </w:rPr>
        <w:tab/>
      </w:r>
      <w:r w:rsidRPr="00A11803">
        <w:rPr>
          <w:rFonts w:cstheme="minorHAnsi"/>
          <w:b/>
          <w:bCs/>
          <w:i/>
          <w:sz w:val="32"/>
          <w:szCs w:val="28"/>
          <w:u w:val="single"/>
        </w:rPr>
        <w:t>Original Research Article</w:t>
      </w:r>
    </w:p>
    <w:p w:rsidR="004524CF" w:rsidRDefault="004524CF" w:rsidP="004524CF">
      <w:pPr>
        <w:shd w:val="clear" w:color="auto" w:fill="FFFFFF"/>
        <w:bidi w:val="0"/>
        <w:spacing w:after="0" w:line="240" w:lineRule="auto"/>
        <w:jc w:val="center"/>
        <w:rPr>
          <w:rFonts w:cstheme="minorHAnsi"/>
          <w:b/>
          <w:bCs/>
        </w:rPr>
      </w:pPr>
    </w:p>
    <w:p w:rsidR="00E20EFA" w:rsidRDefault="000C55A5" w:rsidP="004524CF">
      <w:pPr>
        <w:shd w:val="clear" w:color="auto" w:fill="FFFFFF"/>
        <w:bidi w:val="0"/>
        <w:spacing w:after="0" w:line="240" w:lineRule="auto"/>
        <w:jc w:val="center"/>
        <w:rPr>
          <w:rFonts w:cstheme="minorHAnsi"/>
          <w:b/>
          <w:bCs/>
        </w:rPr>
      </w:pPr>
      <w:r w:rsidRPr="00E20EFA">
        <w:rPr>
          <w:rFonts w:cstheme="minorHAnsi"/>
          <w:b/>
          <w:bCs/>
        </w:rPr>
        <w:t>Evaluation of Taurine-Induced Chromosomal Abnormalities</w:t>
      </w:r>
    </w:p>
    <w:p w:rsidR="00962544" w:rsidRPr="00E20EFA" w:rsidRDefault="000C55A5" w:rsidP="00927D4F">
      <w:pPr>
        <w:shd w:val="clear" w:color="auto" w:fill="FFFFFF"/>
        <w:bidi w:val="0"/>
        <w:spacing w:after="0" w:line="240" w:lineRule="auto"/>
        <w:jc w:val="center"/>
        <w:rPr>
          <w:rFonts w:cstheme="minorHAnsi"/>
          <w:b/>
          <w:bCs/>
        </w:rPr>
      </w:pPr>
      <w:r w:rsidRPr="00E20EFA">
        <w:rPr>
          <w:rFonts w:cstheme="minorHAnsi"/>
          <w:b/>
          <w:bCs/>
        </w:rPr>
        <w:t xml:space="preserve"> </w:t>
      </w:r>
      <w:r w:rsidR="00927D4F" w:rsidRPr="00927D4F">
        <w:rPr>
          <w:rFonts w:cstheme="minorHAnsi"/>
          <w:b/>
          <w:bCs/>
          <w:highlight w:val="yellow"/>
        </w:rPr>
        <w:t>i</w:t>
      </w:r>
      <w:r w:rsidR="007E4DFE" w:rsidRPr="00927D4F">
        <w:rPr>
          <w:rFonts w:cstheme="minorHAnsi"/>
          <w:b/>
          <w:bCs/>
          <w:highlight w:val="yellow"/>
        </w:rPr>
        <w:t>n</w:t>
      </w:r>
      <w:r w:rsidRPr="00E20EFA">
        <w:rPr>
          <w:rFonts w:cstheme="minorHAnsi"/>
          <w:b/>
          <w:bCs/>
        </w:rPr>
        <w:t xml:space="preserve"> </w:t>
      </w:r>
      <w:r w:rsidRPr="00E20EFA">
        <w:rPr>
          <w:rFonts w:cstheme="minorHAnsi"/>
          <w:b/>
          <w:bCs/>
          <w:i/>
          <w:iCs/>
        </w:rPr>
        <w:t xml:space="preserve">Allium </w:t>
      </w:r>
      <w:proofErr w:type="spellStart"/>
      <w:r w:rsidRPr="00E20EFA">
        <w:rPr>
          <w:rFonts w:cstheme="minorHAnsi"/>
          <w:b/>
          <w:bCs/>
          <w:i/>
          <w:iCs/>
        </w:rPr>
        <w:t>cepa</w:t>
      </w:r>
      <w:proofErr w:type="spellEnd"/>
      <w:r w:rsidRPr="00E20EFA">
        <w:rPr>
          <w:rFonts w:cstheme="minorHAnsi"/>
          <w:b/>
          <w:bCs/>
        </w:rPr>
        <w:t xml:space="preserve"> using a Plant Bioassay  </w:t>
      </w:r>
    </w:p>
    <w:p w:rsidR="00587039" w:rsidRDefault="00587039" w:rsidP="00587039">
      <w:pPr>
        <w:shd w:val="clear" w:color="auto" w:fill="FFFFFF"/>
        <w:bidi w:val="0"/>
        <w:spacing w:after="0" w:line="240" w:lineRule="auto"/>
      </w:pPr>
    </w:p>
    <w:p w:rsidR="00A11803" w:rsidRDefault="00A11803" w:rsidP="00A11803">
      <w:pPr>
        <w:shd w:val="clear" w:color="auto" w:fill="FFFFFF"/>
        <w:bidi w:val="0"/>
        <w:spacing w:after="0" w:line="240" w:lineRule="auto"/>
        <w:jc w:val="center"/>
        <w:rPr>
          <w:rFonts w:cstheme="minorHAnsi"/>
          <w:b/>
          <w:sz w:val="24"/>
          <w:szCs w:val="24"/>
        </w:rPr>
      </w:pPr>
    </w:p>
    <w:p w:rsidR="008104B0" w:rsidRDefault="008104B0" w:rsidP="008104B0">
      <w:pPr>
        <w:shd w:val="clear" w:color="auto" w:fill="FFFFFF"/>
        <w:bidi w:val="0"/>
        <w:spacing w:after="0" w:line="240" w:lineRule="auto"/>
        <w:jc w:val="center"/>
      </w:pPr>
    </w:p>
    <w:p w:rsidR="008104B0" w:rsidRDefault="008104B0" w:rsidP="008104B0">
      <w:pPr>
        <w:shd w:val="clear" w:color="auto" w:fill="FFFFFF"/>
        <w:bidi w:val="0"/>
        <w:spacing w:after="0" w:line="240" w:lineRule="auto"/>
        <w:jc w:val="center"/>
      </w:pPr>
    </w:p>
    <w:p w:rsidR="00A11803" w:rsidRPr="00587039" w:rsidRDefault="00A11803" w:rsidP="00A11803">
      <w:pPr>
        <w:shd w:val="clear" w:color="auto" w:fill="FFFFFF"/>
        <w:bidi w:val="0"/>
        <w:spacing w:after="0" w:line="240" w:lineRule="auto"/>
        <w:jc w:val="center"/>
      </w:pPr>
    </w:p>
    <w:p w:rsidR="00962544" w:rsidRPr="00962544" w:rsidRDefault="00962544" w:rsidP="00587039">
      <w:pPr>
        <w:shd w:val="clear" w:color="auto" w:fill="FFFFFF"/>
        <w:bidi w:val="0"/>
        <w:spacing w:after="0" w:line="240" w:lineRule="auto"/>
        <w:rPr>
          <w:b/>
          <w:bCs/>
          <w:rtl/>
        </w:rPr>
      </w:pPr>
      <w:r w:rsidRPr="00962544">
        <w:rPr>
          <w:b/>
          <w:bCs/>
        </w:rPr>
        <w:t>Abstract</w:t>
      </w:r>
    </w:p>
    <w:p w:rsidR="005146FE" w:rsidRDefault="0077521A" w:rsidP="005F6EC6">
      <w:pPr>
        <w:shd w:val="clear" w:color="auto" w:fill="FFFFFF"/>
        <w:bidi w:val="0"/>
        <w:spacing w:after="201"/>
        <w:jc w:val="both"/>
        <w:rPr>
          <w:b/>
          <w:bCs/>
        </w:rPr>
      </w:pPr>
      <w:r w:rsidRPr="00E20EFA">
        <w:rPr>
          <w:rFonts w:cstheme="minorHAnsi"/>
          <w:sz w:val="20"/>
          <w:szCs w:val="20"/>
        </w:rPr>
        <w:t xml:space="preserve">Taurine is a major component of many energy drinks and widely recognized for its physiological and antioxidant functions in mammalian systems. </w:t>
      </w:r>
      <w:r w:rsidR="00A43CCC" w:rsidRPr="00E20EFA">
        <w:rPr>
          <w:rFonts w:cstheme="minorHAnsi"/>
          <w:sz w:val="20"/>
          <w:szCs w:val="20"/>
        </w:rPr>
        <w:t xml:space="preserve">However, </w:t>
      </w:r>
      <w:r w:rsidR="007F735B" w:rsidRPr="00E20EFA">
        <w:rPr>
          <w:rFonts w:cstheme="minorHAnsi"/>
          <w:sz w:val="20"/>
          <w:szCs w:val="20"/>
        </w:rPr>
        <w:t>limited data</w:t>
      </w:r>
      <w:r w:rsidR="00A43CCC" w:rsidRPr="00E20EFA">
        <w:rPr>
          <w:rFonts w:cstheme="minorHAnsi"/>
          <w:sz w:val="20"/>
          <w:szCs w:val="20"/>
        </w:rPr>
        <w:t xml:space="preserve"> exist regarding its potential genotoxic effects at elevated concentrations. This study investigated the cytotoxic and genotoxic impact of taurine on </w:t>
      </w:r>
      <w:r w:rsidR="00A43CCC" w:rsidRPr="00E20EFA">
        <w:rPr>
          <w:rFonts w:cstheme="minorHAnsi"/>
          <w:i/>
          <w:iCs/>
          <w:sz w:val="20"/>
          <w:szCs w:val="20"/>
        </w:rPr>
        <w:t xml:space="preserve">Allium </w:t>
      </w:r>
      <w:proofErr w:type="spellStart"/>
      <w:r w:rsidR="005F6EC6" w:rsidRPr="005F6EC6">
        <w:rPr>
          <w:rFonts w:cstheme="minorHAnsi"/>
          <w:i/>
          <w:iCs/>
          <w:sz w:val="20"/>
          <w:szCs w:val="20"/>
        </w:rPr>
        <w:t>cepa</w:t>
      </w:r>
      <w:proofErr w:type="spellEnd"/>
      <w:r w:rsidR="005F6EC6" w:rsidRPr="00E20EFA">
        <w:rPr>
          <w:rFonts w:cstheme="minorHAnsi"/>
          <w:sz w:val="20"/>
          <w:szCs w:val="20"/>
        </w:rPr>
        <w:t xml:space="preserve"> root</w:t>
      </w:r>
      <w:r w:rsidR="00A43CCC" w:rsidRPr="00E20EFA">
        <w:rPr>
          <w:rFonts w:cstheme="minorHAnsi"/>
          <w:sz w:val="20"/>
          <w:szCs w:val="20"/>
        </w:rPr>
        <w:t xml:space="preserve"> meristem cells at concentrations of 40%</w:t>
      </w:r>
      <w:r w:rsidR="005F6EC6" w:rsidRPr="00E20EFA">
        <w:rPr>
          <w:rFonts w:cstheme="minorHAnsi"/>
          <w:sz w:val="20"/>
          <w:szCs w:val="20"/>
        </w:rPr>
        <w:t>, 70</w:t>
      </w:r>
      <w:proofErr w:type="gramStart"/>
      <w:r w:rsidR="00A43CCC" w:rsidRPr="00E20EFA">
        <w:rPr>
          <w:rFonts w:cstheme="minorHAnsi"/>
          <w:sz w:val="20"/>
          <w:szCs w:val="20"/>
        </w:rPr>
        <w:t>% ,</w:t>
      </w:r>
      <w:proofErr w:type="gramEnd"/>
      <w:r w:rsidR="00A43CCC" w:rsidRPr="00E20EFA">
        <w:rPr>
          <w:rFonts w:cstheme="minorHAnsi"/>
          <w:sz w:val="20"/>
          <w:szCs w:val="20"/>
        </w:rPr>
        <w:t xml:space="preserve"> and 100% following 24hr and 48hr exposure. Mitotic activity and chromosomal abnormalities were evaluated to determine concentration- and time-dependent response. The results revealed a significant increase in abnormal cells at the highest concentration after 24hr exposure, indicating pronounced acute genotoxicity. The observed abnormalities </w:t>
      </w:r>
      <w:r w:rsidR="00D523ED" w:rsidRPr="00E20EFA">
        <w:rPr>
          <w:rFonts w:cstheme="minorHAnsi"/>
          <w:sz w:val="20"/>
          <w:szCs w:val="20"/>
        </w:rPr>
        <w:t xml:space="preserve">included C-metaphase, chromosomal bridges, sticky chromosomes, lagging chromosomes, polyploidy, and multinucleated cells, suggesting the involvement of both clastogenic and </w:t>
      </w:r>
      <w:proofErr w:type="spellStart"/>
      <w:r w:rsidR="00D523ED" w:rsidRPr="00E20EFA">
        <w:rPr>
          <w:rFonts w:cstheme="minorHAnsi"/>
          <w:sz w:val="20"/>
          <w:szCs w:val="20"/>
        </w:rPr>
        <w:t>aneugenic</w:t>
      </w:r>
      <w:proofErr w:type="spellEnd"/>
      <w:r w:rsidR="00D523ED" w:rsidRPr="00E20EFA">
        <w:rPr>
          <w:rFonts w:cstheme="minorHAnsi"/>
          <w:sz w:val="20"/>
          <w:szCs w:val="20"/>
        </w:rPr>
        <w:t xml:space="preserve"> mechanisms. Although the frequency of abnormities declined after 48hr</w:t>
      </w:r>
      <w:r w:rsidR="0011286C">
        <w:rPr>
          <w:rFonts w:cstheme="minorHAnsi"/>
          <w:sz w:val="20"/>
          <w:szCs w:val="20"/>
        </w:rPr>
        <w:t>.</w:t>
      </w:r>
      <w:r w:rsidR="00D523ED" w:rsidRPr="00E20EFA">
        <w:rPr>
          <w:rFonts w:cstheme="minorHAnsi"/>
          <w:sz w:val="20"/>
          <w:szCs w:val="20"/>
        </w:rPr>
        <w:t xml:space="preserve">, the </w:t>
      </w:r>
      <w:r w:rsidR="005F6EC6" w:rsidRPr="005F6EC6">
        <w:rPr>
          <w:rFonts w:cstheme="minorHAnsi"/>
          <w:sz w:val="20"/>
          <w:szCs w:val="20"/>
          <w:highlight w:val="yellow"/>
        </w:rPr>
        <w:t>highest</w:t>
      </w:r>
      <w:r w:rsidR="00D523ED" w:rsidRPr="00E20EFA">
        <w:rPr>
          <w:rFonts w:cstheme="minorHAnsi"/>
          <w:sz w:val="20"/>
          <w:szCs w:val="20"/>
        </w:rPr>
        <w:t xml:space="preserve"> concentration continued to </w:t>
      </w:r>
      <w:r w:rsidR="008E4375" w:rsidRPr="00E20EFA">
        <w:rPr>
          <w:rFonts w:cstheme="minorHAnsi"/>
          <w:sz w:val="20"/>
          <w:szCs w:val="20"/>
        </w:rPr>
        <w:t>demonstrate notable cytogenetic effects. Lower concentrations produced comparatively mild alteration in mitotic behavior. Overall, the findings demonstrate that high concentrations of taurine can disrupt mitotic processes and induce chromosomal instability in plant cells</w:t>
      </w:r>
      <w:r w:rsidR="005F6EC6">
        <w:rPr>
          <w:rFonts w:cstheme="minorHAnsi"/>
          <w:sz w:val="20"/>
          <w:szCs w:val="20"/>
        </w:rPr>
        <w:t>.</w:t>
      </w:r>
      <w:r w:rsidR="008E4375" w:rsidRPr="00E20EFA">
        <w:rPr>
          <w:rFonts w:cstheme="minorHAnsi"/>
          <w:sz w:val="20"/>
          <w:szCs w:val="20"/>
        </w:rPr>
        <w:t xml:space="preserve"> These results highlight the importance of evaluating concentration thresholds </w:t>
      </w:r>
      <w:proofErr w:type="gramStart"/>
      <w:r w:rsidR="008E4375" w:rsidRPr="00E20EFA">
        <w:rPr>
          <w:rFonts w:cstheme="minorHAnsi"/>
          <w:sz w:val="20"/>
          <w:szCs w:val="20"/>
        </w:rPr>
        <w:t>when  assessing</w:t>
      </w:r>
      <w:proofErr w:type="gramEnd"/>
      <w:r w:rsidR="008E4375" w:rsidRPr="00E20EFA">
        <w:rPr>
          <w:rFonts w:cstheme="minorHAnsi"/>
          <w:sz w:val="20"/>
          <w:szCs w:val="20"/>
        </w:rPr>
        <w:t xml:space="preserve"> the biological safety of bioactive compounds present in energy drink formulations. Further studies using mammalian cell systems and molecular genotoxicity </w:t>
      </w:r>
      <w:r w:rsidR="003B153A" w:rsidRPr="00E20EFA">
        <w:rPr>
          <w:rFonts w:cstheme="minorHAnsi"/>
          <w:sz w:val="20"/>
          <w:szCs w:val="20"/>
        </w:rPr>
        <w:t xml:space="preserve">assays are recommended to clarify potential implications for human health. </w:t>
      </w:r>
    </w:p>
    <w:p w:rsidR="00962544" w:rsidRPr="00E20EFA" w:rsidRDefault="003B153A" w:rsidP="00E27F06">
      <w:pPr>
        <w:shd w:val="clear" w:color="auto" w:fill="FFFFFF"/>
        <w:spacing w:after="0" w:line="240" w:lineRule="auto"/>
        <w:jc w:val="both"/>
        <w:rPr>
          <w:rFonts w:cstheme="minorHAnsi"/>
          <w:sz w:val="20"/>
          <w:szCs w:val="20"/>
          <w:rtl/>
        </w:rPr>
      </w:pPr>
      <w:r w:rsidRPr="00E20EFA">
        <w:rPr>
          <w:b/>
          <w:bCs/>
        </w:rPr>
        <w:t>Keywords:</w:t>
      </w:r>
      <w:r w:rsidRPr="00E20EFA">
        <w:t xml:space="preserve"> </w:t>
      </w:r>
      <w:r w:rsidR="00E20EFA">
        <w:rPr>
          <w:rFonts w:cstheme="minorHAnsi"/>
          <w:sz w:val="20"/>
          <w:szCs w:val="20"/>
        </w:rPr>
        <w:t>Taurine; E</w:t>
      </w:r>
      <w:r w:rsidRPr="00E20EFA">
        <w:rPr>
          <w:rFonts w:cstheme="minorHAnsi"/>
          <w:sz w:val="20"/>
          <w:szCs w:val="20"/>
        </w:rPr>
        <w:t xml:space="preserve">nergy drinks; </w:t>
      </w:r>
      <w:r w:rsidRPr="00E20EFA">
        <w:rPr>
          <w:rFonts w:cstheme="minorHAnsi"/>
          <w:i/>
          <w:iCs/>
          <w:sz w:val="20"/>
          <w:szCs w:val="20"/>
        </w:rPr>
        <w:t xml:space="preserve">Allium </w:t>
      </w:r>
      <w:proofErr w:type="spellStart"/>
      <w:r w:rsidRPr="00E20EFA">
        <w:rPr>
          <w:rFonts w:cstheme="minorHAnsi"/>
          <w:i/>
          <w:iCs/>
          <w:sz w:val="20"/>
          <w:szCs w:val="20"/>
        </w:rPr>
        <w:t>cepa</w:t>
      </w:r>
      <w:proofErr w:type="spellEnd"/>
      <w:r w:rsidRPr="00E20EFA">
        <w:rPr>
          <w:rFonts w:cstheme="minorHAnsi"/>
          <w:sz w:val="20"/>
          <w:szCs w:val="20"/>
        </w:rPr>
        <w:t xml:space="preserve"> </w:t>
      </w:r>
      <w:r w:rsidR="00E20EFA" w:rsidRPr="00E20EFA">
        <w:rPr>
          <w:rFonts w:cstheme="minorHAnsi"/>
          <w:sz w:val="20"/>
          <w:szCs w:val="20"/>
        </w:rPr>
        <w:t>assay;</w:t>
      </w:r>
      <w:r w:rsidRPr="00E20EFA">
        <w:rPr>
          <w:rFonts w:cstheme="minorHAnsi"/>
          <w:sz w:val="20"/>
          <w:szCs w:val="20"/>
        </w:rPr>
        <w:t xml:space="preserve"> Genotoxicity; Cytotoxicity; Chromosomal abnormalities.  </w:t>
      </w:r>
      <w:r w:rsidR="00E27F06">
        <w:rPr>
          <w:rFonts w:cstheme="minorHAnsi"/>
          <w:sz w:val="20"/>
          <w:szCs w:val="20"/>
        </w:rPr>
        <w:t xml:space="preserve">                                                                 </w:t>
      </w:r>
      <w:r w:rsidRPr="00E20EFA">
        <w:rPr>
          <w:rFonts w:cstheme="minorHAnsi"/>
          <w:sz w:val="20"/>
          <w:szCs w:val="20"/>
        </w:rPr>
        <w:t xml:space="preserve">                                                           </w:t>
      </w:r>
      <w:r w:rsidR="008E4375" w:rsidRPr="00E20EFA">
        <w:rPr>
          <w:rFonts w:cstheme="minorHAnsi"/>
          <w:sz w:val="20"/>
          <w:szCs w:val="20"/>
        </w:rPr>
        <w:t xml:space="preserve">  </w:t>
      </w:r>
      <w:r w:rsidR="00D523ED" w:rsidRPr="00E20EFA">
        <w:rPr>
          <w:rFonts w:cstheme="minorHAnsi"/>
          <w:sz w:val="20"/>
          <w:szCs w:val="20"/>
        </w:rPr>
        <w:t xml:space="preserve">   </w:t>
      </w:r>
      <w:r w:rsidR="00A43CCC" w:rsidRPr="00E20EFA">
        <w:rPr>
          <w:rFonts w:cstheme="minorHAnsi"/>
          <w:sz w:val="20"/>
          <w:szCs w:val="20"/>
        </w:rPr>
        <w:t xml:space="preserve">   </w:t>
      </w:r>
    </w:p>
    <w:p w:rsidR="00962544" w:rsidRPr="00E20EFA" w:rsidRDefault="00962544" w:rsidP="00962544">
      <w:pPr>
        <w:shd w:val="clear" w:color="auto" w:fill="FFFFFF"/>
        <w:bidi w:val="0"/>
        <w:spacing w:after="201" w:line="402" w:lineRule="atLeast"/>
        <w:rPr>
          <w:rFonts w:cstheme="minorHAnsi"/>
          <w:sz w:val="20"/>
          <w:szCs w:val="20"/>
          <w:rtl/>
        </w:rPr>
      </w:pPr>
    </w:p>
    <w:p w:rsidR="00962544" w:rsidRDefault="00962544" w:rsidP="00962544">
      <w:pPr>
        <w:shd w:val="clear" w:color="auto" w:fill="FFFFFF"/>
        <w:bidi w:val="0"/>
        <w:spacing w:after="201" w:line="402" w:lineRule="atLeast"/>
        <w:rPr>
          <w:rtl/>
        </w:rPr>
      </w:pPr>
    </w:p>
    <w:p w:rsidR="00962544" w:rsidRDefault="00962544" w:rsidP="00962544">
      <w:pPr>
        <w:shd w:val="clear" w:color="auto" w:fill="FFFFFF"/>
        <w:bidi w:val="0"/>
        <w:spacing w:after="201" w:line="402" w:lineRule="atLeast"/>
      </w:pPr>
    </w:p>
    <w:p w:rsidR="004C7943" w:rsidRDefault="004C7943" w:rsidP="004C7943">
      <w:pPr>
        <w:shd w:val="clear" w:color="auto" w:fill="FFFFFF"/>
        <w:bidi w:val="0"/>
        <w:spacing w:after="201" w:line="402" w:lineRule="atLeast"/>
      </w:pPr>
    </w:p>
    <w:p w:rsidR="004C7943" w:rsidRDefault="004C7943" w:rsidP="004C7943">
      <w:pPr>
        <w:shd w:val="clear" w:color="auto" w:fill="FFFFFF"/>
        <w:bidi w:val="0"/>
        <w:spacing w:after="201" w:line="402" w:lineRule="atLeast"/>
      </w:pPr>
    </w:p>
    <w:p w:rsidR="004C7943" w:rsidRDefault="004C7943" w:rsidP="004C7943">
      <w:pPr>
        <w:shd w:val="clear" w:color="auto" w:fill="FFFFFF"/>
        <w:bidi w:val="0"/>
        <w:spacing w:after="201" w:line="402" w:lineRule="atLeast"/>
      </w:pPr>
    </w:p>
    <w:p w:rsidR="004C7943" w:rsidRDefault="004C7943" w:rsidP="004C7943">
      <w:pPr>
        <w:shd w:val="clear" w:color="auto" w:fill="FFFFFF"/>
        <w:bidi w:val="0"/>
        <w:spacing w:after="201" w:line="402" w:lineRule="atLeast"/>
      </w:pPr>
    </w:p>
    <w:p w:rsidR="004C7943" w:rsidRDefault="004C7943" w:rsidP="004C7943">
      <w:pPr>
        <w:shd w:val="clear" w:color="auto" w:fill="FFFFFF"/>
        <w:bidi w:val="0"/>
        <w:spacing w:after="201" w:line="402" w:lineRule="atLeast"/>
      </w:pPr>
    </w:p>
    <w:p w:rsidR="004C7943" w:rsidRDefault="004C7943" w:rsidP="004C7943">
      <w:pPr>
        <w:shd w:val="clear" w:color="auto" w:fill="FFFFFF"/>
        <w:bidi w:val="0"/>
        <w:spacing w:after="201" w:line="402" w:lineRule="atLeast"/>
      </w:pPr>
    </w:p>
    <w:p w:rsidR="004C7943" w:rsidRDefault="004C7943" w:rsidP="004C7943">
      <w:pPr>
        <w:shd w:val="clear" w:color="auto" w:fill="FFFFFF"/>
        <w:bidi w:val="0"/>
        <w:spacing w:after="201" w:line="402" w:lineRule="atLeast"/>
      </w:pPr>
    </w:p>
    <w:p w:rsidR="00BD79A6" w:rsidRPr="004C7943" w:rsidRDefault="004C7943" w:rsidP="00275135">
      <w:pPr>
        <w:shd w:val="clear" w:color="auto" w:fill="FFFFFF"/>
        <w:bidi w:val="0"/>
        <w:spacing w:after="0" w:line="402" w:lineRule="atLeast"/>
        <w:rPr>
          <w:rFonts w:cstheme="minorHAnsi"/>
          <w:b/>
          <w:bCs/>
        </w:rPr>
      </w:pPr>
      <w:r>
        <w:rPr>
          <w:rFonts w:cstheme="minorHAnsi"/>
          <w:b/>
          <w:bCs/>
        </w:rPr>
        <w:t xml:space="preserve">1. </w:t>
      </w:r>
      <w:r w:rsidR="006C425E" w:rsidRPr="004C7943">
        <w:rPr>
          <w:rFonts w:cstheme="minorHAnsi"/>
          <w:b/>
          <w:bCs/>
        </w:rPr>
        <w:t>Introduction</w:t>
      </w:r>
    </w:p>
    <w:p w:rsidR="004D68C5" w:rsidRPr="004C7943" w:rsidRDefault="00432C0A" w:rsidP="00275135">
      <w:pPr>
        <w:shd w:val="clear" w:color="auto" w:fill="FFFFFF"/>
        <w:bidi w:val="0"/>
        <w:spacing w:after="0" w:line="360" w:lineRule="auto"/>
        <w:jc w:val="both"/>
        <w:rPr>
          <w:rFonts w:cstheme="minorHAnsi"/>
          <w:color w:val="333333"/>
          <w:sz w:val="20"/>
          <w:szCs w:val="20"/>
          <w:shd w:val="clear" w:color="auto" w:fill="FFFFFF"/>
        </w:rPr>
      </w:pPr>
      <w:r w:rsidRPr="004C7943">
        <w:rPr>
          <w:rFonts w:cstheme="minorHAnsi"/>
          <w:color w:val="333333"/>
          <w:sz w:val="20"/>
          <w:szCs w:val="20"/>
          <w:shd w:val="clear" w:color="auto" w:fill="FFFFFF"/>
        </w:rPr>
        <w:t xml:space="preserve">Energy drinks are non-alcoholic beverages packed with stimulants like high doses of caffeine, sugar, and other additives. </w:t>
      </w:r>
      <w:r w:rsidR="00BD79A6" w:rsidRPr="004C7943">
        <w:rPr>
          <w:rFonts w:cstheme="minorHAnsi"/>
          <w:color w:val="333333"/>
          <w:sz w:val="20"/>
          <w:szCs w:val="20"/>
          <w:shd w:val="clear" w:color="auto" w:fill="FFFFFF"/>
        </w:rPr>
        <w:t>Since their introduction in 1987, energy drinks have become increasingly popular and the energy drink market has grown at record pace into a multibillion-dollar global industry (</w:t>
      </w:r>
      <w:r w:rsidR="00BD79A6" w:rsidRPr="004C7943">
        <w:rPr>
          <w:rFonts w:cstheme="minorHAnsi"/>
          <w:color w:val="222222"/>
          <w:sz w:val="20"/>
          <w:szCs w:val="20"/>
          <w:shd w:val="clear" w:color="auto" w:fill="FFFFFF"/>
        </w:rPr>
        <w:t>Higgins</w:t>
      </w:r>
      <w:r w:rsidR="00BD79A6" w:rsidRPr="004C7943">
        <w:rPr>
          <w:rFonts w:eastAsia="Times New Roman" w:cstheme="minorHAnsi"/>
          <w:color w:val="0A0A0A"/>
          <w:sz w:val="20"/>
          <w:szCs w:val="20"/>
        </w:rPr>
        <w:t xml:space="preserve"> </w:t>
      </w:r>
      <w:r w:rsidR="00BD79A6" w:rsidRPr="004C7943">
        <w:rPr>
          <w:rFonts w:eastAsia="Times New Roman" w:cstheme="minorHAnsi"/>
          <w:i/>
          <w:iCs/>
          <w:color w:val="0A0A0A"/>
          <w:sz w:val="20"/>
          <w:szCs w:val="20"/>
        </w:rPr>
        <w:t>et al.,</w:t>
      </w:r>
      <w:r w:rsidR="00BD79A6" w:rsidRPr="004C7943">
        <w:rPr>
          <w:rFonts w:eastAsia="Times New Roman" w:cstheme="minorHAnsi"/>
          <w:color w:val="0A0A0A"/>
          <w:sz w:val="20"/>
          <w:szCs w:val="20"/>
        </w:rPr>
        <w:t xml:space="preserve"> 2018</w:t>
      </w:r>
      <w:r w:rsidRPr="004C7943">
        <w:rPr>
          <w:rFonts w:eastAsia="Times New Roman" w:cstheme="minorHAnsi"/>
          <w:color w:val="0A0A0A"/>
          <w:sz w:val="20"/>
          <w:szCs w:val="20"/>
        </w:rPr>
        <w:t>;</w:t>
      </w:r>
      <w:r w:rsidRPr="004C7943">
        <w:rPr>
          <w:rFonts w:cstheme="minorHAnsi"/>
          <w:color w:val="222222"/>
          <w:sz w:val="20"/>
          <w:szCs w:val="20"/>
          <w:shd w:val="clear" w:color="auto" w:fill="FFFFFF"/>
        </w:rPr>
        <w:t xml:space="preserve"> </w:t>
      </w:r>
      <w:proofErr w:type="spellStart"/>
      <w:r w:rsidRPr="004C7943">
        <w:rPr>
          <w:rFonts w:cstheme="minorHAnsi"/>
          <w:color w:val="222222"/>
          <w:sz w:val="20"/>
          <w:szCs w:val="20"/>
          <w:shd w:val="clear" w:color="auto" w:fill="FFFFFF"/>
        </w:rPr>
        <w:t>Reissig</w:t>
      </w:r>
      <w:proofErr w:type="spellEnd"/>
      <w:r w:rsidRPr="004C7943">
        <w:rPr>
          <w:rFonts w:eastAsia="Times New Roman" w:cstheme="minorHAnsi"/>
          <w:color w:val="0A0A0A"/>
          <w:sz w:val="20"/>
          <w:szCs w:val="20"/>
        </w:rPr>
        <w:t xml:space="preserve"> </w:t>
      </w:r>
      <w:r w:rsidRPr="004C7943">
        <w:rPr>
          <w:rFonts w:eastAsia="Times New Roman" w:cstheme="minorHAnsi"/>
          <w:i/>
          <w:iCs/>
          <w:color w:val="0A0A0A"/>
          <w:sz w:val="20"/>
          <w:szCs w:val="20"/>
        </w:rPr>
        <w:t>et al.,</w:t>
      </w:r>
      <w:r w:rsidRPr="004C7943">
        <w:rPr>
          <w:rFonts w:eastAsia="Times New Roman" w:cstheme="minorHAnsi"/>
          <w:color w:val="0A0A0A"/>
          <w:sz w:val="20"/>
          <w:szCs w:val="20"/>
        </w:rPr>
        <w:t xml:space="preserve"> 2009). </w:t>
      </w:r>
      <w:r w:rsidRPr="004C7943">
        <w:rPr>
          <w:rFonts w:cstheme="minorHAnsi"/>
          <w:color w:val="1F1F1F"/>
          <w:sz w:val="20"/>
          <w:szCs w:val="20"/>
        </w:rPr>
        <w:t>Most energy drinks contain </w:t>
      </w:r>
      <w:hyperlink r:id="rId7" w:tooltip="Learn more about natural products from ScienceDirect's AI-generated Topic Pages" w:history="1">
        <w:r w:rsidRPr="004C7943">
          <w:rPr>
            <w:rStyle w:val="Hyperlink"/>
            <w:rFonts w:cstheme="minorHAnsi"/>
            <w:color w:val="1F1F1F"/>
            <w:sz w:val="20"/>
            <w:szCs w:val="20"/>
            <w:u w:val="none"/>
          </w:rPr>
          <w:t>natural products</w:t>
        </w:r>
      </w:hyperlink>
      <w:r w:rsidRPr="004C7943">
        <w:rPr>
          <w:rFonts w:cstheme="minorHAnsi"/>
          <w:color w:val="1F1F1F"/>
          <w:sz w:val="20"/>
          <w:szCs w:val="20"/>
        </w:rPr>
        <w:t> such as guarana, </w:t>
      </w:r>
      <w:hyperlink r:id="rId8" w:tooltip="Learn more about ginseng from ScienceDirect's AI-generated Topic Pages" w:history="1">
        <w:r w:rsidRPr="004C7943">
          <w:rPr>
            <w:rStyle w:val="Hyperlink"/>
            <w:rFonts w:cstheme="minorHAnsi"/>
            <w:color w:val="1F1F1F"/>
            <w:sz w:val="20"/>
            <w:szCs w:val="20"/>
            <w:u w:val="none"/>
          </w:rPr>
          <w:t>ginseng</w:t>
        </w:r>
      </w:hyperlink>
      <w:r w:rsidRPr="004C7943">
        <w:rPr>
          <w:rFonts w:cstheme="minorHAnsi"/>
          <w:color w:val="1F1F1F"/>
          <w:sz w:val="20"/>
          <w:szCs w:val="20"/>
        </w:rPr>
        <w:t>, and taurine. As much as 80 to 300 mg of caffeine and 35 grams of processed sugar per 8-ounce serving are commonly present in energy drinks such as Cocaine, Pimp Juice, Red Bull, and Spike Shooter (</w:t>
      </w:r>
      <w:r w:rsidRPr="004C7943">
        <w:rPr>
          <w:rFonts w:cstheme="minorHAnsi"/>
          <w:color w:val="222222"/>
          <w:sz w:val="20"/>
          <w:szCs w:val="20"/>
          <w:shd w:val="clear" w:color="auto" w:fill="FFFFFF"/>
        </w:rPr>
        <w:t>Clauson</w:t>
      </w:r>
      <w:r w:rsidRPr="004C7943">
        <w:rPr>
          <w:rFonts w:cstheme="minorHAnsi"/>
          <w:color w:val="1F1F1F"/>
          <w:sz w:val="20"/>
          <w:szCs w:val="20"/>
        </w:rPr>
        <w:t xml:space="preserve"> </w:t>
      </w:r>
      <w:r w:rsidRPr="004C7943">
        <w:rPr>
          <w:rFonts w:cstheme="minorHAnsi"/>
          <w:i/>
          <w:iCs/>
          <w:color w:val="1F1F1F"/>
          <w:sz w:val="20"/>
          <w:szCs w:val="20"/>
        </w:rPr>
        <w:t>et al.,</w:t>
      </w:r>
      <w:r w:rsidRPr="004C7943">
        <w:rPr>
          <w:rFonts w:cstheme="minorHAnsi"/>
          <w:color w:val="1F1F1F"/>
          <w:sz w:val="20"/>
          <w:szCs w:val="20"/>
        </w:rPr>
        <w:t xml:space="preserve"> 2008)</w:t>
      </w:r>
      <w:r w:rsidR="000B307F" w:rsidRPr="004C7943">
        <w:rPr>
          <w:rFonts w:eastAsia="Times New Roman" w:cstheme="minorHAnsi"/>
          <w:color w:val="0A0A0A"/>
          <w:sz w:val="20"/>
          <w:szCs w:val="20"/>
        </w:rPr>
        <w:t>.</w:t>
      </w:r>
      <w:r w:rsidR="00BD79A6" w:rsidRPr="004C7943">
        <w:rPr>
          <w:rFonts w:cstheme="minorHAnsi"/>
          <w:color w:val="333333"/>
          <w:sz w:val="20"/>
          <w:szCs w:val="20"/>
          <w:shd w:val="clear" w:color="auto" w:fill="FFFFFF"/>
        </w:rPr>
        <w:t>Young people, students, office workers, athletes, weekend warriors, and service members frequently consume energy drinks.</w:t>
      </w:r>
    </w:p>
    <w:p w:rsidR="00AC4809" w:rsidRPr="004C7943" w:rsidRDefault="004D68C5" w:rsidP="00927D4F">
      <w:pPr>
        <w:shd w:val="clear" w:color="auto" w:fill="FFFFFF"/>
        <w:bidi w:val="0"/>
        <w:spacing w:after="0" w:line="360" w:lineRule="auto"/>
        <w:jc w:val="both"/>
        <w:rPr>
          <w:rFonts w:eastAsia="Times New Roman" w:cstheme="minorHAnsi"/>
          <w:color w:val="0A0A0A"/>
          <w:sz w:val="20"/>
          <w:szCs w:val="20"/>
        </w:rPr>
      </w:pPr>
      <w:r w:rsidRPr="004C7943">
        <w:rPr>
          <w:rFonts w:cstheme="minorHAnsi"/>
          <w:sz w:val="20"/>
          <w:szCs w:val="20"/>
        </w:rPr>
        <w:t>Energy drinks offer quick boosts in </w:t>
      </w:r>
      <w:r w:rsidRPr="004C7943">
        <w:rPr>
          <w:rStyle w:val="Strong"/>
          <w:rFonts w:cstheme="minorHAnsi"/>
          <w:b w:val="0"/>
          <w:bCs w:val="0"/>
          <w:sz w:val="20"/>
          <w:szCs w:val="20"/>
        </w:rPr>
        <w:t>mental alertness, focus, and physical performance</w:t>
      </w:r>
      <w:r w:rsidRPr="004C7943">
        <w:rPr>
          <w:rFonts w:cstheme="minorHAnsi"/>
          <w:color w:val="0A0A0A"/>
          <w:sz w:val="20"/>
          <w:szCs w:val="20"/>
          <w:shd w:val="clear" w:color="auto" w:fill="FFFFFF"/>
        </w:rPr>
        <w:t> due to stimulants like caffeine and sugar, helping combat fatigue for tasks or workouts, and can even elevate mood temporarily</w:t>
      </w:r>
      <w:r w:rsidR="0011372A" w:rsidRPr="004C7943">
        <w:rPr>
          <w:rFonts w:cstheme="minorHAnsi"/>
          <w:color w:val="0A0A0A"/>
          <w:sz w:val="20"/>
          <w:szCs w:val="20"/>
          <w:shd w:val="clear" w:color="auto" w:fill="FFFFFF"/>
        </w:rPr>
        <w:t xml:space="preserve"> (Lieberman et al., 2014)</w:t>
      </w:r>
      <w:r w:rsidRPr="004C7943">
        <w:rPr>
          <w:rFonts w:cstheme="minorHAnsi"/>
          <w:color w:val="0A0A0A"/>
          <w:sz w:val="20"/>
          <w:szCs w:val="20"/>
          <w:shd w:val="clear" w:color="auto" w:fill="FFFFFF"/>
        </w:rPr>
        <w:t xml:space="preserve">. However, </w:t>
      </w:r>
      <w:r w:rsidR="00443146" w:rsidRPr="004C7943">
        <w:rPr>
          <w:rFonts w:cstheme="minorHAnsi"/>
          <w:color w:val="333333"/>
          <w:sz w:val="20"/>
          <w:szCs w:val="20"/>
          <w:shd w:val="clear" w:color="auto" w:fill="FFFFFF"/>
        </w:rPr>
        <w:t>the popularity of energy drinks and the rapid growth of their excessive consumption among adolescents and young adults have brought about great concern in regards to overall health and well-being (</w:t>
      </w:r>
      <w:proofErr w:type="spellStart"/>
      <w:r w:rsidR="00443146" w:rsidRPr="004C7943">
        <w:rPr>
          <w:rFonts w:cstheme="minorHAnsi"/>
          <w:color w:val="222222"/>
          <w:sz w:val="20"/>
          <w:szCs w:val="20"/>
          <w:shd w:val="clear" w:color="auto" w:fill="FFFFFF"/>
        </w:rPr>
        <w:t>Rath</w:t>
      </w:r>
      <w:proofErr w:type="spellEnd"/>
      <w:r w:rsidR="00443146" w:rsidRPr="004C7943">
        <w:rPr>
          <w:rFonts w:cstheme="minorHAnsi"/>
          <w:color w:val="222222"/>
          <w:sz w:val="20"/>
          <w:szCs w:val="20"/>
          <w:shd w:val="clear" w:color="auto" w:fill="FFFFFF"/>
        </w:rPr>
        <w:t>, 2012</w:t>
      </w:r>
      <w:r w:rsidR="004E237B" w:rsidRPr="004C7943">
        <w:rPr>
          <w:rFonts w:cstheme="minorHAnsi"/>
          <w:color w:val="222222"/>
          <w:sz w:val="20"/>
          <w:szCs w:val="20"/>
          <w:shd w:val="clear" w:color="auto" w:fill="FFFFFF"/>
        </w:rPr>
        <w:t xml:space="preserve">; </w:t>
      </w:r>
      <w:proofErr w:type="spellStart"/>
      <w:r w:rsidR="004E237B" w:rsidRPr="004C7943">
        <w:rPr>
          <w:rFonts w:cstheme="minorHAnsi"/>
          <w:color w:val="222222"/>
          <w:sz w:val="20"/>
          <w:szCs w:val="20"/>
          <w:shd w:val="clear" w:color="auto" w:fill="FFFFFF"/>
        </w:rPr>
        <w:t>Gunja</w:t>
      </w:r>
      <w:proofErr w:type="spellEnd"/>
      <w:r w:rsidR="004E237B" w:rsidRPr="004C7943">
        <w:rPr>
          <w:rFonts w:cstheme="minorHAnsi"/>
          <w:color w:val="222222"/>
          <w:sz w:val="20"/>
          <w:szCs w:val="20"/>
          <w:shd w:val="clear" w:color="auto" w:fill="FFFFFF"/>
        </w:rPr>
        <w:t xml:space="preserve"> and Brown</w:t>
      </w:r>
      <w:r w:rsidR="00FF7281">
        <w:rPr>
          <w:rFonts w:cstheme="minorHAnsi"/>
          <w:color w:val="222222"/>
          <w:sz w:val="20"/>
          <w:szCs w:val="20"/>
          <w:shd w:val="clear" w:color="auto" w:fill="FFFFFF"/>
        </w:rPr>
        <w:t xml:space="preserve">, 2012; </w:t>
      </w:r>
      <w:proofErr w:type="spellStart"/>
      <w:r w:rsidR="00FF7281">
        <w:rPr>
          <w:rFonts w:cstheme="minorHAnsi"/>
          <w:color w:val="222222"/>
          <w:sz w:val="20"/>
          <w:szCs w:val="20"/>
          <w:shd w:val="clear" w:color="auto" w:fill="FFFFFF"/>
        </w:rPr>
        <w:t>Arria</w:t>
      </w:r>
      <w:proofErr w:type="spellEnd"/>
      <w:r w:rsidR="00FF7281">
        <w:rPr>
          <w:rFonts w:cstheme="minorHAnsi"/>
          <w:color w:val="222222"/>
          <w:sz w:val="20"/>
          <w:szCs w:val="20"/>
          <w:shd w:val="clear" w:color="auto" w:fill="FFFFFF"/>
        </w:rPr>
        <w:t xml:space="preserve"> and O’Brien, 2011</w:t>
      </w:r>
      <w:r w:rsidR="00443146" w:rsidRPr="004C7943">
        <w:rPr>
          <w:rFonts w:cstheme="minorHAnsi"/>
          <w:color w:val="222222"/>
          <w:sz w:val="20"/>
          <w:szCs w:val="20"/>
          <w:shd w:val="clear" w:color="auto" w:fill="FFFFFF"/>
        </w:rPr>
        <w:t>).</w:t>
      </w:r>
      <w:r w:rsidR="00443146" w:rsidRPr="004C7943">
        <w:rPr>
          <w:rFonts w:cstheme="minorHAnsi"/>
          <w:color w:val="0A0A0A"/>
          <w:sz w:val="20"/>
          <w:szCs w:val="20"/>
          <w:shd w:val="clear" w:color="auto" w:fill="FFFFFF"/>
        </w:rPr>
        <w:t xml:space="preserve"> Energy drinks pose risks like </w:t>
      </w:r>
      <w:r w:rsidR="00443146" w:rsidRPr="004C7943">
        <w:rPr>
          <w:rFonts w:cstheme="minorHAnsi"/>
          <w:sz w:val="20"/>
          <w:szCs w:val="20"/>
        </w:rPr>
        <w:t>heart problems (palpitations, high blood pressure), anxiety, insomnia, and digestive issues due to high caffeine and sugar, potentially leading to dehydration, dental erosion, and dependency, with serious effects like seizures or cardiac arrest reported in extreme cases, especially when mixed with alcohol</w:t>
      </w:r>
      <w:r w:rsidR="00443146" w:rsidRPr="004C7943">
        <w:rPr>
          <w:rFonts w:cstheme="minorHAnsi"/>
          <w:color w:val="0A0A0A"/>
          <w:sz w:val="20"/>
          <w:szCs w:val="20"/>
          <w:shd w:val="clear" w:color="auto" w:fill="FFFFFF"/>
        </w:rPr>
        <w:t>. They</w:t>
      </w:r>
      <w:r w:rsidR="00927D4F">
        <w:rPr>
          <w:rFonts w:cstheme="minorHAnsi"/>
          <w:color w:val="0A0A0A"/>
          <w:sz w:val="20"/>
          <w:szCs w:val="20"/>
          <w:shd w:val="clear" w:color="auto" w:fill="FFFFFF"/>
        </w:rPr>
        <w:t xml:space="preserve"> </w:t>
      </w:r>
      <w:r w:rsidR="00927D4F" w:rsidRPr="00927D4F">
        <w:rPr>
          <w:rFonts w:cstheme="minorHAnsi"/>
          <w:color w:val="0A0A0A"/>
          <w:sz w:val="20"/>
          <w:szCs w:val="20"/>
          <w:highlight w:val="yellow"/>
          <w:shd w:val="clear" w:color="auto" w:fill="FFFFFF"/>
        </w:rPr>
        <w:t>ar</w:t>
      </w:r>
      <w:r w:rsidR="00443146" w:rsidRPr="00927D4F">
        <w:rPr>
          <w:rFonts w:cstheme="minorHAnsi"/>
          <w:color w:val="0A0A0A"/>
          <w:sz w:val="20"/>
          <w:szCs w:val="20"/>
          <w:highlight w:val="yellow"/>
          <w:shd w:val="clear" w:color="auto" w:fill="FFFFFF"/>
        </w:rPr>
        <w:t>e</w:t>
      </w:r>
      <w:r w:rsidR="00443146" w:rsidRPr="004C7943">
        <w:rPr>
          <w:rFonts w:cstheme="minorHAnsi"/>
          <w:color w:val="0A0A0A"/>
          <w:sz w:val="20"/>
          <w:szCs w:val="20"/>
          <w:shd w:val="clear" w:color="auto" w:fill="FFFFFF"/>
        </w:rPr>
        <w:t xml:space="preserve"> especially harmful to children and teens, interfering with sleep and development</w:t>
      </w:r>
      <w:r w:rsidR="00F9486C" w:rsidRPr="004C7943">
        <w:rPr>
          <w:rFonts w:cstheme="minorHAnsi"/>
          <w:color w:val="0A0A0A"/>
          <w:sz w:val="20"/>
          <w:szCs w:val="20"/>
          <w:shd w:val="clear" w:color="auto" w:fill="FFFFFF"/>
        </w:rPr>
        <w:t xml:space="preserve"> (Seifert </w:t>
      </w:r>
      <w:r w:rsidR="00F9486C" w:rsidRPr="004C7943">
        <w:rPr>
          <w:rFonts w:cstheme="minorHAnsi"/>
          <w:i/>
          <w:iCs/>
          <w:color w:val="0A0A0A"/>
          <w:sz w:val="20"/>
          <w:szCs w:val="20"/>
          <w:shd w:val="clear" w:color="auto" w:fill="FFFFFF"/>
        </w:rPr>
        <w:t>et al.</w:t>
      </w:r>
      <w:r w:rsidR="000C6190" w:rsidRPr="004C7943">
        <w:rPr>
          <w:rFonts w:cstheme="minorHAnsi"/>
          <w:i/>
          <w:iCs/>
          <w:color w:val="0A0A0A"/>
          <w:sz w:val="20"/>
          <w:szCs w:val="20"/>
          <w:shd w:val="clear" w:color="auto" w:fill="FFFFFF"/>
        </w:rPr>
        <w:t>,</w:t>
      </w:r>
      <w:r w:rsidR="000C6190" w:rsidRPr="004C7943">
        <w:rPr>
          <w:rFonts w:eastAsia="Times New Roman" w:cstheme="minorHAnsi"/>
          <w:color w:val="0A0A0A"/>
          <w:sz w:val="20"/>
          <w:szCs w:val="20"/>
        </w:rPr>
        <w:t xml:space="preserve"> 2011</w:t>
      </w:r>
      <w:r w:rsidR="00BD0B65" w:rsidRPr="004C7943">
        <w:rPr>
          <w:rFonts w:eastAsia="Times New Roman" w:cstheme="minorHAnsi"/>
          <w:color w:val="0A0A0A"/>
          <w:sz w:val="20"/>
          <w:szCs w:val="20"/>
        </w:rPr>
        <w:t>).</w:t>
      </w:r>
    </w:p>
    <w:p w:rsidR="00D016A5" w:rsidRPr="004C7943" w:rsidRDefault="00D016A5" w:rsidP="00D016A5">
      <w:pPr>
        <w:shd w:val="clear" w:color="auto" w:fill="FFFFFF"/>
        <w:bidi w:val="0"/>
        <w:spacing w:after="0" w:line="360" w:lineRule="auto"/>
        <w:jc w:val="both"/>
        <w:rPr>
          <w:rFonts w:eastAsia="Times New Roman" w:cstheme="minorHAnsi"/>
          <w:color w:val="0A0A0A"/>
          <w:sz w:val="20"/>
          <w:szCs w:val="20"/>
        </w:rPr>
      </w:pPr>
      <w:r w:rsidRPr="004C7943">
        <w:rPr>
          <w:rFonts w:eastAsia="Times New Roman" w:cstheme="minorHAnsi"/>
          <w:color w:val="0A0A0A"/>
          <w:sz w:val="20"/>
          <w:szCs w:val="20"/>
        </w:rPr>
        <w:t>Taurine (2-aminoethanesulfonic acid) is a sulfur –c</w:t>
      </w:r>
      <w:r w:rsidR="00FF7281">
        <w:rPr>
          <w:rFonts w:eastAsia="Times New Roman" w:cstheme="minorHAnsi"/>
          <w:color w:val="0A0A0A"/>
          <w:sz w:val="20"/>
          <w:szCs w:val="20"/>
        </w:rPr>
        <w:t>ontaining amino acid that occur</w:t>
      </w:r>
      <w:r w:rsidRPr="004C7943">
        <w:rPr>
          <w:rFonts w:eastAsia="Times New Roman" w:cstheme="minorHAnsi"/>
          <w:color w:val="0A0A0A"/>
          <w:sz w:val="20"/>
          <w:szCs w:val="20"/>
        </w:rPr>
        <w:t xml:space="preserve">s naturally in animal tissues, particularly in the </w:t>
      </w:r>
      <w:proofErr w:type="spellStart"/>
      <w:proofErr w:type="gramStart"/>
      <w:r w:rsidRPr="004C7943">
        <w:rPr>
          <w:rFonts w:eastAsia="Times New Roman" w:cstheme="minorHAnsi"/>
          <w:color w:val="0A0A0A"/>
          <w:sz w:val="20"/>
          <w:szCs w:val="20"/>
        </w:rPr>
        <w:t>brain,heart</w:t>
      </w:r>
      <w:proofErr w:type="spellEnd"/>
      <w:proofErr w:type="gramEnd"/>
      <w:r w:rsidRPr="004C7943">
        <w:rPr>
          <w:rFonts w:eastAsia="Times New Roman" w:cstheme="minorHAnsi"/>
          <w:color w:val="0A0A0A"/>
          <w:sz w:val="20"/>
          <w:szCs w:val="20"/>
        </w:rPr>
        <w:t xml:space="preserve"> retina, and skeleton muscle. It plays essential</w:t>
      </w:r>
      <w:r w:rsidR="00807081" w:rsidRPr="004C7943">
        <w:rPr>
          <w:rFonts w:eastAsia="Times New Roman" w:cstheme="minorHAnsi"/>
          <w:color w:val="0A0A0A"/>
          <w:sz w:val="20"/>
          <w:szCs w:val="20"/>
        </w:rPr>
        <w:t xml:space="preserve"> </w:t>
      </w:r>
      <w:r w:rsidR="00FF7281" w:rsidRPr="004C7943">
        <w:rPr>
          <w:rFonts w:eastAsia="Times New Roman" w:cstheme="minorHAnsi"/>
          <w:color w:val="0A0A0A"/>
          <w:sz w:val="20"/>
          <w:szCs w:val="20"/>
        </w:rPr>
        <w:t>physiological roles</w:t>
      </w:r>
      <w:r w:rsidR="00807081" w:rsidRPr="004C7943">
        <w:rPr>
          <w:rFonts w:eastAsia="Times New Roman" w:cstheme="minorHAnsi"/>
          <w:color w:val="0A0A0A"/>
          <w:sz w:val="20"/>
          <w:szCs w:val="20"/>
        </w:rPr>
        <w:t xml:space="preserve"> including osmoregulation, bile acid conjugation, membrane stabilization, calcium homeostasis, and antioxidant </w:t>
      </w:r>
      <w:r w:rsidR="00FF7281" w:rsidRPr="004C7943">
        <w:rPr>
          <w:rFonts w:eastAsia="Times New Roman" w:cstheme="minorHAnsi"/>
          <w:color w:val="0A0A0A"/>
          <w:sz w:val="20"/>
          <w:szCs w:val="20"/>
        </w:rPr>
        <w:t>defense.</w:t>
      </w:r>
      <w:r w:rsidR="00807081" w:rsidRPr="004C7943">
        <w:rPr>
          <w:rFonts w:eastAsia="Times New Roman" w:cstheme="minorHAnsi"/>
          <w:color w:val="0A0A0A"/>
          <w:sz w:val="20"/>
          <w:szCs w:val="20"/>
        </w:rPr>
        <w:t xml:space="preserve"> </w:t>
      </w:r>
      <w:r w:rsidRPr="004C7943">
        <w:rPr>
          <w:rFonts w:eastAsia="Times New Roman" w:cstheme="minorHAnsi"/>
          <w:color w:val="0A0A0A"/>
          <w:sz w:val="20"/>
          <w:szCs w:val="20"/>
        </w:rPr>
        <w:t xml:space="preserve">    </w:t>
      </w:r>
    </w:p>
    <w:p w:rsidR="00B2435F" w:rsidRPr="004C7943" w:rsidRDefault="00B2435F" w:rsidP="00E11922">
      <w:pPr>
        <w:shd w:val="clear" w:color="auto" w:fill="FFFFFF"/>
        <w:bidi w:val="0"/>
        <w:spacing w:after="0" w:line="360" w:lineRule="auto"/>
        <w:jc w:val="both"/>
        <w:rPr>
          <w:rFonts w:cstheme="minorHAnsi"/>
          <w:sz w:val="20"/>
          <w:szCs w:val="20"/>
        </w:rPr>
      </w:pPr>
      <w:r w:rsidRPr="00E11922">
        <w:rPr>
          <w:rFonts w:cstheme="minorHAnsi"/>
          <w:sz w:val="20"/>
          <w:szCs w:val="20"/>
          <w:highlight w:val="yellow"/>
        </w:rPr>
        <w:t xml:space="preserve">In </w:t>
      </w:r>
      <w:r w:rsidR="00D016A5" w:rsidRPr="00E11922">
        <w:rPr>
          <w:rFonts w:cstheme="minorHAnsi"/>
          <w:sz w:val="20"/>
          <w:szCs w:val="20"/>
          <w:highlight w:val="yellow"/>
        </w:rPr>
        <w:t>energy drink</w:t>
      </w:r>
      <w:r w:rsidRPr="00E11922">
        <w:rPr>
          <w:rFonts w:cstheme="minorHAnsi"/>
          <w:sz w:val="20"/>
          <w:szCs w:val="20"/>
          <w:highlight w:val="yellow"/>
        </w:rPr>
        <w:t xml:space="preserve">s, taurine is frequently combined with caffeine because of its potential synergistic effects on the central nervous </w:t>
      </w:r>
      <w:r w:rsidR="000C6190" w:rsidRPr="00E11922">
        <w:rPr>
          <w:rFonts w:cstheme="minorHAnsi"/>
          <w:sz w:val="20"/>
          <w:szCs w:val="20"/>
          <w:highlight w:val="yellow"/>
        </w:rPr>
        <w:t>system. Studies</w:t>
      </w:r>
      <w:r w:rsidRPr="00E11922">
        <w:rPr>
          <w:rFonts w:cstheme="minorHAnsi"/>
          <w:sz w:val="20"/>
          <w:szCs w:val="20"/>
          <w:highlight w:val="yellow"/>
        </w:rPr>
        <w:t xml:space="preserve"> suggest that taurine may modulate </w:t>
      </w:r>
      <w:r w:rsidR="000C6190" w:rsidRPr="00E11922">
        <w:rPr>
          <w:rFonts w:cstheme="minorHAnsi"/>
          <w:sz w:val="20"/>
          <w:szCs w:val="20"/>
          <w:highlight w:val="yellow"/>
        </w:rPr>
        <w:t>neurotransmission,</w:t>
      </w:r>
      <w:r w:rsidRPr="00E11922">
        <w:rPr>
          <w:rFonts w:cstheme="minorHAnsi"/>
          <w:sz w:val="20"/>
          <w:szCs w:val="20"/>
          <w:highlight w:val="yellow"/>
        </w:rPr>
        <w:t xml:space="preserve"> improve exercise performance, and support cardiovascular function (Galloway et al., 2008; Schaffer et al., 2014). Additionally, taurine has been reported to exhibit antioxidant and cytoprotective properties, which may help reduce oxidative </w:t>
      </w:r>
      <w:r w:rsidR="000C6190" w:rsidRPr="00E11922">
        <w:rPr>
          <w:rFonts w:cstheme="minorHAnsi"/>
          <w:sz w:val="20"/>
          <w:szCs w:val="20"/>
          <w:highlight w:val="yellow"/>
        </w:rPr>
        <w:t>stress induced</w:t>
      </w:r>
      <w:r w:rsidRPr="00E11922">
        <w:rPr>
          <w:rFonts w:cstheme="minorHAnsi"/>
          <w:sz w:val="20"/>
          <w:szCs w:val="20"/>
          <w:highlight w:val="yellow"/>
        </w:rPr>
        <w:t xml:space="preserve"> by stimulants </w:t>
      </w:r>
      <w:r w:rsidR="00FF7281" w:rsidRPr="00E11922">
        <w:rPr>
          <w:rFonts w:cstheme="minorHAnsi"/>
          <w:sz w:val="20"/>
          <w:szCs w:val="20"/>
          <w:highlight w:val="yellow"/>
        </w:rPr>
        <w:t>such as</w:t>
      </w:r>
      <w:r w:rsidRPr="00E11922">
        <w:rPr>
          <w:rFonts w:cstheme="minorHAnsi"/>
          <w:sz w:val="20"/>
          <w:szCs w:val="20"/>
          <w:highlight w:val="yellow"/>
        </w:rPr>
        <w:t xml:space="preserve"> caffeine (</w:t>
      </w:r>
      <w:r w:rsidR="00484C72" w:rsidRPr="00E11922">
        <w:rPr>
          <w:rFonts w:cstheme="minorHAnsi"/>
          <w:sz w:val="20"/>
          <w:szCs w:val="20"/>
          <w:highlight w:val="yellow"/>
        </w:rPr>
        <w:t>S</w:t>
      </w:r>
      <w:r w:rsidRPr="00E11922">
        <w:rPr>
          <w:rFonts w:cstheme="minorHAnsi"/>
          <w:sz w:val="20"/>
          <w:szCs w:val="20"/>
          <w:highlight w:val="yellow"/>
        </w:rPr>
        <w:t>chaffer et al., 2010).</w:t>
      </w:r>
      <w:r w:rsidRPr="004C7943">
        <w:rPr>
          <w:rFonts w:cstheme="minorHAnsi"/>
          <w:sz w:val="20"/>
          <w:szCs w:val="20"/>
        </w:rPr>
        <w:t xml:space="preserve"> </w:t>
      </w:r>
    </w:p>
    <w:p w:rsidR="00B2435F" w:rsidRPr="004C7943" w:rsidRDefault="00B2435F" w:rsidP="0057294C">
      <w:pPr>
        <w:shd w:val="clear" w:color="auto" w:fill="FFFFFF"/>
        <w:bidi w:val="0"/>
        <w:spacing w:after="0" w:line="360" w:lineRule="auto"/>
        <w:jc w:val="both"/>
        <w:rPr>
          <w:rFonts w:eastAsia="Times New Roman" w:cstheme="minorHAnsi"/>
          <w:color w:val="0A0A0A"/>
          <w:sz w:val="20"/>
          <w:szCs w:val="20"/>
        </w:rPr>
      </w:pPr>
      <w:r w:rsidRPr="004C7943">
        <w:rPr>
          <w:rFonts w:eastAsia="Times New Roman" w:cstheme="minorHAnsi"/>
          <w:color w:val="0A0A0A"/>
          <w:sz w:val="20"/>
          <w:szCs w:val="20"/>
        </w:rPr>
        <w:t xml:space="preserve">Despite its recognized physiological importance, concerns have been raised regarding the excessive consumption </w:t>
      </w:r>
      <w:r w:rsidRPr="0057294C">
        <w:rPr>
          <w:rFonts w:eastAsia="Times New Roman" w:cstheme="minorHAnsi"/>
          <w:color w:val="0A0A0A"/>
          <w:sz w:val="20"/>
          <w:szCs w:val="20"/>
          <w:highlight w:val="yellow"/>
        </w:rPr>
        <w:t>o</w:t>
      </w:r>
      <w:r w:rsidR="0057294C" w:rsidRPr="0057294C">
        <w:rPr>
          <w:rFonts w:eastAsia="Times New Roman" w:cstheme="minorHAnsi"/>
          <w:color w:val="0A0A0A"/>
          <w:sz w:val="20"/>
          <w:szCs w:val="20"/>
          <w:highlight w:val="yellow"/>
        </w:rPr>
        <w:t>f</w:t>
      </w:r>
      <w:r w:rsidRPr="004C7943">
        <w:rPr>
          <w:rFonts w:eastAsia="Times New Roman" w:cstheme="minorHAnsi"/>
          <w:color w:val="0A0A0A"/>
          <w:sz w:val="20"/>
          <w:szCs w:val="20"/>
        </w:rPr>
        <w:t xml:space="preserve"> taurine through energy drinks, particularly when ingested in combination with high caffeine concentrations. While moderate taurine intake is generally regarded as safe, the long- </w:t>
      </w:r>
      <w:r w:rsidR="000C6190" w:rsidRPr="004C7943">
        <w:rPr>
          <w:rFonts w:eastAsia="Times New Roman" w:cstheme="minorHAnsi"/>
          <w:color w:val="0A0A0A"/>
          <w:sz w:val="20"/>
          <w:szCs w:val="20"/>
        </w:rPr>
        <w:t>term effects</w:t>
      </w:r>
      <w:r w:rsidRPr="004C7943">
        <w:rPr>
          <w:rFonts w:eastAsia="Times New Roman" w:cstheme="minorHAnsi"/>
          <w:color w:val="0A0A0A"/>
          <w:sz w:val="20"/>
          <w:szCs w:val="20"/>
        </w:rPr>
        <w:t xml:space="preserve"> of chronic exposure to energy drink formulati</w:t>
      </w:r>
      <w:r w:rsidR="00BD0B65">
        <w:rPr>
          <w:rFonts w:eastAsia="Times New Roman" w:cstheme="minorHAnsi"/>
          <w:color w:val="0A0A0A"/>
          <w:sz w:val="20"/>
          <w:szCs w:val="20"/>
        </w:rPr>
        <w:t>ons remain under investigation</w:t>
      </w:r>
      <w:r w:rsidRPr="004C7943">
        <w:rPr>
          <w:rFonts w:eastAsia="Times New Roman" w:cstheme="minorHAnsi"/>
          <w:color w:val="0A0A0A"/>
          <w:sz w:val="20"/>
          <w:szCs w:val="20"/>
        </w:rPr>
        <w:t>.</w:t>
      </w:r>
      <w:r w:rsidR="00BD0B65">
        <w:rPr>
          <w:rFonts w:eastAsia="Times New Roman" w:cstheme="minorHAnsi"/>
          <w:color w:val="0A0A0A"/>
          <w:sz w:val="20"/>
          <w:szCs w:val="20"/>
        </w:rPr>
        <w:t xml:space="preserve"> </w:t>
      </w:r>
      <w:r w:rsidR="00BD0B65" w:rsidRPr="004C7943">
        <w:rPr>
          <w:rFonts w:eastAsia="Times New Roman" w:cstheme="minorHAnsi"/>
          <w:color w:val="0A0A0A"/>
          <w:sz w:val="20"/>
          <w:szCs w:val="20"/>
        </w:rPr>
        <w:t>Therefore</w:t>
      </w:r>
      <w:r w:rsidRPr="004C7943">
        <w:rPr>
          <w:rFonts w:eastAsia="Times New Roman" w:cstheme="minorHAnsi"/>
          <w:color w:val="0A0A0A"/>
          <w:sz w:val="20"/>
          <w:szCs w:val="20"/>
        </w:rPr>
        <w:t xml:space="preserve">, evaluating taurine as a functional ingredient in energy drinks is important for understanding both its potential benefits and possible health implications.    </w:t>
      </w:r>
    </w:p>
    <w:p w:rsidR="007C6CE3" w:rsidRPr="004C7943" w:rsidRDefault="007C6CE3" w:rsidP="000C6190">
      <w:pPr>
        <w:shd w:val="clear" w:color="auto" w:fill="FFFFFF"/>
        <w:bidi w:val="0"/>
        <w:spacing w:after="0" w:line="360" w:lineRule="auto"/>
        <w:jc w:val="both"/>
        <w:rPr>
          <w:rFonts w:eastAsia="Times New Roman" w:cstheme="minorHAnsi"/>
          <w:color w:val="0A0A0A"/>
          <w:sz w:val="20"/>
          <w:szCs w:val="20"/>
        </w:rPr>
      </w:pPr>
      <w:r w:rsidRPr="004C7943">
        <w:rPr>
          <w:rFonts w:eastAsia="Times New Roman" w:cstheme="minorHAnsi"/>
          <w:color w:val="0A0A0A"/>
          <w:sz w:val="20"/>
          <w:szCs w:val="20"/>
        </w:rPr>
        <w:lastRenderedPageBreak/>
        <w:t xml:space="preserve">Few studies examine the chromosomal aberrations </w:t>
      </w:r>
      <w:r w:rsidR="00012639" w:rsidRPr="004C7943">
        <w:rPr>
          <w:rFonts w:eastAsia="Times New Roman" w:cstheme="minorHAnsi"/>
          <w:color w:val="0A0A0A"/>
          <w:sz w:val="20"/>
          <w:szCs w:val="20"/>
        </w:rPr>
        <w:t xml:space="preserve">after exposure to energy drinks. Genotoxic effect can interfere with normal cell division and increase mutation. Moreover, most studies use </w:t>
      </w:r>
      <w:r w:rsidR="00BD0B65" w:rsidRPr="004C7943">
        <w:rPr>
          <w:rFonts w:eastAsia="Times New Roman" w:cstheme="minorHAnsi"/>
          <w:color w:val="0A0A0A"/>
          <w:sz w:val="20"/>
          <w:szCs w:val="20"/>
        </w:rPr>
        <w:t>high,</w:t>
      </w:r>
      <w:r w:rsidR="00012639" w:rsidRPr="004C7943">
        <w:rPr>
          <w:rFonts w:eastAsia="Times New Roman" w:cstheme="minorHAnsi"/>
          <w:color w:val="0A0A0A"/>
          <w:sz w:val="20"/>
          <w:szCs w:val="20"/>
        </w:rPr>
        <w:t xml:space="preserve"> acute doses, while chorionic low –dose exposure, which better mimic human consumption, is rarely studied.   </w:t>
      </w:r>
    </w:p>
    <w:p w:rsidR="004D68C5" w:rsidRPr="004C7943" w:rsidRDefault="003F710A" w:rsidP="000C6190">
      <w:pPr>
        <w:shd w:val="clear" w:color="auto" w:fill="FFFFFF"/>
        <w:bidi w:val="0"/>
        <w:spacing w:after="0" w:line="360" w:lineRule="auto"/>
        <w:jc w:val="both"/>
        <w:rPr>
          <w:rFonts w:eastAsia="Times New Roman" w:cstheme="minorHAnsi"/>
          <w:color w:val="0A0A0A"/>
          <w:sz w:val="20"/>
          <w:szCs w:val="20"/>
        </w:rPr>
      </w:pPr>
      <w:r w:rsidRPr="004C7943">
        <w:rPr>
          <w:rFonts w:eastAsia="Times New Roman" w:cstheme="minorHAnsi"/>
          <w:i/>
          <w:iCs/>
          <w:color w:val="0A0A0A"/>
          <w:sz w:val="20"/>
          <w:szCs w:val="20"/>
        </w:rPr>
        <w:t xml:space="preserve">Allium </w:t>
      </w:r>
      <w:proofErr w:type="spellStart"/>
      <w:r w:rsidRPr="004C7943">
        <w:rPr>
          <w:rFonts w:eastAsia="Times New Roman" w:cstheme="minorHAnsi"/>
          <w:i/>
          <w:iCs/>
          <w:color w:val="0A0A0A"/>
          <w:sz w:val="20"/>
          <w:szCs w:val="20"/>
        </w:rPr>
        <w:t>cepa</w:t>
      </w:r>
      <w:proofErr w:type="spellEnd"/>
      <w:r w:rsidRPr="004C7943">
        <w:rPr>
          <w:rFonts w:eastAsia="Times New Roman" w:cstheme="minorHAnsi"/>
          <w:color w:val="0A0A0A"/>
          <w:sz w:val="20"/>
          <w:szCs w:val="20"/>
        </w:rPr>
        <w:t xml:space="preserve"> (common onion) is the most frequent farmed species of the genus </w:t>
      </w:r>
      <w:r w:rsidRPr="00BD0B65">
        <w:rPr>
          <w:rFonts w:eastAsia="Times New Roman" w:cstheme="minorHAnsi"/>
          <w:i/>
          <w:iCs/>
          <w:color w:val="0A0A0A"/>
          <w:sz w:val="20"/>
          <w:szCs w:val="20"/>
        </w:rPr>
        <w:t>Allium</w:t>
      </w:r>
      <w:r w:rsidRPr="004C7943">
        <w:rPr>
          <w:rFonts w:eastAsia="Times New Roman" w:cstheme="minorHAnsi"/>
          <w:color w:val="0A0A0A"/>
          <w:sz w:val="20"/>
          <w:szCs w:val="20"/>
        </w:rPr>
        <w:t xml:space="preserve">. It has been identified as an excellent bioassay </w:t>
      </w:r>
      <w:proofErr w:type="spellStart"/>
      <w:r w:rsidRPr="004C7943">
        <w:rPr>
          <w:rFonts w:eastAsia="Times New Roman" w:cstheme="minorHAnsi"/>
          <w:color w:val="0A0A0A"/>
          <w:sz w:val="20"/>
          <w:szCs w:val="20"/>
        </w:rPr>
        <w:t>phytoindicator</w:t>
      </w:r>
      <w:proofErr w:type="spellEnd"/>
      <w:r w:rsidRPr="004C7943">
        <w:rPr>
          <w:rFonts w:eastAsia="Times New Roman" w:cstheme="minorHAnsi"/>
          <w:color w:val="0A0A0A"/>
          <w:sz w:val="20"/>
          <w:szCs w:val="20"/>
        </w:rPr>
        <w:t xml:space="preserve"> for assessing and mitotic cycle disruptions and genotoxic research (Sonam et al., 2016). Because of the correlation of these plants with other bioassay systems, root tips of </w:t>
      </w:r>
      <w:r w:rsidRPr="00E64A75">
        <w:rPr>
          <w:rFonts w:eastAsia="Times New Roman" w:cstheme="minorHAnsi"/>
          <w:i/>
          <w:iCs/>
          <w:color w:val="0A0A0A"/>
          <w:sz w:val="20"/>
          <w:szCs w:val="20"/>
          <w:highlight w:val="yellow"/>
        </w:rPr>
        <w:t xml:space="preserve">Allium </w:t>
      </w:r>
      <w:proofErr w:type="spellStart"/>
      <w:r w:rsidRPr="00E64A75">
        <w:rPr>
          <w:rFonts w:eastAsia="Times New Roman" w:cstheme="minorHAnsi"/>
          <w:i/>
          <w:iCs/>
          <w:color w:val="0A0A0A"/>
          <w:sz w:val="20"/>
          <w:szCs w:val="20"/>
          <w:highlight w:val="yellow"/>
        </w:rPr>
        <w:t>cepa</w:t>
      </w:r>
      <w:proofErr w:type="spellEnd"/>
      <w:r w:rsidRPr="004C7943">
        <w:rPr>
          <w:rFonts w:eastAsia="Times New Roman" w:cstheme="minorHAnsi"/>
          <w:color w:val="0A0A0A"/>
          <w:sz w:val="20"/>
          <w:szCs w:val="20"/>
        </w:rPr>
        <w:t xml:space="preserve"> have been proposed as a standard for cytogenetic assay in human health and environmental monitoring (Claudia et al. 2010). This plant has a small number of chromosomes (2n = 16), making it easier to assess chromosome damage and disruptions in the cell division cycle, as well as the danger of aneuploidy (Peter and </w:t>
      </w:r>
      <w:proofErr w:type="spellStart"/>
      <w:r w:rsidRPr="004C7943">
        <w:rPr>
          <w:rFonts w:eastAsia="Times New Roman" w:cstheme="minorHAnsi"/>
          <w:color w:val="0A0A0A"/>
          <w:sz w:val="20"/>
          <w:szCs w:val="20"/>
        </w:rPr>
        <w:t>Tomaž</w:t>
      </w:r>
      <w:proofErr w:type="spellEnd"/>
      <w:r w:rsidRPr="004C7943">
        <w:rPr>
          <w:rFonts w:eastAsia="Times New Roman" w:cstheme="minorHAnsi"/>
          <w:color w:val="0A0A0A"/>
          <w:sz w:val="20"/>
          <w:szCs w:val="20"/>
        </w:rPr>
        <w:t xml:space="preserve">, 2014). Because the onion root tips are where plants grow and divide at a rapid rate, the chances of seeing cells in all five stages of cell division are great. </w:t>
      </w:r>
      <w:r w:rsidR="00AA02B4" w:rsidRPr="004C7943">
        <w:rPr>
          <w:rFonts w:eastAsia="Times New Roman" w:cstheme="minorHAnsi"/>
          <w:color w:val="0A0A0A"/>
          <w:sz w:val="20"/>
          <w:szCs w:val="20"/>
        </w:rPr>
        <w:t xml:space="preserve"> So, </w:t>
      </w:r>
      <w:r w:rsidRPr="004C7943">
        <w:rPr>
          <w:rFonts w:eastAsia="Times New Roman" w:cstheme="minorHAnsi"/>
          <w:color w:val="0A0A0A"/>
          <w:sz w:val="20"/>
          <w:szCs w:val="20"/>
        </w:rPr>
        <w:t xml:space="preserve">this study </w:t>
      </w:r>
      <w:r w:rsidR="00AA02B4" w:rsidRPr="004C7943">
        <w:rPr>
          <w:rFonts w:eastAsia="Times New Roman" w:cstheme="minorHAnsi"/>
          <w:color w:val="0A0A0A"/>
          <w:sz w:val="20"/>
          <w:szCs w:val="20"/>
        </w:rPr>
        <w:t>aims</w:t>
      </w:r>
      <w:r w:rsidRPr="004C7943">
        <w:rPr>
          <w:rFonts w:eastAsia="Times New Roman" w:cstheme="minorHAnsi"/>
          <w:color w:val="0A0A0A"/>
          <w:sz w:val="20"/>
          <w:szCs w:val="20"/>
        </w:rPr>
        <w:t xml:space="preserve"> to assess</w:t>
      </w:r>
      <w:r w:rsidR="00AA02B4" w:rsidRPr="004C7943">
        <w:rPr>
          <w:rFonts w:eastAsia="Times New Roman" w:cstheme="minorHAnsi"/>
          <w:color w:val="0A0A0A"/>
          <w:sz w:val="20"/>
          <w:szCs w:val="20"/>
        </w:rPr>
        <w:t xml:space="preserve"> </w:t>
      </w:r>
      <w:r w:rsidR="001235EA" w:rsidRPr="004C7943">
        <w:rPr>
          <w:rFonts w:eastAsia="Times New Roman" w:cstheme="minorHAnsi"/>
          <w:color w:val="0A0A0A"/>
          <w:sz w:val="20"/>
          <w:szCs w:val="20"/>
        </w:rPr>
        <w:t>the DNA</w:t>
      </w:r>
      <w:r w:rsidRPr="004C7943">
        <w:rPr>
          <w:rFonts w:eastAsia="Times New Roman" w:cstheme="minorHAnsi"/>
          <w:color w:val="0A0A0A"/>
          <w:sz w:val="20"/>
          <w:szCs w:val="20"/>
        </w:rPr>
        <w:t xml:space="preserve"> damages and chromosomal aberrations in </w:t>
      </w:r>
      <w:r w:rsidRPr="008820C1">
        <w:rPr>
          <w:rFonts w:eastAsia="Times New Roman" w:cstheme="minorHAnsi"/>
          <w:i/>
          <w:iCs/>
          <w:color w:val="0A0A0A"/>
          <w:sz w:val="20"/>
          <w:szCs w:val="20"/>
        </w:rPr>
        <w:t xml:space="preserve">Allium </w:t>
      </w:r>
      <w:proofErr w:type="spellStart"/>
      <w:r w:rsidRPr="008820C1">
        <w:rPr>
          <w:rFonts w:eastAsia="Times New Roman" w:cstheme="minorHAnsi"/>
          <w:i/>
          <w:iCs/>
          <w:color w:val="0A0A0A"/>
          <w:sz w:val="20"/>
          <w:szCs w:val="20"/>
        </w:rPr>
        <w:t>cepa</w:t>
      </w:r>
      <w:proofErr w:type="spellEnd"/>
      <w:r w:rsidRPr="004C7943">
        <w:rPr>
          <w:rFonts w:eastAsia="Times New Roman" w:cstheme="minorHAnsi"/>
          <w:color w:val="0A0A0A"/>
          <w:sz w:val="20"/>
          <w:szCs w:val="20"/>
        </w:rPr>
        <w:t xml:space="preserve"> root tip cells after exposure to pure </w:t>
      </w:r>
      <w:r w:rsidR="008820C1" w:rsidRPr="004C7943">
        <w:rPr>
          <w:rFonts w:eastAsia="Times New Roman" w:cstheme="minorHAnsi"/>
          <w:color w:val="0A0A0A"/>
          <w:sz w:val="20"/>
          <w:szCs w:val="20"/>
        </w:rPr>
        <w:t>Taurine.</w:t>
      </w:r>
    </w:p>
    <w:p w:rsidR="003F710A" w:rsidRPr="004C7943" w:rsidRDefault="003F710A" w:rsidP="005D54F7">
      <w:pPr>
        <w:tabs>
          <w:tab w:val="left" w:pos="6665"/>
        </w:tabs>
        <w:bidi w:val="0"/>
        <w:spacing w:after="0" w:line="240" w:lineRule="auto"/>
        <w:jc w:val="both"/>
        <w:rPr>
          <w:rFonts w:cstheme="minorHAnsi"/>
          <w:b/>
          <w:bCs/>
        </w:rPr>
      </w:pPr>
      <w:r w:rsidRPr="004C7943">
        <w:rPr>
          <w:rFonts w:cstheme="minorHAnsi"/>
          <w:b/>
          <w:bCs/>
        </w:rPr>
        <w:t xml:space="preserve">2. </w:t>
      </w:r>
      <w:r w:rsidR="00584B07" w:rsidRPr="004C7943">
        <w:rPr>
          <w:rFonts w:cstheme="minorHAnsi"/>
          <w:b/>
          <w:bCs/>
        </w:rPr>
        <w:t xml:space="preserve">Material and </w:t>
      </w:r>
      <w:r w:rsidRPr="004C7943">
        <w:rPr>
          <w:rFonts w:cstheme="minorHAnsi"/>
          <w:b/>
          <w:bCs/>
        </w:rPr>
        <w:t xml:space="preserve">Method </w:t>
      </w:r>
    </w:p>
    <w:p w:rsidR="000E5B2D" w:rsidRPr="004C7943" w:rsidRDefault="003F710A" w:rsidP="00B2510F">
      <w:pPr>
        <w:tabs>
          <w:tab w:val="left" w:pos="6665"/>
        </w:tabs>
        <w:bidi w:val="0"/>
        <w:spacing w:after="0" w:line="360" w:lineRule="auto"/>
        <w:jc w:val="both"/>
        <w:rPr>
          <w:rFonts w:cstheme="minorHAnsi"/>
          <w:b/>
          <w:bCs/>
        </w:rPr>
      </w:pPr>
      <w:r w:rsidRPr="004C7943">
        <w:rPr>
          <w:rFonts w:cstheme="minorHAnsi"/>
          <w:b/>
          <w:bCs/>
        </w:rPr>
        <w:t>2.1</w:t>
      </w:r>
      <w:r w:rsidR="00E64A75">
        <w:rPr>
          <w:rFonts w:cstheme="minorHAnsi"/>
          <w:b/>
          <w:bCs/>
        </w:rPr>
        <w:t>.</w:t>
      </w:r>
      <w:r w:rsidR="00E64A75" w:rsidRPr="004C7943">
        <w:rPr>
          <w:rFonts w:cstheme="minorHAnsi"/>
          <w:b/>
          <w:bCs/>
        </w:rPr>
        <w:t xml:space="preserve"> Plant</w:t>
      </w:r>
      <w:r w:rsidR="00B2510F" w:rsidRPr="004C7943">
        <w:rPr>
          <w:rFonts w:cstheme="minorHAnsi"/>
          <w:b/>
          <w:bCs/>
        </w:rPr>
        <w:t xml:space="preserve"> material </w:t>
      </w:r>
    </w:p>
    <w:p w:rsidR="008001D0" w:rsidRPr="004C7943" w:rsidRDefault="003F710A" w:rsidP="008001D0">
      <w:pPr>
        <w:tabs>
          <w:tab w:val="left" w:pos="6665"/>
        </w:tabs>
        <w:bidi w:val="0"/>
        <w:spacing w:after="0" w:line="360" w:lineRule="auto"/>
        <w:jc w:val="both"/>
        <w:rPr>
          <w:rFonts w:cstheme="minorHAnsi"/>
          <w:sz w:val="20"/>
          <w:szCs w:val="20"/>
        </w:rPr>
      </w:pPr>
      <w:r w:rsidRPr="004C7943">
        <w:rPr>
          <w:rFonts w:cstheme="minorHAnsi"/>
          <w:sz w:val="20"/>
          <w:szCs w:val="20"/>
        </w:rPr>
        <w:t xml:space="preserve"> Fresh and healthy onion bulbs</w:t>
      </w:r>
      <w:r w:rsidR="008001D0" w:rsidRPr="004C7943">
        <w:rPr>
          <w:rFonts w:cstheme="minorHAnsi"/>
          <w:sz w:val="20"/>
          <w:szCs w:val="20"/>
        </w:rPr>
        <w:t xml:space="preserve"> free of visible damage or fungal </w:t>
      </w:r>
      <w:r w:rsidR="00B2510F" w:rsidRPr="004C7943">
        <w:rPr>
          <w:rFonts w:cstheme="minorHAnsi"/>
          <w:sz w:val="20"/>
          <w:szCs w:val="20"/>
        </w:rPr>
        <w:t>infection were</w:t>
      </w:r>
      <w:r w:rsidRPr="004C7943">
        <w:rPr>
          <w:rFonts w:cstheme="minorHAnsi"/>
          <w:sz w:val="20"/>
          <w:szCs w:val="20"/>
        </w:rPr>
        <w:t xml:space="preserve"> collected from local supermarkets in AL-Madinah. Medium sized bulbs ranged between 60</w:t>
      </w:r>
      <w:r w:rsidR="007D69E9">
        <w:rPr>
          <w:rFonts w:cstheme="minorHAnsi"/>
          <w:sz w:val="20"/>
          <w:szCs w:val="20"/>
        </w:rPr>
        <w:t xml:space="preserve"> </w:t>
      </w:r>
      <w:r w:rsidRPr="004C7943">
        <w:rPr>
          <w:rFonts w:cstheme="minorHAnsi"/>
          <w:sz w:val="20"/>
          <w:szCs w:val="20"/>
        </w:rPr>
        <w:t>g to 90</w:t>
      </w:r>
      <w:r w:rsidR="007D69E9">
        <w:rPr>
          <w:rFonts w:cstheme="minorHAnsi"/>
          <w:sz w:val="20"/>
          <w:szCs w:val="20"/>
        </w:rPr>
        <w:t xml:space="preserve"> </w:t>
      </w:r>
      <w:r w:rsidRPr="004C7943">
        <w:rPr>
          <w:rFonts w:cstheme="minorHAnsi"/>
          <w:sz w:val="20"/>
          <w:szCs w:val="20"/>
        </w:rPr>
        <w:t>g were cleaned and dead layer</w:t>
      </w:r>
      <w:r w:rsidR="007B59B7" w:rsidRPr="004C7943">
        <w:rPr>
          <w:rFonts w:cstheme="minorHAnsi"/>
          <w:sz w:val="20"/>
          <w:szCs w:val="20"/>
        </w:rPr>
        <w:t xml:space="preserve"> removed</w:t>
      </w:r>
      <w:r w:rsidRPr="004C7943">
        <w:rPr>
          <w:rFonts w:cstheme="minorHAnsi"/>
          <w:sz w:val="20"/>
          <w:szCs w:val="20"/>
        </w:rPr>
        <w:t xml:space="preserve"> to enhance the growth of meristematic cells on the tip root</w:t>
      </w:r>
      <w:r w:rsidR="008001D0" w:rsidRPr="004C7943">
        <w:rPr>
          <w:rFonts w:cstheme="minorHAnsi"/>
          <w:sz w:val="20"/>
          <w:szCs w:val="20"/>
        </w:rPr>
        <w:t>.</w:t>
      </w:r>
    </w:p>
    <w:p w:rsidR="00B2510F" w:rsidRPr="004C7943" w:rsidRDefault="00B2510F" w:rsidP="00A47E7A">
      <w:pPr>
        <w:tabs>
          <w:tab w:val="left" w:pos="6665"/>
        </w:tabs>
        <w:bidi w:val="0"/>
        <w:spacing w:after="0" w:line="360" w:lineRule="auto"/>
        <w:jc w:val="both"/>
        <w:rPr>
          <w:rFonts w:cstheme="minorHAnsi"/>
          <w:b/>
          <w:bCs/>
        </w:rPr>
      </w:pPr>
      <w:r w:rsidRPr="004C7943">
        <w:rPr>
          <w:rFonts w:cstheme="minorHAnsi"/>
          <w:b/>
          <w:bCs/>
        </w:rPr>
        <w:t xml:space="preserve">2.2. </w:t>
      </w:r>
      <w:r w:rsidR="00A47E7A" w:rsidRPr="004C7943">
        <w:rPr>
          <w:rFonts w:cstheme="minorHAnsi"/>
          <w:b/>
          <w:bCs/>
        </w:rPr>
        <w:t>R</w:t>
      </w:r>
      <w:r w:rsidRPr="004C7943">
        <w:rPr>
          <w:rFonts w:cstheme="minorHAnsi"/>
          <w:b/>
          <w:bCs/>
        </w:rPr>
        <w:t xml:space="preserve">oot germination and treatment </w:t>
      </w:r>
    </w:p>
    <w:p w:rsidR="00B2510F" w:rsidRPr="004C7943" w:rsidRDefault="000C6190" w:rsidP="00B2510F">
      <w:pPr>
        <w:tabs>
          <w:tab w:val="left" w:pos="6665"/>
        </w:tabs>
        <w:bidi w:val="0"/>
        <w:spacing w:after="0" w:line="360" w:lineRule="auto"/>
        <w:jc w:val="both"/>
        <w:rPr>
          <w:rFonts w:cstheme="minorHAnsi"/>
          <w:b/>
          <w:bCs/>
        </w:rPr>
      </w:pPr>
      <w:r w:rsidRPr="004C7943">
        <w:rPr>
          <w:rFonts w:cstheme="minorHAnsi"/>
          <w:b/>
          <w:bCs/>
        </w:rPr>
        <w:t xml:space="preserve">2.2.1. </w:t>
      </w:r>
      <w:r w:rsidR="00B2510F" w:rsidRPr="004C7943">
        <w:rPr>
          <w:rFonts w:cstheme="minorHAnsi"/>
          <w:b/>
          <w:bCs/>
        </w:rPr>
        <w:t xml:space="preserve">Onion Germination </w:t>
      </w:r>
    </w:p>
    <w:p w:rsidR="008001D0" w:rsidRPr="004C7943" w:rsidRDefault="003F710A" w:rsidP="00B2510F">
      <w:pPr>
        <w:tabs>
          <w:tab w:val="left" w:pos="6665"/>
        </w:tabs>
        <w:bidi w:val="0"/>
        <w:spacing w:after="0" w:line="360" w:lineRule="auto"/>
        <w:jc w:val="both"/>
        <w:rPr>
          <w:rFonts w:cstheme="minorHAnsi"/>
          <w:sz w:val="20"/>
          <w:szCs w:val="20"/>
        </w:rPr>
      </w:pPr>
      <w:r w:rsidRPr="004C7943">
        <w:rPr>
          <w:rFonts w:cstheme="minorHAnsi"/>
          <w:sz w:val="20"/>
          <w:szCs w:val="20"/>
        </w:rPr>
        <w:t xml:space="preserve"> </w:t>
      </w:r>
      <w:r w:rsidR="00B2510F" w:rsidRPr="004C7943">
        <w:rPr>
          <w:rFonts w:cstheme="minorHAnsi"/>
          <w:sz w:val="20"/>
          <w:szCs w:val="20"/>
        </w:rPr>
        <w:t>The b</w:t>
      </w:r>
      <w:r w:rsidR="008001D0" w:rsidRPr="004C7943">
        <w:rPr>
          <w:rFonts w:cstheme="minorHAnsi"/>
          <w:sz w:val="20"/>
          <w:szCs w:val="20"/>
        </w:rPr>
        <w:t xml:space="preserve">ase </w:t>
      </w:r>
      <w:r w:rsidR="00B2510F" w:rsidRPr="004C7943">
        <w:rPr>
          <w:rFonts w:cstheme="minorHAnsi"/>
          <w:sz w:val="20"/>
          <w:szCs w:val="20"/>
        </w:rPr>
        <w:t xml:space="preserve">portion </w:t>
      </w:r>
      <w:r w:rsidR="008001D0" w:rsidRPr="004C7943">
        <w:rPr>
          <w:rFonts w:cstheme="minorHAnsi"/>
          <w:sz w:val="20"/>
          <w:szCs w:val="20"/>
        </w:rPr>
        <w:t>of the o</w:t>
      </w:r>
      <w:r w:rsidRPr="004C7943">
        <w:rPr>
          <w:rFonts w:cstheme="minorHAnsi"/>
          <w:sz w:val="20"/>
          <w:szCs w:val="20"/>
        </w:rPr>
        <w:t>nion bulb</w:t>
      </w:r>
      <w:r w:rsidR="008001D0" w:rsidRPr="004C7943">
        <w:rPr>
          <w:rFonts w:cstheme="minorHAnsi"/>
          <w:sz w:val="20"/>
          <w:szCs w:val="20"/>
        </w:rPr>
        <w:t>s</w:t>
      </w:r>
      <w:r w:rsidRPr="004C7943">
        <w:rPr>
          <w:rFonts w:cstheme="minorHAnsi"/>
          <w:sz w:val="20"/>
          <w:szCs w:val="20"/>
        </w:rPr>
        <w:t xml:space="preserve"> were </w:t>
      </w:r>
      <w:r w:rsidR="008001D0" w:rsidRPr="004C7943">
        <w:rPr>
          <w:rFonts w:cstheme="minorHAnsi"/>
          <w:sz w:val="20"/>
          <w:szCs w:val="20"/>
        </w:rPr>
        <w:t>placed</w:t>
      </w:r>
      <w:r w:rsidRPr="004C7943">
        <w:rPr>
          <w:rFonts w:cstheme="minorHAnsi"/>
          <w:sz w:val="20"/>
          <w:szCs w:val="20"/>
        </w:rPr>
        <w:t xml:space="preserve"> </w:t>
      </w:r>
      <w:r w:rsidR="008001D0" w:rsidRPr="004C7943">
        <w:rPr>
          <w:rFonts w:cstheme="minorHAnsi"/>
          <w:sz w:val="20"/>
          <w:szCs w:val="20"/>
        </w:rPr>
        <w:t>over glass</w:t>
      </w:r>
      <w:r w:rsidRPr="004C7943">
        <w:rPr>
          <w:rFonts w:cstheme="minorHAnsi"/>
          <w:sz w:val="20"/>
          <w:szCs w:val="20"/>
        </w:rPr>
        <w:t xml:space="preserve"> beakers </w:t>
      </w:r>
      <w:r w:rsidR="008001D0" w:rsidRPr="004C7943">
        <w:rPr>
          <w:rFonts w:cstheme="minorHAnsi"/>
          <w:sz w:val="20"/>
          <w:szCs w:val="20"/>
        </w:rPr>
        <w:t>filled in distilled</w:t>
      </w:r>
      <w:r w:rsidRPr="004C7943">
        <w:rPr>
          <w:rFonts w:cstheme="minorHAnsi"/>
          <w:sz w:val="20"/>
          <w:szCs w:val="20"/>
        </w:rPr>
        <w:t xml:space="preserve"> water (100</w:t>
      </w:r>
      <w:r w:rsidR="004F12B7">
        <w:rPr>
          <w:rFonts w:cstheme="minorHAnsi"/>
          <w:sz w:val="20"/>
          <w:szCs w:val="20"/>
        </w:rPr>
        <w:t xml:space="preserve"> </w:t>
      </w:r>
      <w:r w:rsidRPr="004C7943">
        <w:rPr>
          <w:rFonts w:cstheme="minorHAnsi"/>
          <w:sz w:val="20"/>
          <w:szCs w:val="20"/>
        </w:rPr>
        <w:t>ml)</w:t>
      </w:r>
      <w:r w:rsidR="00B2510F" w:rsidRPr="004C7943">
        <w:rPr>
          <w:rFonts w:cstheme="minorHAnsi"/>
          <w:sz w:val="20"/>
          <w:szCs w:val="20"/>
        </w:rPr>
        <w:t xml:space="preserve"> </w:t>
      </w:r>
      <w:r w:rsidRPr="004C7943">
        <w:rPr>
          <w:rFonts w:cstheme="minorHAnsi"/>
          <w:sz w:val="20"/>
          <w:szCs w:val="20"/>
        </w:rPr>
        <w:t xml:space="preserve">to enhance growing of tip roots. </w:t>
      </w:r>
      <w:r w:rsidR="008001D0" w:rsidRPr="004C7943">
        <w:rPr>
          <w:rFonts w:cstheme="minorHAnsi"/>
          <w:sz w:val="20"/>
          <w:szCs w:val="20"/>
        </w:rPr>
        <w:t xml:space="preserve">The setup water was replaced daily until roots </w:t>
      </w:r>
      <w:r w:rsidR="00B2510F" w:rsidRPr="004C7943">
        <w:rPr>
          <w:rFonts w:cstheme="minorHAnsi"/>
          <w:sz w:val="20"/>
          <w:szCs w:val="20"/>
        </w:rPr>
        <w:t>growth reaches</w:t>
      </w:r>
      <w:r w:rsidR="008001D0" w:rsidRPr="004C7943">
        <w:rPr>
          <w:rFonts w:cstheme="minorHAnsi"/>
          <w:sz w:val="20"/>
          <w:szCs w:val="20"/>
        </w:rPr>
        <w:t xml:space="preserve"> a length of 1-2</w:t>
      </w:r>
      <w:r w:rsidR="004F12B7">
        <w:rPr>
          <w:rFonts w:cstheme="minorHAnsi"/>
          <w:sz w:val="20"/>
          <w:szCs w:val="20"/>
        </w:rPr>
        <w:t xml:space="preserve"> </w:t>
      </w:r>
      <w:r w:rsidR="008001D0" w:rsidRPr="004C7943">
        <w:rPr>
          <w:rFonts w:cstheme="minorHAnsi"/>
          <w:sz w:val="20"/>
          <w:szCs w:val="20"/>
        </w:rPr>
        <w:t xml:space="preserve">cm. </w:t>
      </w:r>
    </w:p>
    <w:p w:rsidR="008001D0" w:rsidRPr="004C7943" w:rsidRDefault="000C6190" w:rsidP="008001D0">
      <w:pPr>
        <w:tabs>
          <w:tab w:val="left" w:pos="6665"/>
        </w:tabs>
        <w:bidi w:val="0"/>
        <w:spacing w:after="0" w:line="360" w:lineRule="auto"/>
        <w:jc w:val="both"/>
        <w:rPr>
          <w:rFonts w:cstheme="minorHAnsi"/>
          <w:b/>
          <w:bCs/>
        </w:rPr>
      </w:pPr>
      <w:r w:rsidRPr="004C7943">
        <w:rPr>
          <w:rFonts w:cstheme="minorHAnsi"/>
          <w:b/>
          <w:bCs/>
        </w:rPr>
        <w:t xml:space="preserve">2.2.2. </w:t>
      </w:r>
      <w:r w:rsidR="00B2510F" w:rsidRPr="004C7943">
        <w:rPr>
          <w:rFonts w:cstheme="minorHAnsi"/>
          <w:b/>
          <w:bCs/>
        </w:rPr>
        <w:t xml:space="preserve">Exposure </w:t>
      </w:r>
    </w:p>
    <w:p w:rsidR="00D55733" w:rsidRPr="004C7943" w:rsidRDefault="003F710A" w:rsidP="005A46FC">
      <w:pPr>
        <w:tabs>
          <w:tab w:val="left" w:pos="6665"/>
        </w:tabs>
        <w:bidi w:val="0"/>
        <w:spacing w:after="0" w:line="360" w:lineRule="auto"/>
        <w:jc w:val="both"/>
        <w:rPr>
          <w:rFonts w:cstheme="minorHAnsi"/>
          <w:sz w:val="20"/>
          <w:szCs w:val="20"/>
        </w:rPr>
      </w:pPr>
      <w:r w:rsidRPr="004C7943">
        <w:rPr>
          <w:rFonts w:cstheme="minorHAnsi"/>
          <w:sz w:val="20"/>
          <w:szCs w:val="20"/>
        </w:rPr>
        <w:t>A series of bulbs</w:t>
      </w:r>
      <w:r w:rsidR="00590092" w:rsidRPr="004C7943">
        <w:rPr>
          <w:rFonts w:cstheme="minorHAnsi"/>
          <w:sz w:val="20"/>
          <w:szCs w:val="20"/>
        </w:rPr>
        <w:t xml:space="preserve"> growing roots</w:t>
      </w:r>
      <w:r w:rsidRPr="004C7943">
        <w:rPr>
          <w:rFonts w:cstheme="minorHAnsi"/>
          <w:sz w:val="20"/>
          <w:szCs w:val="20"/>
        </w:rPr>
        <w:t xml:space="preserve"> were </w:t>
      </w:r>
      <w:r w:rsidR="005F05A2" w:rsidRPr="004C7943">
        <w:rPr>
          <w:rFonts w:cstheme="minorHAnsi"/>
          <w:sz w:val="20"/>
          <w:szCs w:val="20"/>
        </w:rPr>
        <w:t>transferred into</w:t>
      </w:r>
      <w:r w:rsidR="00B2510F" w:rsidRPr="004C7943">
        <w:rPr>
          <w:rFonts w:cstheme="minorHAnsi"/>
          <w:sz w:val="20"/>
          <w:szCs w:val="20"/>
        </w:rPr>
        <w:t xml:space="preserve"> beakers </w:t>
      </w:r>
      <w:r w:rsidR="005F05A2" w:rsidRPr="004C7943">
        <w:rPr>
          <w:rFonts w:cstheme="minorHAnsi"/>
          <w:sz w:val="20"/>
          <w:szCs w:val="20"/>
        </w:rPr>
        <w:t>containing three</w:t>
      </w:r>
      <w:r w:rsidRPr="004C7943">
        <w:rPr>
          <w:rFonts w:cstheme="minorHAnsi"/>
          <w:sz w:val="20"/>
          <w:szCs w:val="20"/>
        </w:rPr>
        <w:t xml:space="preserve"> different concentrations of Taurine (40%, 70%, 100% and 0% as control). </w:t>
      </w:r>
      <w:r w:rsidR="00590092" w:rsidRPr="004C7943">
        <w:rPr>
          <w:rFonts w:cstheme="minorHAnsi"/>
          <w:sz w:val="20"/>
          <w:szCs w:val="20"/>
        </w:rPr>
        <w:t xml:space="preserve">The exposure time of each treatment was 24hr and 48hr. </w:t>
      </w:r>
      <w:r w:rsidRPr="004C7943">
        <w:rPr>
          <w:rFonts w:cstheme="minorHAnsi"/>
          <w:sz w:val="20"/>
          <w:szCs w:val="20"/>
        </w:rPr>
        <w:t>After exposure times, the growing root tips were cut and cleaned under running tap</w:t>
      </w:r>
      <w:r w:rsidR="00590092" w:rsidRPr="004C7943">
        <w:rPr>
          <w:rFonts w:cstheme="minorHAnsi"/>
          <w:sz w:val="20"/>
          <w:szCs w:val="20"/>
        </w:rPr>
        <w:t xml:space="preserve"> water to be ready for staining.</w:t>
      </w:r>
    </w:p>
    <w:p w:rsidR="00D55733" w:rsidRPr="004C7943" w:rsidRDefault="00A42852" w:rsidP="00321329">
      <w:pPr>
        <w:tabs>
          <w:tab w:val="left" w:pos="6665"/>
        </w:tabs>
        <w:bidi w:val="0"/>
        <w:spacing w:after="0" w:line="360" w:lineRule="auto"/>
        <w:jc w:val="both"/>
        <w:rPr>
          <w:rFonts w:cstheme="minorHAnsi"/>
          <w:b/>
          <w:bCs/>
        </w:rPr>
      </w:pPr>
      <w:r w:rsidRPr="004C7943">
        <w:rPr>
          <w:rFonts w:cstheme="minorHAnsi"/>
          <w:b/>
          <w:bCs/>
        </w:rPr>
        <w:t>2.</w:t>
      </w:r>
      <w:r w:rsidR="005A46FC" w:rsidRPr="004C7943">
        <w:rPr>
          <w:rFonts w:cstheme="minorHAnsi"/>
          <w:b/>
          <w:bCs/>
        </w:rPr>
        <w:t xml:space="preserve"> </w:t>
      </w:r>
      <w:r w:rsidR="000C6190" w:rsidRPr="004C7943">
        <w:rPr>
          <w:rFonts w:cstheme="minorHAnsi"/>
          <w:b/>
          <w:bCs/>
        </w:rPr>
        <w:t xml:space="preserve">3. </w:t>
      </w:r>
      <w:r w:rsidR="005A46FC" w:rsidRPr="004C7943">
        <w:rPr>
          <w:rFonts w:cstheme="minorHAnsi"/>
          <w:b/>
          <w:bCs/>
        </w:rPr>
        <w:t>Fixations</w:t>
      </w:r>
      <w:r w:rsidR="00593E50" w:rsidRPr="004C7943">
        <w:rPr>
          <w:rFonts w:cstheme="minorHAnsi"/>
          <w:b/>
          <w:bCs/>
        </w:rPr>
        <w:t xml:space="preserve"> of </w:t>
      </w:r>
      <w:r w:rsidR="00D016A5" w:rsidRPr="004C7943">
        <w:rPr>
          <w:rFonts w:cstheme="minorHAnsi"/>
          <w:b/>
          <w:bCs/>
        </w:rPr>
        <w:t>the</w:t>
      </w:r>
      <w:r w:rsidR="00593E50" w:rsidRPr="004C7943">
        <w:rPr>
          <w:rFonts w:cstheme="minorHAnsi"/>
          <w:b/>
          <w:bCs/>
        </w:rPr>
        <w:t xml:space="preserve"> </w:t>
      </w:r>
      <w:r w:rsidR="005A46FC" w:rsidRPr="004C7943">
        <w:rPr>
          <w:rFonts w:cstheme="minorHAnsi"/>
          <w:b/>
          <w:bCs/>
        </w:rPr>
        <w:t>R</w:t>
      </w:r>
      <w:r w:rsidR="00593E50" w:rsidRPr="004C7943">
        <w:rPr>
          <w:rFonts w:cstheme="minorHAnsi"/>
          <w:b/>
          <w:bCs/>
        </w:rPr>
        <w:t xml:space="preserve">oot </w:t>
      </w:r>
      <w:r w:rsidR="005A46FC" w:rsidRPr="004C7943">
        <w:rPr>
          <w:rFonts w:cstheme="minorHAnsi"/>
          <w:b/>
          <w:bCs/>
        </w:rPr>
        <w:t>T</w:t>
      </w:r>
      <w:r w:rsidR="00593E50" w:rsidRPr="004C7943">
        <w:rPr>
          <w:rFonts w:cstheme="minorHAnsi"/>
          <w:b/>
          <w:bCs/>
        </w:rPr>
        <w:t xml:space="preserve">ips </w:t>
      </w:r>
      <w:r w:rsidR="003F710A" w:rsidRPr="004C7943">
        <w:rPr>
          <w:rFonts w:cstheme="minorHAnsi"/>
          <w:b/>
          <w:bCs/>
        </w:rPr>
        <w:t xml:space="preserve"> </w:t>
      </w:r>
    </w:p>
    <w:p w:rsidR="00D46E30" w:rsidRPr="004C7943" w:rsidRDefault="00E64A75" w:rsidP="00E64A75">
      <w:pPr>
        <w:tabs>
          <w:tab w:val="left" w:pos="6665"/>
        </w:tabs>
        <w:bidi w:val="0"/>
        <w:spacing w:after="0" w:line="360" w:lineRule="auto"/>
        <w:jc w:val="both"/>
        <w:rPr>
          <w:rFonts w:cstheme="minorHAnsi"/>
          <w:sz w:val="20"/>
          <w:szCs w:val="20"/>
        </w:rPr>
      </w:pPr>
      <w:proofErr w:type="spellStart"/>
      <w:r w:rsidRPr="00E64A75">
        <w:rPr>
          <w:rFonts w:cstheme="minorHAnsi"/>
          <w:sz w:val="20"/>
          <w:szCs w:val="20"/>
          <w:highlight w:val="yellow"/>
        </w:rPr>
        <w:t>Camoy's</w:t>
      </w:r>
      <w:proofErr w:type="spellEnd"/>
      <w:r w:rsidRPr="00E64A75">
        <w:rPr>
          <w:rFonts w:cstheme="minorHAnsi"/>
          <w:sz w:val="20"/>
          <w:szCs w:val="20"/>
        </w:rPr>
        <w:t xml:space="preserve"> </w:t>
      </w:r>
      <w:r w:rsidR="003F710A" w:rsidRPr="004C7943">
        <w:rPr>
          <w:rFonts w:cstheme="minorHAnsi"/>
          <w:sz w:val="20"/>
          <w:szCs w:val="20"/>
        </w:rPr>
        <w:t>fixative solution (1:3 Glacial acetic acid: alcohol)</w:t>
      </w:r>
      <w:r w:rsidR="00D46E30" w:rsidRPr="004C7943">
        <w:rPr>
          <w:rFonts w:cstheme="minorHAnsi"/>
          <w:sz w:val="20"/>
          <w:szCs w:val="20"/>
        </w:rPr>
        <w:t xml:space="preserve"> was </w:t>
      </w:r>
      <w:r w:rsidR="003F710A" w:rsidRPr="004C7943">
        <w:rPr>
          <w:rFonts w:cstheme="minorHAnsi"/>
          <w:sz w:val="20"/>
          <w:szCs w:val="20"/>
        </w:rPr>
        <w:t xml:space="preserve"> used to </w:t>
      </w:r>
      <w:r w:rsidR="003F710A" w:rsidRPr="00E64A75">
        <w:rPr>
          <w:rFonts w:cstheme="minorHAnsi"/>
          <w:sz w:val="20"/>
          <w:szCs w:val="20"/>
          <w:highlight w:val="yellow"/>
        </w:rPr>
        <w:t>fix</w:t>
      </w:r>
      <w:r w:rsidR="00D46E30" w:rsidRPr="004C7943">
        <w:rPr>
          <w:rFonts w:cstheme="minorHAnsi"/>
          <w:sz w:val="20"/>
          <w:szCs w:val="20"/>
        </w:rPr>
        <w:t xml:space="preserve"> 1 cm of actively growing root tip</w:t>
      </w:r>
      <w:r w:rsidR="003F710A" w:rsidRPr="004C7943">
        <w:rPr>
          <w:rFonts w:cstheme="minorHAnsi"/>
          <w:sz w:val="20"/>
          <w:szCs w:val="20"/>
        </w:rPr>
        <w:t xml:space="preserve"> for 24</w:t>
      </w:r>
      <w:r w:rsidR="004F12B7">
        <w:rPr>
          <w:rFonts w:cstheme="minorHAnsi"/>
          <w:sz w:val="20"/>
          <w:szCs w:val="20"/>
        </w:rPr>
        <w:t xml:space="preserve"> </w:t>
      </w:r>
      <w:r w:rsidR="003F710A" w:rsidRPr="004C7943">
        <w:rPr>
          <w:rFonts w:cstheme="minorHAnsi"/>
          <w:sz w:val="20"/>
          <w:szCs w:val="20"/>
        </w:rPr>
        <w:t xml:space="preserve">hr. </w:t>
      </w:r>
      <w:r w:rsidR="00590092" w:rsidRPr="004C7943">
        <w:rPr>
          <w:rFonts w:cstheme="minorHAnsi"/>
          <w:sz w:val="20"/>
          <w:szCs w:val="20"/>
        </w:rPr>
        <w:t>the</w:t>
      </w:r>
      <w:r w:rsidR="00D46E30" w:rsidRPr="004C7943">
        <w:rPr>
          <w:rFonts w:cstheme="minorHAnsi"/>
          <w:sz w:val="20"/>
          <w:szCs w:val="20"/>
        </w:rPr>
        <w:t xml:space="preserve"> fixed roots were then preserved in 70% ethanol until slide preparation.</w:t>
      </w:r>
    </w:p>
    <w:p w:rsidR="00D55733" w:rsidRPr="004C7943" w:rsidRDefault="003F710A" w:rsidP="005A46FC">
      <w:pPr>
        <w:tabs>
          <w:tab w:val="left" w:pos="6665"/>
        </w:tabs>
        <w:bidi w:val="0"/>
        <w:spacing w:after="0" w:line="360" w:lineRule="auto"/>
        <w:jc w:val="both"/>
        <w:rPr>
          <w:rFonts w:cstheme="minorHAnsi"/>
          <w:b/>
          <w:bCs/>
        </w:rPr>
      </w:pPr>
      <w:r w:rsidRPr="004C7943">
        <w:rPr>
          <w:rFonts w:cstheme="minorHAnsi"/>
          <w:sz w:val="20"/>
          <w:szCs w:val="20"/>
        </w:rPr>
        <w:t xml:space="preserve"> </w:t>
      </w:r>
      <w:r w:rsidR="00A42852" w:rsidRPr="004C7943">
        <w:rPr>
          <w:rFonts w:cstheme="minorHAnsi"/>
          <w:b/>
          <w:bCs/>
        </w:rPr>
        <w:t xml:space="preserve">2.4. </w:t>
      </w:r>
      <w:r w:rsidR="00593E50" w:rsidRPr="004C7943">
        <w:rPr>
          <w:rFonts w:cstheme="minorHAnsi"/>
          <w:b/>
          <w:bCs/>
        </w:rPr>
        <w:t xml:space="preserve">Slide </w:t>
      </w:r>
      <w:r w:rsidR="005A46FC" w:rsidRPr="004C7943">
        <w:rPr>
          <w:rFonts w:cstheme="minorHAnsi"/>
          <w:b/>
          <w:bCs/>
        </w:rPr>
        <w:t>P</w:t>
      </w:r>
      <w:r w:rsidR="00593E50" w:rsidRPr="004C7943">
        <w:rPr>
          <w:rFonts w:cstheme="minorHAnsi"/>
          <w:b/>
          <w:bCs/>
        </w:rPr>
        <w:t xml:space="preserve">reparation and </w:t>
      </w:r>
      <w:r w:rsidR="005A46FC" w:rsidRPr="004C7943">
        <w:rPr>
          <w:rFonts w:cstheme="minorHAnsi"/>
          <w:b/>
          <w:bCs/>
        </w:rPr>
        <w:t>S</w:t>
      </w:r>
      <w:r w:rsidR="00593E50" w:rsidRPr="004C7943">
        <w:rPr>
          <w:rFonts w:cstheme="minorHAnsi"/>
          <w:b/>
          <w:bCs/>
        </w:rPr>
        <w:t xml:space="preserve">taining </w:t>
      </w:r>
    </w:p>
    <w:p w:rsidR="00593E50" w:rsidRPr="004C7943" w:rsidRDefault="005A46FC" w:rsidP="00FE0614">
      <w:pPr>
        <w:tabs>
          <w:tab w:val="left" w:pos="6665"/>
        </w:tabs>
        <w:bidi w:val="0"/>
        <w:spacing w:after="0" w:line="360" w:lineRule="auto"/>
        <w:jc w:val="both"/>
        <w:rPr>
          <w:rFonts w:cstheme="minorHAnsi"/>
          <w:sz w:val="20"/>
          <w:szCs w:val="20"/>
        </w:rPr>
      </w:pPr>
      <w:r w:rsidRPr="004C7943">
        <w:rPr>
          <w:rFonts w:cstheme="minorHAnsi"/>
          <w:sz w:val="20"/>
          <w:szCs w:val="20"/>
        </w:rPr>
        <w:t>Fixed</w:t>
      </w:r>
      <w:r w:rsidR="00593E50" w:rsidRPr="004C7943">
        <w:rPr>
          <w:rFonts w:cstheme="minorHAnsi"/>
          <w:sz w:val="20"/>
          <w:szCs w:val="20"/>
        </w:rPr>
        <w:t xml:space="preserve"> root tips </w:t>
      </w:r>
      <w:r w:rsidRPr="004C7943">
        <w:rPr>
          <w:rFonts w:cstheme="minorHAnsi"/>
          <w:sz w:val="20"/>
          <w:szCs w:val="20"/>
        </w:rPr>
        <w:t xml:space="preserve">were </w:t>
      </w:r>
      <w:r w:rsidR="004F12B7" w:rsidRPr="004F12B7">
        <w:rPr>
          <w:rFonts w:cstheme="minorHAnsi"/>
          <w:sz w:val="20"/>
          <w:szCs w:val="20"/>
          <w:highlight w:val="yellow"/>
        </w:rPr>
        <w:t>hydrolyzed i</w:t>
      </w:r>
      <w:r w:rsidR="004F12B7" w:rsidRPr="004C7943">
        <w:rPr>
          <w:rFonts w:cstheme="minorHAnsi"/>
          <w:sz w:val="20"/>
          <w:szCs w:val="20"/>
        </w:rPr>
        <w:t>n</w:t>
      </w:r>
      <w:r w:rsidR="00593E50" w:rsidRPr="004C7943">
        <w:rPr>
          <w:rFonts w:cstheme="minorHAnsi"/>
          <w:sz w:val="20"/>
          <w:szCs w:val="20"/>
        </w:rPr>
        <w:t xml:space="preserve"> tubes with 1 N HCl in hot water bath for 15 </w:t>
      </w:r>
      <w:r w:rsidR="00593E50" w:rsidRPr="004F12B7">
        <w:rPr>
          <w:rFonts w:cstheme="minorHAnsi"/>
          <w:sz w:val="20"/>
          <w:szCs w:val="20"/>
          <w:highlight w:val="yellow"/>
        </w:rPr>
        <w:t>min</w:t>
      </w:r>
      <w:r w:rsidR="004F12B7" w:rsidRPr="004F12B7">
        <w:rPr>
          <w:rFonts w:cstheme="minorHAnsi"/>
          <w:sz w:val="20"/>
          <w:szCs w:val="20"/>
          <w:highlight w:val="yellow"/>
        </w:rPr>
        <w:t>ute</w:t>
      </w:r>
      <w:r w:rsidR="00593E50" w:rsidRPr="004F12B7">
        <w:rPr>
          <w:rFonts w:cstheme="minorHAnsi"/>
          <w:sz w:val="20"/>
          <w:szCs w:val="20"/>
          <w:highlight w:val="yellow"/>
        </w:rPr>
        <w:t>s</w:t>
      </w:r>
      <w:r w:rsidR="00593E50" w:rsidRPr="004C7943">
        <w:rPr>
          <w:rFonts w:cstheme="minorHAnsi"/>
          <w:sz w:val="20"/>
          <w:szCs w:val="20"/>
        </w:rPr>
        <w:t xml:space="preserve"> at 55 - 60°C to soften tissues. The terminal 1-2mm of the meristematic region </w:t>
      </w:r>
      <w:r w:rsidR="00FE0614" w:rsidRPr="004C7943">
        <w:rPr>
          <w:rFonts w:cstheme="minorHAnsi"/>
          <w:sz w:val="20"/>
          <w:szCs w:val="20"/>
        </w:rPr>
        <w:t xml:space="preserve">was placed on clean microscopic slide. The samples were stained with </w:t>
      </w:r>
      <w:r w:rsidR="004F12B7" w:rsidRPr="004F12B7">
        <w:rPr>
          <w:rFonts w:cstheme="minorHAnsi"/>
          <w:sz w:val="20"/>
          <w:szCs w:val="20"/>
          <w:highlight w:val="yellow"/>
        </w:rPr>
        <w:t>fuchsin</w:t>
      </w:r>
      <w:r w:rsidR="00FE0614" w:rsidRPr="004C7943">
        <w:rPr>
          <w:rFonts w:cstheme="minorHAnsi"/>
          <w:sz w:val="20"/>
          <w:szCs w:val="20"/>
        </w:rPr>
        <w:t xml:space="preserve"> </w:t>
      </w:r>
      <w:r w:rsidR="004C7943" w:rsidRPr="004C7943">
        <w:rPr>
          <w:rFonts w:cstheme="minorHAnsi"/>
          <w:sz w:val="20"/>
          <w:szCs w:val="20"/>
        </w:rPr>
        <w:t>dye for</w:t>
      </w:r>
      <w:r w:rsidR="00FE0614" w:rsidRPr="004C7943">
        <w:rPr>
          <w:rFonts w:cstheme="minorHAnsi"/>
          <w:sz w:val="20"/>
          <w:szCs w:val="20"/>
        </w:rPr>
        <w:t xml:space="preserve"> at least 1 hour. The squash technique was applied using gentle pressure under a cover slip to spread cells into single layer. </w:t>
      </w:r>
    </w:p>
    <w:p w:rsidR="00871E9B" w:rsidRPr="004C7943" w:rsidRDefault="00A42852" w:rsidP="00871E9B">
      <w:pPr>
        <w:tabs>
          <w:tab w:val="left" w:pos="6665"/>
        </w:tabs>
        <w:bidi w:val="0"/>
        <w:spacing w:after="0" w:line="360" w:lineRule="auto"/>
        <w:jc w:val="both"/>
        <w:rPr>
          <w:rFonts w:cstheme="minorHAnsi"/>
          <w:b/>
          <w:bCs/>
        </w:rPr>
      </w:pPr>
      <w:r w:rsidRPr="004C7943">
        <w:rPr>
          <w:rFonts w:cstheme="minorHAnsi"/>
          <w:b/>
          <w:bCs/>
        </w:rPr>
        <w:t xml:space="preserve">2.5. </w:t>
      </w:r>
      <w:r w:rsidR="00FE0614" w:rsidRPr="004C7943">
        <w:rPr>
          <w:rFonts w:cstheme="minorHAnsi"/>
          <w:b/>
          <w:bCs/>
        </w:rPr>
        <w:t xml:space="preserve">Microscopic Analysis </w:t>
      </w:r>
    </w:p>
    <w:p w:rsidR="00392919" w:rsidRPr="004C7943" w:rsidRDefault="00871E9B" w:rsidP="004C301D">
      <w:pPr>
        <w:tabs>
          <w:tab w:val="left" w:pos="6665"/>
        </w:tabs>
        <w:bidi w:val="0"/>
        <w:spacing w:after="0" w:line="360" w:lineRule="auto"/>
        <w:jc w:val="both"/>
        <w:rPr>
          <w:rFonts w:cstheme="minorHAnsi"/>
          <w:b/>
          <w:bCs/>
          <w:sz w:val="20"/>
          <w:szCs w:val="20"/>
        </w:rPr>
      </w:pPr>
      <w:r w:rsidRPr="004C7943">
        <w:rPr>
          <w:rFonts w:cstheme="minorHAnsi"/>
          <w:sz w:val="20"/>
          <w:szCs w:val="20"/>
        </w:rPr>
        <w:lastRenderedPageBreak/>
        <w:t>A light microscope at 400x magnification was used to count cells in each slide.</w:t>
      </w:r>
      <w:r w:rsidRPr="004C7943">
        <w:rPr>
          <w:rFonts w:cstheme="minorHAnsi"/>
          <w:b/>
          <w:bCs/>
          <w:sz w:val="20"/>
          <w:szCs w:val="20"/>
        </w:rPr>
        <w:t xml:space="preserve"> </w:t>
      </w:r>
      <w:r w:rsidR="003F710A" w:rsidRPr="004C7943">
        <w:rPr>
          <w:rFonts w:cstheme="minorHAnsi"/>
          <w:sz w:val="20"/>
          <w:szCs w:val="20"/>
        </w:rPr>
        <w:t>Mitotic cells with typ</w:t>
      </w:r>
      <w:r w:rsidR="004C301D" w:rsidRPr="004C7943">
        <w:rPr>
          <w:rFonts w:cstheme="minorHAnsi"/>
          <w:sz w:val="20"/>
          <w:szCs w:val="20"/>
        </w:rPr>
        <w:t>ical a</w:t>
      </w:r>
      <w:r w:rsidR="004C301D" w:rsidRPr="004F12B7">
        <w:rPr>
          <w:rFonts w:cstheme="minorHAnsi"/>
          <w:sz w:val="20"/>
          <w:szCs w:val="20"/>
          <w:highlight w:val="yellow"/>
        </w:rPr>
        <w:t>berration</w:t>
      </w:r>
      <w:r w:rsidR="004F12B7" w:rsidRPr="004F12B7">
        <w:rPr>
          <w:rFonts w:cstheme="minorHAnsi"/>
          <w:sz w:val="20"/>
          <w:szCs w:val="20"/>
          <w:highlight w:val="yellow"/>
        </w:rPr>
        <w:t>s</w:t>
      </w:r>
      <w:r w:rsidR="004C301D" w:rsidRPr="004C7943">
        <w:rPr>
          <w:rFonts w:cstheme="minorHAnsi"/>
          <w:sz w:val="20"/>
          <w:szCs w:val="20"/>
        </w:rPr>
        <w:t xml:space="preserve"> were calculated.</w:t>
      </w:r>
    </w:p>
    <w:p w:rsidR="00871E9B" w:rsidRPr="004C7943" w:rsidRDefault="00871E9B" w:rsidP="00871E9B">
      <w:pPr>
        <w:tabs>
          <w:tab w:val="left" w:pos="6665"/>
        </w:tabs>
        <w:bidi w:val="0"/>
        <w:spacing w:after="0" w:line="360" w:lineRule="auto"/>
        <w:jc w:val="both"/>
        <w:rPr>
          <w:rFonts w:cstheme="minorHAnsi"/>
          <w:b/>
          <w:bCs/>
          <w:sz w:val="20"/>
          <w:szCs w:val="20"/>
        </w:rPr>
      </w:pPr>
    </w:p>
    <w:p w:rsidR="00392919" w:rsidRPr="004C7943" w:rsidRDefault="003F710A" w:rsidP="00871E9B">
      <w:pPr>
        <w:tabs>
          <w:tab w:val="left" w:pos="6665"/>
        </w:tabs>
        <w:bidi w:val="0"/>
        <w:spacing w:after="0" w:line="240" w:lineRule="auto"/>
        <w:jc w:val="both"/>
        <w:rPr>
          <w:rFonts w:cstheme="minorHAnsi"/>
          <w:sz w:val="20"/>
          <w:szCs w:val="20"/>
        </w:rPr>
      </w:pPr>
      <w:r w:rsidRPr="004C7943">
        <w:rPr>
          <w:rFonts w:cstheme="minorHAnsi"/>
          <w:sz w:val="20"/>
          <w:szCs w:val="20"/>
        </w:rPr>
        <w:t xml:space="preserve"> </w:t>
      </w:r>
      <w:r w:rsidR="00871E9B" w:rsidRPr="00E64A75">
        <w:rPr>
          <w:rFonts w:cstheme="minorHAnsi"/>
          <w:sz w:val="28"/>
          <w:szCs w:val="28"/>
          <w:highlight w:val="yellow"/>
        </w:rPr>
        <w:t>MI</w:t>
      </w:r>
      <w:r w:rsidR="00392919" w:rsidRPr="004C7943">
        <w:rPr>
          <w:rFonts w:cstheme="minorHAnsi"/>
          <w:i/>
          <w:iCs/>
          <w:sz w:val="20"/>
          <w:szCs w:val="20"/>
        </w:rPr>
        <w:t xml:space="preserve"> </w:t>
      </w:r>
      <w:r w:rsidRPr="004C7943">
        <w:rPr>
          <w:rFonts w:cstheme="minorHAnsi"/>
          <w:sz w:val="20"/>
          <w:szCs w:val="20"/>
        </w:rPr>
        <w:t>=</w:t>
      </w:r>
      <w:r w:rsidR="00871E9B" w:rsidRPr="004C7943">
        <w:rPr>
          <w:rFonts w:cstheme="minorHAnsi"/>
          <w:sz w:val="20"/>
          <w:szCs w:val="20"/>
        </w:rPr>
        <w:t xml:space="preserve">  </w:t>
      </w:r>
      <w:r w:rsidRPr="004C7943">
        <w:rPr>
          <w:rFonts w:cstheme="minorHAnsi"/>
          <w:sz w:val="20"/>
          <w:szCs w:val="20"/>
        </w:rPr>
        <w:t xml:space="preserve"> </w:t>
      </w:r>
      <w:r w:rsidR="00871E9B" w:rsidRPr="004C7943">
        <w:rPr>
          <w:rFonts w:cstheme="minorHAnsi"/>
          <w:sz w:val="20"/>
          <w:szCs w:val="20"/>
          <w:u w:val="single"/>
        </w:rPr>
        <w:t>N</w:t>
      </w:r>
      <w:r w:rsidRPr="004C7943">
        <w:rPr>
          <w:rFonts w:cstheme="minorHAnsi"/>
          <w:sz w:val="20"/>
          <w:szCs w:val="20"/>
          <w:u w:val="single"/>
        </w:rPr>
        <w:t>umber of dividing cells</w:t>
      </w:r>
      <w:r w:rsidRPr="004C7943">
        <w:rPr>
          <w:rFonts w:cstheme="minorHAnsi"/>
          <w:sz w:val="20"/>
          <w:szCs w:val="20"/>
        </w:rPr>
        <w:t xml:space="preserve"> </w:t>
      </w:r>
      <w:r w:rsidR="00871E9B" w:rsidRPr="004C7943">
        <w:rPr>
          <w:rFonts w:cstheme="minorHAnsi"/>
          <w:sz w:val="20"/>
          <w:szCs w:val="20"/>
        </w:rPr>
        <w:t xml:space="preserve">  </w:t>
      </w:r>
      <w:r w:rsidR="00056E67" w:rsidRPr="004C7943">
        <w:rPr>
          <w:rFonts w:cstheme="minorHAnsi"/>
          <w:sz w:val="20"/>
          <w:szCs w:val="20"/>
        </w:rPr>
        <w:t>x 100</w:t>
      </w:r>
    </w:p>
    <w:p w:rsidR="00871E9B" w:rsidRPr="004C7943" w:rsidRDefault="00871E9B" w:rsidP="00871E9B">
      <w:pPr>
        <w:tabs>
          <w:tab w:val="left" w:pos="6665"/>
        </w:tabs>
        <w:bidi w:val="0"/>
        <w:spacing w:after="0" w:line="240" w:lineRule="auto"/>
        <w:jc w:val="both"/>
        <w:rPr>
          <w:rFonts w:cstheme="minorHAnsi"/>
          <w:sz w:val="20"/>
          <w:szCs w:val="20"/>
        </w:rPr>
      </w:pPr>
      <w:r w:rsidRPr="004C7943">
        <w:rPr>
          <w:rFonts w:cstheme="minorHAnsi"/>
          <w:sz w:val="20"/>
          <w:szCs w:val="20"/>
        </w:rPr>
        <w:t xml:space="preserve">            Total number of cells        </w:t>
      </w:r>
    </w:p>
    <w:p w:rsidR="00871E9B" w:rsidRPr="004C7943" w:rsidRDefault="00871E9B" w:rsidP="00871E9B">
      <w:pPr>
        <w:tabs>
          <w:tab w:val="left" w:pos="6665"/>
        </w:tabs>
        <w:bidi w:val="0"/>
        <w:spacing w:after="0" w:line="240" w:lineRule="auto"/>
        <w:jc w:val="both"/>
        <w:rPr>
          <w:rFonts w:cstheme="minorHAnsi"/>
          <w:sz w:val="20"/>
          <w:szCs w:val="20"/>
        </w:rPr>
      </w:pPr>
    </w:p>
    <w:p w:rsidR="00392919" w:rsidRPr="004C7943" w:rsidRDefault="003F710A" w:rsidP="00871E9B">
      <w:pPr>
        <w:tabs>
          <w:tab w:val="left" w:pos="6665"/>
        </w:tabs>
        <w:bidi w:val="0"/>
        <w:spacing w:after="0" w:line="240" w:lineRule="auto"/>
        <w:jc w:val="both"/>
        <w:rPr>
          <w:rFonts w:cstheme="minorHAnsi"/>
          <w:sz w:val="20"/>
          <w:szCs w:val="20"/>
        </w:rPr>
      </w:pPr>
      <w:r w:rsidRPr="004C7943">
        <w:rPr>
          <w:rFonts w:cstheme="minorHAnsi"/>
          <w:sz w:val="20"/>
          <w:szCs w:val="20"/>
        </w:rPr>
        <w:t xml:space="preserve">The chromosomal aberrations (CA) </w:t>
      </w:r>
      <w:r w:rsidR="00392919" w:rsidRPr="004C7943">
        <w:rPr>
          <w:rFonts w:cstheme="minorHAnsi"/>
          <w:sz w:val="20"/>
          <w:szCs w:val="20"/>
        </w:rPr>
        <w:t>were</w:t>
      </w:r>
      <w:r w:rsidRPr="004C7943">
        <w:rPr>
          <w:rFonts w:cstheme="minorHAnsi"/>
          <w:sz w:val="20"/>
          <w:szCs w:val="20"/>
        </w:rPr>
        <w:t xml:space="preserve"> </w:t>
      </w:r>
      <w:r w:rsidR="00392919" w:rsidRPr="004C7943">
        <w:rPr>
          <w:rFonts w:cstheme="minorHAnsi"/>
          <w:sz w:val="20"/>
          <w:szCs w:val="20"/>
        </w:rPr>
        <w:t>calculated as follow:</w:t>
      </w:r>
    </w:p>
    <w:p w:rsidR="00056E67" w:rsidRPr="004C7943" w:rsidRDefault="00056E67" w:rsidP="00056E67">
      <w:pPr>
        <w:tabs>
          <w:tab w:val="left" w:pos="6665"/>
        </w:tabs>
        <w:bidi w:val="0"/>
        <w:spacing w:after="0" w:line="240" w:lineRule="auto"/>
        <w:jc w:val="both"/>
        <w:rPr>
          <w:rFonts w:cstheme="minorHAnsi"/>
          <w:sz w:val="20"/>
          <w:szCs w:val="20"/>
        </w:rPr>
      </w:pPr>
    </w:p>
    <w:p w:rsidR="00056E67" w:rsidRPr="004C7943" w:rsidRDefault="00056E67" w:rsidP="00056E67">
      <w:pPr>
        <w:tabs>
          <w:tab w:val="left" w:pos="6665"/>
        </w:tabs>
        <w:bidi w:val="0"/>
        <w:spacing w:after="0" w:line="240" w:lineRule="auto"/>
        <w:jc w:val="both"/>
        <w:rPr>
          <w:rFonts w:cstheme="minorHAnsi"/>
          <w:sz w:val="20"/>
          <w:szCs w:val="20"/>
        </w:rPr>
      </w:pPr>
      <w:r w:rsidRPr="004C7943">
        <w:rPr>
          <w:rFonts w:cstheme="minorHAnsi"/>
          <w:sz w:val="20"/>
          <w:szCs w:val="20"/>
        </w:rPr>
        <w:t xml:space="preserve">CA= </w:t>
      </w:r>
      <w:r w:rsidRPr="004C7943">
        <w:rPr>
          <w:rFonts w:cstheme="minorHAnsi"/>
          <w:sz w:val="20"/>
          <w:szCs w:val="20"/>
          <w:u w:val="single"/>
        </w:rPr>
        <w:t>Total number of abnormal cells</w:t>
      </w:r>
      <w:r w:rsidRPr="004C7943">
        <w:rPr>
          <w:rFonts w:cstheme="minorHAnsi"/>
          <w:sz w:val="20"/>
          <w:szCs w:val="20"/>
        </w:rPr>
        <w:t xml:space="preserve"> X 100</w:t>
      </w:r>
    </w:p>
    <w:p w:rsidR="00056E67" w:rsidRPr="004C7943" w:rsidRDefault="00056E67" w:rsidP="00056E67">
      <w:pPr>
        <w:tabs>
          <w:tab w:val="left" w:pos="6665"/>
        </w:tabs>
        <w:bidi w:val="0"/>
        <w:spacing w:after="0" w:line="240" w:lineRule="auto"/>
        <w:jc w:val="both"/>
        <w:rPr>
          <w:rFonts w:cstheme="minorHAnsi"/>
          <w:sz w:val="20"/>
          <w:szCs w:val="20"/>
        </w:rPr>
      </w:pPr>
      <w:r w:rsidRPr="004C7943">
        <w:rPr>
          <w:rFonts w:cstheme="minorHAnsi"/>
          <w:sz w:val="20"/>
          <w:szCs w:val="20"/>
        </w:rPr>
        <w:t xml:space="preserve">        Total number of cells</w:t>
      </w:r>
    </w:p>
    <w:p w:rsidR="00056E67" w:rsidRPr="004C7943" w:rsidRDefault="00056E67" w:rsidP="00056E67">
      <w:pPr>
        <w:tabs>
          <w:tab w:val="left" w:pos="6665"/>
        </w:tabs>
        <w:bidi w:val="0"/>
        <w:spacing w:after="0" w:line="240" w:lineRule="auto"/>
        <w:jc w:val="both"/>
        <w:rPr>
          <w:rFonts w:cstheme="minorHAnsi"/>
          <w:sz w:val="20"/>
          <w:szCs w:val="20"/>
        </w:rPr>
      </w:pPr>
    </w:p>
    <w:p w:rsidR="00056E67" w:rsidRPr="004C7943" w:rsidRDefault="00A42852" w:rsidP="00056E67">
      <w:pPr>
        <w:tabs>
          <w:tab w:val="left" w:pos="6665"/>
        </w:tabs>
        <w:bidi w:val="0"/>
        <w:spacing w:after="0" w:line="240" w:lineRule="auto"/>
        <w:jc w:val="both"/>
        <w:rPr>
          <w:rFonts w:cstheme="minorHAnsi"/>
          <w:b/>
          <w:bCs/>
        </w:rPr>
      </w:pPr>
      <w:r w:rsidRPr="004C7943">
        <w:rPr>
          <w:rFonts w:cstheme="minorHAnsi"/>
          <w:b/>
          <w:bCs/>
        </w:rPr>
        <w:t xml:space="preserve">2.6. </w:t>
      </w:r>
      <w:r w:rsidR="00056E67" w:rsidRPr="004C7943">
        <w:rPr>
          <w:rFonts w:cstheme="minorHAnsi"/>
          <w:b/>
          <w:bCs/>
        </w:rPr>
        <w:t xml:space="preserve">Rooting Length Inhibition </w:t>
      </w:r>
    </w:p>
    <w:p w:rsidR="00056E67" w:rsidRPr="004C7943" w:rsidRDefault="00056E67" w:rsidP="0042238B">
      <w:pPr>
        <w:tabs>
          <w:tab w:val="left" w:pos="6665"/>
        </w:tabs>
        <w:bidi w:val="0"/>
        <w:spacing w:after="0" w:line="360" w:lineRule="auto"/>
        <w:jc w:val="both"/>
        <w:rPr>
          <w:rFonts w:cstheme="minorHAnsi"/>
          <w:sz w:val="20"/>
          <w:szCs w:val="20"/>
        </w:rPr>
      </w:pPr>
      <w:r w:rsidRPr="004C7943">
        <w:rPr>
          <w:rFonts w:cstheme="minorHAnsi"/>
          <w:sz w:val="20"/>
          <w:szCs w:val="20"/>
        </w:rPr>
        <w:t>To support cytological findings, mean roots length of treated bulbs was measured and compared with control. Growth inhibition was used as</w:t>
      </w:r>
      <w:r w:rsidR="0042238B" w:rsidRPr="004C7943">
        <w:rPr>
          <w:rFonts w:cstheme="minorHAnsi"/>
          <w:sz w:val="20"/>
          <w:szCs w:val="20"/>
        </w:rPr>
        <w:t xml:space="preserve"> additional of general toxicity.</w:t>
      </w:r>
    </w:p>
    <w:p w:rsidR="00D55733" w:rsidRPr="004C7943" w:rsidRDefault="003F710A" w:rsidP="00A42852">
      <w:pPr>
        <w:tabs>
          <w:tab w:val="left" w:pos="6665"/>
        </w:tabs>
        <w:bidi w:val="0"/>
        <w:spacing w:after="0" w:line="360" w:lineRule="auto"/>
        <w:jc w:val="both"/>
        <w:rPr>
          <w:rFonts w:cstheme="minorHAnsi"/>
          <w:b/>
          <w:bCs/>
        </w:rPr>
      </w:pPr>
      <w:r w:rsidRPr="004C7943">
        <w:rPr>
          <w:rFonts w:cstheme="minorHAnsi"/>
          <w:b/>
          <w:bCs/>
        </w:rPr>
        <w:t>2.</w:t>
      </w:r>
      <w:r w:rsidR="00A42852" w:rsidRPr="004C7943">
        <w:rPr>
          <w:rFonts w:cstheme="minorHAnsi"/>
          <w:b/>
          <w:bCs/>
        </w:rPr>
        <w:t>7. Statistical</w:t>
      </w:r>
      <w:r w:rsidRPr="004C7943">
        <w:rPr>
          <w:rFonts w:cstheme="minorHAnsi"/>
          <w:b/>
          <w:bCs/>
        </w:rPr>
        <w:t xml:space="preserve"> analysis</w:t>
      </w:r>
    </w:p>
    <w:p w:rsidR="009B5681" w:rsidRPr="004C7943" w:rsidRDefault="009B5681" w:rsidP="00A42852">
      <w:pPr>
        <w:tabs>
          <w:tab w:val="left" w:pos="6665"/>
        </w:tabs>
        <w:bidi w:val="0"/>
        <w:spacing w:after="0" w:line="360" w:lineRule="auto"/>
        <w:jc w:val="both"/>
        <w:rPr>
          <w:rFonts w:cstheme="minorHAnsi"/>
          <w:sz w:val="20"/>
          <w:szCs w:val="20"/>
        </w:rPr>
      </w:pPr>
      <w:r w:rsidRPr="004C7943">
        <w:rPr>
          <w:rFonts w:cstheme="minorHAnsi"/>
          <w:sz w:val="20"/>
          <w:szCs w:val="20"/>
        </w:rPr>
        <w:t>One-way</w:t>
      </w:r>
      <w:r w:rsidR="003F710A" w:rsidRPr="004C7943">
        <w:rPr>
          <w:rFonts w:cstheme="minorHAnsi"/>
          <w:sz w:val="20"/>
          <w:szCs w:val="20"/>
        </w:rPr>
        <w:t xml:space="preserve"> </w:t>
      </w:r>
      <w:r w:rsidRPr="004C7943">
        <w:rPr>
          <w:rFonts w:cstheme="minorHAnsi"/>
          <w:sz w:val="20"/>
          <w:szCs w:val="20"/>
        </w:rPr>
        <w:t>analysis of variance (ANOVA) was</w:t>
      </w:r>
      <w:r w:rsidR="003F710A" w:rsidRPr="004C7943">
        <w:rPr>
          <w:rFonts w:cstheme="minorHAnsi"/>
          <w:sz w:val="20"/>
          <w:szCs w:val="20"/>
        </w:rPr>
        <w:t xml:space="preserve"> used</w:t>
      </w:r>
      <w:r w:rsidRPr="004C7943">
        <w:rPr>
          <w:rFonts w:cstheme="minorHAnsi"/>
          <w:sz w:val="20"/>
          <w:szCs w:val="20"/>
        </w:rPr>
        <w:t xml:space="preserve"> to compare concentrations</w:t>
      </w:r>
      <w:r w:rsidR="003F710A" w:rsidRPr="004C7943">
        <w:rPr>
          <w:rFonts w:cstheme="minorHAnsi"/>
          <w:sz w:val="20"/>
          <w:szCs w:val="20"/>
        </w:rPr>
        <w:t>. All statistical analyses were performed by using excel 2016. Results with P &lt; 0.05 were considered to be statistically significant.</w:t>
      </w:r>
    </w:p>
    <w:p w:rsidR="003F710A" w:rsidRPr="004C7943" w:rsidRDefault="003F710A" w:rsidP="009B5681">
      <w:pPr>
        <w:tabs>
          <w:tab w:val="left" w:pos="6665"/>
        </w:tabs>
        <w:bidi w:val="0"/>
        <w:spacing w:after="0" w:line="240" w:lineRule="auto"/>
        <w:jc w:val="both"/>
        <w:rPr>
          <w:rFonts w:cstheme="minorHAnsi"/>
          <w:b/>
          <w:bCs/>
        </w:rPr>
      </w:pPr>
      <w:r w:rsidRPr="004C7943">
        <w:rPr>
          <w:rFonts w:cstheme="minorHAnsi"/>
          <w:b/>
          <w:bCs/>
        </w:rPr>
        <w:t xml:space="preserve">3. Results </w:t>
      </w:r>
    </w:p>
    <w:p w:rsidR="006F3D2D" w:rsidRPr="004C7943" w:rsidRDefault="00C06B5C" w:rsidP="00442F9A">
      <w:pPr>
        <w:tabs>
          <w:tab w:val="left" w:pos="6665"/>
        </w:tabs>
        <w:bidi w:val="0"/>
        <w:spacing w:after="0" w:line="360" w:lineRule="auto"/>
        <w:jc w:val="both"/>
        <w:rPr>
          <w:rFonts w:cstheme="minorHAnsi"/>
          <w:b/>
          <w:bCs/>
        </w:rPr>
      </w:pPr>
      <w:r w:rsidRPr="004C7943">
        <w:rPr>
          <w:rFonts w:cstheme="minorHAnsi"/>
          <w:b/>
          <w:bCs/>
        </w:rPr>
        <w:t xml:space="preserve"> </w:t>
      </w:r>
      <w:r w:rsidR="006F3D2D" w:rsidRPr="004C7943">
        <w:rPr>
          <w:rFonts w:cstheme="minorHAnsi"/>
          <w:b/>
          <w:bCs/>
        </w:rPr>
        <w:t xml:space="preserve">3.1. Effect of Taurine on Mitotic Activity and Cellular Response </w:t>
      </w:r>
    </w:p>
    <w:p w:rsidR="00C06B5C" w:rsidRPr="004C7943" w:rsidRDefault="00C06B5C" w:rsidP="00691782">
      <w:pPr>
        <w:tabs>
          <w:tab w:val="left" w:pos="6665"/>
        </w:tabs>
        <w:bidi w:val="0"/>
        <w:spacing w:after="0" w:line="360" w:lineRule="auto"/>
        <w:jc w:val="both"/>
        <w:rPr>
          <w:rFonts w:cstheme="minorHAnsi"/>
          <w:sz w:val="20"/>
          <w:szCs w:val="20"/>
        </w:rPr>
      </w:pPr>
      <w:r w:rsidRPr="004C7943">
        <w:rPr>
          <w:rFonts w:cstheme="minorHAnsi"/>
          <w:sz w:val="20"/>
          <w:szCs w:val="20"/>
        </w:rPr>
        <w:t xml:space="preserve">The effect of different concentrations of taurine on </w:t>
      </w:r>
      <w:r w:rsidRPr="004F12B7">
        <w:rPr>
          <w:rFonts w:cstheme="minorHAnsi"/>
          <w:i/>
          <w:iCs/>
          <w:sz w:val="20"/>
          <w:szCs w:val="20"/>
        </w:rPr>
        <w:t xml:space="preserve">Allium </w:t>
      </w:r>
      <w:proofErr w:type="spellStart"/>
      <w:r w:rsidRPr="004F12B7">
        <w:rPr>
          <w:rFonts w:cstheme="minorHAnsi"/>
          <w:i/>
          <w:iCs/>
          <w:sz w:val="20"/>
          <w:szCs w:val="20"/>
        </w:rPr>
        <w:t>cepa</w:t>
      </w:r>
      <w:proofErr w:type="spellEnd"/>
      <w:r w:rsidRPr="004C7943">
        <w:rPr>
          <w:rFonts w:cstheme="minorHAnsi"/>
          <w:sz w:val="20"/>
          <w:szCs w:val="20"/>
        </w:rPr>
        <w:t xml:space="preserve"> root meristem cells are presented in </w:t>
      </w:r>
      <w:r w:rsidR="00691782" w:rsidRPr="00691782">
        <w:rPr>
          <w:rFonts w:cstheme="minorHAnsi"/>
          <w:b/>
          <w:bCs/>
          <w:sz w:val="20"/>
          <w:szCs w:val="20"/>
        </w:rPr>
        <w:t>T</w:t>
      </w:r>
      <w:r w:rsidRPr="00691782">
        <w:rPr>
          <w:rFonts w:cstheme="minorHAnsi"/>
          <w:b/>
          <w:bCs/>
          <w:sz w:val="20"/>
          <w:szCs w:val="20"/>
        </w:rPr>
        <w:t>able 1</w:t>
      </w:r>
      <w:r w:rsidRPr="004C7943">
        <w:rPr>
          <w:rFonts w:cstheme="minorHAnsi"/>
          <w:sz w:val="20"/>
          <w:szCs w:val="20"/>
        </w:rPr>
        <w:t xml:space="preserve">. The control group exhibited a consistently high mean value (95.06), inducing normal cellular activity. </w:t>
      </w:r>
    </w:p>
    <w:p w:rsidR="00C06B5C" w:rsidRPr="004C7943" w:rsidRDefault="00C06B5C" w:rsidP="00691782">
      <w:pPr>
        <w:tabs>
          <w:tab w:val="left" w:pos="6665"/>
        </w:tabs>
        <w:bidi w:val="0"/>
        <w:spacing w:after="0" w:line="360" w:lineRule="auto"/>
        <w:jc w:val="both"/>
        <w:rPr>
          <w:rFonts w:cstheme="minorHAnsi"/>
          <w:sz w:val="20"/>
          <w:szCs w:val="20"/>
        </w:rPr>
      </w:pPr>
      <w:r w:rsidRPr="004C7943">
        <w:rPr>
          <w:rFonts w:cstheme="minorHAnsi"/>
          <w:sz w:val="20"/>
          <w:szCs w:val="20"/>
        </w:rPr>
        <w:t xml:space="preserve">After 24hr exposure, the mean cellular response increased slightly at lower concentration, with an overall mean </w:t>
      </w:r>
      <w:r w:rsidR="00CF73E6" w:rsidRPr="004C7943">
        <w:rPr>
          <w:rFonts w:cstheme="minorHAnsi"/>
          <w:sz w:val="20"/>
          <w:szCs w:val="20"/>
        </w:rPr>
        <w:t>of 97.31</w:t>
      </w:r>
      <w:r w:rsidRPr="004C7943">
        <w:rPr>
          <w:rFonts w:cstheme="minorHAnsi"/>
          <w:sz w:val="20"/>
          <w:szCs w:val="20"/>
        </w:rPr>
        <w:t xml:space="preserve"> recorded for taurine- treated samples (</w:t>
      </w:r>
      <w:r w:rsidR="00691782" w:rsidRPr="00691782">
        <w:rPr>
          <w:rFonts w:cstheme="minorHAnsi"/>
          <w:b/>
          <w:bCs/>
          <w:sz w:val="20"/>
          <w:szCs w:val="20"/>
        </w:rPr>
        <w:t>T</w:t>
      </w:r>
      <w:r w:rsidR="00691782">
        <w:rPr>
          <w:rFonts w:cstheme="minorHAnsi"/>
          <w:b/>
          <w:bCs/>
          <w:sz w:val="20"/>
          <w:szCs w:val="20"/>
        </w:rPr>
        <w:t>able</w:t>
      </w:r>
      <w:r w:rsidRPr="00691782">
        <w:rPr>
          <w:rFonts w:cstheme="minorHAnsi"/>
          <w:b/>
          <w:bCs/>
          <w:sz w:val="20"/>
          <w:szCs w:val="20"/>
        </w:rPr>
        <w:t>1</w:t>
      </w:r>
      <w:r w:rsidR="004F12B7">
        <w:rPr>
          <w:rFonts w:cstheme="minorHAnsi"/>
          <w:sz w:val="20"/>
          <w:szCs w:val="20"/>
        </w:rPr>
        <w:t>)</w:t>
      </w:r>
      <w:r w:rsidR="00CF73E6" w:rsidRPr="004C7943">
        <w:rPr>
          <w:rFonts w:cstheme="minorHAnsi"/>
          <w:sz w:val="20"/>
          <w:szCs w:val="20"/>
        </w:rPr>
        <w:t>.</w:t>
      </w:r>
      <w:r w:rsidR="004F12B7">
        <w:rPr>
          <w:rFonts w:cstheme="minorHAnsi"/>
          <w:sz w:val="20"/>
          <w:szCs w:val="20"/>
        </w:rPr>
        <w:t xml:space="preserve"> </w:t>
      </w:r>
      <w:r w:rsidR="004F12B7" w:rsidRPr="004F12B7">
        <w:rPr>
          <w:rFonts w:cstheme="minorHAnsi"/>
          <w:sz w:val="20"/>
          <w:szCs w:val="20"/>
          <w:highlight w:val="yellow"/>
        </w:rPr>
        <w:t>However</w:t>
      </w:r>
      <w:r w:rsidR="00CF73E6" w:rsidRPr="004F12B7">
        <w:rPr>
          <w:rFonts w:cstheme="minorHAnsi"/>
          <w:sz w:val="20"/>
          <w:szCs w:val="20"/>
          <w:highlight w:val="yellow"/>
        </w:rPr>
        <w:t>,</w:t>
      </w:r>
      <w:r w:rsidR="00CF73E6" w:rsidRPr="004C7943">
        <w:rPr>
          <w:rFonts w:cstheme="minorHAnsi"/>
          <w:sz w:val="20"/>
          <w:szCs w:val="20"/>
        </w:rPr>
        <w:t xml:space="preserve"> at </w:t>
      </w:r>
      <w:r w:rsidR="00442F9A" w:rsidRPr="004C7943">
        <w:rPr>
          <w:rFonts w:cstheme="minorHAnsi"/>
          <w:sz w:val="20"/>
          <w:szCs w:val="20"/>
        </w:rPr>
        <w:t>higher concentration</w:t>
      </w:r>
      <w:r w:rsidR="00CF73E6" w:rsidRPr="004C7943">
        <w:rPr>
          <w:rFonts w:cstheme="minorHAnsi"/>
          <w:sz w:val="20"/>
          <w:szCs w:val="20"/>
        </w:rPr>
        <w:t xml:space="preserve"> (100%),</w:t>
      </w:r>
      <w:r w:rsidR="004F12B7">
        <w:rPr>
          <w:rFonts w:cstheme="minorHAnsi"/>
          <w:sz w:val="20"/>
          <w:szCs w:val="20"/>
        </w:rPr>
        <w:t xml:space="preserve"> </w:t>
      </w:r>
      <w:r w:rsidR="00CF73E6" w:rsidRPr="004F12B7">
        <w:rPr>
          <w:rFonts w:cstheme="minorHAnsi"/>
          <w:sz w:val="20"/>
          <w:szCs w:val="20"/>
          <w:highlight w:val="yellow"/>
        </w:rPr>
        <w:t>variability</w:t>
      </w:r>
      <w:r w:rsidR="00CF73E6" w:rsidRPr="004C7943">
        <w:rPr>
          <w:rFonts w:cstheme="minorHAnsi"/>
          <w:sz w:val="20"/>
          <w:szCs w:val="20"/>
        </w:rPr>
        <w:t xml:space="preserve"> in the measured parameter was </w:t>
      </w:r>
      <w:proofErr w:type="gramStart"/>
      <w:r w:rsidR="00CF73E6" w:rsidRPr="004C7943">
        <w:rPr>
          <w:rFonts w:cstheme="minorHAnsi"/>
          <w:sz w:val="20"/>
          <w:szCs w:val="20"/>
        </w:rPr>
        <w:t>observed .</w:t>
      </w:r>
      <w:proofErr w:type="gramEnd"/>
      <w:r w:rsidR="00CF73E6" w:rsidRPr="004C7943">
        <w:rPr>
          <w:rFonts w:cstheme="minorHAnsi"/>
          <w:sz w:val="20"/>
          <w:szCs w:val="20"/>
        </w:rPr>
        <w:t xml:space="preserve"> one-way ANOVA revealed a statistically significant difference among treatment after 24hr exposure (p&lt; 0.05). post hoc comparison indicated that the 100% concentrations differed significantly </w:t>
      </w:r>
      <w:r w:rsidR="00442F9A" w:rsidRPr="004C7943">
        <w:rPr>
          <w:rFonts w:cstheme="minorHAnsi"/>
          <w:sz w:val="20"/>
          <w:szCs w:val="20"/>
        </w:rPr>
        <w:t>from the control and lower concentrations (40% and 70%), whereas, no significant difference was observed between the control and 40 % treatment (p&gt;0.05).</w:t>
      </w:r>
    </w:p>
    <w:p w:rsidR="00FB711E" w:rsidRPr="00FB711E" w:rsidRDefault="00484C72" w:rsidP="00442F9A">
      <w:pPr>
        <w:tabs>
          <w:tab w:val="left" w:pos="6665"/>
        </w:tabs>
        <w:bidi w:val="0"/>
        <w:spacing w:after="0" w:line="360" w:lineRule="auto"/>
        <w:rPr>
          <w:rFonts w:asciiTheme="majorBidi" w:hAnsiTheme="majorBidi" w:cstheme="majorBidi"/>
          <w:sz w:val="28"/>
          <w:szCs w:val="28"/>
        </w:rPr>
      </w:pPr>
      <w:r>
        <w:rPr>
          <w:rFonts w:asciiTheme="majorBidi" w:hAnsiTheme="majorBidi" w:cstheme="majorBidi"/>
          <w:noProof/>
          <w:sz w:val="28"/>
          <w:szCs w:val="28"/>
        </w:rPr>
        <w:drawing>
          <wp:inline distT="0" distB="0" distL="0" distR="0">
            <wp:extent cx="5131702" cy="174253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132242" cy="1742719"/>
                    </a:xfrm>
                    <a:prstGeom prst="rect">
                      <a:avLst/>
                    </a:prstGeom>
                    <a:noFill/>
                    <a:ln w="9525">
                      <a:noFill/>
                      <a:miter lim="800000"/>
                      <a:headEnd/>
                      <a:tailEnd/>
                    </a:ln>
                  </pic:spPr>
                </pic:pic>
              </a:graphicData>
            </a:graphic>
          </wp:inline>
        </w:drawing>
      </w:r>
    </w:p>
    <w:p w:rsidR="00FB711E" w:rsidRPr="004F12B7" w:rsidRDefault="004F12B7" w:rsidP="004F12B7">
      <w:pPr>
        <w:pStyle w:val="ListParagraph"/>
        <w:numPr>
          <w:ilvl w:val="0"/>
          <w:numId w:val="3"/>
        </w:numPr>
        <w:tabs>
          <w:tab w:val="left" w:pos="1251"/>
          <w:tab w:val="center" w:pos="4153"/>
          <w:tab w:val="left" w:pos="6665"/>
        </w:tabs>
        <w:bidi w:val="0"/>
        <w:spacing w:after="0" w:line="360" w:lineRule="auto"/>
        <w:jc w:val="both"/>
        <w:rPr>
          <w:b/>
          <w:bCs/>
        </w:rPr>
      </w:pPr>
      <w:r>
        <w:rPr>
          <w:b/>
          <w:bCs/>
        </w:rPr>
        <w:t xml:space="preserve">                         </w:t>
      </w:r>
      <w:r w:rsidR="00FB711E" w:rsidRPr="004F12B7">
        <w:rPr>
          <w:b/>
          <w:bCs/>
        </w:rPr>
        <w:t>(</w:t>
      </w:r>
      <w:r w:rsidR="005F05A2" w:rsidRPr="004F12B7">
        <w:rPr>
          <w:b/>
          <w:bCs/>
        </w:rPr>
        <w:t>B</w:t>
      </w:r>
      <w:r w:rsidR="00FB711E" w:rsidRPr="004F12B7">
        <w:rPr>
          <w:b/>
          <w:bCs/>
        </w:rPr>
        <w:t>)</w:t>
      </w:r>
      <w:r w:rsidR="00FB711E" w:rsidRPr="004F12B7">
        <w:rPr>
          <w:b/>
          <w:bCs/>
        </w:rPr>
        <w:tab/>
      </w:r>
    </w:p>
    <w:p w:rsidR="00A42852" w:rsidRDefault="003F710A" w:rsidP="004F12B7">
      <w:pPr>
        <w:tabs>
          <w:tab w:val="left" w:pos="6665"/>
        </w:tabs>
        <w:spacing w:after="0" w:line="240" w:lineRule="auto"/>
        <w:jc w:val="both"/>
        <w:rPr>
          <w:rFonts w:asciiTheme="majorBidi" w:hAnsiTheme="majorBidi" w:cstheme="majorBidi"/>
          <w:sz w:val="28"/>
          <w:szCs w:val="28"/>
        </w:rPr>
      </w:pPr>
      <w:r w:rsidRPr="00FB711E">
        <w:rPr>
          <w:b/>
          <w:bCs/>
        </w:rPr>
        <w:t>Figure 1</w:t>
      </w:r>
      <w:r w:rsidR="00FB711E">
        <w:t xml:space="preserve">: </w:t>
      </w:r>
      <w:r w:rsidRPr="004C7943">
        <w:rPr>
          <w:sz w:val="20"/>
          <w:szCs w:val="20"/>
        </w:rPr>
        <w:t>Effects of different treatments</w:t>
      </w:r>
      <w:r w:rsidR="00FB711E" w:rsidRPr="004C7943">
        <w:rPr>
          <w:sz w:val="20"/>
          <w:szCs w:val="20"/>
        </w:rPr>
        <w:t xml:space="preserve">: </w:t>
      </w:r>
      <w:r w:rsidR="00A42852" w:rsidRPr="004C7943">
        <w:rPr>
          <w:sz w:val="20"/>
          <w:szCs w:val="20"/>
        </w:rPr>
        <w:t>(A)</w:t>
      </w:r>
      <w:r w:rsidR="00FB711E" w:rsidRPr="004C7943">
        <w:rPr>
          <w:sz w:val="20"/>
          <w:szCs w:val="20"/>
        </w:rPr>
        <w:t xml:space="preserve"> Taurine, (B) </w:t>
      </w:r>
      <w:r w:rsidR="00A42852" w:rsidRPr="004C7943">
        <w:rPr>
          <w:sz w:val="20"/>
          <w:szCs w:val="20"/>
        </w:rPr>
        <w:t>Control on</w:t>
      </w:r>
      <w:r w:rsidRPr="004C7943">
        <w:rPr>
          <w:sz w:val="20"/>
          <w:szCs w:val="20"/>
        </w:rPr>
        <w:t xml:space="preserve"> root growth of </w:t>
      </w:r>
      <w:r w:rsidRPr="004C7943">
        <w:rPr>
          <w:i/>
          <w:iCs/>
          <w:sz w:val="20"/>
          <w:szCs w:val="20"/>
        </w:rPr>
        <w:t xml:space="preserve">Allium </w:t>
      </w:r>
      <w:proofErr w:type="spellStart"/>
      <w:r w:rsidRPr="004C7943">
        <w:rPr>
          <w:i/>
          <w:iCs/>
          <w:sz w:val="20"/>
          <w:szCs w:val="20"/>
        </w:rPr>
        <w:t>cepa</w:t>
      </w:r>
      <w:proofErr w:type="spellEnd"/>
      <w:r w:rsidR="00484C72" w:rsidRPr="004C7943">
        <w:rPr>
          <w:sz w:val="20"/>
          <w:szCs w:val="20"/>
        </w:rPr>
        <w:t>.</w:t>
      </w:r>
      <w:r w:rsidR="00A42852" w:rsidRPr="004C7943">
        <w:rPr>
          <w:sz w:val="20"/>
          <w:szCs w:val="20"/>
        </w:rPr>
        <w:t xml:space="preserve"> </w:t>
      </w:r>
      <w:r w:rsidR="00A42852">
        <w:t xml:space="preserve">                                                                                                                                            </w:t>
      </w:r>
    </w:p>
    <w:p w:rsidR="007C541F" w:rsidRPr="007C541F" w:rsidRDefault="007C541F" w:rsidP="00C70330">
      <w:pPr>
        <w:tabs>
          <w:tab w:val="left" w:pos="6665"/>
        </w:tabs>
        <w:spacing w:after="0" w:line="240" w:lineRule="auto"/>
        <w:jc w:val="both"/>
        <w:rPr>
          <w:sz w:val="20"/>
          <w:szCs w:val="20"/>
        </w:rPr>
      </w:pPr>
      <w:r w:rsidRPr="007C541F">
        <w:rPr>
          <w:b/>
          <w:bCs/>
          <w:sz w:val="20"/>
          <w:szCs w:val="20"/>
        </w:rPr>
        <w:lastRenderedPageBreak/>
        <w:t>Table 1.</w:t>
      </w:r>
      <w:r w:rsidRPr="007C541F">
        <w:rPr>
          <w:sz w:val="20"/>
          <w:szCs w:val="20"/>
        </w:rPr>
        <w:t xml:space="preserve"> Show</w:t>
      </w:r>
      <w:r>
        <w:rPr>
          <w:sz w:val="20"/>
          <w:szCs w:val="20"/>
        </w:rPr>
        <w:t>ing</w:t>
      </w:r>
      <w:r w:rsidRPr="007C541F">
        <w:rPr>
          <w:sz w:val="20"/>
          <w:szCs w:val="20"/>
        </w:rPr>
        <w:t xml:space="preserve"> the Mitotic index of different concentrations of Taurine at exposure time 24hr and 48hr on the cytological parameters of </w:t>
      </w:r>
      <w:r w:rsidRPr="007C541F">
        <w:rPr>
          <w:i/>
          <w:iCs/>
          <w:sz w:val="20"/>
          <w:szCs w:val="20"/>
        </w:rPr>
        <w:t xml:space="preserve">Allium </w:t>
      </w:r>
      <w:proofErr w:type="spellStart"/>
      <w:r w:rsidRPr="007C541F">
        <w:rPr>
          <w:i/>
          <w:iCs/>
          <w:sz w:val="20"/>
          <w:szCs w:val="20"/>
        </w:rPr>
        <w:t>cepa</w:t>
      </w:r>
      <w:proofErr w:type="spellEnd"/>
      <w:r w:rsidRPr="007C541F">
        <w:rPr>
          <w:sz w:val="20"/>
          <w:szCs w:val="20"/>
        </w:rPr>
        <w:t xml:space="preserve"> root meristematic cells.</w:t>
      </w:r>
      <w:r>
        <w:rPr>
          <w:sz w:val="20"/>
          <w:szCs w:val="20"/>
        </w:rPr>
        <w:t xml:space="preserve">                                    </w:t>
      </w:r>
    </w:p>
    <w:p w:rsidR="00A42852" w:rsidRDefault="00A42852" w:rsidP="00A42852">
      <w:pPr>
        <w:tabs>
          <w:tab w:val="left" w:pos="6665"/>
        </w:tabs>
        <w:bidi w:val="0"/>
        <w:spacing w:after="0" w:line="360" w:lineRule="auto"/>
        <w:jc w:val="both"/>
        <w:rPr>
          <w:rFonts w:asciiTheme="majorBidi" w:hAnsiTheme="majorBidi" w:cstheme="majorBidi"/>
          <w:sz w:val="28"/>
          <w:szCs w:val="28"/>
        </w:rPr>
      </w:pPr>
    </w:p>
    <w:tbl>
      <w:tblPr>
        <w:tblW w:w="8089" w:type="dxa"/>
        <w:jc w:val="center"/>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CellMar>
          <w:left w:w="0" w:type="dxa"/>
          <w:right w:w="0" w:type="dxa"/>
        </w:tblCellMar>
        <w:tblLook w:val="01E0" w:firstRow="1" w:lastRow="1" w:firstColumn="1" w:lastColumn="1" w:noHBand="0" w:noVBand="0"/>
      </w:tblPr>
      <w:tblGrid>
        <w:gridCol w:w="1714"/>
        <w:gridCol w:w="993"/>
        <w:gridCol w:w="852"/>
        <w:gridCol w:w="704"/>
        <w:gridCol w:w="709"/>
        <w:gridCol w:w="847"/>
        <w:gridCol w:w="709"/>
        <w:gridCol w:w="709"/>
        <w:gridCol w:w="852"/>
      </w:tblGrid>
      <w:tr w:rsidR="004C7943" w:rsidRPr="004C7943" w:rsidTr="00E64A75">
        <w:trPr>
          <w:gridAfter w:val="1"/>
          <w:wAfter w:w="852" w:type="dxa"/>
          <w:trHeight w:val="1056"/>
          <w:jc w:val="center"/>
        </w:trPr>
        <w:tc>
          <w:tcPr>
            <w:tcW w:w="1714" w:type="dxa"/>
            <w:vMerge w:val="restart"/>
          </w:tcPr>
          <w:p w:rsidR="004C7943" w:rsidRPr="004C7943" w:rsidRDefault="00E64A75" w:rsidP="008F25D7">
            <w:pPr>
              <w:pStyle w:val="TableParagraph"/>
              <w:spacing w:before="83"/>
              <w:jc w:val="left"/>
              <w:rPr>
                <w:rFonts w:asciiTheme="majorBidi" w:hAnsiTheme="majorBidi" w:cstheme="majorBidi"/>
                <w:b/>
                <w:sz w:val="16"/>
                <w:szCs w:val="16"/>
              </w:rPr>
            </w:pPr>
            <w:r>
              <w:rPr>
                <w:rFonts w:asciiTheme="majorBidi" w:hAnsiTheme="majorBidi" w:cstheme="majorBidi"/>
                <w:b/>
                <w:sz w:val="16"/>
                <w:szCs w:val="16"/>
              </w:rPr>
              <w:t xml:space="preserve"> </w:t>
            </w:r>
          </w:p>
          <w:p w:rsidR="00E64A75" w:rsidRDefault="00E64A75" w:rsidP="00E64A75">
            <w:pPr>
              <w:pStyle w:val="TableParagraph"/>
              <w:jc w:val="left"/>
              <w:rPr>
                <w:rFonts w:asciiTheme="majorBidi" w:hAnsiTheme="majorBidi" w:cstheme="majorBidi"/>
                <w:b/>
                <w:spacing w:val="-4"/>
                <w:sz w:val="24"/>
                <w:szCs w:val="24"/>
                <w:highlight w:val="yellow"/>
              </w:rPr>
            </w:pPr>
            <w:r>
              <w:rPr>
                <w:rFonts w:asciiTheme="majorBidi" w:hAnsiTheme="majorBidi" w:cstheme="majorBidi"/>
                <w:b/>
                <w:spacing w:val="-4"/>
                <w:sz w:val="24"/>
                <w:szCs w:val="24"/>
                <w:highlight w:val="yellow"/>
              </w:rPr>
              <w:t xml:space="preserve"> </w:t>
            </w:r>
          </w:p>
          <w:p w:rsidR="00E64A75" w:rsidRDefault="00E64A75" w:rsidP="00E64A75">
            <w:pPr>
              <w:pStyle w:val="TableParagraph"/>
              <w:jc w:val="left"/>
              <w:rPr>
                <w:rFonts w:asciiTheme="majorBidi" w:hAnsiTheme="majorBidi" w:cstheme="majorBidi"/>
                <w:b/>
                <w:spacing w:val="-4"/>
                <w:sz w:val="24"/>
                <w:szCs w:val="24"/>
                <w:highlight w:val="yellow"/>
              </w:rPr>
            </w:pPr>
          </w:p>
          <w:p w:rsidR="00E64A75" w:rsidRDefault="00E64A75" w:rsidP="00E64A75">
            <w:pPr>
              <w:pStyle w:val="TableParagraph"/>
              <w:jc w:val="left"/>
              <w:rPr>
                <w:rFonts w:asciiTheme="majorBidi" w:hAnsiTheme="majorBidi" w:cstheme="majorBidi"/>
                <w:b/>
                <w:spacing w:val="-4"/>
                <w:sz w:val="24"/>
                <w:szCs w:val="24"/>
                <w:highlight w:val="yellow"/>
              </w:rPr>
            </w:pPr>
          </w:p>
          <w:p w:rsidR="00E64A75" w:rsidRDefault="00E64A75" w:rsidP="00E64A75">
            <w:pPr>
              <w:pStyle w:val="TableParagraph"/>
              <w:jc w:val="left"/>
              <w:rPr>
                <w:rFonts w:asciiTheme="majorBidi" w:hAnsiTheme="majorBidi" w:cstheme="majorBidi"/>
                <w:b/>
                <w:spacing w:val="-4"/>
                <w:sz w:val="24"/>
                <w:szCs w:val="24"/>
                <w:highlight w:val="yellow"/>
              </w:rPr>
            </w:pPr>
          </w:p>
          <w:p w:rsidR="004C7943" w:rsidRPr="00C52689" w:rsidRDefault="00E64A75" w:rsidP="00E64A75">
            <w:pPr>
              <w:pStyle w:val="TableParagraph"/>
              <w:jc w:val="left"/>
              <w:rPr>
                <w:rFonts w:asciiTheme="majorBidi" w:hAnsiTheme="majorBidi" w:cstheme="majorBidi"/>
                <w:b/>
                <w:sz w:val="24"/>
                <w:szCs w:val="24"/>
              </w:rPr>
            </w:pPr>
            <w:r w:rsidRPr="00E64A75">
              <w:rPr>
                <w:rFonts w:asciiTheme="majorBidi" w:hAnsiTheme="majorBidi" w:cstheme="majorBidi"/>
                <w:b/>
                <w:spacing w:val="-4"/>
                <w:sz w:val="24"/>
                <w:szCs w:val="24"/>
                <w:highlight w:val="yellow"/>
              </w:rPr>
              <w:t>Concentrations</w:t>
            </w:r>
          </w:p>
        </w:tc>
        <w:tc>
          <w:tcPr>
            <w:tcW w:w="993" w:type="dxa"/>
          </w:tcPr>
          <w:p w:rsidR="004C7943" w:rsidRPr="00C52689" w:rsidRDefault="004C7943" w:rsidP="008F25D7">
            <w:pPr>
              <w:pStyle w:val="TableParagraph"/>
              <w:spacing w:before="84"/>
              <w:jc w:val="left"/>
              <w:rPr>
                <w:rFonts w:asciiTheme="majorBidi" w:hAnsiTheme="majorBidi" w:cstheme="majorBidi"/>
                <w:b/>
                <w:sz w:val="24"/>
                <w:szCs w:val="24"/>
              </w:rPr>
            </w:pPr>
          </w:p>
          <w:p w:rsidR="004C7943" w:rsidRPr="00C52689" w:rsidRDefault="004C7943" w:rsidP="008F25D7">
            <w:pPr>
              <w:pStyle w:val="TableParagraph"/>
              <w:ind w:right="167"/>
              <w:jc w:val="right"/>
              <w:rPr>
                <w:rFonts w:asciiTheme="majorBidi" w:hAnsiTheme="majorBidi" w:cstheme="majorBidi"/>
                <w:b/>
                <w:sz w:val="24"/>
                <w:szCs w:val="24"/>
              </w:rPr>
            </w:pPr>
            <w:r w:rsidRPr="00C52689">
              <w:rPr>
                <w:rFonts w:asciiTheme="majorBidi" w:hAnsiTheme="majorBidi" w:cstheme="majorBidi"/>
                <w:b/>
                <w:spacing w:val="-2"/>
                <w:sz w:val="24"/>
                <w:szCs w:val="24"/>
              </w:rPr>
              <w:t>Control</w:t>
            </w:r>
          </w:p>
        </w:tc>
        <w:tc>
          <w:tcPr>
            <w:tcW w:w="2265" w:type="dxa"/>
            <w:gridSpan w:val="3"/>
          </w:tcPr>
          <w:p w:rsidR="004C7943" w:rsidRPr="00C52689" w:rsidRDefault="004C7943" w:rsidP="008F25D7">
            <w:pPr>
              <w:pStyle w:val="TableParagraph"/>
              <w:spacing w:before="84"/>
              <w:jc w:val="left"/>
              <w:rPr>
                <w:rFonts w:asciiTheme="majorBidi" w:hAnsiTheme="majorBidi" w:cstheme="majorBidi"/>
                <w:b/>
                <w:sz w:val="24"/>
                <w:szCs w:val="24"/>
              </w:rPr>
            </w:pPr>
          </w:p>
          <w:p w:rsidR="004C7943" w:rsidRPr="00C52689" w:rsidRDefault="004C7943" w:rsidP="008F25D7">
            <w:pPr>
              <w:pStyle w:val="TableParagraph"/>
              <w:ind w:left="440"/>
              <w:jc w:val="left"/>
              <w:rPr>
                <w:rFonts w:asciiTheme="majorBidi" w:hAnsiTheme="majorBidi" w:cstheme="majorBidi"/>
                <w:b/>
                <w:sz w:val="24"/>
                <w:szCs w:val="24"/>
              </w:rPr>
            </w:pPr>
            <w:r w:rsidRPr="00C52689">
              <w:rPr>
                <w:rFonts w:asciiTheme="majorBidi" w:hAnsiTheme="majorBidi" w:cstheme="majorBidi"/>
                <w:b/>
                <w:sz w:val="24"/>
                <w:szCs w:val="24"/>
              </w:rPr>
              <w:t>Taurine</w:t>
            </w:r>
            <w:r w:rsidR="007A0184">
              <w:rPr>
                <w:rFonts w:asciiTheme="majorBidi" w:hAnsiTheme="majorBidi" w:cstheme="majorBidi"/>
                <w:b/>
                <w:spacing w:val="-2"/>
                <w:sz w:val="24"/>
                <w:szCs w:val="24"/>
              </w:rPr>
              <w:t xml:space="preserve"> </w:t>
            </w:r>
            <w:r w:rsidRPr="00C52689">
              <w:rPr>
                <w:rFonts w:asciiTheme="majorBidi" w:hAnsiTheme="majorBidi" w:cstheme="majorBidi"/>
                <w:b/>
                <w:spacing w:val="-2"/>
                <w:sz w:val="24"/>
                <w:szCs w:val="24"/>
              </w:rPr>
              <w:t>(24hr)</w:t>
            </w:r>
          </w:p>
        </w:tc>
        <w:tc>
          <w:tcPr>
            <w:tcW w:w="2265" w:type="dxa"/>
            <w:gridSpan w:val="3"/>
          </w:tcPr>
          <w:p w:rsidR="004C7943" w:rsidRPr="00C52689" w:rsidRDefault="004C7943" w:rsidP="008F25D7">
            <w:pPr>
              <w:pStyle w:val="TableParagraph"/>
              <w:spacing w:before="84"/>
              <w:jc w:val="left"/>
              <w:rPr>
                <w:rFonts w:asciiTheme="majorBidi" w:hAnsiTheme="majorBidi" w:cstheme="majorBidi"/>
                <w:b/>
                <w:sz w:val="24"/>
                <w:szCs w:val="24"/>
              </w:rPr>
            </w:pPr>
          </w:p>
          <w:p w:rsidR="004C7943" w:rsidRPr="00C52689" w:rsidRDefault="004C7943" w:rsidP="008F25D7">
            <w:pPr>
              <w:pStyle w:val="TableParagraph"/>
              <w:ind w:left="450"/>
              <w:jc w:val="left"/>
              <w:rPr>
                <w:rFonts w:asciiTheme="majorBidi" w:hAnsiTheme="majorBidi" w:cstheme="majorBidi"/>
                <w:b/>
                <w:sz w:val="24"/>
                <w:szCs w:val="24"/>
              </w:rPr>
            </w:pPr>
            <w:r w:rsidRPr="00C52689">
              <w:rPr>
                <w:rFonts w:asciiTheme="majorBidi" w:hAnsiTheme="majorBidi" w:cstheme="majorBidi"/>
                <w:b/>
                <w:sz w:val="24"/>
                <w:szCs w:val="24"/>
              </w:rPr>
              <w:t>Taurine</w:t>
            </w:r>
            <w:r w:rsidR="007A0184">
              <w:rPr>
                <w:rFonts w:asciiTheme="majorBidi" w:hAnsiTheme="majorBidi" w:cstheme="majorBidi"/>
                <w:b/>
                <w:sz w:val="24"/>
                <w:szCs w:val="24"/>
              </w:rPr>
              <w:t xml:space="preserve"> </w:t>
            </w:r>
            <w:r w:rsidRPr="00C52689">
              <w:rPr>
                <w:rFonts w:asciiTheme="majorBidi" w:hAnsiTheme="majorBidi" w:cstheme="majorBidi"/>
                <w:b/>
                <w:spacing w:val="-2"/>
                <w:sz w:val="24"/>
                <w:szCs w:val="24"/>
              </w:rPr>
              <w:t>(48hr)</w:t>
            </w:r>
          </w:p>
        </w:tc>
      </w:tr>
      <w:tr w:rsidR="004C7943" w:rsidRPr="004C7943" w:rsidTr="00E64A75">
        <w:trPr>
          <w:trHeight w:val="858"/>
          <w:jc w:val="center"/>
        </w:trPr>
        <w:tc>
          <w:tcPr>
            <w:tcW w:w="1714" w:type="dxa"/>
            <w:vMerge/>
            <w:tcBorders>
              <w:top w:val="nil"/>
            </w:tcBorders>
          </w:tcPr>
          <w:p w:rsidR="004C7943" w:rsidRPr="004C7943" w:rsidRDefault="004C7943" w:rsidP="008F25D7">
            <w:pPr>
              <w:rPr>
                <w:rFonts w:asciiTheme="majorBidi" w:hAnsiTheme="majorBidi" w:cstheme="majorBidi"/>
                <w:sz w:val="16"/>
                <w:szCs w:val="16"/>
              </w:rPr>
            </w:pPr>
          </w:p>
        </w:tc>
        <w:tc>
          <w:tcPr>
            <w:tcW w:w="993" w:type="dxa"/>
            <w:shd w:val="clear" w:color="auto" w:fill="F7F7F6"/>
          </w:tcPr>
          <w:p w:rsidR="004C7943" w:rsidRPr="004C7943" w:rsidRDefault="004C7943" w:rsidP="008F25D7">
            <w:pPr>
              <w:pStyle w:val="TableParagraph"/>
              <w:spacing w:before="92"/>
              <w:ind w:right="183"/>
              <w:jc w:val="right"/>
              <w:rPr>
                <w:rFonts w:asciiTheme="majorBidi" w:hAnsiTheme="majorBidi" w:cstheme="majorBidi"/>
                <w:b/>
                <w:sz w:val="16"/>
                <w:szCs w:val="16"/>
              </w:rPr>
            </w:pPr>
            <w:r w:rsidRPr="004C7943">
              <w:rPr>
                <w:rFonts w:asciiTheme="majorBidi" w:hAnsiTheme="majorBidi" w:cstheme="majorBidi"/>
                <w:b/>
                <w:spacing w:val="-2"/>
                <w:sz w:val="16"/>
                <w:szCs w:val="16"/>
              </w:rPr>
              <w:t>Water</w:t>
            </w:r>
          </w:p>
        </w:tc>
        <w:tc>
          <w:tcPr>
            <w:tcW w:w="852" w:type="dxa"/>
            <w:shd w:val="clear" w:color="auto" w:fill="F7F7F6"/>
          </w:tcPr>
          <w:p w:rsidR="004C7943" w:rsidRPr="004C7943" w:rsidRDefault="004C7943" w:rsidP="008F25D7">
            <w:pPr>
              <w:pStyle w:val="TableParagraph"/>
              <w:spacing w:before="91"/>
              <w:ind w:left="46" w:right="22"/>
              <w:rPr>
                <w:rFonts w:asciiTheme="majorBidi" w:hAnsiTheme="majorBidi" w:cstheme="majorBidi"/>
                <w:b/>
                <w:sz w:val="16"/>
                <w:szCs w:val="16"/>
              </w:rPr>
            </w:pPr>
            <w:r w:rsidRPr="004C7943">
              <w:rPr>
                <w:rFonts w:asciiTheme="majorBidi" w:hAnsiTheme="majorBidi" w:cstheme="majorBidi"/>
                <w:b/>
                <w:spacing w:val="-4"/>
                <w:sz w:val="16"/>
                <w:szCs w:val="16"/>
              </w:rPr>
              <w:t>100%</w:t>
            </w:r>
          </w:p>
        </w:tc>
        <w:tc>
          <w:tcPr>
            <w:tcW w:w="704" w:type="dxa"/>
            <w:shd w:val="clear" w:color="auto" w:fill="F7F7F6"/>
          </w:tcPr>
          <w:p w:rsidR="004C7943" w:rsidRPr="004C7943" w:rsidRDefault="004C7943" w:rsidP="008F25D7">
            <w:pPr>
              <w:pStyle w:val="TableParagraph"/>
              <w:spacing w:before="91"/>
              <w:ind w:left="51" w:right="33"/>
              <w:rPr>
                <w:rFonts w:asciiTheme="majorBidi" w:hAnsiTheme="majorBidi" w:cstheme="majorBidi"/>
                <w:b/>
                <w:sz w:val="16"/>
                <w:szCs w:val="16"/>
              </w:rPr>
            </w:pPr>
            <w:r w:rsidRPr="004C7943">
              <w:rPr>
                <w:rFonts w:asciiTheme="majorBidi" w:hAnsiTheme="majorBidi" w:cstheme="majorBidi"/>
                <w:b/>
                <w:spacing w:val="-5"/>
                <w:sz w:val="16"/>
                <w:szCs w:val="16"/>
              </w:rPr>
              <w:t>40%</w:t>
            </w:r>
          </w:p>
        </w:tc>
        <w:tc>
          <w:tcPr>
            <w:tcW w:w="709" w:type="dxa"/>
            <w:shd w:val="clear" w:color="auto" w:fill="F7F7F6"/>
          </w:tcPr>
          <w:p w:rsidR="004C7943" w:rsidRPr="004C7943" w:rsidRDefault="004C7943" w:rsidP="008F25D7">
            <w:pPr>
              <w:pStyle w:val="TableParagraph"/>
              <w:spacing w:before="91"/>
              <w:ind w:left="43" w:right="17"/>
              <w:rPr>
                <w:rFonts w:asciiTheme="majorBidi" w:hAnsiTheme="majorBidi" w:cstheme="majorBidi"/>
                <w:b/>
                <w:sz w:val="16"/>
                <w:szCs w:val="16"/>
              </w:rPr>
            </w:pPr>
            <w:r w:rsidRPr="004C7943">
              <w:rPr>
                <w:rFonts w:asciiTheme="majorBidi" w:hAnsiTheme="majorBidi" w:cstheme="majorBidi"/>
                <w:b/>
                <w:spacing w:val="-5"/>
                <w:sz w:val="16"/>
                <w:szCs w:val="16"/>
              </w:rPr>
              <w:t>70%</w:t>
            </w:r>
          </w:p>
        </w:tc>
        <w:tc>
          <w:tcPr>
            <w:tcW w:w="847" w:type="dxa"/>
            <w:shd w:val="clear" w:color="auto" w:fill="F7F7F6"/>
          </w:tcPr>
          <w:p w:rsidR="004C7943" w:rsidRPr="004C7943" w:rsidRDefault="004C7943" w:rsidP="008F25D7">
            <w:pPr>
              <w:pStyle w:val="TableParagraph"/>
              <w:spacing w:before="91"/>
              <w:ind w:left="39"/>
              <w:rPr>
                <w:rFonts w:asciiTheme="majorBidi" w:hAnsiTheme="majorBidi" w:cstheme="majorBidi"/>
                <w:b/>
                <w:sz w:val="16"/>
                <w:szCs w:val="16"/>
              </w:rPr>
            </w:pPr>
            <w:r w:rsidRPr="004C7943">
              <w:rPr>
                <w:rFonts w:asciiTheme="majorBidi" w:hAnsiTheme="majorBidi" w:cstheme="majorBidi"/>
                <w:b/>
                <w:spacing w:val="-4"/>
                <w:sz w:val="16"/>
                <w:szCs w:val="16"/>
              </w:rPr>
              <w:t>100%</w:t>
            </w:r>
          </w:p>
        </w:tc>
        <w:tc>
          <w:tcPr>
            <w:tcW w:w="709" w:type="dxa"/>
            <w:shd w:val="clear" w:color="auto" w:fill="F7F7F6"/>
          </w:tcPr>
          <w:p w:rsidR="004C7943" w:rsidRPr="004C7943" w:rsidRDefault="004C7943" w:rsidP="008F25D7">
            <w:pPr>
              <w:pStyle w:val="TableParagraph"/>
              <w:spacing w:before="91"/>
              <w:ind w:left="43" w:right="9"/>
              <w:rPr>
                <w:rFonts w:asciiTheme="majorBidi" w:hAnsiTheme="majorBidi" w:cstheme="majorBidi"/>
                <w:b/>
                <w:sz w:val="16"/>
                <w:szCs w:val="16"/>
              </w:rPr>
            </w:pPr>
            <w:r w:rsidRPr="004C7943">
              <w:rPr>
                <w:rFonts w:asciiTheme="majorBidi" w:hAnsiTheme="majorBidi" w:cstheme="majorBidi"/>
                <w:b/>
                <w:spacing w:val="-5"/>
                <w:sz w:val="16"/>
                <w:szCs w:val="16"/>
              </w:rPr>
              <w:t>40%</w:t>
            </w:r>
          </w:p>
        </w:tc>
        <w:tc>
          <w:tcPr>
            <w:tcW w:w="709" w:type="dxa"/>
            <w:shd w:val="clear" w:color="auto" w:fill="F7F7F6"/>
          </w:tcPr>
          <w:p w:rsidR="004C7943" w:rsidRPr="004C7943" w:rsidRDefault="004C7943" w:rsidP="008F25D7">
            <w:pPr>
              <w:pStyle w:val="TableParagraph"/>
              <w:spacing w:before="91"/>
              <w:ind w:left="51" w:right="10"/>
              <w:rPr>
                <w:rFonts w:asciiTheme="majorBidi" w:hAnsiTheme="majorBidi" w:cstheme="majorBidi"/>
                <w:b/>
                <w:sz w:val="16"/>
                <w:szCs w:val="16"/>
              </w:rPr>
            </w:pPr>
            <w:r w:rsidRPr="004C7943">
              <w:rPr>
                <w:rFonts w:asciiTheme="majorBidi" w:hAnsiTheme="majorBidi" w:cstheme="majorBidi"/>
                <w:b/>
                <w:spacing w:val="-5"/>
                <w:sz w:val="16"/>
                <w:szCs w:val="16"/>
              </w:rPr>
              <w:t>70%</w:t>
            </w:r>
          </w:p>
        </w:tc>
        <w:tc>
          <w:tcPr>
            <w:tcW w:w="852" w:type="dxa"/>
            <w:shd w:val="clear" w:color="auto" w:fill="F7F7F6"/>
          </w:tcPr>
          <w:p w:rsidR="004C7943" w:rsidRPr="004C7943" w:rsidRDefault="004C7943" w:rsidP="008F25D7">
            <w:pPr>
              <w:pStyle w:val="TableParagraph"/>
              <w:spacing w:before="91"/>
              <w:ind w:left="46"/>
              <w:rPr>
                <w:rFonts w:asciiTheme="majorBidi" w:hAnsiTheme="majorBidi" w:cstheme="majorBidi"/>
                <w:b/>
                <w:sz w:val="16"/>
                <w:szCs w:val="16"/>
              </w:rPr>
            </w:pPr>
            <w:r w:rsidRPr="004C7943">
              <w:rPr>
                <w:rFonts w:asciiTheme="majorBidi" w:hAnsiTheme="majorBidi" w:cstheme="majorBidi"/>
                <w:b/>
                <w:spacing w:val="-4"/>
                <w:sz w:val="16"/>
                <w:szCs w:val="16"/>
              </w:rPr>
              <w:t>100%</w:t>
            </w:r>
          </w:p>
        </w:tc>
      </w:tr>
      <w:tr w:rsidR="004C7943" w:rsidRPr="004C7943" w:rsidTr="00E64A75">
        <w:trPr>
          <w:trHeight w:val="638"/>
          <w:jc w:val="center"/>
        </w:trPr>
        <w:tc>
          <w:tcPr>
            <w:tcW w:w="1714" w:type="dxa"/>
          </w:tcPr>
          <w:p w:rsidR="004C7943" w:rsidRPr="004C7943" w:rsidRDefault="004C7943" w:rsidP="008F25D7">
            <w:pPr>
              <w:pStyle w:val="TableParagraph"/>
              <w:spacing w:before="82"/>
              <w:ind w:left="17"/>
              <w:rPr>
                <w:rFonts w:asciiTheme="majorBidi" w:hAnsiTheme="majorBidi" w:cstheme="majorBidi"/>
                <w:b/>
                <w:sz w:val="16"/>
                <w:szCs w:val="16"/>
              </w:rPr>
            </w:pPr>
            <w:r w:rsidRPr="004C7943">
              <w:rPr>
                <w:rFonts w:asciiTheme="majorBidi" w:hAnsiTheme="majorBidi" w:cstheme="majorBidi"/>
                <w:b/>
                <w:spacing w:val="-5"/>
                <w:sz w:val="16"/>
                <w:szCs w:val="16"/>
              </w:rPr>
              <w:t>1.</w:t>
            </w:r>
          </w:p>
        </w:tc>
        <w:tc>
          <w:tcPr>
            <w:tcW w:w="993" w:type="dxa"/>
          </w:tcPr>
          <w:p w:rsidR="004C7943" w:rsidRPr="004C7943" w:rsidRDefault="004C7943" w:rsidP="008F25D7">
            <w:pPr>
              <w:pStyle w:val="TableParagraph"/>
              <w:spacing w:before="78"/>
              <w:ind w:right="233"/>
              <w:jc w:val="right"/>
              <w:rPr>
                <w:rFonts w:asciiTheme="majorBidi" w:hAnsiTheme="majorBidi" w:cstheme="majorBidi"/>
                <w:sz w:val="16"/>
                <w:szCs w:val="16"/>
              </w:rPr>
            </w:pPr>
            <w:r w:rsidRPr="004C7943">
              <w:rPr>
                <w:rFonts w:asciiTheme="majorBidi" w:hAnsiTheme="majorBidi" w:cstheme="majorBidi"/>
                <w:spacing w:val="-2"/>
                <w:sz w:val="16"/>
                <w:szCs w:val="16"/>
              </w:rPr>
              <w:t>94.49</w:t>
            </w:r>
          </w:p>
        </w:tc>
        <w:tc>
          <w:tcPr>
            <w:tcW w:w="852" w:type="dxa"/>
          </w:tcPr>
          <w:p w:rsidR="004C7943" w:rsidRPr="004C7943" w:rsidRDefault="004C7943" w:rsidP="008F25D7">
            <w:pPr>
              <w:pStyle w:val="TableParagraph"/>
              <w:spacing w:before="78"/>
              <w:ind w:left="46" w:right="22"/>
              <w:rPr>
                <w:rFonts w:asciiTheme="majorBidi" w:hAnsiTheme="majorBidi" w:cstheme="majorBidi"/>
                <w:sz w:val="16"/>
                <w:szCs w:val="16"/>
              </w:rPr>
            </w:pPr>
            <w:r w:rsidRPr="004C7943">
              <w:rPr>
                <w:rFonts w:asciiTheme="majorBidi" w:hAnsiTheme="majorBidi" w:cstheme="majorBidi"/>
                <w:spacing w:val="-2"/>
                <w:sz w:val="16"/>
                <w:szCs w:val="16"/>
              </w:rPr>
              <w:t>95.29</w:t>
            </w:r>
          </w:p>
        </w:tc>
        <w:tc>
          <w:tcPr>
            <w:tcW w:w="704" w:type="dxa"/>
          </w:tcPr>
          <w:p w:rsidR="004C7943" w:rsidRPr="004C7943" w:rsidRDefault="004C7943" w:rsidP="008F25D7">
            <w:pPr>
              <w:pStyle w:val="TableParagraph"/>
              <w:spacing w:before="78"/>
              <w:ind w:left="51" w:right="24"/>
              <w:rPr>
                <w:rFonts w:asciiTheme="majorBidi" w:hAnsiTheme="majorBidi" w:cstheme="majorBidi"/>
                <w:sz w:val="16"/>
                <w:szCs w:val="16"/>
              </w:rPr>
            </w:pPr>
            <w:r w:rsidRPr="004C7943">
              <w:rPr>
                <w:rFonts w:asciiTheme="majorBidi" w:hAnsiTheme="majorBidi" w:cstheme="majorBidi"/>
                <w:spacing w:val="-4"/>
                <w:sz w:val="16"/>
                <w:szCs w:val="16"/>
              </w:rPr>
              <w:t>1.48</w:t>
            </w:r>
          </w:p>
        </w:tc>
        <w:tc>
          <w:tcPr>
            <w:tcW w:w="709" w:type="dxa"/>
          </w:tcPr>
          <w:p w:rsidR="004C7943" w:rsidRPr="004C7943" w:rsidRDefault="004C7943" w:rsidP="008F25D7">
            <w:pPr>
              <w:pStyle w:val="TableParagraph"/>
              <w:spacing w:before="78"/>
              <w:ind w:left="43" w:right="8"/>
              <w:rPr>
                <w:rFonts w:asciiTheme="majorBidi" w:hAnsiTheme="majorBidi" w:cstheme="majorBidi"/>
                <w:sz w:val="16"/>
                <w:szCs w:val="16"/>
              </w:rPr>
            </w:pPr>
            <w:r w:rsidRPr="004C7943">
              <w:rPr>
                <w:rFonts w:asciiTheme="majorBidi" w:hAnsiTheme="majorBidi" w:cstheme="majorBidi"/>
                <w:spacing w:val="-4"/>
                <w:sz w:val="16"/>
                <w:szCs w:val="16"/>
              </w:rPr>
              <w:t>0.52</w:t>
            </w:r>
          </w:p>
        </w:tc>
        <w:tc>
          <w:tcPr>
            <w:tcW w:w="847" w:type="dxa"/>
          </w:tcPr>
          <w:p w:rsidR="004C7943" w:rsidRPr="004C7943" w:rsidRDefault="004C7943" w:rsidP="008F25D7">
            <w:pPr>
              <w:pStyle w:val="TableParagraph"/>
              <w:spacing w:before="78"/>
              <w:ind w:left="39"/>
              <w:rPr>
                <w:rFonts w:asciiTheme="majorBidi" w:hAnsiTheme="majorBidi" w:cstheme="majorBidi"/>
                <w:sz w:val="16"/>
                <w:szCs w:val="16"/>
              </w:rPr>
            </w:pPr>
            <w:r w:rsidRPr="004C7943">
              <w:rPr>
                <w:rFonts w:asciiTheme="majorBidi" w:hAnsiTheme="majorBidi" w:cstheme="majorBidi"/>
                <w:spacing w:val="-2"/>
                <w:sz w:val="16"/>
                <w:szCs w:val="16"/>
              </w:rPr>
              <w:t>88.75</w:t>
            </w:r>
          </w:p>
        </w:tc>
        <w:tc>
          <w:tcPr>
            <w:tcW w:w="709" w:type="dxa"/>
          </w:tcPr>
          <w:p w:rsidR="004C7943" w:rsidRPr="004C7943" w:rsidRDefault="004C7943" w:rsidP="008F25D7">
            <w:pPr>
              <w:pStyle w:val="TableParagraph"/>
              <w:spacing w:before="78"/>
              <w:ind w:left="43"/>
              <w:rPr>
                <w:rFonts w:asciiTheme="majorBidi" w:hAnsiTheme="majorBidi" w:cstheme="majorBidi"/>
                <w:sz w:val="16"/>
                <w:szCs w:val="16"/>
              </w:rPr>
            </w:pPr>
            <w:r w:rsidRPr="004C7943">
              <w:rPr>
                <w:rFonts w:asciiTheme="majorBidi" w:hAnsiTheme="majorBidi" w:cstheme="majorBidi"/>
                <w:spacing w:val="-4"/>
                <w:sz w:val="16"/>
                <w:szCs w:val="16"/>
              </w:rPr>
              <w:t>0.87</w:t>
            </w:r>
          </w:p>
        </w:tc>
        <w:tc>
          <w:tcPr>
            <w:tcW w:w="709" w:type="dxa"/>
          </w:tcPr>
          <w:p w:rsidR="004C7943" w:rsidRPr="004C7943" w:rsidRDefault="004C7943" w:rsidP="008F25D7">
            <w:pPr>
              <w:pStyle w:val="TableParagraph"/>
              <w:spacing w:before="78"/>
              <w:ind w:left="51"/>
              <w:rPr>
                <w:rFonts w:asciiTheme="majorBidi" w:hAnsiTheme="majorBidi" w:cstheme="majorBidi"/>
                <w:sz w:val="16"/>
                <w:szCs w:val="16"/>
              </w:rPr>
            </w:pPr>
            <w:r w:rsidRPr="004C7943">
              <w:rPr>
                <w:rFonts w:asciiTheme="majorBidi" w:hAnsiTheme="majorBidi" w:cstheme="majorBidi"/>
                <w:spacing w:val="-4"/>
                <w:sz w:val="16"/>
                <w:szCs w:val="16"/>
              </w:rPr>
              <w:t>0.19</w:t>
            </w:r>
          </w:p>
        </w:tc>
        <w:tc>
          <w:tcPr>
            <w:tcW w:w="852" w:type="dxa"/>
          </w:tcPr>
          <w:p w:rsidR="004C7943" w:rsidRPr="004C7943" w:rsidRDefault="004C7943" w:rsidP="008F25D7">
            <w:pPr>
              <w:pStyle w:val="TableParagraph"/>
              <w:spacing w:before="78"/>
              <w:ind w:left="46"/>
              <w:rPr>
                <w:rFonts w:asciiTheme="majorBidi" w:hAnsiTheme="majorBidi" w:cstheme="majorBidi"/>
                <w:sz w:val="16"/>
                <w:szCs w:val="16"/>
              </w:rPr>
            </w:pPr>
            <w:r w:rsidRPr="004C7943">
              <w:rPr>
                <w:rFonts w:asciiTheme="majorBidi" w:hAnsiTheme="majorBidi" w:cstheme="majorBidi"/>
                <w:spacing w:val="-2"/>
                <w:sz w:val="16"/>
                <w:szCs w:val="16"/>
              </w:rPr>
              <w:t>93.82</w:t>
            </w:r>
          </w:p>
        </w:tc>
      </w:tr>
      <w:tr w:rsidR="004C7943" w:rsidRPr="004C7943" w:rsidTr="00E64A75">
        <w:trPr>
          <w:trHeight w:val="618"/>
          <w:jc w:val="center"/>
        </w:trPr>
        <w:tc>
          <w:tcPr>
            <w:tcW w:w="1714" w:type="dxa"/>
            <w:shd w:val="clear" w:color="auto" w:fill="F7F7F6"/>
          </w:tcPr>
          <w:p w:rsidR="004C7943" w:rsidRPr="004C7943" w:rsidRDefault="004C7943" w:rsidP="008F25D7">
            <w:pPr>
              <w:pStyle w:val="TableParagraph"/>
              <w:spacing w:before="77"/>
              <w:ind w:left="17"/>
              <w:rPr>
                <w:rFonts w:asciiTheme="majorBidi" w:hAnsiTheme="majorBidi" w:cstheme="majorBidi"/>
                <w:b/>
                <w:sz w:val="16"/>
                <w:szCs w:val="16"/>
              </w:rPr>
            </w:pPr>
            <w:r w:rsidRPr="004C7943">
              <w:rPr>
                <w:rFonts w:asciiTheme="majorBidi" w:hAnsiTheme="majorBidi" w:cstheme="majorBidi"/>
                <w:b/>
                <w:spacing w:val="-5"/>
                <w:sz w:val="16"/>
                <w:szCs w:val="16"/>
              </w:rPr>
              <w:t>2.</w:t>
            </w:r>
          </w:p>
        </w:tc>
        <w:tc>
          <w:tcPr>
            <w:tcW w:w="993" w:type="dxa"/>
            <w:shd w:val="clear" w:color="auto" w:fill="F7F7F6"/>
          </w:tcPr>
          <w:p w:rsidR="004C7943" w:rsidRPr="004C7943" w:rsidRDefault="004C7943" w:rsidP="008F25D7">
            <w:pPr>
              <w:pStyle w:val="TableParagraph"/>
              <w:spacing w:before="73"/>
              <w:ind w:right="233"/>
              <w:jc w:val="right"/>
              <w:rPr>
                <w:rFonts w:asciiTheme="majorBidi" w:hAnsiTheme="majorBidi" w:cstheme="majorBidi"/>
                <w:sz w:val="16"/>
                <w:szCs w:val="16"/>
              </w:rPr>
            </w:pPr>
            <w:r w:rsidRPr="004C7943">
              <w:rPr>
                <w:rFonts w:asciiTheme="majorBidi" w:hAnsiTheme="majorBidi" w:cstheme="majorBidi"/>
                <w:spacing w:val="-2"/>
                <w:sz w:val="16"/>
                <w:szCs w:val="16"/>
              </w:rPr>
              <w:t>95.57</w:t>
            </w:r>
          </w:p>
        </w:tc>
        <w:tc>
          <w:tcPr>
            <w:tcW w:w="852" w:type="dxa"/>
            <w:shd w:val="clear" w:color="auto" w:fill="F7F7F6"/>
          </w:tcPr>
          <w:p w:rsidR="004C7943" w:rsidRPr="004C7943" w:rsidRDefault="004C7943" w:rsidP="008F25D7">
            <w:pPr>
              <w:pStyle w:val="TableParagraph"/>
              <w:spacing w:before="73"/>
              <w:ind w:left="46" w:right="22"/>
              <w:rPr>
                <w:rFonts w:asciiTheme="majorBidi" w:hAnsiTheme="majorBidi" w:cstheme="majorBidi"/>
                <w:sz w:val="16"/>
                <w:szCs w:val="16"/>
              </w:rPr>
            </w:pPr>
            <w:r w:rsidRPr="004C7943">
              <w:rPr>
                <w:rFonts w:asciiTheme="majorBidi" w:hAnsiTheme="majorBidi" w:cstheme="majorBidi"/>
                <w:spacing w:val="-2"/>
                <w:sz w:val="16"/>
                <w:szCs w:val="16"/>
              </w:rPr>
              <w:t>96.66</w:t>
            </w:r>
          </w:p>
        </w:tc>
        <w:tc>
          <w:tcPr>
            <w:tcW w:w="704" w:type="dxa"/>
            <w:shd w:val="clear" w:color="auto" w:fill="F7F7F6"/>
          </w:tcPr>
          <w:p w:rsidR="004C7943" w:rsidRPr="004C7943" w:rsidRDefault="004C7943" w:rsidP="008F25D7">
            <w:pPr>
              <w:pStyle w:val="TableParagraph"/>
              <w:spacing w:before="73"/>
              <w:ind w:left="51" w:right="24"/>
              <w:rPr>
                <w:rFonts w:asciiTheme="majorBidi" w:hAnsiTheme="majorBidi" w:cstheme="majorBidi"/>
                <w:sz w:val="16"/>
                <w:szCs w:val="16"/>
              </w:rPr>
            </w:pPr>
            <w:r w:rsidRPr="004C7943">
              <w:rPr>
                <w:rFonts w:asciiTheme="majorBidi" w:hAnsiTheme="majorBidi" w:cstheme="majorBidi"/>
                <w:spacing w:val="-4"/>
                <w:sz w:val="16"/>
                <w:szCs w:val="16"/>
              </w:rPr>
              <w:t>2.35</w:t>
            </w:r>
          </w:p>
        </w:tc>
        <w:tc>
          <w:tcPr>
            <w:tcW w:w="709" w:type="dxa"/>
            <w:shd w:val="clear" w:color="auto" w:fill="F7F7F6"/>
          </w:tcPr>
          <w:p w:rsidR="004C7943" w:rsidRPr="004C7943" w:rsidRDefault="004C7943" w:rsidP="008F25D7">
            <w:pPr>
              <w:pStyle w:val="TableParagraph"/>
              <w:spacing w:before="73"/>
              <w:ind w:left="43" w:right="8"/>
              <w:rPr>
                <w:rFonts w:asciiTheme="majorBidi" w:hAnsiTheme="majorBidi" w:cstheme="majorBidi"/>
                <w:sz w:val="16"/>
                <w:szCs w:val="16"/>
              </w:rPr>
            </w:pPr>
            <w:r w:rsidRPr="004C7943">
              <w:rPr>
                <w:rFonts w:asciiTheme="majorBidi" w:hAnsiTheme="majorBidi" w:cstheme="majorBidi"/>
                <w:spacing w:val="-4"/>
                <w:sz w:val="16"/>
                <w:szCs w:val="16"/>
              </w:rPr>
              <w:t>0.85</w:t>
            </w:r>
          </w:p>
        </w:tc>
        <w:tc>
          <w:tcPr>
            <w:tcW w:w="847" w:type="dxa"/>
            <w:shd w:val="clear" w:color="auto" w:fill="F7F7F6"/>
          </w:tcPr>
          <w:p w:rsidR="004C7943" w:rsidRPr="004C7943" w:rsidRDefault="004C7943" w:rsidP="008F25D7">
            <w:pPr>
              <w:pStyle w:val="TableParagraph"/>
              <w:spacing w:before="73"/>
              <w:ind w:left="39"/>
              <w:rPr>
                <w:rFonts w:asciiTheme="majorBidi" w:hAnsiTheme="majorBidi" w:cstheme="majorBidi"/>
                <w:sz w:val="16"/>
                <w:szCs w:val="16"/>
              </w:rPr>
            </w:pPr>
            <w:r w:rsidRPr="004C7943">
              <w:rPr>
                <w:rFonts w:asciiTheme="majorBidi" w:hAnsiTheme="majorBidi" w:cstheme="majorBidi"/>
                <w:spacing w:val="-2"/>
                <w:sz w:val="16"/>
                <w:szCs w:val="16"/>
              </w:rPr>
              <w:t>90.90</w:t>
            </w:r>
          </w:p>
        </w:tc>
        <w:tc>
          <w:tcPr>
            <w:tcW w:w="709" w:type="dxa"/>
            <w:shd w:val="clear" w:color="auto" w:fill="F7F7F6"/>
          </w:tcPr>
          <w:p w:rsidR="004C7943" w:rsidRPr="004C7943" w:rsidRDefault="004C7943" w:rsidP="008F25D7">
            <w:pPr>
              <w:pStyle w:val="TableParagraph"/>
              <w:spacing w:before="73"/>
              <w:ind w:left="43"/>
              <w:rPr>
                <w:rFonts w:asciiTheme="majorBidi" w:hAnsiTheme="majorBidi" w:cstheme="majorBidi"/>
                <w:sz w:val="16"/>
                <w:szCs w:val="16"/>
              </w:rPr>
            </w:pPr>
            <w:r w:rsidRPr="004C7943">
              <w:rPr>
                <w:rFonts w:asciiTheme="majorBidi" w:hAnsiTheme="majorBidi" w:cstheme="majorBidi"/>
                <w:spacing w:val="-4"/>
                <w:sz w:val="16"/>
                <w:szCs w:val="16"/>
              </w:rPr>
              <w:t>1.23</w:t>
            </w:r>
          </w:p>
        </w:tc>
        <w:tc>
          <w:tcPr>
            <w:tcW w:w="709" w:type="dxa"/>
            <w:shd w:val="clear" w:color="auto" w:fill="F7F7F6"/>
          </w:tcPr>
          <w:p w:rsidR="004C7943" w:rsidRPr="004C7943" w:rsidRDefault="004C7943" w:rsidP="008F25D7">
            <w:pPr>
              <w:pStyle w:val="TableParagraph"/>
              <w:spacing w:before="73"/>
              <w:ind w:left="51"/>
              <w:rPr>
                <w:rFonts w:asciiTheme="majorBidi" w:hAnsiTheme="majorBidi" w:cstheme="majorBidi"/>
                <w:sz w:val="16"/>
                <w:szCs w:val="16"/>
              </w:rPr>
            </w:pPr>
            <w:r w:rsidRPr="004C7943">
              <w:rPr>
                <w:rFonts w:asciiTheme="majorBidi" w:hAnsiTheme="majorBidi" w:cstheme="majorBidi"/>
                <w:spacing w:val="-4"/>
                <w:sz w:val="16"/>
                <w:szCs w:val="16"/>
              </w:rPr>
              <w:t>0.49</w:t>
            </w:r>
          </w:p>
        </w:tc>
        <w:tc>
          <w:tcPr>
            <w:tcW w:w="852" w:type="dxa"/>
            <w:shd w:val="clear" w:color="auto" w:fill="F7F7F6"/>
          </w:tcPr>
          <w:p w:rsidR="004C7943" w:rsidRPr="004C7943" w:rsidRDefault="004C7943" w:rsidP="008F25D7">
            <w:pPr>
              <w:pStyle w:val="TableParagraph"/>
              <w:spacing w:before="73"/>
              <w:ind w:left="46"/>
              <w:rPr>
                <w:rFonts w:asciiTheme="majorBidi" w:hAnsiTheme="majorBidi" w:cstheme="majorBidi"/>
                <w:sz w:val="16"/>
                <w:szCs w:val="16"/>
              </w:rPr>
            </w:pPr>
            <w:r w:rsidRPr="004C7943">
              <w:rPr>
                <w:rFonts w:asciiTheme="majorBidi" w:hAnsiTheme="majorBidi" w:cstheme="majorBidi"/>
                <w:spacing w:val="-2"/>
                <w:sz w:val="16"/>
                <w:szCs w:val="16"/>
              </w:rPr>
              <w:t>95.61</w:t>
            </w:r>
          </w:p>
        </w:tc>
      </w:tr>
      <w:tr w:rsidR="004C7943" w:rsidRPr="004C7943" w:rsidTr="00E64A75">
        <w:trPr>
          <w:trHeight w:val="556"/>
          <w:jc w:val="center"/>
        </w:trPr>
        <w:tc>
          <w:tcPr>
            <w:tcW w:w="1714" w:type="dxa"/>
          </w:tcPr>
          <w:p w:rsidR="004C7943" w:rsidRPr="004C7943" w:rsidRDefault="004C7943" w:rsidP="008F25D7">
            <w:pPr>
              <w:pStyle w:val="TableParagraph"/>
              <w:spacing w:before="82"/>
              <w:ind w:left="17"/>
              <w:rPr>
                <w:rFonts w:asciiTheme="majorBidi" w:hAnsiTheme="majorBidi" w:cstheme="majorBidi"/>
                <w:b/>
                <w:sz w:val="16"/>
                <w:szCs w:val="16"/>
              </w:rPr>
            </w:pPr>
            <w:r w:rsidRPr="004C7943">
              <w:rPr>
                <w:rFonts w:asciiTheme="majorBidi" w:hAnsiTheme="majorBidi" w:cstheme="majorBidi"/>
                <w:b/>
                <w:spacing w:val="-5"/>
                <w:sz w:val="16"/>
                <w:szCs w:val="16"/>
              </w:rPr>
              <w:t>3.</w:t>
            </w:r>
          </w:p>
        </w:tc>
        <w:tc>
          <w:tcPr>
            <w:tcW w:w="993" w:type="dxa"/>
            <w:shd w:val="clear" w:color="auto" w:fill="F7F7F6"/>
          </w:tcPr>
          <w:p w:rsidR="004C7943" w:rsidRPr="004C7943" w:rsidRDefault="004C7943" w:rsidP="008F25D7">
            <w:pPr>
              <w:pStyle w:val="TableParagraph"/>
              <w:spacing w:before="73"/>
              <w:ind w:right="233"/>
              <w:jc w:val="right"/>
              <w:rPr>
                <w:rFonts w:asciiTheme="majorBidi" w:hAnsiTheme="majorBidi" w:cstheme="majorBidi"/>
                <w:sz w:val="16"/>
                <w:szCs w:val="16"/>
              </w:rPr>
            </w:pPr>
            <w:r w:rsidRPr="004C7943">
              <w:rPr>
                <w:rFonts w:asciiTheme="majorBidi" w:hAnsiTheme="majorBidi" w:cstheme="majorBidi"/>
                <w:spacing w:val="-2"/>
                <w:sz w:val="16"/>
                <w:szCs w:val="16"/>
              </w:rPr>
              <w:t>96.66</w:t>
            </w:r>
          </w:p>
        </w:tc>
        <w:tc>
          <w:tcPr>
            <w:tcW w:w="852" w:type="dxa"/>
          </w:tcPr>
          <w:p w:rsidR="004C7943" w:rsidRPr="004C7943" w:rsidRDefault="004C7943" w:rsidP="008F25D7">
            <w:pPr>
              <w:pStyle w:val="TableParagraph"/>
              <w:spacing w:before="73"/>
              <w:ind w:left="46" w:right="22"/>
              <w:rPr>
                <w:rFonts w:asciiTheme="majorBidi" w:hAnsiTheme="majorBidi" w:cstheme="majorBidi"/>
                <w:sz w:val="16"/>
                <w:szCs w:val="16"/>
              </w:rPr>
            </w:pPr>
            <w:r w:rsidRPr="004C7943">
              <w:rPr>
                <w:rFonts w:asciiTheme="majorBidi" w:hAnsiTheme="majorBidi" w:cstheme="majorBidi"/>
                <w:spacing w:val="-2"/>
                <w:sz w:val="16"/>
                <w:szCs w:val="16"/>
              </w:rPr>
              <w:t>97.50</w:t>
            </w:r>
          </w:p>
        </w:tc>
        <w:tc>
          <w:tcPr>
            <w:tcW w:w="704" w:type="dxa"/>
            <w:shd w:val="clear" w:color="auto" w:fill="F7F7F6"/>
          </w:tcPr>
          <w:p w:rsidR="004C7943" w:rsidRPr="004C7943" w:rsidRDefault="004C7943" w:rsidP="008F25D7">
            <w:pPr>
              <w:pStyle w:val="TableParagraph"/>
              <w:spacing w:before="73"/>
              <w:ind w:left="51" w:right="24"/>
              <w:rPr>
                <w:rFonts w:asciiTheme="majorBidi" w:hAnsiTheme="majorBidi" w:cstheme="majorBidi"/>
                <w:sz w:val="16"/>
                <w:szCs w:val="16"/>
              </w:rPr>
            </w:pPr>
            <w:r w:rsidRPr="004C7943">
              <w:rPr>
                <w:rFonts w:asciiTheme="majorBidi" w:hAnsiTheme="majorBidi" w:cstheme="majorBidi"/>
                <w:spacing w:val="-4"/>
                <w:sz w:val="16"/>
                <w:szCs w:val="16"/>
              </w:rPr>
              <w:t>2.82</w:t>
            </w:r>
          </w:p>
        </w:tc>
        <w:tc>
          <w:tcPr>
            <w:tcW w:w="709" w:type="dxa"/>
          </w:tcPr>
          <w:p w:rsidR="004C7943" w:rsidRPr="004C7943" w:rsidRDefault="004C7943" w:rsidP="008F25D7">
            <w:pPr>
              <w:pStyle w:val="TableParagraph"/>
              <w:spacing w:before="73"/>
              <w:ind w:left="43" w:right="8"/>
              <w:rPr>
                <w:rFonts w:asciiTheme="majorBidi" w:hAnsiTheme="majorBidi" w:cstheme="majorBidi"/>
                <w:sz w:val="16"/>
                <w:szCs w:val="16"/>
              </w:rPr>
            </w:pPr>
            <w:r w:rsidRPr="004C7943">
              <w:rPr>
                <w:rFonts w:asciiTheme="majorBidi" w:hAnsiTheme="majorBidi" w:cstheme="majorBidi"/>
                <w:spacing w:val="-4"/>
                <w:sz w:val="16"/>
                <w:szCs w:val="16"/>
              </w:rPr>
              <w:t>1.16</w:t>
            </w:r>
          </w:p>
        </w:tc>
        <w:tc>
          <w:tcPr>
            <w:tcW w:w="847" w:type="dxa"/>
            <w:shd w:val="clear" w:color="auto" w:fill="F7F7F6"/>
          </w:tcPr>
          <w:p w:rsidR="004C7943" w:rsidRPr="004C7943" w:rsidRDefault="004C7943" w:rsidP="008F25D7">
            <w:pPr>
              <w:pStyle w:val="TableParagraph"/>
              <w:spacing w:before="73"/>
              <w:ind w:left="39"/>
              <w:rPr>
                <w:rFonts w:asciiTheme="majorBidi" w:hAnsiTheme="majorBidi" w:cstheme="majorBidi"/>
                <w:sz w:val="16"/>
                <w:szCs w:val="16"/>
              </w:rPr>
            </w:pPr>
            <w:r w:rsidRPr="004C7943">
              <w:rPr>
                <w:rFonts w:asciiTheme="majorBidi" w:hAnsiTheme="majorBidi" w:cstheme="majorBidi"/>
                <w:spacing w:val="-2"/>
                <w:sz w:val="16"/>
                <w:szCs w:val="16"/>
              </w:rPr>
              <w:t>93.20</w:t>
            </w:r>
          </w:p>
        </w:tc>
        <w:tc>
          <w:tcPr>
            <w:tcW w:w="709" w:type="dxa"/>
            <w:shd w:val="clear" w:color="auto" w:fill="F7F7F6"/>
          </w:tcPr>
          <w:p w:rsidR="004C7943" w:rsidRPr="004C7943" w:rsidRDefault="004C7943" w:rsidP="008F25D7">
            <w:pPr>
              <w:pStyle w:val="TableParagraph"/>
              <w:spacing w:before="73"/>
              <w:ind w:left="43"/>
              <w:rPr>
                <w:rFonts w:asciiTheme="majorBidi" w:hAnsiTheme="majorBidi" w:cstheme="majorBidi"/>
                <w:sz w:val="16"/>
                <w:szCs w:val="16"/>
              </w:rPr>
            </w:pPr>
            <w:r w:rsidRPr="004C7943">
              <w:rPr>
                <w:rFonts w:asciiTheme="majorBidi" w:hAnsiTheme="majorBidi" w:cstheme="majorBidi"/>
                <w:spacing w:val="-4"/>
                <w:sz w:val="16"/>
                <w:szCs w:val="16"/>
              </w:rPr>
              <w:t>1.32</w:t>
            </w:r>
          </w:p>
        </w:tc>
        <w:tc>
          <w:tcPr>
            <w:tcW w:w="709" w:type="dxa"/>
          </w:tcPr>
          <w:p w:rsidR="004C7943" w:rsidRPr="004C7943" w:rsidRDefault="004C7943" w:rsidP="008F25D7">
            <w:pPr>
              <w:pStyle w:val="TableParagraph"/>
              <w:spacing w:before="73"/>
              <w:ind w:left="51"/>
              <w:rPr>
                <w:rFonts w:asciiTheme="majorBidi" w:hAnsiTheme="majorBidi" w:cstheme="majorBidi"/>
                <w:sz w:val="16"/>
                <w:szCs w:val="16"/>
              </w:rPr>
            </w:pPr>
            <w:r w:rsidRPr="004C7943">
              <w:rPr>
                <w:rFonts w:asciiTheme="majorBidi" w:hAnsiTheme="majorBidi" w:cstheme="majorBidi"/>
                <w:spacing w:val="-4"/>
                <w:sz w:val="16"/>
                <w:szCs w:val="16"/>
              </w:rPr>
              <w:t>1.25</w:t>
            </w:r>
          </w:p>
        </w:tc>
        <w:tc>
          <w:tcPr>
            <w:tcW w:w="852" w:type="dxa"/>
          </w:tcPr>
          <w:p w:rsidR="004C7943" w:rsidRPr="004C7943" w:rsidRDefault="004C7943" w:rsidP="008F25D7">
            <w:pPr>
              <w:pStyle w:val="TableParagraph"/>
              <w:spacing w:before="73"/>
              <w:ind w:left="46"/>
              <w:rPr>
                <w:rFonts w:asciiTheme="majorBidi" w:hAnsiTheme="majorBidi" w:cstheme="majorBidi"/>
                <w:sz w:val="16"/>
                <w:szCs w:val="16"/>
              </w:rPr>
            </w:pPr>
            <w:r w:rsidRPr="004C7943">
              <w:rPr>
                <w:rFonts w:asciiTheme="majorBidi" w:hAnsiTheme="majorBidi" w:cstheme="majorBidi"/>
                <w:spacing w:val="-2"/>
                <w:sz w:val="16"/>
                <w:szCs w:val="16"/>
              </w:rPr>
              <w:t>95.90</w:t>
            </w:r>
          </w:p>
        </w:tc>
      </w:tr>
      <w:tr w:rsidR="004C7943" w:rsidRPr="004C7943" w:rsidTr="00E64A75">
        <w:trPr>
          <w:trHeight w:val="561"/>
          <w:jc w:val="center"/>
        </w:trPr>
        <w:tc>
          <w:tcPr>
            <w:tcW w:w="1714" w:type="dxa"/>
          </w:tcPr>
          <w:p w:rsidR="004C7943" w:rsidRPr="004C7943" w:rsidRDefault="004C7943" w:rsidP="008F25D7">
            <w:pPr>
              <w:pStyle w:val="TableParagraph"/>
              <w:spacing w:before="77"/>
              <w:ind w:left="17"/>
              <w:rPr>
                <w:rFonts w:asciiTheme="majorBidi" w:hAnsiTheme="majorBidi" w:cstheme="majorBidi"/>
                <w:b/>
                <w:sz w:val="16"/>
                <w:szCs w:val="16"/>
              </w:rPr>
            </w:pPr>
            <w:r w:rsidRPr="004C7943">
              <w:rPr>
                <w:rFonts w:asciiTheme="majorBidi" w:hAnsiTheme="majorBidi" w:cstheme="majorBidi"/>
                <w:b/>
                <w:spacing w:val="-5"/>
                <w:sz w:val="16"/>
                <w:szCs w:val="16"/>
              </w:rPr>
              <w:t>4.</w:t>
            </w:r>
          </w:p>
        </w:tc>
        <w:tc>
          <w:tcPr>
            <w:tcW w:w="993" w:type="dxa"/>
          </w:tcPr>
          <w:p w:rsidR="004C7943" w:rsidRPr="004C7943" w:rsidRDefault="004C7943" w:rsidP="008F25D7">
            <w:pPr>
              <w:pStyle w:val="TableParagraph"/>
              <w:spacing w:before="73"/>
              <w:ind w:right="233"/>
              <w:jc w:val="right"/>
              <w:rPr>
                <w:rFonts w:asciiTheme="majorBidi" w:hAnsiTheme="majorBidi" w:cstheme="majorBidi"/>
                <w:sz w:val="16"/>
                <w:szCs w:val="16"/>
              </w:rPr>
            </w:pPr>
            <w:r w:rsidRPr="004C7943">
              <w:rPr>
                <w:rFonts w:asciiTheme="majorBidi" w:hAnsiTheme="majorBidi" w:cstheme="majorBidi"/>
                <w:spacing w:val="-2"/>
                <w:sz w:val="16"/>
                <w:szCs w:val="16"/>
              </w:rPr>
              <w:t>96.96</w:t>
            </w:r>
          </w:p>
        </w:tc>
        <w:tc>
          <w:tcPr>
            <w:tcW w:w="852" w:type="dxa"/>
          </w:tcPr>
          <w:p w:rsidR="004C7943" w:rsidRPr="004C7943" w:rsidRDefault="004C7943" w:rsidP="008F25D7">
            <w:pPr>
              <w:pStyle w:val="TableParagraph"/>
              <w:spacing w:before="73"/>
              <w:ind w:left="46" w:right="22"/>
              <w:rPr>
                <w:rFonts w:asciiTheme="majorBidi" w:hAnsiTheme="majorBidi" w:cstheme="majorBidi"/>
                <w:sz w:val="16"/>
                <w:szCs w:val="16"/>
              </w:rPr>
            </w:pPr>
            <w:r w:rsidRPr="004C7943">
              <w:rPr>
                <w:rFonts w:asciiTheme="majorBidi" w:hAnsiTheme="majorBidi" w:cstheme="majorBidi"/>
                <w:spacing w:val="-2"/>
                <w:sz w:val="16"/>
                <w:szCs w:val="16"/>
              </w:rPr>
              <w:t>98.24</w:t>
            </w:r>
          </w:p>
        </w:tc>
        <w:tc>
          <w:tcPr>
            <w:tcW w:w="704" w:type="dxa"/>
          </w:tcPr>
          <w:p w:rsidR="004C7943" w:rsidRPr="004C7943" w:rsidRDefault="004C7943" w:rsidP="008F25D7">
            <w:pPr>
              <w:pStyle w:val="TableParagraph"/>
              <w:spacing w:before="73"/>
              <w:ind w:left="51" w:right="24"/>
              <w:rPr>
                <w:rFonts w:asciiTheme="majorBidi" w:hAnsiTheme="majorBidi" w:cstheme="majorBidi"/>
                <w:sz w:val="16"/>
                <w:szCs w:val="16"/>
              </w:rPr>
            </w:pPr>
            <w:r w:rsidRPr="004C7943">
              <w:rPr>
                <w:rFonts w:asciiTheme="majorBidi" w:hAnsiTheme="majorBidi" w:cstheme="majorBidi"/>
                <w:spacing w:val="-4"/>
                <w:sz w:val="16"/>
                <w:szCs w:val="16"/>
              </w:rPr>
              <w:t>2.85</w:t>
            </w:r>
          </w:p>
        </w:tc>
        <w:tc>
          <w:tcPr>
            <w:tcW w:w="709" w:type="dxa"/>
          </w:tcPr>
          <w:p w:rsidR="004C7943" w:rsidRPr="004C7943" w:rsidRDefault="004C7943" w:rsidP="008F25D7">
            <w:pPr>
              <w:pStyle w:val="TableParagraph"/>
              <w:spacing w:before="73"/>
              <w:ind w:left="43" w:right="8"/>
              <w:rPr>
                <w:rFonts w:asciiTheme="majorBidi" w:hAnsiTheme="majorBidi" w:cstheme="majorBidi"/>
                <w:sz w:val="16"/>
                <w:szCs w:val="16"/>
              </w:rPr>
            </w:pPr>
            <w:r w:rsidRPr="004C7943">
              <w:rPr>
                <w:rFonts w:asciiTheme="majorBidi" w:hAnsiTheme="majorBidi" w:cstheme="majorBidi"/>
                <w:spacing w:val="-4"/>
                <w:sz w:val="16"/>
                <w:szCs w:val="16"/>
              </w:rPr>
              <w:t>3.06</w:t>
            </w:r>
          </w:p>
        </w:tc>
        <w:tc>
          <w:tcPr>
            <w:tcW w:w="847" w:type="dxa"/>
          </w:tcPr>
          <w:p w:rsidR="004C7943" w:rsidRPr="004C7943" w:rsidRDefault="004C7943" w:rsidP="008F25D7">
            <w:pPr>
              <w:pStyle w:val="TableParagraph"/>
              <w:spacing w:before="73"/>
              <w:ind w:left="39"/>
              <w:rPr>
                <w:rFonts w:asciiTheme="majorBidi" w:hAnsiTheme="majorBidi" w:cstheme="majorBidi"/>
                <w:sz w:val="16"/>
                <w:szCs w:val="16"/>
              </w:rPr>
            </w:pPr>
            <w:r w:rsidRPr="004C7943">
              <w:rPr>
                <w:rFonts w:asciiTheme="majorBidi" w:hAnsiTheme="majorBidi" w:cstheme="majorBidi"/>
                <w:spacing w:val="-2"/>
                <w:sz w:val="16"/>
                <w:szCs w:val="16"/>
              </w:rPr>
              <w:t>93.28</w:t>
            </w:r>
          </w:p>
        </w:tc>
        <w:tc>
          <w:tcPr>
            <w:tcW w:w="709" w:type="dxa"/>
          </w:tcPr>
          <w:p w:rsidR="004C7943" w:rsidRPr="004C7943" w:rsidRDefault="004C7943" w:rsidP="008F25D7">
            <w:pPr>
              <w:pStyle w:val="TableParagraph"/>
              <w:spacing w:before="73"/>
              <w:ind w:left="43"/>
              <w:rPr>
                <w:rFonts w:asciiTheme="majorBidi" w:hAnsiTheme="majorBidi" w:cstheme="majorBidi"/>
                <w:sz w:val="16"/>
                <w:szCs w:val="16"/>
              </w:rPr>
            </w:pPr>
            <w:r w:rsidRPr="004C7943">
              <w:rPr>
                <w:rFonts w:asciiTheme="majorBidi" w:hAnsiTheme="majorBidi" w:cstheme="majorBidi"/>
                <w:spacing w:val="-4"/>
                <w:sz w:val="16"/>
                <w:szCs w:val="16"/>
              </w:rPr>
              <w:t>1.44</w:t>
            </w:r>
          </w:p>
        </w:tc>
        <w:tc>
          <w:tcPr>
            <w:tcW w:w="709" w:type="dxa"/>
          </w:tcPr>
          <w:p w:rsidR="004C7943" w:rsidRPr="004C7943" w:rsidRDefault="004C7943" w:rsidP="008F25D7">
            <w:pPr>
              <w:pStyle w:val="TableParagraph"/>
              <w:spacing w:before="73"/>
              <w:ind w:left="51"/>
              <w:rPr>
                <w:rFonts w:asciiTheme="majorBidi" w:hAnsiTheme="majorBidi" w:cstheme="majorBidi"/>
                <w:sz w:val="16"/>
                <w:szCs w:val="16"/>
              </w:rPr>
            </w:pPr>
            <w:r w:rsidRPr="004C7943">
              <w:rPr>
                <w:rFonts w:asciiTheme="majorBidi" w:hAnsiTheme="majorBidi" w:cstheme="majorBidi"/>
                <w:spacing w:val="-4"/>
                <w:sz w:val="16"/>
                <w:szCs w:val="16"/>
              </w:rPr>
              <w:t>3.05</w:t>
            </w:r>
          </w:p>
        </w:tc>
        <w:tc>
          <w:tcPr>
            <w:tcW w:w="852" w:type="dxa"/>
          </w:tcPr>
          <w:p w:rsidR="004C7943" w:rsidRPr="004C7943" w:rsidRDefault="004C7943" w:rsidP="008F25D7">
            <w:pPr>
              <w:pStyle w:val="TableParagraph"/>
              <w:spacing w:before="73"/>
              <w:ind w:left="46"/>
              <w:rPr>
                <w:rFonts w:asciiTheme="majorBidi" w:hAnsiTheme="majorBidi" w:cstheme="majorBidi"/>
                <w:sz w:val="16"/>
                <w:szCs w:val="16"/>
              </w:rPr>
            </w:pPr>
            <w:r w:rsidRPr="004C7943">
              <w:rPr>
                <w:rFonts w:asciiTheme="majorBidi" w:hAnsiTheme="majorBidi" w:cstheme="majorBidi"/>
                <w:spacing w:val="-2"/>
                <w:sz w:val="16"/>
                <w:szCs w:val="16"/>
              </w:rPr>
              <w:t>97.59</w:t>
            </w:r>
          </w:p>
        </w:tc>
      </w:tr>
      <w:tr w:rsidR="004C7943" w:rsidRPr="004C7943" w:rsidTr="00E64A75">
        <w:trPr>
          <w:trHeight w:val="546"/>
          <w:jc w:val="center"/>
        </w:trPr>
        <w:tc>
          <w:tcPr>
            <w:tcW w:w="1714" w:type="dxa"/>
            <w:shd w:val="clear" w:color="auto" w:fill="F7F7F6"/>
          </w:tcPr>
          <w:p w:rsidR="004C7943" w:rsidRPr="004C7943" w:rsidRDefault="004C7943" w:rsidP="008F25D7">
            <w:pPr>
              <w:pStyle w:val="TableParagraph"/>
              <w:spacing w:before="82"/>
              <w:ind w:left="17"/>
              <w:rPr>
                <w:rFonts w:asciiTheme="majorBidi" w:hAnsiTheme="majorBidi" w:cstheme="majorBidi"/>
                <w:b/>
                <w:sz w:val="16"/>
                <w:szCs w:val="16"/>
              </w:rPr>
            </w:pPr>
            <w:r w:rsidRPr="004C7943">
              <w:rPr>
                <w:rFonts w:asciiTheme="majorBidi" w:hAnsiTheme="majorBidi" w:cstheme="majorBidi"/>
                <w:b/>
                <w:spacing w:val="-5"/>
                <w:sz w:val="16"/>
                <w:szCs w:val="16"/>
              </w:rPr>
              <w:t>5.</w:t>
            </w:r>
          </w:p>
        </w:tc>
        <w:tc>
          <w:tcPr>
            <w:tcW w:w="993" w:type="dxa"/>
            <w:shd w:val="clear" w:color="auto" w:fill="F7F7F6"/>
          </w:tcPr>
          <w:p w:rsidR="004C7943" w:rsidRPr="004C7943" w:rsidRDefault="004C7943" w:rsidP="008F25D7">
            <w:pPr>
              <w:pStyle w:val="TableParagraph"/>
              <w:spacing w:before="77"/>
              <w:ind w:right="233"/>
              <w:jc w:val="right"/>
              <w:rPr>
                <w:rFonts w:asciiTheme="majorBidi" w:hAnsiTheme="majorBidi" w:cstheme="majorBidi"/>
                <w:sz w:val="16"/>
                <w:szCs w:val="16"/>
              </w:rPr>
            </w:pPr>
            <w:r w:rsidRPr="004C7943">
              <w:rPr>
                <w:rFonts w:asciiTheme="majorBidi" w:hAnsiTheme="majorBidi" w:cstheme="majorBidi"/>
                <w:spacing w:val="-2"/>
                <w:sz w:val="16"/>
                <w:szCs w:val="16"/>
              </w:rPr>
              <w:t>91.66</w:t>
            </w:r>
          </w:p>
        </w:tc>
        <w:tc>
          <w:tcPr>
            <w:tcW w:w="852" w:type="dxa"/>
            <w:shd w:val="clear" w:color="auto" w:fill="F7F7F6"/>
          </w:tcPr>
          <w:p w:rsidR="004C7943" w:rsidRPr="004C7943" w:rsidRDefault="004C7943" w:rsidP="008F25D7">
            <w:pPr>
              <w:pStyle w:val="TableParagraph"/>
              <w:spacing w:before="77"/>
              <w:ind w:left="46" w:right="22"/>
              <w:rPr>
                <w:rFonts w:asciiTheme="majorBidi" w:hAnsiTheme="majorBidi" w:cstheme="majorBidi"/>
                <w:sz w:val="16"/>
                <w:szCs w:val="16"/>
              </w:rPr>
            </w:pPr>
            <w:r w:rsidRPr="004C7943">
              <w:rPr>
                <w:rFonts w:asciiTheme="majorBidi" w:hAnsiTheme="majorBidi" w:cstheme="majorBidi"/>
                <w:spacing w:val="-2"/>
                <w:sz w:val="16"/>
                <w:szCs w:val="16"/>
              </w:rPr>
              <w:t>98.88</w:t>
            </w:r>
          </w:p>
        </w:tc>
        <w:tc>
          <w:tcPr>
            <w:tcW w:w="704" w:type="dxa"/>
            <w:shd w:val="clear" w:color="auto" w:fill="F7F7F6"/>
          </w:tcPr>
          <w:p w:rsidR="004C7943" w:rsidRPr="004C7943" w:rsidRDefault="004C7943" w:rsidP="008F25D7">
            <w:pPr>
              <w:pStyle w:val="TableParagraph"/>
              <w:spacing w:before="77"/>
              <w:ind w:left="51" w:right="24"/>
              <w:rPr>
                <w:rFonts w:asciiTheme="majorBidi" w:hAnsiTheme="majorBidi" w:cstheme="majorBidi"/>
                <w:sz w:val="16"/>
                <w:szCs w:val="16"/>
              </w:rPr>
            </w:pPr>
            <w:r w:rsidRPr="004C7943">
              <w:rPr>
                <w:rFonts w:asciiTheme="majorBidi" w:hAnsiTheme="majorBidi" w:cstheme="majorBidi"/>
                <w:spacing w:val="-4"/>
                <w:sz w:val="16"/>
                <w:szCs w:val="16"/>
              </w:rPr>
              <w:t>4.61</w:t>
            </w:r>
          </w:p>
        </w:tc>
        <w:tc>
          <w:tcPr>
            <w:tcW w:w="709" w:type="dxa"/>
            <w:shd w:val="clear" w:color="auto" w:fill="F7F7F6"/>
          </w:tcPr>
          <w:p w:rsidR="004C7943" w:rsidRPr="004C7943" w:rsidRDefault="004C7943" w:rsidP="008F25D7">
            <w:pPr>
              <w:pStyle w:val="TableParagraph"/>
              <w:spacing w:before="77"/>
              <w:ind w:left="43" w:right="8"/>
              <w:rPr>
                <w:rFonts w:asciiTheme="majorBidi" w:hAnsiTheme="majorBidi" w:cstheme="majorBidi"/>
                <w:sz w:val="16"/>
                <w:szCs w:val="16"/>
              </w:rPr>
            </w:pPr>
            <w:r w:rsidRPr="004C7943">
              <w:rPr>
                <w:rFonts w:asciiTheme="majorBidi" w:hAnsiTheme="majorBidi" w:cstheme="majorBidi"/>
                <w:spacing w:val="-4"/>
                <w:sz w:val="16"/>
                <w:szCs w:val="16"/>
              </w:rPr>
              <w:t>3.86</w:t>
            </w:r>
          </w:p>
        </w:tc>
        <w:tc>
          <w:tcPr>
            <w:tcW w:w="847" w:type="dxa"/>
            <w:shd w:val="clear" w:color="auto" w:fill="F7F7F6"/>
          </w:tcPr>
          <w:p w:rsidR="004C7943" w:rsidRPr="004C7943" w:rsidRDefault="004C7943" w:rsidP="008F25D7">
            <w:pPr>
              <w:pStyle w:val="TableParagraph"/>
              <w:spacing w:before="77"/>
              <w:ind w:left="39"/>
              <w:rPr>
                <w:rFonts w:asciiTheme="majorBidi" w:hAnsiTheme="majorBidi" w:cstheme="majorBidi"/>
                <w:sz w:val="16"/>
                <w:szCs w:val="16"/>
              </w:rPr>
            </w:pPr>
            <w:r w:rsidRPr="004C7943">
              <w:rPr>
                <w:rFonts w:asciiTheme="majorBidi" w:hAnsiTheme="majorBidi" w:cstheme="majorBidi"/>
                <w:spacing w:val="-2"/>
                <w:sz w:val="16"/>
                <w:szCs w:val="16"/>
              </w:rPr>
              <w:t>96.33</w:t>
            </w:r>
          </w:p>
        </w:tc>
        <w:tc>
          <w:tcPr>
            <w:tcW w:w="709" w:type="dxa"/>
            <w:shd w:val="clear" w:color="auto" w:fill="F7F7F6"/>
          </w:tcPr>
          <w:p w:rsidR="004C7943" w:rsidRPr="004C7943" w:rsidRDefault="004C7943" w:rsidP="008F25D7">
            <w:pPr>
              <w:pStyle w:val="TableParagraph"/>
              <w:spacing w:before="77"/>
              <w:ind w:left="43"/>
              <w:rPr>
                <w:rFonts w:asciiTheme="majorBidi" w:hAnsiTheme="majorBidi" w:cstheme="majorBidi"/>
                <w:sz w:val="16"/>
                <w:szCs w:val="16"/>
              </w:rPr>
            </w:pPr>
            <w:r w:rsidRPr="004C7943">
              <w:rPr>
                <w:rFonts w:asciiTheme="majorBidi" w:hAnsiTheme="majorBidi" w:cstheme="majorBidi"/>
                <w:spacing w:val="-4"/>
                <w:sz w:val="16"/>
                <w:szCs w:val="16"/>
              </w:rPr>
              <w:t>3.31</w:t>
            </w:r>
          </w:p>
        </w:tc>
        <w:tc>
          <w:tcPr>
            <w:tcW w:w="709" w:type="dxa"/>
            <w:shd w:val="clear" w:color="auto" w:fill="F7F7F6"/>
          </w:tcPr>
          <w:p w:rsidR="004C7943" w:rsidRPr="004C7943" w:rsidRDefault="004C7943" w:rsidP="008F25D7">
            <w:pPr>
              <w:pStyle w:val="TableParagraph"/>
              <w:spacing w:before="77"/>
              <w:ind w:left="51"/>
              <w:rPr>
                <w:rFonts w:asciiTheme="majorBidi" w:hAnsiTheme="majorBidi" w:cstheme="majorBidi"/>
                <w:sz w:val="16"/>
                <w:szCs w:val="16"/>
              </w:rPr>
            </w:pPr>
            <w:r w:rsidRPr="004C7943">
              <w:rPr>
                <w:rFonts w:asciiTheme="majorBidi" w:hAnsiTheme="majorBidi" w:cstheme="majorBidi"/>
                <w:spacing w:val="-4"/>
                <w:sz w:val="16"/>
                <w:szCs w:val="16"/>
              </w:rPr>
              <w:t>3.63</w:t>
            </w:r>
          </w:p>
        </w:tc>
        <w:tc>
          <w:tcPr>
            <w:tcW w:w="852" w:type="dxa"/>
            <w:shd w:val="clear" w:color="auto" w:fill="F7F7F6"/>
          </w:tcPr>
          <w:p w:rsidR="004C7943" w:rsidRPr="004C7943" w:rsidRDefault="004C7943" w:rsidP="008F25D7">
            <w:pPr>
              <w:pStyle w:val="TableParagraph"/>
              <w:spacing w:before="77"/>
              <w:ind w:left="46"/>
              <w:rPr>
                <w:rFonts w:asciiTheme="majorBidi" w:hAnsiTheme="majorBidi" w:cstheme="majorBidi"/>
                <w:sz w:val="16"/>
                <w:szCs w:val="16"/>
              </w:rPr>
            </w:pPr>
            <w:r w:rsidRPr="004C7943">
              <w:rPr>
                <w:rFonts w:asciiTheme="majorBidi" w:hAnsiTheme="majorBidi" w:cstheme="majorBidi"/>
                <w:spacing w:val="-2"/>
                <w:sz w:val="16"/>
                <w:szCs w:val="16"/>
              </w:rPr>
              <w:t>98.36</w:t>
            </w:r>
          </w:p>
        </w:tc>
      </w:tr>
      <w:tr w:rsidR="004C7943" w:rsidRPr="004C7943" w:rsidTr="00E64A75">
        <w:trPr>
          <w:trHeight w:val="681"/>
          <w:jc w:val="center"/>
        </w:trPr>
        <w:tc>
          <w:tcPr>
            <w:tcW w:w="1714" w:type="dxa"/>
          </w:tcPr>
          <w:p w:rsidR="004C7943" w:rsidRPr="004C7943" w:rsidRDefault="004C7943" w:rsidP="008F25D7">
            <w:pPr>
              <w:pStyle w:val="TableParagraph"/>
              <w:spacing w:before="78"/>
              <w:ind w:left="17" w:right="3"/>
              <w:rPr>
                <w:rFonts w:asciiTheme="majorBidi" w:hAnsiTheme="majorBidi" w:cstheme="majorBidi"/>
                <w:b/>
                <w:sz w:val="16"/>
                <w:szCs w:val="16"/>
              </w:rPr>
            </w:pPr>
            <w:r w:rsidRPr="004C7943">
              <w:rPr>
                <w:rFonts w:asciiTheme="majorBidi" w:hAnsiTheme="majorBidi" w:cstheme="majorBidi"/>
                <w:b/>
                <w:spacing w:val="-4"/>
                <w:sz w:val="16"/>
                <w:szCs w:val="16"/>
              </w:rPr>
              <w:t>Mean</w:t>
            </w:r>
          </w:p>
        </w:tc>
        <w:tc>
          <w:tcPr>
            <w:tcW w:w="993" w:type="dxa"/>
          </w:tcPr>
          <w:p w:rsidR="004C7943" w:rsidRPr="004F12B7" w:rsidRDefault="004C7943" w:rsidP="008F25D7">
            <w:pPr>
              <w:pStyle w:val="TableParagraph"/>
              <w:spacing w:before="82"/>
              <w:ind w:right="233"/>
              <w:jc w:val="right"/>
              <w:rPr>
                <w:rFonts w:asciiTheme="majorBidi" w:hAnsiTheme="majorBidi" w:cstheme="majorBidi"/>
                <w:bCs/>
                <w:sz w:val="16"/>
                <w:szCs w:val="16"/>
              </w:rPr>
            </w:pPr>
            <w:r w:rsidRPr="004F12B7">
              <w:rPr>
                <w:rFonts w:asciiTheme="majorBidi" w:hAnsiTheme="majorBidi" w:cstheme="majorBidi"/>
                <w:bCs/>
                <w:spacing w:val="-2"/>
                <w:sz w:val="16"/>
                <w:szCs w:val="16"/>
              </w:rPr>
              <w:t>95.06</w:t>
            </w:r>
          </w:p>
        </w:tc>
        <w:tc>
          <w:tcPr>
            <w:tcW w:w="852" w:type="dxa"/>
          </w:tcPr>
          <w:p w:rsidR="004C7943" w:rsidRPr="004F12B7" w:rsidRDefault="004C7943" w:rsidP="008F25D7">
            <w:pPr>
              <w:pStyle w:val="TableParagraph"/>
              <w:spacing w:before="82"/>
              <w:ind w:left="46" w:right="22"/>
              <w:rPr>
                <w:rFonts w:asciiTheme="majorBidi" w:hAnsiTheme="majorBidi" w:cstheme="majorBidi"/>
                <w:bCs/>
                <w:sz w:val="16"/>
                <w:szCs w:val="16"/>
              </w:rPr>
            </w:pPr>
            <w:r w:rsidRPr="004F12B7">
              <w:rPr>
                <w:rFonts w:asciiTheme="majorBidi" w:hAnsiTheme="majorBidi" w:cstheme="majorBidi"/>
                <w:bCs/>
                <w:spacing w:val="-2"/>
                <w:sz w:val="16"/>
                <w:szCs w:val="16"/>
              </w:rPr>
              <w:t>97.31</w:t>
            </w:r>
          </w:p>
        </w:tc>
        <w:tc>
          <w:tcPr>
            <w:tcW w:w="704" w:type="dxa"/>
          </w:tcPr>
          <w:p w:rsidR="004C7943" w:rsidRPr="004F12B7" w:rsidRDefault="004C7943" w:rsidP="008F25D7">
            <w:pPr>
              <w:pStyle w:val="TableParagraph"/>
              <w:spacing w:before="82"/>
              <w:ind w:left="51" w:right="24"/>
              <w:rPr>
                <w:rFonts w:asciiTheme="majorBidi" w:hAnsiTheme="majorBidi" w:cstheme="majorBidi"/>
                <w:bCs/>
                <w:sz w:val="16"/>
                <w:szCs w:val="16"/>
              </w:rPr>
            </w:pPr>
            <w:r w:rsidRPr="004F12B7">
              <w:rPr>
                <w:rFonts w:asciiTheme="majorBidi" w:hAnsiTheme="majorBidi" w:cstheme="majorBidi"/>
                <w:bCs/>
                <w:spacing w:val="-4"/>
                <w:sz w:val="16"/>
                <w:szCs w:val="16"/>
              </w:rPr>
              <w:t>2.82</w:t>
            </w:r>
          </w:p>
        </w:tc>
        <w:tc>
          <w:tcPr>
            <w:tcW w:w="709" w:type="dxa"/>
          </w:tcPr>
          <w:p w:rsidR="004C7943" w:rsidRPr="004F12B7" w:rsidRDefault="004C7943" w:rsidP="008F25D7">
            <w:pPr>
              <w:pStyle w:val="TableParagraph"/>
              <w:spacing w:before="82"/>
              <w:ind w:left="43" w:right="8"/>
              <w:rPr>
                <w:rFonts w:asciiTheme="majorBidi" w:hAnsiTheme="majorBidi" w:cstheme="majorBidi"/>
                <w:bCs/>
                <w:sz w:val="16"/>
                <w:szCs w:val="16"/>
              </w:rPr>
            </w:pPr>
            <w:r w:rsidRPr="004F12B7">
              <w:rPr>
                <w:rFonts w:asciiTheme="majorBidi" w:hAnsiTheme="majorBidi" w:cstheme="majorBidi"/>
                <w:bCs/>
                <w:spacing w:val="-4"/>
                <w:sz w:val="16"/>
                <w:szCs w:val="16"/>
              </w:rPr>
              <w:t>1.89</w:t>
            </w:r>
          </w:p>
        </w:tc>
        <w:tc>
          <w:tcPr>
            <w:tcW w:w="847" w:type="dxa"/>
          </w:tcPr>
          <w:p w:rsidR="004C7943" w:rsidRPr="004F12B7" w:rsidRDefault="004C7943" w:rsidP="008F25D7">
            <w:pPr>
              <w:pStyle w:val="TableParagraph"/>
              <w:spacing w:before="82"/>
              <w:ind w:left="39"/>
              <w:rPr>
                <w:rFonts w:asciiTheme="majorBidi" w:hAnsiTheme="majorBidi" w:cstheme="majorBidi"/>
                <w:bCs/>
                <w:sz w:val="16"/>
                <w:szCs w:val="16"/>
              </w:rPr>
            </w:pPr>
            <w:r w:rsidRPr="004F12B7">
              <w:rPr>
                <w:rFonts w:asciiTheme="majorBidi" w:hAnsiTheme="majorBidi" w:cstheme="majorBidi"/>
                <w:bCs/>
                <w:spacing w:val="-2"/>
                <w:sz w:val="16"/>
                <w:szCs w:val="16"/>
              </w:rPr>
              <w:t>92.49</w:t>
            </w:r>
          </w:p>
        </w:tc>
        <w:tc>
          <w:tcPr>
            <w:tcW w:w="709" w:type="dxa"/>
          </w:tcPr>
          <w:p w:rsidR="004C7943" w:rsidRPr="004F12B7" w:rsidRDefault="004C7943" w:rsidP="008F25D7">
            <w:pPr>
              <w:pStyle w:val="TableParagraph"/>
              <w:spacing w:before="82"/>
              <w:ind w:left="43"/>
              <w:rPr>
                <w:rFonts w:asciiTheme="majorBidi" w:hAnsiTheme="majorBidi" w:cstheme="majorBidi"/>
                <w:bCs/>
                <w:sz w:val="16"/>
                <w:szCs w:val="16"/>
              </w:rPr>
            </w:pPr>
            <w:r w:rsidRPr="004F12B7">
              <w:rPr>
                <w:rFonts w:asciiTheme="majorBidi" w:hAnsiTheme="majorBidi" w:cstheme="majorBidi"/>
                <w:bCs/>
                <w:spacing w:val="-4"/>
                <w:sz w:val="16"/>
                <w:szCs w:val="16"/>
              </w:rPr>
              <w:t>1.63</w:t>
            </w:r>
          </w:p>
        </w:tc>
        <w:tc>
          <w:tcPr>
            <w:tcW w:w="709" w:type="dxa"/>
          </w:tcPr>
          <w:p w:rsidR="004C7943" w:rsidRPr="004F12B7" w:rsidRDefault="004C7943" w:rsidP="008F25D7">
            <w:pPr>
              <w:pStyle w:val="TableParagraph"/>
              <w:spacing w:before="82"/>
              <w:ind w:left="51"/>
              <w:rPr>
                <w:rFonts w:asciiTheme="majorBidi" w:hAnsiTheme="majorBidi" w:cstheme="majorBidi"/>
                <w:bCs/>
                <w:sz w:val="16"/>
                <w:szCs w:val="16"/>
              </w:rPr>
            </w:pPr>
            <w:r w:rsidRPr="004F12B7">
              <w:rPr>
                <w:rFonts w:asciiTheme="majorBidi" w:hAnsiTheme="majorBidi" w:cstheme="majorBidi"/>
                <w:bCs/>
                <w:spacing w:val="-4"/>
                <w:sz w:val="16"/>
                <w:szCs w:val="16"/>
              </w:rPr>
              <w:t>1.72</w:t>
            </w:r>
          </w:p>
        </w:tc>
        <w:tc>
          <w:tcPr>
            <w:tcW w:w="852" w:type="dxa"/>
          </w:tcPr>
          <w:p w:rsidR="004C7943" w:rsidRPr="004F12B7" w:rsidRDefault="004C7943" w:rsidP="008F25D7">
            <w:pPr>
              <w:pStyle w:val="TableParagraph"/>
              <w:spacing w:before="82"/>
              <w:ind w:left="46"/>
              <w:rPr>
                <w:rFonts w:asciiTheme="majorBidi" w:hAnsiTheme="majorBidi" w:cstheme="majorBidi"/>
                <w:bCs/>
                <w:sz w:val="16"/>
                <w:szCs w:val="16"/>
              </w:rPr>
            </w:pPr>
            <w:r w:rsidRPr="004F12B7">
              <w:rPr>
                <w:rFonts w:asciiTheme="majorBidi" w:hAnsiTheme="majorBidi" w:cstheme="majorBidi"/>
                <w:bCs/>
                <w:spacing w:val="-2"/>
                <w:sz w:val="16"/>
                <w:szCs w:val="16"/>
              </w:rPr>
              <w:t>96.25</w:t>
            </w:r>
          </w:p>
        </w:tc>
      </w:tr>
    </w:tbl>
    <w:p w:rsidR="00A42852" w:rsidRDefault="00A42852" w:rsidP="00A42852">
      <w:pPr>
        <w:tabs>
          <w:tab w:val="left" w:pos="6665"/>
        </w:tabs>
        <w:bidi w:val="0"/>
        <w:spacing w:after="0" w:line="360" w:lineRule="auto"/>
        <w:jc w:val="both"/>
        <w:rPr>
          <w:rFonts w:asciiTheme="majorBidi" w:hAnsiTheme="majorBidi" w:cstheme="majorBidi"/>
          <w:sz w:val="28"/>
          <w:szCs w:val="28"/>
        </w:rPr>
      </w:pPr>
    </w:p>
    <w:p w:rsidR="00A42852" w:rsidRDefault="00A42852" w:rsidP="00A42852">
      <w:pPr>
        <w:tabs>
          <w:tab w:val="left" w:pos="6665"/>
        </w:tabs>
        <w:bidi w:val="0"/>
        <w:spacing w:after="0" w:line="360" w:lineRule="auto"/>
        <w:jc w:val="both"/>
        <w:rPr>
          <w:rFonts w:asciiTheme="majorBidi" w:hAnsiTheme="majorBidi" w:cstheme="majorBidi"/>
          <w:sz w:val="28"/>
          <w:szCs w:val="28"/>
        </w:rPr>
      </w:pPr>
    </w:p>
    <w:p w:rsidR="00442F9A" w:rsidRPr="007E205C" w:rsidRDefault="0081632F" w:rsidP="004F12B7">
      <w:pPr>
        <w:tabs>
          <w:tab w:val="left" w:pos="6665"/>
        </w:tabs>
        <w:bidi w:val="0"/>
        <w:spacing w:after="0" w:line="360" w:lineRule="auto"/>
        <w:jc w:val="both"/>
        <w:rPr>
          <w:rFonts w:cstheme="minorHAnsi"/>
          <w:sz w:val="20"/>
          <w:szCs w:val="20"/>
        </w:rPr>
      </w:pPr>
      <w:r w:rsidRPr="007E205C">
        <w:rPr>
          <w:rFonts w:cstheme="minorHAnsi"/>
          <w:sz w:val="20"/>
          <w:szCs w:val="20"/>
        </w:rPr>
        <w:t xml:space="preserve">After 48hr exposure, </w:t>
      </w:r>
      <w:r w:rsidRPr="004F12B7">
        <w:rPr>
          <w:rFonts w:cstheme="minorHAnsi"/>
          <w:sz w:val="20"/>
          <w:szCs w:val="20"/>
          <w:highlight w:val="yellow"/>
        </w:rPr>
        <w:t>reduction in the mean value</w:t>
      </w:r>
      <w:r w:rsidRPr="007E205C">
        <w:rPr>
          <w:rFonts w:cstheme="minorHAnsi"/>
          <w:sz w:val="20"/>
          <w:szCs w:val="20"/>
        </w:rPr>
        <w:t xml:space="preserve"> (92.49) was observed, particularly at higher concentration (table 1). One-way ANOVA confirmed significant differences among treatment groups (p&lt;0.05). </w:t>
      </w:r>
      <w:r w:rsidR="006F3D2D" w:rsidRPr="007E205C">
        <w:rPr>
          <w:rFonts w:cstheme="minorHAnsi"/>
          <w:sz w:val="20"/>
          <w:szCs w:val="20"/>
        </w:rPr>
        <w:t>Two-way</w:t>
      </w:r>
      <w:r w:rsidRPr="007E205C">
        <w:rPr>
          <w:rFonts w:cstheme="minorHAnsi"/>
          <w:sz w:val="20"/>
          <w:szCs w:val="20"/>
        </w:rPr>
        <w:t xml:space="preserve"> ANOVA analysis further </w:t>
      </w:r>
      <w:r w:rsidR="006F3D2D" w:rsidRPr="007E205C">
        <w:rPr>
          <w:rFonts w:cstheme="minorHAnsi"/>
          <w:sz w:val="20"/>
          <w:szCs w:val="20"/>
        </w:rPr>
        <w:t>demonstrated a</w:t>
      </w:r>
      <w:r w:rsidR="005C5CC8" w:rsidRPr="007E205C">
        <w:rPr>
          <w:rFonts w:cstheme="minorHAnsi"/>
          <w:sz w:val="20"/>
          <w:szCs w:val="20"/>
        </w:rPr>
        <w:t xml:space="preserve"> significant interaction between exposure time and concentration </w:t>
      </w:r>
      <w:r w:rsidR="006F3D2D" w:rsidRPr="007E205C">
        <w:rPr>
          <w:rFonts w:cstheme="minorHAnsi"/>
          <w:sz w:val="20"/>
          <w:szCs w:val="20"/>
        </w:rPr>
        <w:t>(p&lt;0.05), indicating that the effect of taurine on cellular activity depends on both dose and duration.</w:t>
      </w:r>
      <w:r w:rsidRPr="007E205C">
        <w:rPr>
          <w:rFonts w:cstheme="minorHAnsi"/>
          <w:sz w:val="20"/>
          <w:szCs w:val="20"/>
        </w:rPr>
        <w:t xml:space="preserve"> </w:t>
      </w:r>
    </w:p>
    <w:p w:rsidR="00442F9A" w:rsidRPr="007E205C" w:rsidRDefault="007E205C" w:rsidP="007D381B">
      <w:pPr>
        <w:tabs>
          <w:tab w:val="left" w:pos="6665"/>
        </w:tabs>
        <w:bidi w:val="0"/>
        <w:spacing w:after="0" w:line="360" w:lineRule="auto"/>
        <w:jc w:val="both"/>
        <w:rPr>
          <w:rFonts w:cstheme="minorHAnsi"/>
          <w:b/>
          <w:bCs/>
        </w:rPr>
      </w:pPr>
      <w:r w:rsidRPr="007E205C">
        <w:rPr>
          <w:rFonts w:cstheme="minorHAnsi"/>
          <w:b/>
          <w:bCs/>
        </w:rPr>
        <w:t>2</w:t>
      </w:r>
      <w:r w:rsidR="00063300" w:rsidRPr="007E205C">
        <w:rPr>
          <w:rFonts w:cstheme="minorHAnsi"/>
          <w:b/>
          <w:bCs/>
        </w:rPr>
        <w:t>.</w:t>
      </w:r>
      <w:r w:rsidR="006F3D2D" w:rsidRPr="007E205C">
        <w:rPr>
          <w:rFonts w:cstheme="minorHAnsi"/>
          <w:b/>
          <w:bCs/>
        </w:rPr>
        <w:t xml:space="preserve">2. </w:t>
      </w:r>
      <w:r w:rsidR="00063300" w:rsidRPr="007E205C">
        <w:rPr>
          <w:rFonts w:cstheme="minorHAnsi"/>
          <w:b/>
          <w:bCs/>
        </w:rPr>
        <w:t xml:space="preserve">Effect of Taurine on Total Number of Abnormal </w:t>
      </w:r>
      <w:r w:rsidR="007D381B" w:rsidRPr="007D381B">
        <w:rPr>
          <w:rFonts w:cstheme="minorHAnsi"/>
          <w:b/>
          <w:bCs/>
          <w:highlight w:val="yellow"/>
        </w:rPr>
        <w:t>C</w:t>
      </w:r>
      <w:r w:rsidR="00063300" w:rsidRPr="007D381B">
        <w:rPr>
          <w:rFonts w:cstheme="minorHAnsi"/>
          <w:b/>
          <w:bCs/>
          <w:highlight w:val="yellow"/>
        </w:rPr>
        <w:t>ells</w:t>
      </w:r>
    </w:p>
    <w:p w:rsidR="00063300" w:rsidRPr="007E205C" w:rsidRDefault="00063300" w:rsidP="00063300">
      <w:pPr>
        <w:tabs>
          <w:tab w:val="left" w:pos="6665"/>
        </w:tabs>
        <w:bidi w:val="0"/>
        <w:spacing w:after="0" w:line="360" w:lineRule="auto"/>
        <w:jc w:val="both"/>
        <w:rPr>
          <w:rFonts w:cstheme="minorHAnsi"/>
          <w:sz w:val="20"/>
          <w:szCs w:val="20"/>
        </w:rPr>
      </w:pPr>
      <w:r w:rsidRPr="007E205C">
        <w:rPr>
          <w:rFonts w:cstheme="minorHAnsi"/>
          <w:sz w:val="20"/>
          <w:szCs w:val="20"/>
        </w:rPr>
        <w:t xml:space="preserve">   The frequency of abnormal cells following taurine exposure is summarized in table 2. No abnormalities were observed </w:t>
      </w:r>
      <w:r w:rsidR="00227501" w:rsidRPr="007E205C">
        <w:rPr>
          <w:rFonts w:cstheme="minorHAnsi"/>
          <w:sz w:val="20"/>
          <w:szCs w:val="20"/>
        </w:rPr>
        <w:t>in the</w:t>
      </w:r>
      <w:r w:rsidRPr="007E205C">
        <w:rPr>
          <w:rFonts w:cstheme="minorHAnsi"/>
          <w:sz w:val="20"/>
          <w:szCs w:val="20"/>
        </w:rPr>
        <w:t xml:space="preserve"> control group after 24hr </w:t>
      </w:r>
      <w:r w:rsidR="00227501" w:rsidRPr="007E205C">
        <w:rPr>
          <w:rFonts w:cstheme="minorHAnsi"/>
          <w:sz w:val="20"/>
          <w:szCs w:val="20"/>
        </w:rPr>
        <w:t>exposure (</w:t>
      </w:r>
      <w:r w:rsidR="007D381B" w:rsidRPr="007D381B">
        <w:rPr>
          <w:rFonts w:cstheme="minorHAnsi"/>
          <w:sz w:val="20"/>
          <w:szCs w:val="20"/>
          <w:highlight w:val="yellow"/>
        </w:rPr>
        <w:t>mean</w:t>
      </w:r>
      <w:r w:rsidRPr="007E205C">
        <w:rPr>
          <w:rFonts w:cstheme="minorHAnsi"/>
          <w:sz w:val="20"/>
          <w:szCs w:val="20"/>
        </w:rPr>
        <w:t xml:space="preserve"> = 0).</w:t>
      </w:r>
    </w:p>
    <w:p w:rsidR="00063300" w:rsidRPr="007E205C" w:rsidRDefault="00063300" w:rsidP="007E205C">
      <w:pPr>
        <w:tabs>
          <w:tab w:val="left" w:pos="6665"/>
        </w:tabs>
        <w:bidi w:val="0"/>
        <w:spacing w:after="0" w:line="360" w:lineRule="auto"/>
        <w:jc w:val="both"/>
        <w:rPr>
          <w:rFonts w:cstheme="minorHAnsi"/>
          <w:b/>
          <w:bCs/>
        </w:rPr>
      </w:pPr>
      <w:r w:rsidRPr="007E205C">
        <w:rPr>
          <w:rFonts w:cstheme="minorHAnsi"/>
          <w:sz w:val="20"/>
          <w:szCs w:val="20"/>
        </w:rPr>
        <w:t xml:space="preserve">  </w:t>
      </w:r>
      <w:r w:rsidRPr="007E205C">
        <w:rPr>
          <w:rFonts w:cstheme="minorHAnsi"/>
          <w:b/>
          <w:bCs/>
        </w:rPr>
        <w:t>After 24hr Exposure</w:t>
      </w:r>
    </w:p>
    <w:p w:rsidR="002163B0" w:rsidRPr="007E205C" w:rsidRDefault="002163B0" w:rsidP="002163B0">
      <w:pPr>
        <w:tabs>
          <w:tab w:val="left" w:pos="6665"/>
        </w:tabs>
        <w:bidi w:val="0"/>
        <w:spacing w:after="0" w:line="360" w:lineRule="auto"/>
        <w:jc w:val="both"/>
        <w:rPr>
          <w:rFonts w:cstheme="minorHAnsi"/>
          <w:sz w:val="20"/>
          <w:szCs w:val="20"/>
        </w:rPr>
      </w:pPr>
      <w:r w:rsidRPr="007E205C">
        <w:rPr>
          <w:rFonts w:cstheme="minorHAnsi"/>
          <w:sz w:val="20"/>
          <w:szCs w:val="20"/>
        </w:rPr>
        <w:t xml:space="preserve">As shown in table 2, the mean number of abnormal cells increased with taurine concentration. At 40%, the mean was 2.95, while at 70%, it was 1.10. A dramatic increase was recorded at 100 % concentration (mean = 26.25). </w:t>
      </w:r>
    </w:p>
    <w:p w:rsidR="002163B0" w:rsidRPr="007E205C" w:rsidRDefault="002163B0" w:rsidP="002163B0">
      <w:pPr>
        <w:tabs>
          <w:tab w:val="left" w:pos="6665"/>
        </w:tabs>
        <w:bidi w:val="0"/>
        <w:spacing w:after="0" w:line="360" w:lineRule="auto"/>
        <w:jc w:val="both"/>
        <w:rPr>
          <w:rFonts w:cstheme="minorHAnsi"/>
          <w:sz w:val="20"/>
          <w:szCs w:val="20"/>
        </w:rPr>
      </w:pPr>
      <w:r w:rsidRPr="007E205C">
        <w:rPr>
          <w:rFonts w:cstheme="minorHAnsi"/>
          <w:sz w:val="20"/>
          <w:szCs w:val="20"/>
        </w:rPr>
        <w:t xml:space="preserve">One-way ANOVA indicated a highly significant difference among </w:t>
      </w:r>
      <w:r w:rsidRPr="007D381B">
        <w:rPr>
          <w:rFonts w:cstheme="minorHAnsi"/>
          <w:sz w:val="20"/>
          <w:szCs w:val="20"/>
          <w:highlight w:val="yellow"/>
        </w:rPr>
        <w:t>treatment</w:t>
      </w:r>
      <w:r w:rsidR="007D381B" w:rsidRPr="007D381B">
        <w:rPr>
          <w:rFonts w:cstheme="minorHAnsi"/>
          <w:sz w:val="20"/>
          <w:szCs w:val="20"/>
          <w:highlight w:val="yellow"/>
        </w:rPr>
        <w:t>s</w:t>
      </w:r>
      <w:r w:rsidRPr="007D381B">
        <w:rPr>
          <w:rFonts w:cstheme="minorHAnsi"/>
          <w:sz w:val="20"/>
          <w:szCs w:val="20"/>
          <w:highlight w:val="yellow"/>
        </w:rPr>
        <w:t xml:space="preserve"> (</w:t>
      </w:r>
      <w:r w:rsidRPr="007E205C">
        <w:rPr>
          <w:rFonts w:cstheme="minorHAnsi"/>
          <w:sz w:val="20"/>
          <w:szCs w:val="20"/>
        </w:rPr>
        <w:t xml:space="preserve">p&lt; 0.001). </w:t>
      </w:r>
      <w:r w:rsidR="00045F7E" w:rsidRPr="007E205C">
        <w:rPr>
          <w:rFonts w:cstheme="minorHAnsi"/>
          <w:sz w:val="20"/>
          <w:szCs w:val="20"/>
        </w:rPr>
        <w:t>Post-hoc</w:t>
      </w:r>
      <w:r w:rsidRPr="007E205C">
        <w:rPr>
          <w:rFonts w:cstheme="minorHAnsi"/>
          <w:sz w:val="20"/>
          <w:szCs w:val="20"/>
        </w:rPr>
        <w:t xml:space="preserve"> analysis confirmed that the 100</w:t>
      </w:r>
      <w:r w:rsidR="00045F7E" w:rsidRPr="007E205C">
        <w:rPr>
          <w:rFonts w:cstheme="minorHAnsi"/>
          <w:sz w:val="20"/>
          <w:szCs w:val="20"/>
        </w:rPr>
        <w:t>% concentration</w:t>
      </w:r>
      <w:r w:rsidRPr="007E205C">
        <w:rPr>
          <w:rFonts w:cstheme="minorHAnsi"/>
          <w:sz w:val="20"/>
          <w:szCs w:val="20"/>
        </w:rPr>
        <w:t xml:space="preserve"> was significantly higher than all other </w:t>
      </w:r>
      <w:proofErr w:type="gramStart"/>
      <w:r w:rsidRPr="007E205C">
        <w:rPr>
          <w:rFonts w:cstheme="minorHAnsi"/>
          <w:sz w:val="20"/>
          <w:szCs w:val="20"/>
        </w:rPr>
        <w:t>groups(</w:t>
      </w:r>
      <w:proofErr w:type="gramEnd"/>
      <w:r w:rsidRPr="007E205C">
        <w:rPr>
          <w:rFonts w:cstheme="minorHAnsi"/>
          <w:sz w:val="20"/>
          <w:szCs w:val="20"/>
        </w:rPr>
        <w:t xml:space="preserve">p &lt;  0.001) . </w:t>
      </w:r>
      <w:r w:rsidR="00EF2B43" w:rsidRPr="007E205C">
        <w:rPr>
          <w:rFonts w:cstheme="minorHAnsi"/>
          <w:sz w:val="20"/>
          <w:szCs w:val="20"/>
        </w:rPr>
        <w:t>Although</w:t>
      </w:r>
      <w:r w:rsidRPr="007E205C">
        <w:rPr>
          <w:rFonts w:cstheme="minorHAnsi"/>
          <w:sz w:val="20"/>
          <w:szCs w:val="20"/>
        </w:rPr>
        <w:t xml:space="preserve"> 40% and 70% conce</w:t>
      </w:r>
      <w:r w:rsidR="004B0E45" w:rsidRPr="007E205C">
        <w:rPr>
          <w:rFonts w:cstheme="minorHAnsi"/>
          <w:sz w:val="20"/>
          <w:szCs w:val="20"/>
        </w:rPr>
        <w:t xml:space="preserve">ntrations showed slight differences, these were not statistically significant (p &lt; 0.05), but both were significantly higher than the </w:t>
      </w:r>
      <w:r w:rsidR="00EF2B43" w:rsidRPr="007E205C">
        <w:rPr>
          <w:rFonts w:cstheme="minorHAnsi"/>
          <w:sz w:val="20"/>
          <w:szCs w:val="20"/>
        </w:rPr>
        <w:t>control (</w:t>
      </w:r>
      <w:r w:rsidR="004B0E45" w:rsidRPr="007E205C">
        <w:rPr>
          <w:rFonts w:cstheme="minorHAnsi"/>
          <w:sz w:val="20"/>
          <w:szCs w:val="20"/>
        </w:rPr>
        <w:t>p &lt; 0.05).</w:t>
      </w:r>
    </w:p>
    <w:p w:rsidR="007E205C" w:rsidRDefault="007E205C" w:rsidP="004B0E45">
      <w:pPr>
        <w:tabs>
          <w:tab w:val="left" w:pos="6665"/>
        </w:tabs>
        <w:bidi w:val="0"/>
        <w:spacing w:after="0" w:line="360" w:lineRule="auto"/>
        <w:jc w:val="both"/>
        <w:rPr>
          <w:rFonts w:cstheme="minorHAnsi"/>
          <w:b/>
          <w:bCs/>
          <w:sz w:val="20"/>
          <w:szCs w:val="20"/>
        </w:rPr>
      </w:pPr>
    </w:p>
    <w:p w:rsidR="004B0E45" w:rsidRPr="007E205C" w:rsidRDefault="007E205C" w:rsidP="0090413A">
      <w:pPr>
        <w:tabs>
          <w:tab w:val="left" w:pos="6665"/>
        </w:tabs>
        <w:bidi w:val="0"/>
        <w:spacing w:after="0" w:line="360" w:lineRule="auto"/>
        <w:jc w:val="both"/>
        <w:rPr>
          <w:rFonts w:cstheme="minorHAnsi"/>
          <w:b/>
          <w:bCs/>
        </w:rPr>
      </w:pPr>
      <w:r>
        <w:rPr>
          <w:rFonts w:cstheme="minorHAnsi"/>
          <w:b/>
          <w:bCs/>
        </w:rPr>
        <w:lastRenderedPageBreak/>
        <w:t xml:space="preserve"> </w:t>
      </w:r>
      <w:r w:rsidR="004B0E45" w:rsidRPr="0090413A">
        <w:rPr>
          <w:rFonts w:cstheme="minorHAnsi"/>
          <w:b/>
          <w:bCs/>
          <w:highlight w:val="yellow"/>
        </w:rPr>
        <w:t>After 2</w:t>
      </w:r>
      <w:r w:rsidR="0090413A" w:rsidRPr="0090413A">
        <w:rPr>
          <w:rFonts w:cstheme="minorHAnsi"/>
          <w:b/>
          <w:bCs/>
          <w:highlight w:val="yellow"/>
        </w:rPr>
        <w:t>8</w:t>
      </w:r>
      <w:r w:rsidR="004B0E45" w:rsidRPr="0090413A">
        <w:rPr>
          <w:rFonts w:cstheme="minorHAnsi"/>
          <w:b/>
          <w:bCs/>
          <w:highlight w:val="yellow"/>
        </w:rPr>
        <w:t>hr Exposure</w:t>
      </w:r>
    </w:p>
    <w:p w:rsidR="004B0E45" w:rsidRPr="007E205C" w:rsidRDefault="004B0E45" w:rsidP="00691782">
      <w:pPr>
        <w:tabs>
          <w:tab w:val="left" w:pos="6665"/>
        </w:tabs>
        <w:bidi w:val="0"/>
        <w:spacing w:after="0" w:line="360" w:lineRule="auto"/>
        <w:jc w:val="both"/>
        <w:rPr>
          <w:rFonts w:cstheme="minorHAnsi"/>
          <w:sz w:val="20"/>
          <w:szCs w:val="20"/>
        </w:rPr>
      </w:pPr>
      <w:r w:rsidRPr="007E205C">
        <w:rPr>
          <w:rFonts w:cstheme="minorHAnsi"/>
          <w:sz w:val="20"/>
          <w:szCs w:val="20"/>
        </w:rPr>
        <w:t>At 48hr, the frequency of abnormal cells decreased compared to 24hr exposure (</w:t>
      </w:r>
      <w:r w:rsidR="00691782" w:rsidRPr="00691782">
        <w:rPr>
          <w:rFonts w:cstheme="minorHAnsi"/>
          <w:b/>
          <w:bCs/>
          <w:sz w:val="20"/>
          <w:szCs w:val="20"/>
        </w:rPr>
        <w:t>T</w:t>
      </w:r>
      <w:r w:rsidRPr="00691782">
        <w:rPr>
          <w:rFonts w:cstheme="minorHAnsi"/>
          <w:b/>
          <w:bCs/>
          <w:sz w:val="20"/>
          <w:szCs w:val="20"/>
        </w:rPr>
        <w:t>able 2</w:t>
      </w:r>
      <w:r w:rsidRPr="007E205C">
        <w:rPr>
          <w:rFonts w:cstheme="minorHAnsi"/>
          <w:sz w:val="20"/>
          <w:szCs w:val="20"/>
        </w:rPr>
        <w:t>). The mean values were 1.77 at 40%. 0.34 at 70%, and 4.68 at 100%.</w:t>
      </w:r>
    </w:p>
    <w:p w:rsidR="00E047B7" w:rsidRPr="007E205C" w:rsidRDefault="004B0E45" w:rsidP="00E047B7">
      <w:pPr>
        <w:tabs>
          <w:tab w:val="left" w:pos="6665"/>
        </w:tabs>
        <w:bidi w:val="0"/>
        <w:spacing w:after="0" w:line="360" w:lineRule="auto"/>
        <w:jc w:val="both"/>
        <w:rPr>
          <w:rFonts w:cstheme="minorHAnsi"/>
          <w:sz w:val="20"/>
          <w:szCs w:val="20"/>
        </w:rPr>
      </w:pPr>
      <w:r w:rsidRPr="007E205C">
        <w:rPr>
          <w:rFonts w:cstheme="minorHAnsi"/>
          <w:sz w:val="20"/>
          <w:szCs w:val="20"/>
        </w:rPr>
        <w:t>ANOVA revealed significant differences among treatment (p &lt;0.05).</w:t>
      </w:r>
      <w:r w:rsidR="00A208FE">
        <w:rPr>
          <w:rFonts w:cstheme="minorHAnsi"/>
          <w:sz w:val="20"/>
          <w:szCs w:val="20"/>
        </w:rPr>
        <w:t xml:space="preserve"> </w:t>
      </w:r>
      <w:r w:rsidR="00A208FE" w:rsidRPr="00A208FE">
        <w:rPr>
          <w:rFonts w:cstheme="minorHAnsi"/>
          <w:sz w:val="20"/>
          <w:szCs w:val="20"/>
          <w:highlight w:val="yellow"/>
        </w:rPr>
        <w:t>H</w:t>
      </w:r>
      <w:r w:rsidRPr="00A208FE">
        <w:rPr>
          <w:rFonts w:cstheme="minorHAnsi"/>
          <w:sz w:val="20"/>
          <w:szCs w:val="20"/>
          <w:highlight w:val="yellow"/>
        </w:rPr>
        <w:t>owever</w:t>
      </w:r>
      <w:r w:rsidRPr="007E205C">
        <w:rPr>
          <w:rFonts w:cstheme="minorHAnsi"/>
          <w:sz w:val="20"/>
          <w:szCs w:val="20"/>
        </w:rPr>
        <w:t>, the magnitude of abnormal indication at 100% was markedly lower than that observed at 24hr. Two- way</w:t>
      </w:r>
      <w:r w:rsidRPr="007E205C">
        <w:rPr>
          <w:rFonts w:cstheme="minorHAnsi"/>
          <w:b/>
          <w:bCs/>
          <w:sz w:val="20"/>
          <w:szCs w:val="20"/>
        </w:rPr>
        <w:t xml:space="preserve"> </w:t>
      </w:r>
      <w:r w:rsidRPr="00691782">
        <w:rPr>
          <w:rFonts w:cstheme="minorHAnsi"/>
          <w:sz w:val="20"/>
          <w:szCs w:val="20"/>
        </w:rPr>
        <w:t xml:space="preserve">ANOVA </w:t>
      </w:r>
      <w:r w:rsidRPr="007E205C">
        <w:rPr>
          <w:rFonts w:cstheme="minorHAnsi"/>
          <w:sz w:val="20"/>
          <w:szCs w:val="20"/>
        </w:rPr>
        <w:t xml:space="preserve"> </w:t>
      </w:r>
      <w:r w:rsidR="00ED62D1" w:rsidRPr="007E205C">
        <w:rPr>
          <w:rFonts w:cstheme="minorHAnsi"/>
          <w:sz w:val="20"/>
          <w:szCs w:val="20"/>
        </w:rPr>
        <w:t>demonstrated a significant concentration x time interaction effect (p&lt; 0.05), confirming that genotoxicity varied depending on both exposure duration and concentration.</w:t>
      </w:r>
    </w:p>
    <w:p w:rsidR="0093043B" w:rsidRDefault="0093043B">
      <w:pPr>
        <w:bidi w:val="0"/>
        <w:rPr>
          <w:b/>
          <w:bCs/>
        </w:rPr>
      </w:pPr>
      <w:r>
        <w:rPr>
          <w:b/>
          <w:bCs/>
        </w:rPr>
        <w:br w:type="page"/>
      </w:r>
    </w:p>
    <w:p w:rsidR="00E047B7" w:rsidRDefault="00E047B7" w:rsidP="00E047B7">
      <w:pPr>
        <w:tabs>
          <w:tab w:val="left" w:pos="6665"/>
        </w:tabs>
        <w:bidi w:val="0"/>
        <w:spacing w:after="0" w:line="360" w:lineRule="auto"/>
        <w:jc w:val="both"/>
        <w:rPr>
          <w:b/>
          <w:bCs/>
        </w:rPr>
      </w:pPr>
    </w:p>
    <w:p w:rsidR="00CD39D0" w:rsidRPr="00E047B7" w:rsidRDefault="00E047B7" w:rsidP="00691782">
      <w:pPr>
        <w:tabs>
          <w:tab w:val="left" w:pos="6665"/>
        </w:tabs>
        <w:bidi w:val="0"/>
        <w:spacing w:after="0" w:line="360" w:lineRule="auto"/>
        <w:jc w:val="both"/>
        <w:rPr>
          <w:rFonts w:asciiTheme="majorBidi" w:hAnsiTheme="majorBidi" w:cstheme="majorBidi"/>
          <w:noProof/>
          <w:sz w:val="20"/>
          <w:szCs w:val="20"/>
        </w:rPr>
      </w:pPr>
      <w:r w:rsidRPr="00E047B7">
        <w:rPr>
          <w:b/>
          <w:bCs/>
        </w:rPr>
        <w:t xml:space="preserve">Table </w:t>
      </w:r>
      <w:r>
        <w:rPr>
          <w:b/>
          <w:bCs/>
        </w:rPr>
        <w:t>2</w:t>
      </w:r>
      <w:r w:rsidRPr="00E047B7">
        <w:rPr>
          <w:b/>
          <w:bCs/>
        </w:rPr>
        <w:t>.</w:t>
      </w:r>
      <w:r w:rsidRPr="00E047B7">
        <w:t xml:space="preserve"> </w:t>
      </w:r>
      <w:r w:rsidRPr="00E047B7">
        <w:rPr>
          <w:sz w:val="20"/>
          <w:szCs w:val="20"/>
        </w:rPr>
        <w:t xml:space="preserve">Chromosomal abnormalities in root tip cell of </w:t>
      </w:r>
      <w:r w:rsidRPr="00E047B7">
        <w:rPr>
          <w:i/>
          <w:iCs/>
          <w:sz w:val="20"/>
          <w:szCs w:val="20"/>
        </w:rPr>
        <w:t xml:space="preserve">Allium </w:t>
      </w:r>
      <w:proofErr w:type="spellStart"/>
      <w:r w:rsidRPr="00E047B7">
        <w:rPr>
          <w:i/>
          <w:iCs/>
          <w:sz w:val="20"/>
          <w:szCs w:val="20"/>
        </w:rPr>
        <w:t>Cepa</w:t>
      </w:r>
      <w:proofErr w:type="spellEnd"/>
      <w:r w:rsidRPr="00E047B7">
        <w:rPr>
          <w:sz w:val="20"/>
          <w:szCs w:val="20"/>
        </w:rPr>
        <w:t xml:space="preserve"> induc</w:t>
      </w:r>
      <w:r>
        <w:rPr>
          <w:sz w:val="20"/>
          <w:szCs w:val="20"/>
        </w:rPr>
        <w:t>ed</w:t>
      </w:r>
      <w:r w:rsidRPr="00E047B7">
        <w:rPr>
          <w:sz w:val="20"/>
          <w:szCs w:val="20"/>
        </w:rPr>
        <w:t xml:space="preserve"> by Taurine. </w:t>
      </w:r>
    </w:p>
    <w:tbl>
      <w:tblPr>
        <w:tblStyle w:val="LightList-Accent1"/>
        <w:tblW w:w="9264" w:type="dxa"/>
        <w:jc w:val="center"/>
        <w:tblLayout w:type="fixed"/>
        <w:tblLook w:val="01E0" w:firstRow="1" w:lastRow="1" w:firstColumn="1" w:lastColumn="1" w:noHBand="0" w:noVBand="0"/>
      </w:tblPr>
      <w:tblGrid>
        <w:gridCol w:w="1878"/>
        <w:gridCol w:w="1071"/>
        <w:gridCol w:w="1066"/>
        <w:gridCol w:w="1066"/>
        <w:gridCol w:w="1066"/>
        <w:gridCol w:w="1071"/>
        <w:gridCol w:w="1066"/>
        <w:gridCol w:w="980"/>
      </w:tblGrid>
      <w:tr w:rsidR="007E205C" w:rsidRPr="007E205C" w:rsidTr="008F25D7">
        <w:trPr>
          <w:cnfStyle w:val="100000000000" w:firstRow="1" w:lastRow="0" w:firstColumn="0" w:lastColumn="0" w:oddVBand="0" w:evenVBand="0" w:oddHBand="0" w:evenHBand="0" w:firstRowFirstColumn="0" w:firstRowLastColumn="0" w:lastRowFirstColumn="0" w:lastRowLastColumn="0"/>
          <w:trHeight w:val="633"/>
          <w:jc w:val="center"/>
        </w:trPr>
        <w:tc>
          <w:tcPr>
            <w:cnfStyle w:val="001000000000" w:firstRow="0" w:lastRow="0" w:firstColumn="1" w:lastColumn="0" w:oddVBand="0" w:evenVBand="0" w:oddHBand="0" w:evenHBand="0" w:firstRowFirstColumn="0" w:firstRowLastColumn="0" w:lastRowFirstColumn="0" w:lastRowLastColumn="0"/>
            <w:tcW w:w="1878" w:type="dxa"/>
            <w:vMerge w:val="restart"/>
          </w:tcPr>
          <w:p w:rsidR="007E205C" w:rsidRPr="007E205C" w:rsidRDefault="007E205C" w:rsidP="008F25D7">
            <w:pPr>
              <w:pStyle w:val="TableParagraph"/>
              <w:spacing w:before="146"/>
              <w:jc w:val="left"/>
              <w:rPr>
                <w:rFonts w:asciiTheme="minorHAnsi" w:hAnsiTheme="minorHAnsi" w:cstheme="minorHAnsi"/>
                <w:b w:val="0"/>
                <w:sz w:val="20"/>
                <w:szCs w:val="20"/>
              </w:rPr>
            </w:pPr>
          </w:p>
          <w:p w:rsidR="007E205C" w:rsidRPr="007E205C" w:rsidRDefault="007E205C" w:rsidP="008F25D7">
            <w:pPr>
              <w:pStyle w:val="TableParagraph"/>
              <w:ind w:left="412"/>
              <w:jc w:val="left"/>
              <w:rPr>
                <w:rFonts w:asciiTheme="minorHAnsi" w:hAnsiTheme="minorHAnsi" w:cstheme="minorHAnsi"/>
                <w:b w:val="0"/>
                <w:bCs w:val="0"/>
                <w:sz w:val="20"/>
                <w:szCs w:val="20"/>
              </w:rPr>
            </w:pPr>
            <w:r w:rsidRPr="007E205C">
              <w:rPr>
                <w:rFonts w:asciiTheme="minorHAnsi" w:hAnsiTheme="minorHAnsi" w:cstheme="minorHAnsi"/>
                <w:b w:val="0"/>
                <w:bCs w:val="0"/>
                <w:sz w:val="20"/>
                <w:szCs w:val="20"/>
              </w:rPr>
              <w:t>Time</w:t>
            </w:r>
            <w:r w:rsidRPr="007E205C">
              <w:rPr>
                <w:rFonts w:asciiTheme="minorHAnsi" w:hAnsiTheme="minorHAnsi" w:cstheme="minorHAnsi"/>
                <w:b w:val="0"/>
                <w:bCs w:val="0"/>
                <w:spacing w:val="-2"/>
                <w:sz w:val="20"/>
                <w:szCs w:val="20"/>
              </w:rPr>
              <w:t xml:space="preserve"> (</w:t>
            </w:r>
            <w:proofErr w:type="spellStart"/>
            <w:r w:rsidRPr="007E205C">
              <w:rPr>
                <w:rFonts w:asciiTheme="minorHAnsi" w:hAnsiTheme="minorHAnsi" w:cstheme="minorHAnsi"/>
                <w:b w:val="0"/>
                <w:bCs w:val="0"/>
                <w:spacing w:val="-2"/>
                <w:sz w:val="20"/>
                <w:szCs w:val="20"/>
              </w:rPr>
              <w:t>hr</w:t>
            </w:r>
            <w:proofErr w:type="spellEnd"/>
            <w:r w:rsidRPr="007E205C">
              <w:rPr>
                <w:rFonts w:asciiTheme="minorHAnsi" w:hAnsiTheme="minorHAnsi" w:cstheme="minorHAnsi"/>
                <w:b w:val="0"/>
                <w:bCs w:val="0"/>
                <w:spacing w:val="-2"/>
                <w:sz w:val="20"/>
                <w:szCs w:val="20"/>
              </w:rPr>
              <w:t>)</w:t>
            </w:r>
          </w:p>
        </w:tc>
        <w:tc>
          <w:tcPr>
            <w:cnfStyle w:val="000100000000" w:firstRow="0" w:lastRow="0" w:firstColumn="0" w:lastColumn="1" w:oddVBand="0" w:evenVBand="0" w:oddHBand="0" w:evenHBand="0" w:firstRowFirstColumn="0" w:firstRowLastColumn="0" w:lastRowFirstColumn="0" w:lastRowLastColumn="0"/>
            <w:tcW w:w="7386" w:type="dxa"/>
            <w:gridSpan w:val="7"/>
          </w:tcPr>
          <w:p w:rsidR="007E205C" w:rsidRPr="007E205C" w:rsidRDefault="007E205C" w:rsidP="008F25D7">
            <w:pPr>
              <w:pStyle w:val="TableParagraph"/>
              <w:spacing w:line="268" w:lineRule="exact"/>
              <w:rPr>
                <w:rFonts w:asciiTheme="minorHAnsi" w:hAnsiTheme="minorHAnsi" w:cstheme="minorHAnsi"/>
                <w:b w:val="0"/>
                <w:bCs w:val="0"/>
              </w:rPr>
            </w:pPr>
            <w:r w:rsidRPr="007E205C">
              <w:rPr>
                <w:rFonts w:asciiTheme="minorHAnsi" w:hAnsiTheme="minorHAnsi" w:cstheme="minorHAnsi"/>
                <w:b w:val="0"/>
                <w:bCs w:val="0"/>
              </w:rPr>
              <w:t>Total No. of abnormal</w:t>
            </w:r>
            <w:r w:rsidRPr="007E205C">
              <w:rPr>
                <w:rFonts w:asciiTheme="minorHAnsi" w:hAnsiTheme="minorHAnsi" w:cstheme="minorHAnsi"/>
                <w:b w:val="0"/>
                <w:bCs w:val="0"/>
                <w:spacing w:val="-4"/>
              </w:rPr>
              <w:t xml:space="preserve"> cells</w:t>
            </w:r>
          </w:p>
        </w:tc>
      </w:tr>
      <w:tr w:rsidR="007E205C" w:rsidRPr="007E205C" w:rsidTr="008F25D7">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1878" w:type="dxa"/>
            <w:vMerge/>
          </w:tcPr>
          <w:p w:rsidR="007E205C" w:rsidRPr="007E205C" w:rsidRDefault="007E205C" w:rsidP="008F25D7">
            <w:pPr>
              <w:bidi w:val="0"/>
              <w:rPr>
                <w:rFonts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77"/>
              <w:ind w:left="37" w:right="27"/>
              <w:rPr>
                <w:rFonts w:asciiTheme="minorHAnsi" w:hAnsiTheme="minorHAnsi" w:cstheme="minorHAnsi"/>
                <w:sz w:val="18"/>
                <w:szCs w:val="18"/>
              </w:rPr>
            </w:pPr>
            <w:r w:rsidRPr="007E205C">
              <w:rPr>
                <w:rFonts w:asciiTheme="minorHAnsi" w:hAnsiTheme="minorHAnsi" w:cstheme="minorHAnsi"/>
                <w:spacing w:val="-2"/>
                <w:sz w:val="18"/>
                <w:szCs w:val="18"/>
              </w:rPr>
              <w:t>Conc.</w:t>
            </w:r>
          </w:p>
        </w:tc>
        <w:tc>
          <w:tcPr>
            <w:tcW w:w="1066" w:type="dxa"/>
          </w:tcPr>
          <w:p w:rsidR="007E205C" w:rsidRPr="007E205C" w:rsidRDefault="007E205C" w:rsidP="008F25D7">
            <w:pPr>
              <w:pStyle w:val="TableParagraph"/>
              <w:spacing w:before="77"/>
              <w:ind w:left="22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z w:val="18"/>
                <w:szCs w:val="18"/>
              </w:rPr>
              <w:t>Field</w:t>
            </w:r>
            <w:r w:rsidRPr="007E205C">
              <w:rPr>
                <w:rFonts w:asciiTheme="minorHAnsi" w:hAnsiTheme="minorHAnsi" w:cstheme="minorHAnsi"/>
                <w:spacing w:val="-12"/>
                <w:sz w:val="18"/>
                <w:szCs w:val="18"/>
              </w:rPr>
              <w:t>1</w:t>
            </w:r>
          </w:p>
        </w:tc>
        <w:tc>
          <w:tcPr>
            <w:cnfStyle w:val="000010000000" w:firstRow="0" w:lastRow="0" w:firstColumn="0" w:lastColumn="0" w:oddVBand="1" w:evenVBand="0" w:oddHBand="0" w:evenHBand="0" w:firstRowFirstColumn="0" w:firstRowLastColumn="0" w:lastRowFirstColumn="0" w:lastRowLastColumn="0"/>
            <w:tcW w:w="1066" w:type="dxa"/>
          </w:tcPr>
          <w:p w:rsidR="007E205C" w:rsidRPr="007E205C" w:rsidRDefault="007E205C" w:rsidP="008F25D7">
            <w:pPr>
              <w:pStyle w:val="TableParagraph"/>
              <w:spacing w:before="77"/>
              <w:ind w:left="88" w:right="80"/>
              <w:rPr>
                <w:rFonts w:asciiTheme="minorHAnsi" w:hAnsiTheme="minorHAnsi" w:cstheme="minorHAnsi"/>
                <w:sz w:val="18"/>
                <w:szCs w:val="18"/>
              </w:rPr>
            </w:pPr>
            <w:r w:rsidRPr="007E205C">
              <w:rPr>
                <w:rFonts w:asciiTheme="minorHAnsi" w:hAnsiTheme="minorHAnsi" w:cstheme="minorHAnsi"/>
                <w:sz w:val="18"/>
                <w:szCs w:val="18"/>
              </w:rPr>
              <w:t>Field</w:t>
            </w:r>
            <w:r w:rsidRPr="007E205C">
              <w:rPr>
                <w:rFonts w:asciiTheme="minorHAnsi" w:hAnsiTheme="minorHAnsi" w:cstheme="minorHAnsi"/>
                <w:spacing w:val="-12"/>
                <w:sz w:val="18"/>
                <w:szCs w:val="18"/>
              </w:rPr>
              <w:t>2</w:t>
            </w:r>
          </w:p>
        </w:tc>
        <w:tc>
          <w:tcPr>
            <w:tcW w:w="1066" w:type="dxa"/>
          </w:tcPr>
          <w:p w:rsidR="007E205C" w:rsidRPr="007E205C" w:rsidRDefault="007E205C" w:rsidP="008F25D7">
            <w:pPr>
              <w:pStyle w:val="TableParagraph"/>
              <w:spacing w:before="77"/>
              <w:ind w:right="18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z w:val="18"/>
                <w:szCs w:val="18"/>
              </w:rPr>
              <w:t>Field</w:t>
            </w:r>
            <w:r w:rsidRPr="007E205C">
              <w:rPr>
                <w:rFonts w:asciiTheme="minorHAnsi" w:hAnsiTheme="minorHAnsi" w:cstheme="minorHAnsi"/>
                <w:spacing w:val="-12"/>
                <w:sz w:val="18"/>
                <w:szCs w:val="18"/>
              </w:rPr>
              <w:t>3</w:t>
            </w: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77"/>
              <w:ind w:left="37" w:right="24"/>
              <w:rPr>
                <w:rFonts w:asciiTheme="minorHAnsi" w:hAnsiTheme="minorHAnsi" w:cstheme="minorHAnsi"/>
                <w:sz w:val="18"/>
                <w:szCs w:val="18"/>
              </w:rPr>
            </w:pPr>
            <w:r w:rsidRPr="007E205C">
              <w:rPr>
                <w:rFonts w:asciiTheme="minorHAnsi" w:hAnsiTheme="minorHAnsi" w:cstheme="minorHAnsi"/>
                <w:sz w:val="18"/>
                <w:szCs w:val="18"/>
              </w:rPr>
              <w:t>Field</w:t>
            </w:r>
            <w:r w:rsidRPr="007E205C">
              <w:rPr>
                <w:rFonts w:asciiTheme="minorHAnsi" w:hAnsiTheme="minorHAnsi" w:cstheme="minorHAnsi"/>
                <w:spacing w:val="-10"/>
                <w:sz w:val="18"/>
                <w:szCs w:val="18"/>
              </w:rPr>
              <w:t>4</w:t>
            </w:r>
          </w:p>
        </w:tc>
        <w:tc>
          <w:tcPr>
            <w:tcW w:w="1066" w:type="dxa"/>
          </w:tcPr>
          <w:p w:rsidR="007E205C" w:rsidRPr="007E205C" w:rsidRDefault="007E205C" w:rsidP="008F25D7">
            <w:pPr>
              <w:pStyle w:val="TableParagraph"/>
              <w:spacing w:before="77"/>
              <w:ind w:left="97" w:right="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z w:val="18"/>
                <w:szCs w:val="18"/>
              </w:rPr>
              <w:t>Field</w:t>
            </w:r>
            <w:r w:rsidRPr="007E205C">
              <w:rPr>
                <w:rFonts w:asciiTheme="minorHAnsi" w:hAnsiTheme="minorHAnsi" w:cstheme="minorHAnsi"/>
                <w:spacing w:val="-12"/>
                <w:sz w:val="18"/>
                <w:szCs w:val="18"/>
              </w:rPr>
              <w:t>5</w:t>
            </w:r>
          </w:p>
        </w:tc>
        <w:tc>
          <w:tcPr>
            <w:cnfStyle w:val="000100000000" w:firstRow="0" w:lastRow="0" w:firstColumn="0" w:lastColumn="1" w:oddVBand="0" w:evenVBand="0" w:oddHBand="0" w:evenHBand="0" w:firstRowFirstColumn="0" w:firstRowLastColumn="0" w:lastRowFirstColumn="0" w:lastRowLastColumn="0"/>
            <w:tcW w:w="980" w:type="dxa"/>
          </w:tcPr>
          <w:p w:rsidR="007E205C" w:rsidRPr="007E205C" w:rsidRDefault="007E205C" w:rsidP="008F25D7">
            <w:pPr>
              <w:pStyle w:val="TableParagraph"/>
              <w:spacing w:line="273" w:lineRule="exact"/>
              <w:ind w:left="16" w:right="5"/>
              <w:rPr>
                <w:rFonts w:asciiTheme="minorHAnsi" w:hAnsiTheme="minorHAnsi" w:cstheme="minorHAnsi"/>
                <w:b w:val="0"/>
                <w:sz w:val="18"/>
                <w:szCs w:val="18"/>
              </w:rPr>
            </w:pPr>
            <w:r w:rsidRPr="007E205C">
              <w:rPr>
                <w:rFonts w:asciiTheme="minorHAnsi" w:hAnsiTheme="minorHAnsi" w:cstheme="minorHAnsi"/>
                <w:spacing w:val="-4"/>
                <w:sz w:val="18"/>
                <w:szCs w:val="18"/>
              </w:rPr>
              <w:t>Mean</w:t>
            </w:r>
          </w:p>
        </w:tc>
      </w:tr>
      <w:tr w:rsidR="007E205C" w:rsidRPr="007E205C" w:rsidTr="008F25D7">
        <w:trPr>
          <w:trHeight w:val="331"/>
          <w:jc w:val="center"/>
        </w:trPr>
        <w:tc>
          <w:tcPr>
            <w:cnfStyle w:val="001000000000" w:firstRow="0" w:lastRow="0" w:firstColumn="1" w:lastColumn="0" w:oddVBand="0" w:evenVBand="0" w:oddHBand="0" w:evenHBand="0" w:firstRowFirstColumn="0" w:firstRowLastColumn="0" w:lastRowFirstColumn="0" w:lastRowLastColumn="0"/>
            <w:tcW w:w="1878" w:type="dxa"/>
            <w:vMerge w:val="restart"/>
          </w:tcPr>
          <w:p w:rsidR="007E205C" w:rsidRPr="007E205C" w:rsidRDefault="007E205C" w:rsidP="008F25D7">
            <w:pPr>
              <w:pStyle w:val="TableParagraph"/>
              <w:spacing w:before="252"/>
              <w:jc w:val="left"/>
              <w:rPr>
                <w:rFonts w:asciiTheme="minorHAnsi" w:hAnsiTheme="minorHAnsi" w:cstheme="minorHAnsi"/>
                <w:b w:val="0"/>
                <w:sz w:val="20"/>
                <w:szCs w:val="20"/>
              </w:rPr>
            </w:pPr>
          </w:p>
          <w:p w:rsidR="007E205C" w:rsidRPr="007E205C" w:rsidRDefault="007E205C" w:rsidP="008F25D7">
            <w:pPr>
              <w:pStyle w:val="TableParagraph"/>
              <w:ind w:left="167"/>
              <w:jc w:val="left"/>
              <w:rPr>
                <w:rFonts w:asciiTheme="minorHAnsi" w:hAnsiTheme="minorHAnsi" w:cstheme="minorHAnsi"/>
                <w:b w:val="0"/>
                <w:sz w:val="20"/>
                <w:szCs w:val="20"/>
              </w:rPr>
            </w:pPr>
            <w:r w:rsidRPr="007E205C">
              <w:rPr>
                <w:rFonts w:asciiTheme="minorHAnsi" w:hAnsiTheme="minorHAnsi" w:cstheme="minorHAnsi"/>
                <w:sz w:val="20"/>
                <w:szCs w:val="20"/>
              </w:rPr>
              <w:t>After24</w:t>
            </w:r>
            <w:r w:rsidRPr="007E205C">
              <w:rPr>
                <w:rFonts w:asciiTheme="minorHAnsi" w:hAnsiTheme="minorHAnsi" w:cstheme="minorHAnsi"/>
                <w:b w:val="0"/>
                <w:spacing w:val="-5"/>
                <w:sz w:val="20"/>
                <w:szCs w:val="20"/>
              </w:rPr>
              <w:t xml:space="preserve"> </w:t>
            </w:r>
            <w:proofErr w:type="spellStart"/>
            <w:r w:rsidRPr="007E205C">
              <w:rPr>
                <w:rFonts w:asciiTheme="minorHAnsi" w:hAnsiTheme="minorHAnsi" w:cstheme="minorHAnsi"/>
                <w:spacing w:val="-5"/>
                <w:sz w:val="20"/>
                <w:szCs w:val="20"/>
              </w:rPr>
              <w:t>hr</w:t>
            </w:r>
            <w:proofErr w:type="spellEnd"/>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58"/>
              <w:ind w:left="37" w:right="16"/>
              <w:rPr>
                <w:rFonts w:asciiTheme="minorHAnsi" w:hAnsiTheme="minorHAnsi" w:cstheme="minorHAnsi"/>
                <w:b/>
                <w:sz w:val="18"/>
                <w:szCs w:val="18"/>
              </w:rPr>
            </w:pPr>
            <w:r w:rsidRPr="007E205C">
              <w:rPr>
                <w:rFonts w:asciiTheme="minorHAnsi" w:hAnsiTheme="minorHAnsi" w:cstheme="minorHAnsi"/>
                <w:b/>
                <w:spacing w:val="-2"/>
                <w:sz w:val="18"/>
                <w:szCs w:val="18"/>
              </w:rPr>
              <w:t>control</w:t>
            </w:r>
          </w:p>
        </w:tc>
        <w:tc>
          <w:tcPr>
            <w:tcW w:w="1066" w:type="dxa"/>
          </w:tcPr>
          <w:p w:rsidR="007E205C" w:rsidRPr="007E205C" w:rsidRDefault="007E205C" w:rsidP="008F25D7">
            <w:pPr>
              <w:pStyle w:val="TableParagraph"/>
              <w:spacing w:before="63" w:line="248" w:lineRule="exact"/>
              <w:ind w:left="93"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10"/>
                <w:sz w:val="18"/>
                <w:szCs w:val="18"/>
              </w:rPr>
              <w:t>0</w:t>
            </w:r>
          </w:p>
        </w:tc>
        <w:tc>
          <w:tcPr>
            <w:cnfStyle w:val="000010000000" w:firstRow="0" w:lastRow="0" w:firstColumn="0" w:lastColumn="0" w:oddVBand="1" w:evenVBand="0" w:oddHBand="0" w:evenHBand="0" w:firstRowFirstColumn="0" w:firstRowLastColumn="0" w:lastRowFirstColumn="0" w:lastRowLastColumn="0"/>
            <w:tcW w:w="1066" w:type="dxa"/>
          </w:tcPr>
          <w:p w:rsidR="007E205C" w:rsidRPr="007E205C" w:rsidRDefault="007E205C" w:rsidP="008F25D7">
            <w:pPr>
              <w:pStyle w:val="TableParagraph"/>
              <w:spacing w:before="63" w:line="248" w:lineRule="exact"/>
              <w:ind w:left="103" w:right="80"/>
              <w:rPr>
                <w:rFonts w:asciiTheme="minorHAnsi" w:hAnsiTheme="minorHAnsi" w:cstheme="minorHAnsi"/>
                <w:sz w:val="18"/>
                <w:szCs w:val="18"/>
              </w:rPr>
            </w:pPr>
            <w:r w:rsidRPr="007E205C">
              <w:rPr>
                <w:rFonts w:asciiTheme="minorHAnsi" w:hAnsiTheme="minorHAnsi" w:cstheme="minorHAnsi"/>
                <w:spacing w:val="-10"/>
                <w:sz w:val="18"/>
                <w:szCs w:val="18"/>
              </w:rPr>
              <w:t>0</w:t>
            </w:r>
          </w:p>
        </w:tc>
        <w:tc>
          <w:tcPr>
            <w:tcW w:w="1066" w:type="dxa"/>
          </w:tcPr>
          <w:p w:rsidR="007E205C" w:rsidRPr="007E205C" w:rsidRDefault="007E205C" w:rsidP="008F25D7">
            <w:pPr>
              <w:pStyle w:val="TableParagraph"/>
              <w:spacing w:before="63" w:line="248" w:lineRule="exact"/>
              <w:ind w:left="112"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10"/>
                <w:sz w:val="18"/>
                <w:szCs w:val="18"/>
              </w:rPr>
              <w:t>0</w:t>
            </w: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63" w:line="248" w:lineRule="exact"/>
              <w:ind w:left="37" w:right="9"/>
              <w:rPr>
                <w:rFonts w:asciiTheme="minorHAnsi" w:hAnsiTheme="minorHAnsi" w:cstheme="minorHAnsi"/>
                <w:sz w:val="18"/>
                <w:szCs w:val="18"/>
              </w:rPr>
            </w:pPr>
            <w:r w:rsidRPr="007E205C">
              <w:rPr>
                <w:rFonts w:asciiTheme="minorHAnsi" w:hAnsiTheme="minorHAnsi" w:cstheme="minorHAnsi"/>
                <w:spacing w:val="-10"/>
                <w:sz w:val="18"/>
                <w:szCs w:val="18"/>
              </w:rPr>
              <w:t>0</w:t>
            </w:r>
          </w:p>
        </w:tc>
        <w:tc>
          <w:tcPr>
            <w:tcW w:w="1066" w:type="dxa"/>
          </w:tcPr>
          <w:p w:rsidR="007E205C" w:rsidRPr="007E205C" w:rsidRDefault="007E205C" w:rsidP="008F25D7">
            <w:pPr>
              <w:pStyle w:val="TableParagraph"/>
              <w:spacing w:before="63" w:line="248" w:lineRule="exact"/>
              <w:ind w:left="112"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10"/>
                <w:sz w:val="18"/>
                <w:szCs w:val="18"/>
              </w:rPr>
              <w:t>0</w:t>
            </w:r>
          </w:p>
        </w:tc>
        <w:tc>
          <w:tcPr>
            <w:cnfStyle w:val="000100000000" w:firstRow="0" w:lastRow="0" w:firstColumn="0" w:lastColumn="1" w:oddVBand="0" w:evenVBand="0" w:oddHBand="0" w:evenHBand="0" w:firstRowFirstColumn="0" w:firstRowLastColumn="0" w:lastRowFirstColumn="0" w:lastRowLastColumn="0"/>
            <w:tcW w:w="980" w:type="dxa"/>
          </w:tcPr>
          <w:p w:rsidR="007E205C" w:rsidRPr="007E205C" w:rsidRDefault="007E205C" w:rsidP="008F25D7">
            <w:pPr>
              <w:pStyle w:val="TableParagraph"/>
              <w:spacing w:line="273" w:lineRule="exact"/>
              <w:ind w:left="16" w:right="4"/>
              <w:rPr>
                <w:rFonts w:asciiTheme="minorHAnsi" w:hAnsiTheme="minorHAnsi" w:cstheme="minorHAnsi"/>
                <w:b w:val="0"/>
                <w:sz w:val="18"/>
                <w:szCs w:val="18"/>
              </w:rPr>
            </w:pPr>
            <w:r w:rsidRPr="007E205C">
              <w:rPr>
                <w:rFonts w:asciiTheme="minorHAnsi" w:hAnsiTheme="minorHAnsi" w:cstheme="minorHAnsi"/>
                <w:spacing w:val="-10"/>
                <w:sz w:val="18"/>
                <w:szCs w:val="18"/>
              </w:rPr>
              <w:t>0</w:t>
            </w:r>
          </w:p>
        </w:tc>
      </w:tr>
      <w:tr w:rsidR="007E205C" w:rsidRPr="007E205C" w:rsidTr="008F25D7">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1878" w:type="dxa"/>
            <w:vMerge/>
          </w:tcPr>
          <w:p w:rsidR="007E205C" w:rsidRPr="007E205C" w:rsidRDefault="007E205C" w:rsidP="008F25D7">
            <w:pPr>
              <w:bidi w:val="0"/>
              <w:rPr>
                <w:rFonts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1071" w:type="dxa"/>
          </w:tcPr>
          <w:p w:rsidR="007E205C" w:rsidRPr="0090413A" w:rsidRDefault="007E205C" w:rsidP="008F25D7">
            <w:pPr>
              <w:pStyle w:val="TableParagraph"/>
              <w:spacing w:before="44" w:line="266" w:lineRule="exact"/>
              <w:ind w:left="37" w:right="15"/>
              <w:rPr>
                <w:rFonts w:asciiTheme="minorHAnsi" w:hAnsiTheme="minorHAnsi" w:cstheme="minorHAnsi"/>
                <w:bCs/>
                <w:sz w:val="18"/>
                <w:szCs w:val="18"/>
                <w:highlight w:val="yellow"/>
              </w:rPr>
            </w:pPr>
            <w:r w:rsidRPr="0090413A">
              <w:rPr>
                <w:rFonts w:asciiTheme="minorHAnsi" w:hAnsiTheme="minorHAnsi" w:cstheme="minorHAnsi"/>
                <w:bCs/>
                <w:spacing w:val="-5"/>
                <w:sz w:val="18"/>
                <w:szCs w:val="18"/>
                <w:highlight w:val="yellow"/>
              </w:rPr>
              <w:t>40%</w:t>
            </w:r>
          </w:p>
        </w:tc>
        <w:tc>
          <w:tcPr>
            <w:tcW w:w="1066" w:type="dxa"/>
          </w:tcPr>
          <w:p w:rsidR="007E205C" w:rsidRPr="007E205C" w:rsidRDefault="007E205C" w:rsidP="008F25D7">
            <w:pPr>
              <w:pStyle w:val="TableParagraph"/>
              <w:spacing w:before="73" w:line="238" w:lineRule="exact"/>
              <w:ind w:left="287"/>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3.461</w:t>
            </w:r>
          </w:p>
        </w:tc>
        <w:tc>
          <w:tcPr>
            <w:cnfStyle w:val="000010000000" w:firstRow="0" w:lastRow="0" w:firstColumn="0" w:lastColumn="0" w:oddVBand="1" w:evenVBand="0" w:oddHBand="0" w:evenHBand="0" w:firstRowFirstColumn="0" w:firstRowLastColumn="0" w:lastRowFirstColumn="0" w:lastRowLastColumn="0"/>
            <w:tcW w:w="1066" w:type="dxa"/>
          </w:tcPr>
          <w:p w:rsidR="007E205C" w:rsidRPr="007E205C" w:rsidRDefault="007E205C" w:rsidP="008F25D7">
            <w:pPr>
              <w:pStyle w:val="TableParagraph"/>
              <w:spacing w:before="63" w:line="248" w:lineRule="exact"/>
              <w:ind w:left="107" w:right="80"/>
              <w:rPr>
                <w:rFonts w:asciiTheme="minorHAnsi" w:hAnsiTheme="minorHAnsi" w:cstheme="minorHAnsi"/>
                <w:sz w:val="18"/>
                <w:szCs w:val="18"/>
              </w:rPr>
            </w:pPr>
            <w:r w:rsidRPr="007E205C">
              <w:rPr>
                <w:rFonts w:asciiTheme="minorHAnsi" w:hAnsiTheme="minorHAnsi" w:cstheme="minorHAnsi"/>
                <w:spacing w:val="-4"/>
                <w:sz w:val="18"/>
                <w:szCs w:val="18"/>
              </w:rPr>
              <w:t>3.352</w:t>
            </w:r>
          </w:p>
        </w:tc>
        <w:tc>
          <w:tcPr>
            <w:tcW w:w="1066" w:type="dxa"/>
          </w:tcPr>
          <w:p w:rsidR="007E205C" w:rsidRPr="007E205C" w:rsidRDefault="007E205C" w:rsidP="008F25D7">
            <w:pPr>
              <w:pStyle w:val="TableParagraph"/>
              <w:spacing w:before="63" w:line="248" w:lineRule="exact"/>
              <w:ind w:right="224"/>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2.941</w:t>
            </w: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63" w:line="248" w:lineRule="exact"/>
              <w:ind w:left="37" w:right="5"/>
              <w:rPr>
                <w:rFonts w:asciiTheme="minorHAnsi" w:hAnsiTheme="minorHAnsi" w:cstheme="minorHAnsi"/>
                <w:sz w:val="18"/>
                <w:szCs w:val="18"/>
              </w:rPr>
            </w:pPr>
            <w:r w:rsidRPr="007E205C">
              <w:rPr>
                <w:rFonts w:asciiTheme="minorHAnsi" w:hAnsiTheme="minorHAnsi" w:cstheme="minorHAnsi"/>
                <w:spacing w:val="-4"/>
                <w:sz w:val="18"/>
                <w:szCs w:val="18"/>
              </w:rPr>
              <w:t>2.962</w:t>
            </w:r>
          </w:p>
        </w:tc>
        <w:tc>
          <w:tcPr>
            <w:tcW w:w="1066" w:type="dxa"/>
          </w:tcPr>
          <w:p w:rsidR="007E205C" w:rsidRPr="007E205C" w:rsidRDefault="007E205C" w:rsidP="008F25D7">
            <w:pPr>
              <w:pStyle w:val="TableParagraph"/>
              <w:spacing w:before="73" w:line="238" w:lineRule="exact"/>
              <w:ind w:left="102" w:right="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2.04</w:t>
            </w:r>
          </w:p>
        </w:tc>
        <w:tc>
          <w:tcPr>
            <w:cnfStyle w:val="000100000000" w:firstRow="0" w:lastRow="0" w:firstColumn="0" w:lastColumn="1" w:oddVBand="0" w:evenVBand="0" w:oddHBand="0" w:evenHBand="0" w:firstRowFirstColumn="0" w:firstRowLastColumn="0" w:lastRowFirstColumn="0" w:lastRowLastColumn="0"/>
            <w:tcW w:w="980" w:type="dxa"/>
          </w:tcPr>
          <w:p w:rsidR="007E205C" w:rsidRPr="0090413A" w:rsidRDefault="007E205C" w:rsidP="008F25D7">
            <w:pPr>
              <w:pStyle w:val="TableParagraph"/>
              <w:spacing w:line="273" w:lineRule="exact"/>
              <w:ind w:left="16"/>
              <w:rPr>
                <w:rFonts w:asciiTheme="minorHAnsi" w:hAnsiTheme="minorHAnsi" w:cstheme="minorHAnsi"/>
                <w:b w:val="0"/>
                <w:bCs w:val="0"/>
                <w:sz w:val="18"/>
                <w:szCs w:val="18"/>
                <w:highlight w:val="yellow"/>
              </w:rPr>
            </w:pPr>
            <w:r w:rsidRPr="0090413A">
              <w:rPr>
                <w:rFonts w:asciiTheme="minorHAnsi" w:hAnsiTheme="minorHAnsi" w:cstheme="minorHAnsi"/>
                <w:b w:val="0"/>
                <w:bCs w:val="0"/>
                <w:spacing w:val="-2"/>
                <w:sz w:val="18"/>
                <w:szCs w:val="18"/>
                <w:highlight w:val="yellow"/>
              </w:rPr>
              <w:t>2.9512</w:t>
            </w:r>
          </w:p>
        </w:tc>
      </w:tr>
      <w:tr w:rsidR="007E205C" w:rsidRPr="007E205C" w:rsidTr="008F25D7">
        <w:trPr>
          <w:trHeight w:val="374"/>
          <w:jc w:val="center"/>
        </w:trPr>
        <w:tc>
          <w:tcPr>
            <w:cnfStyle w:val="001000000000" w:firstRow="0" w:lastRow="0" w:firstColumn="1" w:lastColumn="0" w:oddVBand="0" w:evenVBand="0" w:oddHBand="0" w:evenHBand="0" w:firstRowFirstColumn="0" w:firstRowLastColumn="0" w:lastRowFirstColumn="0" w:lastRowLastColumn="0"/>
            <w:tcW w:w="1878" w:type="dxa"/>
            <w:vMerge/>
          </w:tcPr>
          <w:p w:rsidR="007E205C" w:rsidRPr="007E205C" w:rsidRDefault="007E205C" w:rsidP="008F25D7">
            <w:pPr>
              <w:bidi w:val="0"/>
              <w:rPr>
                <w:rFonts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1071" w:type="dxa"/>
          </w:tcPr>
          <w:p w:rsidR="007E205C" w:rsidRPr="0090413A" w:rsidRDefault="007E205C" w:rsidP="008F25D7">
            <w:pPr>
              <w:pStyle w:val="TableParagraph"/>
              <w:spacing w:before="87" w:line="266" w:lineRule="exact"/>
              <w:ind w:left="37" w:right="15"/>
              <w:rPr>
                <w:rFonts w:asciiTheme="minorHAnsi" w:hAnsiTheme="minorHAnsi" w:cstheme="minorHAnsi"/>
                <w:bCs/>
                <w:sz w:val="18"/>
                <w:szCs w:val="18"/>
                <w:highlight w:val="yellow"/>
              </w:rPr>
            </w:pPr>
            <w:r w:rsidRPr="0090413A">
              <w:rPr>
                <w:rFonts w:asciiTheme="minorHAnsi" w:hAnsiTheme="minorHAnsi" w:cstheme="minorHAnsi"/>
                <w:bCs/>
                <w:spacing w:val="-5"/>
                <w:sz w:val="18"/>
                <w:szCs w:val="18"/>
                <w:highlight w:val="yellow"/>
              </w:rPr>
              <w:t>70%</w:t>
            </w:r>
          </w:p>
        </w:tc>
        <w:tc>
          <w:tcPr>
            <w:tcW w:w="1066" w:type="dxa"/>
          </w:tcPr>
          <w:p w:rsidR="007E205C" w:rsidRPr="007E205C" w:rsidRDefault="007E205C" w:rsidP="008F25D7">
            <w:pPr>
              <w:pStyle w:val="TableParagraph"/>
              <w:spacing w:before="106" w:line="248" w:lineRule="exact"/>
              <w:ind w:left="287"/>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1.353</w:t>
            </w:r>
          </w:p>
        </w:tc>
        <w:tc>
          <w:tcPr>
            <w:cnfStyle w:val="000010000000" w:firstRow="0" w:lastRow="0" w:firstColumn="0" w:lastColumn="0" w:oddVBand="1" w:evenVBand="0" w:oddHBand="0" w:evenHBand="0" w:firstRowFirstColumn="0" w:firstRowLastColumn="0" w:lastRowFirstColumn="0" w:lastRowLastColumn="0"/>
            <w:tcW w:w="1066" w:type="dxa"/>
          </w:tcPr>
          <w:p w:rsidR="007E205C" w:rsidRPr="007E205C" w:rsidRDefault="007E205C" w:rsidP="008F25D7">
            <w:pPr>
              <w:pStyle w:val="TableParagraph"/>
              <w:spacing w:before="106" w:line="248" w:lineRule="exact"/>
              <w:ind w:left="107" w:right="80"/>
              <w:rPr>
                <w:rFonts w:asciiTheme="minorHAnsi" w:hAnsiTheme="minorHAnsi" w:cstheme="minorHAnsi"/>
                <w:sz w:val="18"/>
                <w:szCs w:val="18"/>
              </w:rPr>
            </w:pPr>
            <w:r w:rsidRPr="007E205C">
              <w:rPr>
                <w:rFonts w:asciiTheme="minorHAnsi" w:hAnsiTheme="minorHAnsi" w:cstheme="minorHAnsi"/>
                <w:spacing w:val="-4"/>
                <w:sz w:val="18"/>
                <w:szCs w:val="18"/>
              </w:rPr>
              <w:t>0.541</w:t>
            </w:r>
          </w:p>
        </w:tc>
        <w:tc>
          <w:tcPr>
            <w:tcW w:w="1066" w:type="dxa"/>
          </w:tcPr>
          <w:p w:rsidR="007E205C" w:rsidRPr="007E205C" w:rsidRDefault="007E205C" w:rsidP="008F25D7">
            <w:pPr>
              <w:pStyle w:val="TableParagraph"/>
              <w:spacing w:before="106" w:line="248" w:lineRule="exact"/>
              <w:ind w:right="22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1.573</w:t>
            </w: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106" w:line="248" w:lineRule="exact"/>
              <w:ind w:left="37" w:right="5"/>
              <w:rPr>
                <w:rFonts w:asciiTheme="minorHAnsi" w:hAnsiTheme="minorHAnsi" w:cstheme="minorHAnsi"/>
                <w:sz w:val="18"/>
                <w:szCs w:val="18"/>
              </w:rPr>
            </w:pPr>
            <w:r w:rsidRPr="007E205C">
              <w:rPr>
                <w:rFonts w:asciiTheme="minorHAnsi" w:hAnsiTheme="minorHAnsi" w:cstheme="minorHAnsi"/>
                <w:spacing w:val="-4"/>
                <w:sz w:val="18"/>
                <w:szCs w:val="18"/>
              </w:rPr>
              <w:t>0.998</w:t>
            </w:r>
          </w:p>
        </w:tc>
        <w:tc>
          <w:tcPr>
            <w:tcW w:w="1066" w:type="dxa"/>
          </w:tcPr>
          <w:p w:rsidR="007E205C" w:rsidRPr="007E205C" w:rsidRDefault="007E205C" w:rsidP="008F25D7">
            <w:pPr>
              <w:pStyle w:val="TableParagraph"/>
              <w:spacing w:before="106" w:line="248" w:lineRule="exact"/>
              <w:ind w:left="116"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1.041</w:t>
            </w:r>
          </w:p>
        </w:tc>
        <w:tc>
          <w:tcPr>
            <w:cnfStyle w:val="000100000000" w:firstRow="0" w:lastRow="0" w:firstColumn="0" w:lastColumn="1" w:oddVBand="0" w:evenVBand="0" w:oddHBand="0" w:evenHBand="0" w:firstRowFirstColumn="0" w:firstRowLastColumn="0" w:lastRowFirstColumn="0" w:lastRowLastColumn="0"/>
            <w:tcW w:w="980" w:type="dxa"/>
          </w:tcPr>
          <w:p w:rsidR="007E205C" w:rsidRPr="0090413A" w:rsidRDefault="007E205C" w:rsidP="008F25D7">
            <w:pPr>
              <w:pStyle w:val="TableParagraph"/>
              <w:spacing w:line="273" w:lineRule="exact"/>
              <w:ind w:left="16"/>
              <w:rPr>
                <w:rFonts w:asciiTheme="minorHAnsi" w:hAnsiTheme="minorHAnsi" w:cstheme="minorHAnsi"/>
                <w:b w:val="0"/>
                <w:bCs w:val="0"/>
                <w:sz w:val="18"/>
                <w:szCs w:val="18"/>
                <w:highlight w:val="yellow"/>
              </w:rPr>
            </w:pPr>
            <w:r w:rsidRPr="0090413A">
              <w:rPr>
                <w:rFonts w:asciiTheme="minorHAnsi" w:hAnsiTheme="minorHAnsi" w:cstheme="minorHAnsi"/>
                <w:b w:val="0"/>
                <w:bCs w:val="0"/>
                <w:spacing w:val="-2"/>
                <w:sz w:val="18"/>
                <w:szCs w:val="18"/>
                <w:highlight w:val="yellow"/>
              </w:rPr>
              <w:t>1.1012</w:t>
            </w:r>
          </w:p>
        </w:tc>
      </w:tr>
      <w:tr w:rsidR="007E205C" w:rsidRPr="007E205C" w:rsidTr="008F25D7">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1878" w:type="dxa"/>
            <w:vMerge/>
          </w:tcPr>
          <w:p w:rsidR="007E205C" w:rsidRPr="007E205C" w:rsidRDefault="007E205C" w:rsidP="008F25D7">
            <w:pPr>
              <w:bidi w:val="0"/>
              <w:rPr>
                <w:rFonts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1071" w:type="dxa"/>
          </w:tcPr>
          <w:p w:rsidR="007E205C" w:rsidRPr="0090413A" w:rsidRDefault="007E205C" w:rsidP="008F25D7">
            <w:pPr>
              <w:pStyle w:val="TableParagraph"/>
              <w:spacing w:before="135" w:line="266" w:lineRule="exact"/>
              <w:ind w:left="37" w:right="19"/>
              <w:rPr>
                <w:rFonts w:asciiTheme="minorHAnsi" w:hAnsiTheme="minorHAnsi" w:cstheme="minorHAnsi"/>
                <w:bCs/>
                <w:sz w:val="18"/>
                <w:szCs w:val="18"/>
                <w:highlight w:val="yellow"/>
              </w:rPr>
            </w:pPr>
            <w:r w:rsidRPr="0090413A">
              <w:rPr>
                <w:rFonts w:asciiTheme="minorHAnsi" w:hAnsiTheme="minorHAnsi" w:cstheme="minorHAnsi"/>
                <w:bCs/>
                <w:spacing w:val="-4"/>
                <w:sz w:val="18"/>
                <w:szCs w:val="18"/>
                <w:highlight w:val="yellow"/>
              </w:rPr>
              <w:t>100%</w:t>
            </w:r>
          </w:p>
        </w:tc>
        <w:tc>
          <w:tcPr>
            <w:tcW w:w="1066" w:type="dxa"/>
          </w:tcPr>
          <w:p w:rsidR="007E205C" w:rsidRPr="007E205C" w:rsidRDefault="007E205C" w:rsidP="008F25D7">
            <w:pPr>
              <w:pStyle w:val="TableParagraph"/>
              <w:spacing w:before="164" w:line="238" w:lineRule="exact"/>
              <w:ind w:left="378"/>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2"/>
                <w:sz w:val="18"/>
                <w:szCs w:val="18"/>
              </w:rPr>
              <w:t>31.25</w:t>
            </w:r>
          </w:p>
        </w:tc>
        <w:tc>
          <w:tcPr>
            <w:cnfStyle w:val="000010000000" w:firstRow="0" w:lastRow="0" w:firstColumn="0" w:lastColumn="0" w:oddVBand="1" w:evenVBand="0" w:oddHBand="0" w:evenHBand="0" w:firstRowFirstColumn="0" w:firstRowLastColumn="0" w:lastRowFirstColumn="0" w:lastRowLastColumn="0"/>
            <w:tcW w:w="1066" w:type="dxa"/>
          </w:tcPr>
          <w:p w:rsidR="007E205C" w:rsidRPr="007E205C" w:rsidRDefault="007E205C" w:rsidP="008F25D7">
            <w:pPr>
              <w:pStyle w:val="TableParagraph"/>
              <w:spacing w:before="173" w:line="228" w:lineRule="exact"/>
              <w:ind w:left="36" w:right="116"/>
              <w:rPr>
                <w:rFonts w:asciiTheme="minorHAnsi" w:hAnsiTheme="minorHAnsi" w:cstheme="minorHAnsi"/>
                <w:sz w:val="18"/>
                <w:szCs w:val="18"/>
              </w:rPr>
            </w:pPr>
            <w:r w:rsidRPr="007E205C">
              <w:rPr>
                <w:rFonts w:asciiTheme="minorHAnsi" w:hAnsiTheme="minorHAnsi" w:cstheme="minorHAnsi"/>
                <w:spacing w:val="-2"/>
                <w:sz w:val="18"/>
                <w:szCs w:val="18"/>
              </w:rPr>
              <w:t>32.038</w:t>
            </w:r>
          </w:p>
        </w:tc>
        <w:tc>
          <w:tcPr>
            <w:tcW w:w="1066" w:type="dxa"/>
          </w:tcPr>
          <w:p w:rsidR="007E205C" w:rsidRPr="007E205C" w:rsidRDefault="007E205C" w:rsidP="008F25D7">
            <w:pPr>
              <w:pStyle w:val="TableParagraph"/>
              <w:spacing w:before="173" w:line="228" w:lineRule="exact"/>
              <w:ind w:left="114"/>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2"/>
                <w:sz w:val="18"/>
                <w:szCs w:val="18"/>
              </w:rPr>
              <w:t>32.835</w:t>
            </w: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154" w:line="248" w:lineRule="exact"/>
              <w:ind w:left="37" w:right="14"/>
              <w:rPr>
                <w:rFonts w:asciiTheme="minorHAnsi" w:hAnsiTheme="minorHAnsi" w:cstheme="minorHAnsi"/>
                <w:sz w:val="18"/>
                <w:szCs w:val="18"/>
              </w:rPr>
            </w:pPr>
            <w:r w:rsidRPr="007E205C">
              <w:rPr>
                <w:rFonts w:asciiTheme="minorHAnsi" w:hAnsiTheme="minorHAnsi" w:cstheme="minorHAnsi"/>
                <w:spacing w:val="-5"/>
                <w:sz w:val="18"/>
                <w:szCs w:val="18"/>
              </w:rPr>
              <w:t>20</w:t>
            </w:r>
          </w:p>
        </w:tc>
        <w:tc>
          <w:tcPr>
            <w:tcW w:w="1066" w:type="dxa"/>
          </w:tcPr>
          <w:p w:rsidR="007E205C" w:rsidRPr="007E205C" w:rsidRDefault="007E205C" w:rsidP="008F25D7">
            <w:pPr>
              <w:pStyle w:val="TableParagraph"/>
              <w:spacing w:before="154" w:line="248" w:lineRule="exact"/>
              <w:ind w:left="111" w:right="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2"/>
                <w:sz w:val="18"/>
                <w:szCs w:val="18"/>
              </w:rPr>
              <w:t>15.151</w:t>
            </w:r>
          </w:p>
        </w:tc>
        <w:tc>
          <w:tcPr>
            <w:cnfStyle w:val="000100000000" w:firstRow="0" w:lastRow="0" w:firstColumn="0" w:lastColumn="1" w:oddVBand="0" w:evenVBand="0" w:oddHBand="0" w:evenHBand="0" w:firstRowFirstColumn="0" w:firstRowLastColumn="0" w:lastRowFirstColumn="0" w:lastRowLastColumn="0"/>
            <w:tcW w:w="980" w:type="dxa"/>
          </w:tcPr>
          <w:p w:rsidR="007E205C" w:rsidRPr="0090413A" w:rsidRDefault="007E205C" w:rsidP="008F25D7">
            <w:pPr>
              <w:pStyle w:val="TableParagraph"/>
              <w:spacing w:line="273" w:lineRule="exact"/>
              <w:ind w:left="16" w:right="4"/>
              <w:rPr>
                <w:rFonts w:asciiTheme="minorHAnsi" w:hAnsiTheme="minorHAnsi" w:cstheme="minorHAnsi"/>
                <w:b w:val="0"/>
                <w:bCs w:val="0"/>
                <w:sz w:val="18"/>
                <w:szCs w:val="18"/>
                <w:highlight w:val="yellow"/>
              </w:rPr>
            </w:pPr>
            <w:r w:rsidRPr="0090413A">
              <w:rPr>
                <w:rFonts w:asciiTheme="minorHAnsi" w:hAnsiTheme="minorHAnsi" w:cstheme="minorHAnsi"/>
                <w:b w:val="0"/>
                <w:bCs w:val="0"/>
                <w:spacing w:val="-2"/>
                <w:sz w:val="18"/>
                <w:szCs w:val="18"/>
                <w:highlight w:val="yellow"/>
              </w:rPr>
              <w:t>26.25</w:t>
            </w:r>
          </w:p>
        </w:tc>
      </w:tr>
      <w:tr w:rsidR="007E205C" w:rsidRPr="007E205C" w:rsidTr="008F25D7">
        <w:trPr>
          <w:trHeight w:val="388"/>
          <w:jc w:val="center"/>
        </w:trPr>
        <w:tc>
          <w:tcPr>
            <w:cnfStyle w:val="001000000000" w:firstRow="0" w:lastRow="0" w:firstColumn="1" w:lastColumn="0" w:oddVBand="0" w:evenVBand="0" w:oddHBand="0" w:evenHBand="0" w:firstRowFirstColumn="0" w:firstRowLastColumn="0" w:lastRowFirstColumn="0" w:lastRowLastColumn="0"/>
            <w:tcW w:w="1878" w:type="dxa"/>
            <w:vMerge w:val="restart"/>
          </w:tcPr>
          <w:p w:rsidR="007E205C" w:rsidRPr="007E205C" w:rsidRDefault="007E205C" w:rsidP="008F25D7">
            <w:pPr>
              <w:pStyle w:val="TableParagraph"/>
              <w:spacing w:before="89"/>
              <w:jc w:val="left"/>
              <w:rPr>
                <w:rFonts w:asciiTheme="minorHAnsi" w:hAnsiTheme="minorHAnsi" w:cstheme="minorHAnsi"/>
                <w:b w:val="0"/>
                <w:sz w:val="20"/>
                <w:szCs w:val="20"/>
              </w:rPr>
            </w:pPr>
          </w:p>
          <w:p w:rsidR="007E205C" w:rsidRPr="007E205C" w:rsidRDefault="007E205C" w:rsidP="008F25D7">
            <w:pPr>
              <w:pStyle w:val="TableParagraph"/>
              <w:ind w:left="235"/>
              <w:jc w:val="left"/>
              <w:rPr>
                <w:rFonts w:asciiTheme="minorHAnsi" w:hAnsiTheme="minorHAnsi" w:cstheme="minorHAnsi"/>
                <w:b w:val="0"/>
                <w:sz w:val="20"/>
                <w:szCs w:val="20"/>
              </w:rPr>
            </w:pPr>
            <w:r w:rsidRPr="007E205C">
              <w:rPr>
                <w:rFonts w:asciiTheme="minorHAnsi" w:hAnsiTheme="minorHAnsi" w:cstheme="minorHAnsi"/>
                <w:sz w:val="20"/>
                <w:szCs w:val="20"/>
              </w:rPr>
              <w:t>After48</w:t>
            </w:r>
            <w:r w:rsidRPr="007E205C">
              <w:rPr>
                <w:rFonts w:asciiTheme="minorHAnsi" w:hAnsiTheme="minorHAnsi" w:cstheme="minorHAnsi"/>
                <w:b w:val="0"/>
                <w:spacing w:val="-5"/>
                <w:sz w:val="20"/>
                <w:szCs w:val="20"/>
              </w:rPr>
              <w:t xml:space="preserve"> </w:t>
            </w:r>
            <w:proofErr w:type="spellStart"/>
            <w:r w:rsidRPr="007E205C">
              <w:rPr>
                <w:rFonts w:asciiTheme="minorHAnsi" w:hAnsiTheme="minorHAnsi" w:cstheme="minorHAnsi"/>
                <w:b w:val="0"/>
                <w:spacing w:val="-5"/>
                <w:sz w:val="20"/>
                <w:szCs w:val="20"/>
              </w:rPr>
              <w:t>hr</w:t>
            </w:r>
            <w:proofErr w:type="spellEnd"/>
          </w:p>
        </w:tc>
        <w:tc>
          <w:tcPr>
            <w:cnfStyle w:val="000010000000" w:firstRow="0" w:lastRow="0" w:firstColumn="0" w:lastColumn="0" w:oddVBand="1" w:evenVBand="0" w:oddHBand="0" w:evenHBand="0" w:firstRowFirstColumn="0" w:firstRowLastColumn="0" w:lastRowFirstColumn="0" w:lastRowLastColumn="0"/>
            <w:tcW w:w="1071" w:type="dxa"/>
          </w:tcPr>
          <w:p w:rsidR="007E205C" w:rsidRPr="0090413A" w:rsidRDefault="007E205C" w:rsidP="008F25D7">
            <w:pPr>
              <w:pStyle w:val="TableParagraph"/>
              <w:spacing w:before="102" w:line="266" w:lineRule="exact"/>
              <w:ind w:left="37" w:right="15"/>
              <w:rPr>
                <w:rFonts w:asciiTheme="minorHAnsi" w:hAnsiTheme="minorHAnsi" w:cstheme="minorHAnsi"/>
                <w:bCs/>
                <w:sz w:val="18"/>
                <w:szCs w:val="18"/>
                <w:highlight w:val="yellow"/>
              </w:rPr>
            </w:pPr>
            <w:r w:rsidRPr="0090413A">
              <w:rPr>
                <w:rFonts w:asciiTheme="minorHAnsi" w:hAnsiTheme="minorHAnsi" w:cstheme="minorHAnsi"/>
                <w:bCs/>
                <w:spacing w:val="-5"/>
                <w:sz w:val="18"/>
                <w:szCs w:val="18"/>
                <w:highlight w:val="yellow"/>
              </w:rPr>
              <w:t>40%</w:t>
            </w:r>
          </w:p>
        </w:tc>
        <w:tc>
          <w:tcPr>
            <w:tcW w:w="1066" w:type="dxa"/>
          </w:tcPr>
          <w:p w:rsidR="007E205C" w:rsidRPr="007E205C" w:rsidRDefault="007E205C" w:rsidP="008F25D7">
            <w:pPr>
              <w:pStyle w:val="TableParagraph"/>
              <w:spacing w:before="121" w:line="248" w:lineRule="exact"/>
              <w:ind w:left="287"/>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2.486</w:t>
            </w:r>
          </w:p>
        </w:tc>
        <w:tc>
          <w:tcPr>
            <w:cnfStyle w:val="000010000000" w:firstRow="0" w:lastRow="0" w:firstColumn="0" w:lastColumn="0" w:oddVBand="1" w:evenVBand="0" w:oddHBand="0" w:evenHBand="0" w:firstRowFirstColumn="0" w:firstRowLastColumn="0" w:lastRowFirstColumn="0" w:lastRowLastColumn="0"/>
            <w:tcW w:w="1066" w:type="dxa"/>
          </w:tcPr>
          <w:p w:rsidR="007E205C" w:rsidRPr="007E205C" w:rsidRDefault="007E205C" w:rsidP="008F25D7">
            <w:pPr>
              <w:pStyle w:val="TableParagraph"/>
              <w:spacing w:before="121" w:line="248" w:lineRule="exact"/>
              <w:ind w:left="107" w:right="80"/>
              <w:rPr>
                <w:rFonts w:asciiTheme="minorHAnsi" w:hAnsiTheme="minorHAnsi" w:cstheme="minorHAnsi"/>
                <w:sz w:val="18"/>
                <w:szCs w:val="18"/>
              </w:rPr>
            </w:pPr>
            <w:r w:rsidRPr="007E205C">
              <w:rPr>
                <w:rFonts w:asciiTheme="minorHAnsi" w:hAnsiTheme="minorHAnsi" w:cstheme="minorHAnsi"/>
                <w:spacing w:val="-4"/>
                <w:sz w:val="18"/>
                <w:szCs w:val="18"/>
              </w:rPr>
              <w:t>1.686</w:t>
            </w:r>
          </w:p>
        </w:tc>
        <w:tc>
          <w:tcPr>
            <w:tcW w:w="1066" w:type="dxa"/>
          </w:tcPr>
          <w:p w:rsidR="007E205C" w:rsidRPr="007E205C" w:rsidRDefault="007E205C" w:rsidP="008F25D7">
            <w:pPr>
              <w:pStyle w:val="TableParagraph"/>
              <w:spacing w:before="121" w:line="248" w:lineRule="exact"/>
              <w:ind w:right="224"/>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1.581</w:t>
            </w: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121" w:line="248" w:lineRule="exact"/>
              <w:ind w:left="37" w:right="10"/>
              <w:rPr>
                <w:rFonts w:asciiTheme="minorHAnsi" w:hAnsiTheme="minorHAnsi" w:cstheme="minorHAnsi"/>
                <w:sz w:val="18"/>
                <w:szCs w:val="18"/>
              </w:rPr>
            </w:pPr>
            <w:r w:rsidRPr="007E205C">
              <w:rPr>
                <w:rFonts w:asciiTheme="minorHAnsi" w:hAnsiTheme="minorHAnsi" w:cstheme="minorHAnsi"/>
                <w:spacing w:val="-4"/>
                <w:sz w:val="18"/>
                <w:szCs w:val="18"/>
              </w:rPr>
              <w:t>1.23</w:t>
            </w:r>
          </w:p>
        </w:tc>
        <w:tc>
          <w:tcPr>
            <w:tcW w:w="1066" w:type="dxa"/>
          </w:tcPr>
          <w:p w:rsidR="007E205C" w:rsidRPr="007E205C" w:rsidRDefault="007E205C" w:rsidP="008F25D7">
            <w:pPr>
              <w:pStyle w:val="TableParagraph"/>
              <w:spacing w:before="130" w:line="238" w:lineRule="exact"/>
              <w:ind w:left="102" w:right="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1.89</w:t>
            </w:r>
          </w:p>
        </w:tc>
        <w:tc>
          <w:tcPr>
            <w:cnfStyle w:val="000100000000" w:firstRow="0" w:lastRow="0" w:firstColumn="0" w:lastColumn="1" w:oddVBand="0" w:evenVBand="0" w:oddHBand="0" w:evenHBand="0" w:firstRowFirstColumn="0" w:firstRowLastColumn="0" w:lastRowFirstColumn="0" w:lastRowLastColumn="0"/>
            <w:tcW w:w="980" w:type="dxa"/>
          </w:tcPr>
          <w:p w:rsidR="007E205C" w:rsidRPr="0090413A" w:rsidRDefault="007E205C" w:rsidP="008F25D7">
            <w:pPr>
              <w:pStyle w:val="TableParagraph"/>
              <w:spacing w:line="273" w:lineRule="exact"/>
              <w:ind w:left="16"/>
              <w:rPr>
                <w:rFonts w:asciiTheme="minorHAnsi" w:hAnsiTheme="minorHAnsi" w:cstheme="minorHAnsi"/>
                <w:b w:val="0"/>
                <w:bCs w:val="0"/>
                <w:sz w:val="18"/>
                <w:szCs w:val="18"/>
                <w:highlight w:val="yellow"/>
              </w:rPr>
            </w:pPr>
            <w:r w:rsidRPr="0090413A">
              <w:rPr>
                <w:rFonts w:asciiTheme="minorHAnsi" w:hAnsiTheme="minorHAnsi" w:cstheme="minorHAnsi"/>
                <w:b w:val="0"/>
                <w:bCs w:val="0"/>
                <w:spacing w:val="-2"/>
                <w:sz w:val="18"/>
                <w:szCs w:val="18"/>
                <w:highlight w:val="yellow"/>
              </w:rPr>
              <w:t>1.7746</w:t>
            </w:r>
          </w:p>
        </w:tc>
      </w:tr>
      <w:tr w:rsidR="007E205C" w:rsidRPr="007E205C" w:rsidTr="008F25D7">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878" w:type="dxa"/>
            <w:vMerge/>
          </w:tcPr>
          <w:p w:rsidR="007E205C" w:rsidRPr="007E205C" w:rsidRDefault="007E205C" w:rsidP="008F25D7">
            <w:pPr>
              <w:bidi w:val="0"/>
              <w:rPr>
                <w:rFonts w:cstheme="minorHAnsi"/>
                <w:sz w:val="18"/>
                <w:szCs w:val="18"/>
              </w:rPr>
            </w:pPr>
          </w:p>
        </w:tc>
        <w:tc>
          <w:tcPr>
            <w:cnfStyle w:val="000010000000" w:firstRow="0" w:lastRow="0" w:firstColumn="0" w:lastColumn="0" w:oddVBand="1" w:evenVBand="0" w:oddHBand="0" w:evenHBand="0" w:firstRowFirstColumn="0" w:firstRowLastColumn="0" w:lastRowFirstColumn="0" w:lastRowLastColumn="0"/>
            <w:tcW w:w="1071" w:type="dxa"/>
          </w:tcPr>
          <w:p w:rsidR="007E205C" w:rsidRPr="0090413A" w:rsidRDefault="007E205C" w:rsidP="008F25D7">
            <w:pPr>
              <w:pStyle w:val="TableParagraph"/>
              <w:spacing w:before="102" w:line="266" w:lineRule="exact"/>
              <w:ind w:left="37" w:right="15"/>
              <w:rPr>
                <w:rFonts w:asciiTheme="minorHAnsi" w:hAnsiTheme="minorHAnsi" w:cstheme="minorHAnsi"/>
                <w:bCs/>
                <w:sz w:val="18"/>
                <w:szCs w:val="18"/>
                <w:highlight w:val="yellow"/>
              </w:rPr>
            </w:pPr>
            <w:r w:rsidRPr="0090413A">
              <w:rPr>
                <w:rFonts w:asciiTheme="minorHAnsi" w:hAnsiTheme="minorHAnsi" w:cstheme="minorHAnsi"/>
                <w:bCs/>
                <w:spacing w:val="-5"/>
                <w:sz w:val="18"/>
                <w:szCs w:val="18"/>
                <w:highlight w:val="yellow"/>
              </w:rPr>
              <w:t>70%</w:t>
            </w:r>
          </w:p>
        </w:tc>
        <w:tc>
          <w:tcPr>
            <w:tcW w:w="1066" w:type="dxa"/>
          </w:tcPr>
          <w:p w:rsidR="007E205C" w:rsidRPr="007E205C" w:rsidRDefault="007E205C" w:rsidP="008F25D7">
            <w:pPr>
              <w:pStyle w:val="TableParagraph"/>
              <w:spacing w:before="131" w:line="238" w:lineRule="exact"/>
              <w:ind w:left="287"/>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0.383</w:t>
            </w:r>
          </w:p>
        </w:tc>
        <w:tc>
          <w:tcPr>
            <w:cnfStyle w:val="000010000000" w:firstRow="0" w:lastRow="0" w:firstColumn="0" w:lastColumn="0" w:oddVBand="1" w:evenVBand="0" w:oddHBand="0" w:evenHBand="0" w:firstRowFirstColumn="0" w:firstRowLastColumn="0" w:lastRowFirstColumn="0" w:lastRowLastColumn="0"/>
            <w:tcW w:w="1066" w:type="dxa"/>
          </w:tcPr>
          <w:p w:rsidR="007E205C" w:rsidRPr="007E205C" w:rsidRDefault="007E205C" w:rsidP="008F25D7">
            <w:pPr>
              <w:pStyle w:val="TableParagraph"/>
              <w:spacing w:before="121" w:line="248" w:lineRule="exact"/>
              <w:ind w:left="107" w:right="80"/>
              <w:rPr>
                <w:rFonts w:asciiTheme="minorHAnsi" w:hAnsiTheme="minorHAnsi" w:cstheme="minorHAnsi"/>
                <w:sz w:val="18"/>
                <w:szCs w:val="18"/>
              </w:rPr>
            </w:pPr>
            <w:r w:rsidRPr="007E205C">
              <w:rPr>
                <w:rFonts w:asciiTheme="minorHAnsi" w:hAnsiTheme="minorHAnsi" w:cstheme="minorHAnsi"/>
                <w:spacing w:val="-4"/>
                <w:sz w:val="18"/>
                <w:szCs w:val="18"/>
              </w:rPr>
              <w:t>0.495</w:t>
            </w:r>
          </w:p>
        </w:tc>
        <w:tc>
          <w:tcPr>
            <w:tcW w:w="1066" w:type="dxa"/>
          </w:tcPr>
          <w:p w:rsidR="007E205C" w:rsidRPr="007E205C" w:rsidRDefault="007E205C" w:rsidP="008F25D7">
            <w:pPr>
              <w:pStyle w:val="TableParagraph"/>
              <w:spacing w:before="121" w:line="248" w:lineRule="exact"/>
              <w:ind w:right="224"/>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0.314</w:t>
            </w:r>
          </w:p>
        </w:tc>
        <w:tc>
          <w:tcPr>
            <w:cnfStyle w:val="000010000000" w:firstRow="0" w:lastRow="0" w:firstColumn="0" w:lastColumn="0" w:oddVBand="1" w:evenVBand="0" w:oddHBand="0" w:evenHBand="0" w:firstRowFirstColumn="0" w:firstRowLastColumn="0" w:lastRowFirstColumn="0" w:lastRowLastColumn="0"/>
            <w:tcW w:w="1071" w:type="dxa"/>
          </w:tcPr>
          <w:p w:rsidR="007E205C" w:rsidRPr="007E205C" w:rsidRDefault="007E205C" w:rsidP="008F25D7">
            <w:pPr>
              <w:pStyle w:val="TableParagraph"/>
              <w:spacing w:before="121" w:line="248" w:lineRule="exact"/>
              <w:ind w:left="37" w:right="5"/>
              <w:rPr>
                <w:rFonts w:asciiTheme="minorHAnsi" w:hAnsiTheme="minorHAnsi" w:cstheme="minorHAnsi"/>
                <w:sz w:val="18"/>
                <w:szCs w:val="18"/>
              </w:rPr>
            </w:pPr>
            <w:r w:rsidRPr="007E205C">
              <w:rPr>
                <w:rFonts w:asciiTheme="minorHAnsi" w:hAnsiTheme="minorHAnsi" w:cstheme="minorHAnsi"/>
                <w:spacing w:val="-4"/>
                <w:sz w:val="18"/>
                <w:szCs w:val="18"/>
              </w:rPr>
              <w:t>0.169</w:t>
            </w:r>
          </w:p>
        </w:tc>
        <w:tc>
          <w:tcPr>
            <w:tcW w:w="1066" w:type="dxa"/>
          </w:tcPr>
          <w:p w:rsidR="007E205C" w:rsidRPr="007E205C" w:rsidRDefault="007E205C" w:rsidP="008F25D7">
            <w:pPr>
              <w:pStyle w:val="TableParagraph"/>
              <w:spacing w:before="121" w:line="248" w:lineRule="exact"/>
              <w:ind w:left="116" w:right="8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E205C">
              <w:rPr>
                <w:rFonts w:asciiTheme="minorHAnsi" w:hAnsiTheme="minorHAnsi" w:cstheme="minorHAnsi"/>
                <w:spacing w:val="-4"/>
                <w:sz w:val="18"/>
                <w:szCs w:val="18"/>
              </w:rPr>
              <w:t>0.363</w:t>
            </w:r>
          </w:p>
        </w:tc>
        <w:tc>
          <w:tcPr>
            <w:cnfStyle w:val="000100000000" w:firstRow="0" w:lastRow="0" w:firstColumn="0" w:lastColumn="1" w:oddVBand="0" w:evenVBand="0" w:oddHBand="0" w:evenHBand="0" w:firstRowFirstColumn="0" w:firstRowLastColumn="0" w:lastRowFirstColumn="0" w:lastRowLastColumn="0"/>
            <w:tcW w:w="980" w:type="dxa"/>
          </w:tcPr>
          <w:p w:rsidR="007E205C" w:rsidRPr="0090413A" w:rsidRDefault="007E205C" w:rsidP="008F25D7">
            <w:pPr>
              <w:pStyle w:val="TableParagraph"/>
              <w:spacing w:line="273" w:lineRule="exact"/>
              <w:ind w:left="16"/>
              <w:rPr>
                <w:rFonts w:asciiTheme="minorHAnsi" w:hAnsiTheme="minorHAnsi" w:cstheme="minorHAnsi"/>
                <w:b w:val="0"/>
                <w:bCs w:val="0"/>
                <w:sz w:val="18"/>
                <w:szCs w:val="18"/>
                <w:highlight w:val="yellow"/>
              </w:rPr>
            </w:pPr>
            <w:r w:rsidRPr="0090413A">
              <w:rPr>
                <w:rFonts w:asciiTheme="minorHAnsi" w:hAnsiTheme="minorHAnsi" w:cstheme="minorHAnsi"/>
                <w:b w:val="0"/>
                <w:bCs w:val="0"/>
                <w:spacing w:val="-2"/>
                <w:sz w:val="18"/>
                <w:szCs w:val="18"/>
                <w:highlight w:val="yellow"/>
              </w:rPr>
              <w:t>0.3448</w:t>
            </w:r>
          </w:p>
        </w:tc>
      </w:tr>
      <w:tr w:rsidR="007E205C" w:rsidRPr="007E205C" w:rsidTr="008F25D7">
        <w:trPr>
          <w:cnfStyle w:val="010000000000" w:firstRow="0" w:lastRow="1"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878" w:type="dxa"/>
            <w:vMerge/>
          </w:tcPr>
          <w:p w:rsidR="007E205C" w:rsidRPr="007E205C" w:rsidRDefault="007E205C" w:rsidP="008F25D7">
            <w:pPr>
              <w:bidi w:val="0"/>
              <w:rPr>
                <w:rFonts w:cstheme="minorHAnsi"/>
                <w:sz w:val="18"/>
                <w:szCs w:val="18"/>
              </w:rPr>
            </w:pPr>
          </w:p>
        </w:tc>
        <w:tc>
          <w:tcPr>
            <w:cnfStyle w:val="000010000000" w:firstRow="0" w:lastRow="0" w:firstColumn="0" w:lastColumn="0" w:oddVBand="1" w:evenVBand="0" w:oddHBand="0" w:evenHBand="0" w:firstRowFirstColumn="0" w:firstRowLastColumn="0" w:lastRowFirstColumn="0" w:lastRowLastColumn="0"/>
            <w:tcW w:w="1071" w:type="dxa"/>
          </w:tcPr>
          <w:p w:rsidR="007E205C" w:rsidRPr="0090413A" w:rsidRDefault="007E205C" w:rsidP="008F25D7">
            <w:pPr>
              <w:pStyle w:val="TableParagraph"/>
              <w:spacing w:before="87" w:line="271" w:lineRule="exact"/>
              <w:ind w:left="37" w:right="19"/>
              <w:rPr>
                <w:rFonts w:asciiTheme="minorHAnsi" w:hAnsiTheme="minorHAnsi" w:cstheme="minorHAnsi"/>
                <w:b w:val="0"/>
                <w:sz w:val="18"/>
                <w:szCs w:val="18"/>
                <w:highlight w:val="yellow"/>
              </w:rPr>
            </w:pPr>
            <w:r w:rsidRPr="0090413A">
              <w:rPr>
                <w:rFonts w:asciiTheme="minorHAnsi" w:hAnsiTheme="minorHAnsi" w:cstheme="minorHAnsi"/>
                <w:b w:val="0"/>
                <w:spacing w:val="-4"/>
                <w:sz w:val="18"/>
                <w:szCs w:val="18"/>
                <w:highlight w:val="yellow"/>
              </w:rPr>
              <w:t>100%</w:t>
            </w:r>
          </w:p>
        </w:tc>
        <w:tc>
          <w:tcPr>
            <w:tcW w:w="1066" w:type="dxa"/>
          </w:tcPr>
          <w:p w:rsidR="007E205C" w:rsidRPr="0090413A" w:rsidRDefault="007E205C" w:rsidP="008F25D7">
            <w:pPr>
              <w:pStyle w:val="TableParagraph"/>
              <w:spacing w:before="106" w:line="252" w:lineRule="exact"/>
              <w:ind w:left="340"/>
              <w:jc w:val="lef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bCs w:val="0"/>
                <w:sz w:val="18"/>
                <w:szCs w:val="18"/>
                <w:highlight w:val="yellow"/>
              </w:rPr>
            </w:pPr>
            <w:r w:rsidRPr="0090413A">
              <w:rPr>
                <w:rFonts w:asciiTheme="minorHAnsi" w:hAnsiTheme="minorHAnsi" w:cstheme="minorHAnsi"/>
                <w:b w:val="0"/>
                <w:bCs w:val="0"/>
                <w:spacing w:val="-4"/>
                <w:sz w:val="18"/>
                <w:szCs w:val="18"/>
                <w:highlight w:val="yellow"/>
              </w:rPr>
              <w:t>0.51</w:t>
            </w:r>
          </w:p>
        </w:tc>
        <w:tc>
          <w:tcPr>
            <w:cnfStyle w:val="000010000000" w:firstRow="0" w:lastRow="0" w:firstColumn="0" w:lastColumn="0" w:oddVBand="1" w:evenVBand="0" w:oddHBand="0" w:evenHBand="0" w:firstRowFirstColumn="0" w:firstRowLastColumn="0" w:lastRowFirstColumn="0" w:lastRowLastColumn="0"/>
            <w:tcW w:w="1066" w:type="dxa"/>
          </w:tcPr>
          <w:p w:rsidR="007E205C" w:rsidRPr="0090413A" w:rsidRDefault="007E205C" w:rsidP="008F25D7">
            <w:pPr>
              <w:pStyle w:val="TableParagraph"/>
              <w:spacing w:before="106" w:line="252" w:lineRule="exact"/>
              <w:ind w:left="102" w:right="80"/>
              <w:rPr>
                <w:rFonts w:asciiTheme="minorHAnsi" w:hAnsiTheme="minorHAnsi" w:cstheme="minorHAnsi"/>
                <w:b w:val="0"/>
                <w:bCs w:val="0"/>
                <w:sz w:val="18"/>
                <w:szCs w:val="18"/>
                <w:highlight w:val="yellow"/>
              </w:rPr>
            </w:pPr>
            <w:r w:rsidRPr="0090413A">
              <w:rPr>
                <w:rFonts w:asciiTheme="minorHAnsi" w:hAnsiTheme="minorHAnsi" w:cstheme="minorHAnsi"/>
                <w:b w:val="0"/>
                <w:bCs w:val="0"/>
                <w:spacing w:val="-4"/>
                <w:sz w:val="18"/>
                <w:szCs w:val="18"/>
                <w:highlight w:val="yellow"/>
              </w:rPr>
              <w:t>1.39</w:t>
            </w:r>
          </w:p>
        </w:tc>
        <w:tc>
          <w:tcPr>
            <w:tcW w:w="1066" w:type="dxa"/>
          </w:tcPr>
          <w:p w:rsidR="007E205C" w:rsidRPr="0090413A" w:rsidRDefault="007E205C" w:rsidP="008F25D7">
            <w:pPr>
              <w:pStyle w:val="TableParagraph"/>
              <w:spacing w:before="106" w:line="252" w:lineRule="exact"/>
              <w:ind w:right="224"/>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bCs w:val="0"/>
                <w:sz w:val="18"/>
                <w:szCs w:val="18"/>
                <w:highlight w:val="yellow"/>
              </w:rPr>
            </w:pPr>
            <w:r w:rsidRPr="0090413A">
              <w:rPr>
                <w:rFonts w:asciiTheme="minorHAnsi" w:hAnsiTheme="minorHAnsi" w:cstheme="minorHAnsi"/>
                <w:b w:val="0"/>
                <w:bCs w:val="0"/>
                <w:spacing w:val="-4"/>
                <w:sz w:val="18"/>
                <w:szCs w:val="18"/>
                <w:highlight w:val="yellow"/>
              </w:rPr>
              <w:t>1.44</w:t>
            </w:r>
          </w:p>
        </w:tc>
        <w:tc>
          <w:tcPr>
            <w:cnfStyle w:val="000010000000" w:firstRow="0" w:lastRow="0" w:firstColumn="0" w:lastColumn="0" w:oddVBand="1" w:evenVBand="0" w:oddHBand="0" w:evenHBand="0" w:firstRowFirstColumn="0" w:firstRowLastColumn="0" w:lastRowFirstColumn="0" w:lastRowLastColumn="0"/>
            <w:tcW w:w="1071" w:type="dxa"/>
          </w:tcPr>
          <w:p w:rsidR="007E205C" w:rsidRPr="0090413A" w:rsidRDefault="007E205C" w:rsidP="008F25D7">
            <w:pPr>
              <w:pStyle w:val="TableParagraph"/>
              <w:spacing w:before="106" w:line="252" w:lineRule="exact"/>
              <w:ind w:left="37"/>
              <w:rPr>
                <w:rFonts w:asciiTheme="minorHAnsi" w:hAnsiTheme="minorHAnsi" w:cstheme="minorHAnsi"/>
                <w:b w:val="0"/>
                <w:bCs w:val="0"/>
                <w:sz w:val="18"/>
                <w:szCs w:val="18"/>
                <w:highlight w:val="yellow"/>
              </w:rPr>
            </w:pPr>
            <w:r w:rsidRPr="0090413A">
              <w:rPr>
                <w:rFonts w:asciiTheme="minorHAnsi" w:hAnsiTheme="minorHAnsi" w:cstheme="minorHAnsi"/>
                <w:b w:val="0"/>
                <w:bCs w:val="0"/>
                <w:spacing w:val="-4"/>
                <w:sz w:val="18"/>
                <w:szCs w:val="18"/>
                <w:highlight w:val="yellow"/>
              </w:rPr>
              <w:t>9.25</w:t>
            </w:r>
          </w:p>
        </w:tc>
        <w:tc>
          <w:tcPr>
            <w:tcW w:w="1066" w:type="dxa"/>
          </w:tcPr>
          <w:p w:rsidR="007E205C" w:rsidRPr="0090413A" w:rsidRDefault="007E205C" w:rsidP="008F25D7">
            <w:pPr>
              <w:pStyle w:val="TableParagraph"/>
              <w:spacing w:before="106" w:line="252" w:lineRule="exact"/>
              <w:ind w:left="116" w:right="8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b w:val="0"/>
                <w:bCs w:val="0"/>
                <w:sz w:val="18"/>
                <w:szCs w:val="18"/>
                <w:highlight w:val="yellow"/>
              </w:rPr>
            </w:pPr>
            <w:r w:rsidRPr="0090413A">
              <w:rPr>
                <w:rFonts w:asciiTheme="minorHAnsi" w:hAnsiTheme="minorHAnsi" w:cstheme="minorHAnsi"/>
                <w:b w:val="0"/>
                <w:bCs w:val="0"/>
                <w:spacing w:val="-2"/>
                <w:sz w:val="18"/>
                <w:szCs w:val="18"/>
                <w:highlight w:val="yellow"/>
              </w:rPr>
              <w:t>10.81</w:t>
            </w:r>
          </w:p>
        </w:tc>
        <w:tc>
          <w:tcPr>
            <w:cnfStyle w:val="000100000000" w:firstRow="0" w:lastRow="0" w:firstColumn="0" w:lastColumn="1" w:oddVBand="0" w:evenVBand="0" w:oddHBand="0" w:evenHBand="0" w:firstRowFirstColumn="0" w:firstRowLastColumn="0" w:lastRowFirstColumn="0" w:lastRowLastColumn="0"/>
            <w:tcW w:w="980" w:type="dxa"/>
          </w:tcPr>
          <w:p w:rsidR="007E205C" w:rsidRPr="0090413A" w:rsidRDefault="007E205C" w:rsidP="008F25D7">
            <w:pPr>
              <w:pStyle w:val="TableParagraph"/>
              <w:spacing w:line="273" w:lineRule="exact"/>
              <w:ind w:left="16"/>
              <w:rPr>
                <w:rFonts w:asciiTheme="minorHAnsi" w:hAnsiTheme="minorHAnsi" w:cstheme="minorHAnsi"/>
                <w:b w:val="0"/>
                <w:bCs w:val="0"/>
                <w:sz w:val="18"/>
                <w:szCs w:val="18"/>
                <w:highlight w:val="yellow"/>
              </w:rPr>
            </w:pPr>
            <w:r w:rsidRPr="0090413A">
              <w:rPr>
                <w:rFonts w:asciiTheme="minorHAnsi" w:hAnsiTheme="minorHAnsi" w:cstheme="minorHAnsi"/>
                <w:b w:val="0"/>
                <w:bCs w:val="0"/>
                <w:spacing w:val="-4"/>
                <w:sz w:val="18"/>
                <w:szCs w:val="18"/>
                <w:highlight w:val="yellow"/>
              </w:rPr>
              <w:t>4.68</w:t>
            </w:r>
          </w:p>
        </w:tc>
      </w:tr>
    </w:tbl>
    <w:p w:rsidR="007E205C" w:rsidRDefault="007E205C" w:rsidP="005A7FB0">
      <w:pPr>
        <w:tabs>
          <w:tab w:val="left" w:pos="6665"/>
        </w:tabs>
        <w:bidi w:val="0"/>
        <w:spacing w:after="0" w:line="360" w:lineRule="auto"/>
        <w:jc w:val="both"/>
        <w:rPr>
          <w:rFonts w:asciiTheme="majorBidi" w:hAnsiTheme="majorBidi" w:cstheme="majorBidi"/>
          <w:b/>
          <w:bCs/>
          <w:sz w:val="28"/>
          <w:szCs w:val="28"/>
        </w:rPr>
      </w:pPr>
    </w:p>
    <w:p w:rsidR="005A7FB0" w:rsidRDefault="005A7FB0" w:rsidP="007E205C">
      <w:pPr>
        <w:tabs>
          <w:tab w:val="left" w:pos="6665"/>
        </w:tabs>
        <w:bidi w:val="0"/>
        <w:spacing w:after="0" w:line="360" w:lineRule="auto"/>
        <w:jc w:val="both"/>
        <w:rPr>
          <w:rFonts w:asciiTheme="majorBidi" w:hAnsiTheme="majorBidi" w:cstheme="majorBidi"/>
          <w:b/>
          <w:bCs/>
          <w:sz w:val="28"/>
          <w:szCs w:val="28"/>
        </w:rPr>
      </w:pPr>
      <w:r w:rsidRPr="005A7FB0">
        <w:rPr>
          <w:rFonts w:asciiTheme="majorBidi" w:hAnsiTheme="majorBidi" w:cstheme="majorBidi"/>
          <w:b/>
          <w:bCs/>
          <w:noProof/>
          <w:sz w:val="28"/>
          <w:szCs w:val="28"/>
        </w:rPr>
        <w:drawing>
          <wp:inline distT="0" distB="0" distL="0" distR="0">
            <wp:extent cx="5274310" cy="2349068"/>
            <wp:effectExtent l="19050" t="0" r="254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274310" cy="2349068"/>
                    </a:xfrm>
                    <a:prstGeom prst="rect">
                      <a:avLst/>
                    </a:prstGeom>
                    <a:noFill/>
                    <a:ln w="9525">
                      <a:noFill/>
                      <a:miter lim="800000"/>
                      <a:headEnd/>
                      <a:tailEnd/>
                    </a:ln>
                  </pic:spPr>
                </pic:pic>
              </a:graphicData>
            </a:graphic>
          </wp:inline>
        </w:drawing>
      </w:r>
    </w:p>
    <w:p w:rsidR="005A7FB0" w:rsidRPr="002B16FD" w:rsidRDefault="005A7FB0" w:rsidP="00A208FE">
      <w:pPr>
        <w:tabs>
          <w:tab w:val="left" w:pos="6665"/>
        </w:tabs>
        <w:spacing w:after="0" w:line="240" w:lineRule="auto"/>
        <w:rPr>
          <w:rFonts w:asciiTheme="majorBidi" w:hAnsiTheme="majorBidi" w:cstheme="majorBidi"/>
          <w:sz w:val="20"/>
          <w:szCs w:val="20"/>
        </w:rPr>
      </w:pPr>
      <w:r w:rsidRPr="00F32E79">
        <w:rPr>
          <w:b/>
          <w:bCs/>
        </w:rPr>
        <w:t xml:space="preserve">Figure </w:t>
      </w:r>
      <w:r w:rsidR="00F32E79" w:rsidRPr="00F32E79">
        <w:rPr>
          <w:b/>
          <w:bCs/>
        </w:rPr>
        <w:t>2</w:t>
      </w:r>
      <w:r w:rsidRPr="00F32E79">
        <w:rPr>
          <w:b/>
          <w:bCs/>
        </w:rPr>
        <w:t>.</w:t>
      </w:r>
      <w:r w:rsidRPr="00F32E79">
        <w:t xml:space="preserve"> </w:t>
      </w:r>
      <w:r w:rsidRPr="002B16FD">
        <w:rPr>
          <w:sz w:val="20"/>
          <w:szCs w:val="20"/>
        </w:rPr>
        <w:t xml:space="preserve">Mean of Mitotic Index and Percentage of Aberrant cells for </w:t>
      </w:r>
      <w:r w:rsidRPr="00A208FE">
        <w:rPr>
          <w:i/>
          <w:iCs/>
          <w:sz w:val="20"/>
          <w:szCs w:val="20"/>
          <w:highlight w:val="yellow"/>
        </w:rPr>
        <w:t xml:space="preserve">Allium </w:t>
      </w:r>
      <w:proofErr w:type="spellStart"/>
      <w:r w:rsidRPr="00A208FE">
        <w:rPr>
          <w:i/>
          <w:iCs/>
          <w:sz w:val="20"/>
          <w:szCs w:val="20"/>
          <w:highlight w:val="yellow"/>
        </w:rPr>
        <w:t>cepa</w:t>
      </w:r>
      <w:proofErr w:type="spellEnd"/>
      <w:r w:rsidRPr="002B16FD">
        <w:rPr>
          <w:sz w:val="20"/>
          <w:szCs w:val="20"/>
        </w:rPr>
        <w:t xml:space="preserve"> root tip cells treated with different concentrations </w:t>
      </w:r>
      <w:r w:rsidRPr="00A208FE">
        <w:rPr>
          <w:sz w:val="20"/>
          <w:szCs w:val="20"/>
          <w:highlight w:val="yellow"/>
        </w:rPr>
        <w:t>of Taurine</w:t>
      </w:r>
      <w:r w:rsidR="00F32E79" w:rsidRPr="00A208FE">
        <w:rPr>
          <w:sz w:val="20"/>
          <w:szCs w:val="20"/>
          <w:highlight w:val="yellow"/>
        </w:rPr>
        <w:t>.</w:t>
      </w:r>
      <w:r w:rsidR="00F32E79" w:rsidRPr="002B16FD">
        <w:rPr>
          <w:sz w:val="20"/>
          <w:szCs w:val="20"/>
        </w:rPr>
        <w:t xml:space="preserve"> </w:t>
      </w:r>
      <w:r w:rsidR="002B16FD">
        <w:rPr>
          <w:sz w:val="20"/>
          <w:szCs w:val="20"/>
        </w:rPr>
        <w:t xml:space="preserve">                   </w:t>
      </w:r>
      <w:r w:rsidR="00F32E79" w:rsidRPr="002B16FD">
        <w:rPr>
          <w:sz w:val="20"/>
          <w:szCs w:val="20"/>
        </w:rPr>
        <w:t xml:space="preserve">                          </w:t>
      </w:r>
    </w:p>
    <w:p w:rsidR="000F3A0F" w:rsidRPr="0090413A" w:rsidRDefault="002B16FD" w:rsidP="0090413A">
      <w:pPr>
        <w:tabs>
          <w:tab w:val="left" w:pos="6665"/>
        </w:tabs>
        <w:spacing w:after="0" w:line="360" w:lineRule="auto"/>
        <w:rPr>
          <w:rFonts w:asciiTheme="majorBidi" w:hAnsiTheme="majorBidi" w:cstheme="majorBidi"/>
          <w:b/>
          <w:bCs/>
          <w:sz w:val="20"/>
          <w:szCs w:val="20"/>
        </w:rPr>
      </w:pPr>
      <w:r>
        <w:rPr>
          <w:rFonts w:asciiTheme="majorBidi" w:hAnsiTheme="majorBidi" w:cstheme="majorBidi" w:hint="cs"/>
          <w:b/>
          <w:bCs/>
          <w:sz w:val="20"/>
          <w:szCs w:val="20"/>
          <w:rtl/>
        </w:rPr>
        <w:t xml:space="preserve"> </w:t>
      </w:r>
    </w:p>
    <w:p w:rsidR="00ED62D1" w:rsidRPr="000F3A0F" w:rsidRDefault="00ED62D1" w:rsidP="000F3A0F">
      <w:pPr>
        <w:tabs>
          <w:tab w:val="left" w:pos="6665"/>
        </w:tabs>
        <w:bidi w:val="0"/>
        <w:spacing w:after="0" w:line="360" w:lineRule="auto"/>
        <w:jc w:val="both"/>
        <w:rPr>
          <w:rFonts w:cstheme="minorHAnsi"/>
          <w:b/>
          <w:bCs/>
        </w:rPr>
      </w:pPr>
      <w:r w:rsidRPr="000F3A0F">
        <w:rPr>
          <w:rFonts w:cstheme="minorHAnsi"/>
          <w:b/>
          <w:bCs/>
        </w:rPr>
        <w:t xml:space="preserve">3.3. Types of chromosomal Abnormalities induced by Taurine </w:t>
      </w:r>
    </w:p>
    <w:p w:rsidR="00ED62D1" w:rsidRPr="000F3A0F" w:rsidRDefault="00ED62D1" w:rsidP="00287707">
      <w:pPr>
        <w:tabs>
          <w:tab w:val="left" w:pos="6665"/>
        </w:tabs>
        <w:bidi w:val="0"/>
        <w:spacing w:after="0" w:line="360" w:lineRule="auto"/>
        <w:jc w:val="both"/>
        <w:rPr>
          <w:rFonts w:cstheme="minorHAnsi"/>
          <w:sz w:val="20"/>
          <w:szCs w:val="20"/>
        </w:rPr>
      </w:pPr>
      <w:r w:rsidRPr="000F3A0F">
        <w:rPr>
          <w:rFonts w:cstheme="minorHAnsi"/>
          <w:sz w:val="20"/>
          <w:szCs w:val="20"/>
        </w:rPr>
        <w:t xml:space="preserve">The spectrum of chromosomal abnormalities observed under different treatment is presented in </w:t>
      </w:r>
      <w:r w:rsidRPr="000F3A0F">
        <w:rPr>
          <w:rFonts w:cstheme="minorHAnsi"/>
          <w:b/>
          <w:bCs/>
          <w:sz w:val="20"/>
          <w:szCs w:val="20"/>
        </w:rPr>
        <w:t>Table 3.</w:t>
      </w:r>
      <w:r w:rsidRPr="000F3A0F">
        <w:rPr>
          <w:rFonts w:cstheme="minorHAnsi"/>
          <w:sz w:val="20"/>
          <w:szCs w:val="20"/>
        </w:rPr>
        <w:t xml:space="preserve"> Control cells showed either no abnormalities or minimal spontaneous alterations.</w:t>
      </w:r>
    </w:p>
    <w:p w:rsidR="001A27D8" w:rsidRPr="000F3A0F" w:rsidRDefault="00ED62D1" w:rsidP="00287707">
      <w:pPr>
        <w:tabs>
          <w:tab w:val="left" w:pos="6665"/>
        </w:tabs>
        <w:bidi w:val="0"/>
        <w:spacing w:after="0" w:line="360" w:lineRule="auto"/>
        <w:jc w:val="both"/>
        <w:rPr>
          <w:rFonts w:cstheme="minorHAnsi"/>
          <w:sz w:val="20"/>
          <w:szCs w:val="20"/>
        </w:rPr>
      </w:pPr>
      <w:r w:rsidRPr="000F3A0F">
        <w:rPr>
          <w:rFonts w:cstheme="minorHAnsi"/>
          <w:sz w:val="20"/>
          <w:szCs w:val="20"/>
        </w:rPr>
        <w:t xml:space="preserve">As </w:t>
      </w:r>
      <w:r w:rsidR="0090413A" w:rsidRPr="0090413A">
        <w:rPr>
          <w:rFonts w:cstheme="minorHAnsi"/>
          <w:sz w:val="20"/>
          <w:szCs w:val="20"/>
          <w:highlight w:val="yellow"/>
        </w:rPr>
        <w:t>illustrated</w:t>
      </w:r>
      <w:r w:rsidRPr="000F3A0F">
        <w:rPr>
          <w:rFonts w:cstheme="minorHAnsi"/>
          <w:sz w:val="20"/>
          <w:szCs w:val="20"/>
        </w:rPr>
        <w:t xml:space="preserve"> in </w:t>
      </w:r>
      <w:r w:rsidRPr="000F3A0F">
        <w:rPr>
          <w:rFonts w:cstheme="minorHAnsi"/>
          <w:b/>
          <w:bCs/>
          <w:sz w:val="20"/>
          <w:szCs w:val="20"/>
        </w:rPr>
        <w:t>Table 3</w:t>
      </w:r>
      <w:r w:rsidR="00227501" w:rsidRPr="000F3A0F">
        <w:rPr>
          <w:rFonts w:cstheme="minorHAnsi"/>
          <w:sz w:val="20"/>
          <w:szCs w:val="20"/>
        </w:rPr>
        <w:t>, the</w:t>
      </w:r>
      <w:r w:rsidR="001A27D8" w:rsidRPr="000F3A0F">
        <w:rPr>
          <w:rFonts w:cstheme="minorHAnsi"/>
          <w:sz w:val="20"/>
          <w:szCs w:val="20"/>
        </w:rPr>
        <w:t xml:space="preserve"> diversity and frequency of abnormalities increased with taurine concentration, particularly at 100 %concentration after 24</w:t>
      </w:r>
      <w:r w:rsidR="0090413A">
        <w:rPr>
          <w:rFonts w:cstheme="minorHAnsi"/>
          <w:sz w:val="20"/>
          <w:szCs w:val="20"/>
        </w:rPr>
        <w:t xml:space="preserve"> hr. </w:t>
      </w:r>
      <w:r w:rsidR="001A27D8" w:rsidRPr="000F3A0F">
        <w:rPr>
          <w:rFonts w:cstheme="minorHAnsi"/>
          <w:sz w:val="20"/>
          <w:szCs w:val="20"/>
        </w:rPr>
        <w:t>exposure. The most prominent abnormalities included C-metaphase, chromosomal bridges, sticky chromosomes, vagrant chromosomes, chromosomal breakage, and binucleated cells.</w:t>
      </w:r>
    </w:p>
    <w:p w:rsidR="0029136A" w:rsidRPr="000F3A0F" w:rsidRDefault="001A27D8" w:rsidP="0090413A">
      <w:pPr>
        <w:tabs>
          <w:tab w:val="left" w:pos="6665"/>
        </w:tabs>
        <w:bidi w:val="0"/>
        <w:spacing w:after="0" w:line="360" w:lineRule="auto"/>
        <w:jc w:val="both"/>
        <w:rPr>
          <w:rFonts w:cstheme="minorHAnsi"/>
          <w:sz w:val="20"/>
          <w:szCs w:val="20"/>
        </w:rPr>
      </w:pPr>
      <w:r w:rsidRPr="000F3A0F">
        <w:rPr>
          <w:rFonts w:cstheme="minorHAnsi"/>
          <w:sz w:val="20"/>
          <w:szCs w:val="20"/>
        </w:rPr>
        <w:t xml:space="preserve">Chi-square analysis revealed a statistically significant association between taurine concentration and </w:t>
      </w:r>
      <w:r w:rsidRPr="0090413A">
        <w:rPr>
          <w:rFonts w:cstheme="minorHAnsi"/>
          <w:sz w:val="20"/>
          <w:szCs w:val="20"/>
          <w:highlight w:val="yellow"/>
        </w:rPr>
        <w:t>chromosomal abnormalities</w:t>
      </w:r>
      <w:r w:rsidR="0090413A" w:rsidRPr="0090413A">
        <w:rPr>
          <w:rFonts w:cstheme="minorHAnsi"/>
          <w:sz w:val="20"/>
          <w:szCs w:val="20"/>
          <w:highlight w:val="yellow"/>
        </w:rPr>
        <w:t xml:space="preserve"> type</w:t>
      </w:r>
      <w:r w:rsidRPr="000F3A0F">
        <w:rPr>
          <w:rFonts w:cstheme="minorHAnsi"/>
          <w:sz w:val="20"/>
          <w:szCs w:val="20"/>
        </w:rPr>
        <w:t xml:space="preserve"> (</w:t>
      </w:r>
      <w:r w:rsidRPr="002B16FD">
        <w:rPr>
          <w:rFonts w:cstheme="minorHAnsi"/>
          <w:b/>
          <w:bCs/>
          <w:sz w:val="20"/>
          <w:szCs w:val="20"/>
        </w:rPr>
        <w:t>Table 3</w:t>
      </w:r>
      <w:r w:rsidRPr="000F3A0F">
        <w:rPr>
          <w:rFonts w:cstheme="minorHAnsi"/>
          <w:sz w:val="20"/>
          <w:szCs w:val="20"/>
        </w:rPr>
        <w:t xml:space="preserve">), indicating severs mitotic disruption. </w:t>
      </w:r>
    </w:p>
    <w:p w:rsidR="0029136A" w:rsidRPr="000F3A0F" w:rsidRDefault="0029136A" w:rsidP="00287707">
      <w:pPr>
        <w:tabs>
          <w:tab w:val="left" w:pos="6665"/>
        </w:tabs>
        <w:bidi w:val="0"/>
        <w:spacing w:after="0" w:line="360" w:lineRule="auto"/>
        <w:jc w:val="both"/>
        <w:rPr>
          <w:rFonts w:cstheme="minorHAnsi"/>
          <w:sz w:val="20"/>
          <w:szCs w:val="20"/>
        </w:rPr>
      </w:pPr>
      <w:r w:rsidRPr="000F3A0F">
        <w:rPr>
          <w:rFonts w:cstheme="minorHAnsi"/>
          <w:sz w:val="20"/>
          <w:szCs w:val="20"/>
        </w:rPr>
        <w:lastRenderedPageBreak/>
        <w:t xml:space="preserve">After </w:t>
      </w:r>
      <w:r w:rsidRPr="000F371C">
        <w:rPr>
          <w:rFonts w:cstheme="minorHAnsi"/>
          <w:sz w:val="20"/>
          <w:szCs w:val="20"/>
          <w:highlight w:val="yellow"/>
        </w:rPr>
        <w:t>48</w:t>
      </w:r>
      <w:r w:rsidR="000F371C" w:rsidRPr="000F371C">
        <w:rPr>
          <w:rFonts w:cstheme="minorHAnsi"/>
          <w:sz w:val="20"/>
          <w:szCs w:val="20"/>
          <w:highlight w:val="yellow"/>
        </w:rPr>
        <w:t xml:space="preserve"> hr.</w:t>
      </w:r>
      <w:r w:rsidRPr="000F3A0F">
        <w:rPr>
          <w:rFonts w:cstheme="minorHAnsi"/>
          <w:sz w:val="20"/>
          <w:szCs w:val="20"/>
        </w:rPr>
        <w:t xml:space="preserve"> exposure, fewer types of abnormalities were observed at 40 % and 70 % concentrations, while 100% treatment still showed notable chromosomal damage, although less extensive than at 24</w:t>
      </w:r>
      <w:r w:rsidR="000F371C">
        <w:rPr>
          <w:rFonts w:cstheme="minorHAnsi"/>
          <w:sz w:val="20"/>
          <w:szCs w:val="20"/>
        </w:rPr>
        <w:t xml:space="preserve"> </w:t>
      </w:r>
      <w:r w:rsidR="000F371C" w:rsidRPr="000F371C">
        <w:rPr>
          <w:rFonts w:cstheme="minorHAnsi"/>
          <w:sz w:val="20"/>
          <w:szCs w:val="20"/>
          <w:highlight w:val="yellow"/>
        </w:rPr>
        <w:t>hr.</w:t>
      </w:r>
      <w:r w:rsidR="00691782">
        <w:rPr>
          <w:rFonts w:cstheme="minorHAnsi"/>
          <w:sz w:val="20"/>
          <w:szCs w:val="20"/>
        </w:rPr>
        <w:t xml:space="preserve"> </w:t>
      </w:r>
      <w:r w:rsidRPr="000F3A0F">
        <w:rPr>
          <w:rFonts w:cstheme="minorHAnsi"/>
          <w:sz w:val="20"/>
          <w:szCs w:val="20"/>
        </w:rPr>
        <w:t>(</w:t>
      </w:r>
      <w:r w:rsidRPr="000F3A0F">
        <w:rPr>
          <w:rFonts w:cstheme="minorHAnsi"/>
          <w:b/>
          <w:bCs/>
          <w:sz w:val="20"/>
          <w:szCs w:val="20"/>
        </w:rPr>
        <w:t>Table 3</w:t>
      </w:r>
      <w:r w:rsidRPr="000F3A0F">
        <w:rPr>
          <w:rFonts w:cstheme="minorHAnsi"/>
          <w:sz w:val="20"/>
          <w:szCs w:val="20"/>
        </w:rPr>
        <w:t xml:space="preserve">). </w:t>
      </w:r>
    </w:p>
    <w:p w:rsidR="007A3DCF" w:rsidRPr="000F3A0F" w:rsidRDefault="0029136A" w:rsidP="007A3DCF">
      <w:pPr>
        <w:tabs>
          <w:tab w:val="left" w:pos="6665"/>
        </w:tabs>
        <w:bidi w:val="0"/>
        <w:spacing w:after="0" w:line="360" w:lineRule="auto"/>
        <w:jc w:val="both"/>
        <w:rPr>
          <w:rFonts w:cstheme="minorHAnsi"/>
          <w:sz w:val="20"/>
          <w:szCs w:val="20"/>
        </w:rPr>
      </w:pPr>
      <w:r w:rsidRPr="000F3A0F">
        <w:rPr>
          <w:rFonts w:cstheme="minorHAnsi"/>
          <w:sz w:val="20"/>
          <w:szCs w:val="20"/>
        </w:rPr>
        <w:t xml:space="preserve">The presence of </w:t>
      </w:r>
      <w:proofErr w:type="spellStart"/>
      <w:r w:rsidRPr="000F3A0F">
        <w:rPr>
          <w:rFonts w:cstheme="minorHAnsi"/>
          <w:sz w:val="20"/>
          <w:szCs w:val="20"/>
        </w:rPr>
        <w:t>C.metaphase</w:t>
      </w:r>
      <w:proofErr w:type="spellEnd"/>
      <w:r w:rsidRPr="000F3A0F">
        <w:rPr>
          <w:rFonts w:cstheme="minorHAnsi"/>
          <w:sz w:val="20"/>
          <w:szCs w:val="20"/>
        </w:rPr>
        <w:t xml:space="preserve"> suggests spindle apparatus inhibition, while chromosomal bridges and breakage indicate clastogenic effects. Sticky chromosomes reflect chromatin structure disturbances, and binucleated or multinucleated cells suggest cytokinesis failure.   </w:t>
      </w:r>
    </w:p>
    <w:p w:rsidR="007A3DCF" w:rsidRPr="000F3A0F" w:rsidRDefault="007A3DCF" w:rsidP="007A3DCF">
      <w:pPr>
        <w:tabs>
          <w:tab w:val="left" w:pos="6665"/>
        </w:tabs>
        <w:bidi w:val="0"/>
        <w:spacing w:after="0" w:line="360" w:lineRule="auto"/>
        <w:jc w:val="both"/>
        <w:rPr>
          <w:rFonts w:cstheme="minorHAnsi"/>
          <w:sz w:val="20"/>
          <w:szCs w:val="20"/>
        </w:rPr>
      </w:pPr>
    </w:p>
    <w:p w:rsidR="006207D8" w:rsidRPr="00AF256C" w:rsidRDefault="00AD5988" w:rsidP="00AF256C">
      <w:pPr>
        <w:tabs>
          <w:tab w:val="left" w:pos="6665"/>
        </w:tabs>
        <w:spacing w:after="0" w:line="240" w:lineRule="auto"/>
        <w:jc w:val="both"/>
        <w:rPr>
          <w:rFonts w:asciiTheme="majorBidi" w:hAnsiTheme="majorBidi" w:cstheme="majorBidi"/>
          <w:sz w:val="28"/>
          <w:szCs w:val="28"/>
        </w:rPr>
      </w:pPr>
      <w:r w:rsidRPr="00AF256C">
        <w:rPr>
          <w:b/>
          <w:bCs/>
        </w:rPr>
        <w:t xml:space="preserve">Table </w:t>
      </w:r>
      <w:r w:rsidR="00AF256C" w:rsidRPr="00AF256C">
        <w:rPr>
          <w:b/>
          <w:bCs/>
        </w:rPr>
        <w:t>3</w:t>
      </w:r>
      <w:r w:rsidRPr="00AF256C">
        <w:rPr>
          <w:b/>
          <w:bCs/>
        </w:rPr>
        <w:t xml:space="preserve">. </w:t>
      </w:r>
      <w:r w:rsidRPr="00AF256C">
        <w:t xml:space="preserve">Types of chromosomal aberrations in Allium </w:t>
      </w:r>
      <w:proofErr w:type="spellStart"/>
      <w:r w:rsidRPr="00AF256C">
        <w:t>cepa</w:t>
      </w:r>
      <w:proofErr w:type="spellEnd"/>
      <w:r w:rsidRPr="00AF256C">
        <w:t xml:space="preserve"> root tip cells allocated in different concentration of Bison and Taurine at 24 </w:t>
      </w:r>
      <w:proofErr w:type="spellStart"/>
      <w:r w:rsidRPr="00AF256C">
        <w:t>hr</w:t>
      </w:r>
      <w:proofErr w:type="spellEnd"/>
      <w:r w:rsidRPr="00AF256C">
        <w:t xml:space="preserve"> and 48 hr.</w:t>
      </w:r>
      <w:r w:rsidR="00AF256C">
        <w:t xml:space="preserve">                                                      </w:t>
      </w:r>
    </w:p>
    <w:tbl>
      <w:tblPr>
        <w:tblW w:w="7375" w:type="dxa"/>
        <w:jc w:val="center"/>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CellMar>
          <w:left w:w="0" w:type="dxa"/>
          <w:right w:w="0" w:type="dxa"/>
        </w:tblCellMar>
        <w:tblLook w:val="01E0" w:firstRow="1" w:lastRow="1" w:firstColumn="1" w:lastColumn="1" w:noHBand="0" w:noVBand="0"/>
      </w:tblPr>
      <w:tblGrid>
        <w:gridCol w:w="2027"/>
        <w:gridCol w:w="1081"/>
        <w:gridCol w:w="567"/>
        <w:gridCol w:w="711"/>
        <w:gridCol w:w="708"/>
        <w:gridCol w:w="714"/>
        <w:gridCol w:w="715"/>
        <w:gridCol w:w="852"/>
      </w:tblGrid>
      <w:tr w:rsidR="00296FD0" w:rsidRPr="001C2B5B" w:rsidTr="007E1209">
        <w:trPr>
          <w:trHeight w:val="1055"/>
          <w:jc w:val="center"/>
        </w:trPr>
        <w:tc>
          <w:tcPr>
            <w:tcW w:w="2027" w:type="dxa"/>
          </w:tcPr>
          <w:p w:rsidR="00296FD0" w:rsidRPr="001C2B5B" w:rsidRDefault="00296FD0" w:rsidP="000F3A0F">
            <w:pPr>
              <w:pStyle w:val="TableParagraph"/>
              <w:spacing w:before="71" w:line="235" w:lineRule="auto"/>
              <w:ind w:left="163" w:right="76" w:firstLine="302"/>
              <w:jc w:val="left"/>
              <w:rPr>
                <w:rFonts w:asciiTheme="majorBidi" w:hAnsiTheme="majorBidi" w:cstheme="majorBidi"/>
                <w:b/>
              </w:rPr>
            </w:pPr>
            <w:r w:rsidRPr="001C2B5B">
              <w:rPr>
                <w:rFonts w:asciiTheme="majorBidi" w:hAnsiTheme="majorBidi" w:cstheme="majorBidi"/>
                <w:b/>
              </w:rPr>
              <w:t xml:space="preserve">Types of </w:t>
            </w:r>
            <w:r w:rsidRPr="001C2B5B">
              <w:rPr>
                <w:rFonts w:asciiTheme="majorBidi" w:hAnsiTheme="majorBidi" w:cstheme="majorBidi"/>
                <w:b/>
                <w:spacing w:val="-2"/>
              </w:rPr>
              <w:t>Abnormalities</w:t>
            </w:r>
          </w:p>
        </w:tc>
        <w:tc>
          <w:tcPr>
            <w:tcW w:w="1081" w:type="dxa"/>
          </w:tcPr>
          <w:p w:rsidR="00296FD0" w:rsidRPr="001C2B5B" w:rsidRDefault="00296FD0" w:rsidP="000F3A0F">
            <w:pPr>
              <w:pStyle w:val="TableParagraph"/>
              <w:spacing w:before="275"/>
              <w:ind w:left="25" w:right="112"/>
              <w:rPr>
                <w:rFonts w:asciiTheme="majorBidi" w:hAnsiTheme="majorBidi" w:cstheme="majorBidi"/>
                <w:b/>
              </w:rPr>
            </w:pPr>
            <w:r w:rsidRPr="001C2B5B">
              <w:rPr>
                <w:rFonts w:asciiTheme="majorBidi" w:hAnsiTheme="majorBidi" w:cstheme="majorBidi"/>
                <w:b/>
                <w:spacing w:val="-2"/>
              </w:rPr>
              <w:t>Control</w:t>
            </w:r>
          </w:p>
        </w:tc>
        <w:tc>
          <w:tcPr>
            <w:tcW w:w="1986" w:type="dxa"/>
            <w:gridSpan w:val="3"/>
          </w:tcPr>
          <w:p w:rsidR="00296FD0" w:rsidRPr="001C2B5B" w:rsidRDefault="00296FD0" w:rsidP="000F3A0F">
            <w:pPr>
              <w:pStyle w:val="TableParagraph"/>
              <w:spacing w:before="3"/>
              <w:jc w:val="left"/>
              <w:rPr>
                <w:rFonts w:asciiTheme="majorBidi" w:hAnsiTheme="majorBidi" w:cstheme="majorBidi"/>
                <w:b/>
              </w:rPr>
            </w:pPr>
          </w:p>
          <w:p w:rsidR="00296FD0" w:rsidRPr="001C2B5B" w:rsidRDefault="00296FD0" w:rsidP="000F3A0F">
            <w:pPr>
              <w:pStyle w:val="TableParagraph"/>
              <w:ind w:left="186"/>
              <w:jc w:val="left"/>
              <w:rPr>
                <w:rFonts w:asciiTheme="majorBidi" w:hAnsiTheme="majorBidi" w:cstheme="majorBidi"/>
                <w:b/>
              </w:rPr>
            </w:pPr>
            <w:r w:rsidRPr="001C2B5B">
              <w:rPr>
                <w:rFonts w:asciiTheme="majorBidi" w:hAnsiTheme="majorBidi" w:cstheme="majorBidi"/>
                <w:b/>
              </w:rPr>
              <w:t>Taurine</w:t>
            </w:r>
            <w:r w:rsidRPr="001C2B5B">
              <w:rPr>
                <w:rFonts w:asciiTheme="majorBidi" w:hAnsiTheme="majorBidi" w:cstheme="majorBidi"/>
                <w:b/>
                <w:spacing w:val="-2"/>
              </w:rPr>
              <w:t>(24hr)</w:t>
            </w:r>
          </w:p>
        </w:tc>
        <w:tc>
          <w:tcPr>
            <w:tcW w:w="2281" w:type="dxa"/>
            <w:gridSpan w:val="3"/>
          </w:tcPr>
          <w:p w:rsidR="00296FD0" w:rsidRPr="001C2B5B" w:rsidRDefault="00296FD0" w:rsidP="000F3A0F">
            <w:pPr>
              <w:pStyle w:val="TableParagraph"/>
              <w:spacing w:before="3"/>
              <w:jc w:val="left"/>
              <w:rPr>
                <w:rFonts w:asciiTheme="majorBidi" w:hAnsiTheme="majorBidi" w:cstheme="majorBidi"/>
                <w:b/>
              </w:rPr>
            </w:pPr>
          </w:p>
          <w:p w:rsidR="00296FD0" w:rsidRPr="001C2B5B" w:rsidRDefault="00296FD0" w:rsidP="000F3A0F">
            <w:pPr>
              <w:pStyle w:val="TableParagraph"/>
              <w:ind w:left="328"/>
              <w:jc w:val="left"/>
              <w:rPr>
                <w:rFonts w:asciiTheme="majorBidi" w:hAnsiTheme="majorBidi" w:cstheme="majorBidi"/>
                <w:b/>
              </w:rPr>
            </w:pPr>
            <w:r w:rsidRPr="001C2B5B">
              <w:rPr>
                <w:rFonts w:asciiTheme="majorBidi" w:hAnsiTheme="majorBidi" w:cstheme="majorBidi"/>
                <w:b/>
              </w:rPr>
              <w:t>Taurine</w:t>
            </w:r>
            <w:r w:rsidRPr="001C2B5B">
              <w:rPr>
                <w:rFonts w:asciiTheme="majorBidi" w:hAnsiTheme="majorBidi" w:cstheme="majorBidi"/>
                <w:b/>
                <w:spacing w:val="-2"/>
              </w:rPr>
              <w:t>(48hr)</w:t>
            </w:r>
          </w:p>
        </w:tc>
      </w:tr>
      <w:tr w:rsidR="007E1209" w:rsidRPr="001C2B5B" w:rsidTr="007E1209">
        <w:trPr>
          <w:trHeight w:val="849"/>
          <w:jc w:val="center"/>
        </w:trPr>
        <w:tc>
          <w:tcPr>
            <w:tcW w:w="2027" w:type="dxa"/>
            <w:shd w:val="clear" w:color="auto" w:fill="F7F7F6"/>
          </w:tcPr>
          <w:p w:rsidR="007E1209" w:rsidRPr="001C2B5B" w:rsidRDefault="007E1209" w:rsidP="000F3A0F">
            <w:pPr>
              <w:pStyle w:val="TableParagraph"/>
              <w:spacing w:before="67"/>
              <w:ind w:left="40" w:right="7"/>
              <w:rPr>
                <w:rFonts w:asciiTheme="majorBidi" w:hAnsiTheme="majorBidi" w:cstheme="majorBidi"/>
                <w:b/>
              </w:rPr>
            </w:pPr>
            <w:r w:rsidRPr="001C2B5B">
              <w:rPr>
                <w:rFonts w:asciiTheme="majorBidi" w:hAnsiTheme="majorBidi" w:cstheme="majorBidi"/>
                <w:b/>
                <w:spacing w:val="-2"/>
              </w:rPr>
              <w:t>concentration</w:t>
            </w:r>
          </w:p>
        </w:tc>
        <w:tc>
          <w:tcPr>
            <w:tcW w:w="1081" w:type="dxa"/>
            <w:shd w:val="clear" w:color="auto" w:fill="F7F7F6"/>
          </w:tcPr>
          <w:p w:rsidR="007E1209" w:rsidRPr="001C2B5B" w:rsidRDefault="007E1209" w:rsidP="000F3A0F">
            <w:pPr>
              <w:pStyle w:val="TableParagraph"/>
              <w:spacing w:before="72"/>
              <w:ind w:left="25"/>
              <w:rPr>
                <w:rFonts w:asciiTheme="majorBidi" w:hAnsiTheme="majorBidi" w:cstheme="majorBidi"/>
                <w:b/>
              </w:rPr>
            </w:pPr>
            <w:r w:rsidRPr="001C2B5B">
              <w:rPr>
                <w:rFonts w:asciiTheme="majorBidi" w:hAnsiTheme="majorBidi" w:cstheme="majorBidi"/>
                <w:b/>
                <w:spacing w:val="-2"/>
              </w:rPr>
              <w:t>water</w:t>
            </w:r>
          </w:p>
        </w:tc>
        <w:tc>
          <w:tcPr>
            <w:tcW w:w="567" w:type="dxa"/>
            <w:shd w:val="clear" w:color="auto" w:fill="F7F7F6"/>
          </w:tcPr>
          <w:p w:rsidR="007E1209" w:rsidRPr="001C2B5B" w:rsidRDefault="007E1209" w:rsidP="000F3A0F">
            <w:pPr>
              <w:pStyle w:val="TableParagraph"/>
              <w:spacing w:before="77"/>
              <w:ind w:left="21" w:right="5"/>
              <w:rPr>
                <w:rFonts w:asciiTheme="majorBidi" w:hAnsiTheme="majorBidi" w:cstheme="majorBidi"/>
                <w:b/>
              </w:rPr>
            </w:pPr>
            <w:r w:rsidRPr="001C2B5B">
              <w:rPr>
                <w:rFonts w:asciiTheme="majorBidi" w:hAnsiTheme="majorBidi" w:cstheme="majorBidi"/>
                <w:b/>
                <w:spacing w:val="-5"/>
              </w:rPr>
              <w:t>40%</w:t>
            </w:r>
          </w:p>
        </w:tc>
        <w:tc>
          <w:tcPr>
            <w:tcW w:w="711" w:type="dxa"/>
            <w:shd w:val="clear" w:color="auto" w:fill="F7F7F6"/>
          </w:tcPr>
          <w:p w:rsidR="007E1209" w:rsidRPr="001C2B5B" w:rsidRDefault="007E1209" w:rsidP="000F3A0F">
            <w:pPr>
              <w:pStyle w:val="TableParagraph"/>
              <w:spacing w:before="77"/>
              <w:ind w:right="6"/>
              <w:rPr>
                <w:rFonts w:asciiTheme="majorBidi" w:hAnsiTheme="majorBidi" w:cstheme="majorBidi"/>
                <w:b/>
              </w:rPr>
            </w:pPr>
            <w:r w:rsidRPr="001C2B5B">
              <w:rPr>
                <w:rFonts w:asciiTheme="majorBidi" w:hAnsiTheme="majorBidi" w:cstheme="majorBidi"/>
                <w:b/>
                <w:spacing w:val="-5"/>
              </w:rPr>
              <w:t>70%</w:t>
            </w:r>
          </w:p>
        </w:tc>
        <w:tc>
          <w:tcPr>
            <w:tcW w:w="707" w:type="dxa"/>
            <w:shd w:val="clear" w:color="auto" w:fill="F7F7F6"/>
          </w:tcPr>
          <w:p w:rsidR="007E1209" w:rsidRPr="001C2B5B" w:rsidRDefault="007E1209" w:rsidP="000F3A0F">
            <w:pPr>
              <w:pStyle w:val="TableParagraph"/>
              <w:spacing w:before="77"/>
              <w:rPr>
                <w:rFonts w:asciiTheme="majorBidi" w:hAnsiTheme="majorBidi" w:cstheme="majorBidi"/>
                <w:b/>
              </w:rPr>
            </w:pPr>
            <w:r w:rsidRPr="001C2B5B">
              <w:rPr>
                <w:rFonts w:asciiTheme="majorBidi" w:hAnsiTheme="majorBidi" w:cstheme="majorBidi"/>
                <w:b/>
                <w:spacing w:val="-4"/>
              </w:rPr>
              <w:t>100%</w:t>
            </w:r>
          </w:p>
        </w:tc>
        <w:tc>
          <w:tcPr>
            <w:tcW w:w="714" w:type="dxa"/>
            <w:tcBorders>
              <w:right w:val="single" w:sz="6" w:space="0" w:color="929292"/>
            </w:tcBorders>
            <w:shd w:val="clear" w:color="auto" w:fill="F7F7F6"/>
          </w:tcPr>
          <w:p w:rsidR="007E1209" w:rsidRPr="001C2B5B" w:rsidRDefault="007E1209" w:rsidP="000F3A0F">
            <w:pPr>
              <w:pStyle w:val="TableParagraph"/>
              <w:spacing w:before="77"/>
              <w:ind w:left="2" w:right="2"/>
              <w:rPr>
                <w:rFonts w:asciiTheme="majorBidi" w:hAnsiTheme="majorBidi" w:cstheme="majorBidi"/>
                <w:b/>
              </w:rPr>
            </w:pPr>
            <w:r w:rsidRPr="001C2B5B">
              <w:rPr>
                <w:rFonts w:asciiTheme="majorBidi" w:hAnsiTheme="majorBidi" w:cstheme="majorBidi"/>
                <w:b/>
                <w:spacing w:val="-5"/>
              </w:rPr>
              <w:t>40%</w:t>
            </w:r>
          </w:p>
        </w:tc>
        <w:tc>
          <w:tcPr>
            <w:tcW w:w="715" w:type="dxa"/>
            <w:tcBorders>
              <w:left w:val="single" w:sz="6" w:space="0" w:color="929292"/>
            </w:tcBorders>
            <w:shd w:val="clear" w:color="auto" w:fill="F7F7F6"/>
          </w:tcPr>
          <w:p w:rsidR="007E1209" w:rsidRPr="001C2B5B" w:rsidRDefault="007E1209" w:rsidP="000F3A0F">
            <w:pPr>
              <w:pStyle w:val="TableParagraph"/>
              <w:spacing w:before="77"/>
              <w:ind w:right="12"/>
              <w:rPr>
                <w:rFonts w:asciiTheme="majorBidi" w:hAnsiTheme="majorBidi" w:cstheme="majorBidi"/>
                <w:b/>
              </w:rPr>
            </w:pPr>
            <w:r w:rsidRPr="001C2B5B">
              <w:rPr>
                <w:rFonts w:asciiTheme="majorBidi" w:hAnsiTheme="majorBidi" w:cstheme="majorBidi"/>
                <w:b/>
                <w:spacing w:val="-5"/>
              </w:rPr>
              <w:t>70%</w:t>
            </w:r>
          </w:p>
        </w:tc>
        <w:tc>
          <w:tcPr>
            <w:tcW w:w="852" w:type="dxa"/>
            <w:shd w:val="clear" w:color="auto" w:fill="F7F7F6"/>
          </w:tcPr>
          <w:p w:rsidR="007E1209" w:rsidRPr="001C2B5B" w:rsidRDefault="007E1209" w:rsidP="000F3A0F">
            <w:pPr>
              <w:pStyle w:val="TableParagraph"/>
              <w:spacing w:before="77"/>
              <w:ind w:right="7"/>
              <w:rPr>
                <w:rFonts w:asciiTheme="majorBidi" w:hAnsiTheme="majorBidi" w:cstheme="majorBidi"/>
                <w:b/>
              </w:rPr>
            </w:pPr>
            <w:r w:rsidRPr="001C2B5B">
              <w:rPr>
                <w:rFonts w:asciiTheme="majorBidi" w:hAnsiTheme="majorBidi" w:cstheme="majorBidi"/>
                <w:b/>
                <w:spacing w:val="-4"/>
              </w:rPr>
              <w:t>100%</w:t>
            </w:r>
          </w:p>
        </w:tc>
      </w:tr>
      <w:tr w:rsidR="007E1209" w:rsidRPr="001C2B5B" w:rsidTr="007E1209">
        <w:trPr>
          <w:trHeight w:val="633"/>
          <w:jc w:val="center"/>
        </w:trPr>
        <w:tc>
          <w:tcPr>
            <w:tcW w:w="2027" w:type="dxa"/>
          </w:tcPr>
          <w:p w:rsidR="007E1209" w:rsidRPr="001C2B5B" w:rsidRDefault="007E1209" w:rsidP="000F3A0F">
            <w:pPr>
              <w:pStyle w:val="TableParagraph"/>
              <w:spacing w:before="67"/>
              <w:ind w:left="40"/>
              <w:rPr>
                <w:rFonts w:asciiTheme="majorBidi" w:hAnsiTheme="majorBidi" w:cstheme="majorBidi"/>
                <w:bCs/>
              </w:rPr>
            </w:pPr>
            <w:r w:rsidRPr="001C2B5B">
              <w:rPr>
                <w:rFonts w:asciiTheme="majorBidi" w:hAnsiTheme="majorBidi" w:cstheme="majorBidi"/>
                <w:bCs/>
                <w:spacing w:val="-2"/>
              </w:rPr>
              <w:t>C-Metaphase</w:t>
            </w:r>
          </w:p>
        </w:tc>
        <w:tc>
          <w:tcPr>
            <w:tcW w:w="1081" w:type="dxa"/>
          </w:tcPr>
          <w:p w:rsidR="007E1209" w:rsidRPr="001C2B5B" w:rsidRDefault="007E1209" w:rsidP="000F3A0F">
            <w:pPr>
              <w:pStyle w:val="TableParagraph"/>
              <w:jc w:val="left"/>
              <w:rPr>
                <w:rFonts w:asciiTheme="majorBidi" w:hAnsiTheme="majorBidi" w:cstheme="majorBidi"/>
              </w:rPr>
            </w:pPr>
          </w:p>
        </w:tc>
        <w:tc>
          <w:tcPr>
            <w:tcW w:w="567" w:type="dxa"/>
          </w:tcPr>
          <w:p w:rsidR="007E1209" w:rsidRPr="001C2B5B" w:rsidRDefault="007E1209" w:rsidP="000F3A0F">
            <w:pPr>
              <w:pStyle w:val="TableParagraph"/>
              <w:spacing w:before="64"/>
              <w:ind w:left="21" w:right="10"/>
              <w:rPr>
                <w:rFonts w:asciiTheme="majorBidi" w:hAnsiTheme="majorBidi" w:cstheme="majorBidi"/>
                <w:b/>
              </w:rPr>
            </w:pPr>
            <w:r w:rsidRPr="001C2B5B">
              <w:rPr>
                <w:rFonts w:asciiTheme="majorBidi" w:hAnsiTheme="majorBidi" w:cstheme="majorBidi"/>
                <w:b/>
                <w:color w:val="C00000"/>
                <w:spacing w:val="-10"/>
              </w:rPr>
              <w:t>*</w:t>
            </w:r>
          </w:p>
        </w:tc>
        <w:tc>
          <w:tcPr>
            <w:tcW w:w="711" w:type="dxa"/>
          </w:tcPr>
          <w:p w:rsidR="007E1209" w:rsidRPr="001C2B5B" w:rsidRDefault="007E1209" w:rsidP="000F3A0F">
            <w:pPr>
              <w:pStyle w:val="TableParagraph"/>
              <w:jc w:val="left"/>
              <w:rPr>
                <w:rFonts w:asciiTheme="majorBidi" w:hAnsiTheme="majorBidi" w:cstheme="majorBidi"/>
              </w:rPr>
            </w:pPr>
          </w:p>
        </w:tc>
        <w:tc>
          <w:tcPr>
            <w:tcW w:w="707" w:type="dxa"/>
          </w:tcPr>
          <w:p w:rsidR="007E1209" w:rsidRPr="001C2B5B" w:rsidRDefault="007E1209" w:rsidP="000F3A0F">
            <w:pPr>
              <w:pStyle w:val="TableParagraph"/>
              <w:spacing w:before="64"/>
              <w:rPr>
                <w:rFonts w:asciiTheme="majorBidi" w:hAnsiTheme="majorBidi" w:cstheme="majorBidi"/>
                <w:b/>
              </w:rPr>
            </w:pPr>
            <w:r w:rsidRPr="001C2B5B">
              <w:rPr>
                <w:rFonts w:asciiTheme="majorBidi" w:hAnsiTheme="majorBidi" w:cstheme="majorBidi"/>
                <w:b/>
                <w:color w:val="C00000"/>
                <w:spacing w:val="-10"/>
              </w:rPr>
              <w:t>*</w:t>
            </w:r>
          </w:p>
        </w:tc>
        <w:tc>
          <w:tcPr>
            <w:tcW w:w="714" w:type="dxa"/>
            <w:tcBorders>
              <w:right w:val="single" w:sz="6" w:space="0" w:color="929292"/>
            </w:tcBorders>
          </w:tcPr>
          <w:p w:rsidR="007E1209" w:rsidRPr="001C2B5B" w:rsidRDefault="007E1209" w:rsidP="000F3A0F">
            <w:pPr>
              <w:pStyle w:val="TableParagraph"/>
              <w:spacing w:before="64"/>
              <w:ind w:left="2"/>
              <w:rPr>
                <w:rFonts w:asciiTheme="majorBidi" w:hAnsiTheme="majorBidi" w:cstheme="majorBidi"/>
                <w:b/>
              </w:rPr>
            </w:pPr>
            <w:r w:rsidRPr="001C2B5B">
              <w:rPr>
                <w:rFonts w:asciiTheme="majorBidi" w:hAnsiTheme="majorBidi" w:cstheme="majorBidi"/>
                <w:b/>
                <w:color w:val="C00000"/>
                <w:spacing w:val="-10"/>
              </w:rPr>
              <w:t>*</w:t>
            </w:r>
          </w:p>
        </w:tc>
        <w:tc>
          <w:tcPr>
            <w:tcW w:w="715" w:type="dxa"/>
            <w:tcBorders>
              <w:left w:val="single" w:sz="6" w:space="0" w:color="929292"/>
            </w:tcBorders>
          </w:tcPr>
          <w:p w:rsidR="007E1209" w:rsidRPr="001C2B5B" w:rsidRDefault="007E1209" w:rsidP="000F3A0F">
            <w:pPr>
              <w:pStyle w:val="TableParagraph"/>
              <w:jc w:val="left"/>
              <w:rPr>
                <w:rFonts w:asciiTheme="majorBidi" w:hAnsiTheme="majorBidi" w:cstheme="majorBidi"/>
              </w:rPr>
            </w:pPr>
          </w:p>
        </w:tc>
        <w:tc>
          <w:tcPr>
            <w:tcW w:w="852" w:type="dxa"/>
          </w:tcPr>
          <w:p w:rsidR="007E1209" w:rsidRPr="001C2B5B" w:rsidRDefault="007E1209" w:rsidP="000F3A0F">
            <w:pPr>
              <w:pStyle w:val="TableParagraph"/>
              <w:spacing w:before="64"/>
              <w:ind w:right="7"/>
              <w:rPr>
                <w:rFonts w:asciiTheme="majorBidi" w:hAnsiTheme="majorBidi" w:cstheme="majorBidi"/>
                <w:b/>
              </w:rPr>
            </w:pPr>
            <w:r w:rsidRPr="001C2B5B">
              <w:rPr>
                <w:rFonts w:asciiTheme="majorBidi" w:hAnsiTheme="majorBidi" w:cstheme="majorBidi"/>
                <w:b/>
                <w:color w:val="C00000"/>
                <w:spacing w:val="-10"/>
              </w:rPr>
              <w:t>*</w:t>
            </w:r>
          </w:p>
        </w:tc>
      </w:tr>
      <w:tr w:rsidR="007E1209" w:rsidRPr="001C2B5B" w:rsidTr="007E1209">
        <w:trPr>
          <w:trHeight w:val="758"/>
          <w:jc w:val="center"/>
        </w:trPr>
        <w:tc>
          <w:tcPr>
            <w:tcW w:w="2027" w:type="dxa"/>
            <w:shd w:val="clear" w:color="auto" w:fill="F7F7F6"/>
          </w:tcPr>
          <w:p w:rsidR="007E1209" w:rsidRPr="001C2B5B" w:rsidRDefault="007E1209" w:rsidP="000F3A0F">
            <w:pPr>
              <w:pStyle w:val="TableParagraph"/>
              <w:spacing w:before="67"/>
              <w:ind w:left="749" w:right="76" w:hanging="332"/>
              <w:jc w:val="left"/>
              <w:rPr>
                <w:rFonts w:asciiTheme="majorBidi" w:hAnsiTheme="majorBidi" w:cstheme="majorBidi"/>
                <w:bCs/>
              </w:rPr>
            </w:pPr>
            <w:r w:rsidRPr="001C2B5B">
              <w:rPr>
                <w:rFonts w:asciiTheme="majorBidi" w:hAnsiTheme="majorBidi" w:cstheme="majorBidi"/>
                <w:bCs/>
                <w:spacing w:val="-2"/>
              </w:rPr>
              <w:t>Chromosomal bridge</w:t>
            </w:r>
          </w:p>
        </w:tc>
        <w:tc>
          <w:tcPr>
            <w:tcW w:w="1081" w:type="dxa"/>
            <w:shd w:val="clear" w:color="auto" w:fill="F7F7F6"/>
          </w:tcPr>
          <w:p w:rsidR="007E1209" w:rsidRPr="001C2B5B" w:rsidRDefault="007E1209" w:rsidP="000F3A0F">
            <w:pPr>
              <w:pStyle w:val="TableParagraph"/>
              <w:jc w:val="left"/>
              <w:rPr>
                <w:rFonts w:asciiTheme="majorBidi" w:hAnsiTheme="majorBidi" w:cstheme="majorBidi"/>
              </w:rPr>
            </w:pPr>
          </w:p>
        </w:tc>
        <w:tc>
          <w:tcPr>
            <w:tcW w:w="567" w:type="dxa"/>
            <w:shd w:val="clear" w:color="auto" w:fill="F7F7F6"/>
          </w:tcPr>
          <w:p w:rsidR="007E1209" w:rsidRPr="001C2B5B" w:rsidRDefault="007E1209" w:rsidP="000F3A0F">
            <w:pPr>
              <w:pStyle w:val="TableParagraph"/>
              <w:spacing w:before="69"/>
              <w:ind w:left="21" w:right="10"/>
              <w:rPr>
                <w:rFonts w:asciiTheme="majorBidi" w:hAnsiTheme="majorBidi" w:cstheme="majorBidi"/>
                <w:b/>
              </w:rPr>
            </w:pPr>
            <w:r w:rsidRPr="001C2B5B">
              <w:rPr>
                <w:rFonts w:asciiTheme="majorBidi" w:hAnsiTheme="majorBidi" w:cstheme="majorBidi"/>
                <w:b/>
                <w:color w:val="C00000"/>
                <w:spacing w:val="-10"/>
              </w:rPr>
              <w:t>*</w:t>
            </w:r>
          </w:p>
        </w:tc>
        <w:tc>
          <w:tcPr>
            <w:tcW w:w="711" w:type="dxa"/>
            <w:shd w:val="clear" w:color="auto" w:fill="F7F7F6"/>
          </w:tcPr>
          <w:p w:rsidR="007E1209" w:rsidRPr="001C2B5B" w:rsidRDefault="007E1209" w:rsidP="000F3A0F">
            <w:pPr>
              <w:pStyle w:val="TableParagraph"/>
              <w:spacing w:before="69"/>
              <w:ind w:left="5" w:right="6"/>
              <w:rPr>
                <w:rFonts w:asciiTheme="majorBidi" w:hAnsiTheme="majorBidi" w:cstheme="majorBidi"/>
                <w:b/>
              </w:rPr>
            </w:pPr>
            <w:r w:rsidRPr="001C2B5B">
              <w:rPr>
                <w:rFonts w:asciiTheme="majorBidi" w:hAnsiTheme="majorBidi" w:cstheme="majorBidi"/>
                <w:b/>
                <w:color w:val="C00000"/>
                <w:spacing w:val="-10"/>
              </w:rPr>
              <w:t>*</w:t>
            </w:r>
          </w:p>
        </w:tc>
        <w:tc>
          <w:tcPr>
            <w:tcW w:w="707" w:type="dxa"/>
            <w:shd w:val="clear" w:color="auto" w:fill="F7F7F6"/>
          </w:tcPr>
          <w:p w:rsidR="007E1209" w:rsidRPr="001C2B5B" w:rsidRDefault="007E1209" w:rsidP="000F3A0F">
            <w:pPr>
              <w:pStyle w:val="TableParagraph"/>
              <w:spacing w:before="69"/>
              <w:rPr>
                <w:rFonts w:asciiTheme="majorBidi" w:hAnsiTheme="majorBidi" w:cstheme="majorBidi"/>
                <w:b/>
              </w:rPr>
            </w:pPr>
            <w:r w:rsidRPr="001C2B5B">
              <w:rPr>
                <w:rFonts w:asciiTheme="majorBidi" w:hAnsiTheme="majorBidi" w:cstheme="majorBidi"/>
                <w:b/>
                <w:color w:val="C00000"/>
                <w:spacing w:val="-10"/>
              </w:rPr>
              <w:t>*</w:t>
            </w:r>
          </w:p>
        </w:tc>
        <w:tc>
          <w:tcPr>
            <w:tcW w:w="714" w:type="dxa"/>
            <w:tcBorders>
              <w:right w:val="single" w:sz="6" w:space="0" w:color="929292"/>
            </w:tcBorders>
            <w:shd w:val="clear" w:color="auto" w:fill="F7F7F6"/>
          </w:tcPr>
          <w:p w:rsidR="007E1209" w:rsidRPr="001C2B5B" w:rsidRDefault="007E1209" w:rsidP="000F3A0F">
            <w:pPr>
              <w:pStyle w:val="TableParagraph"/>
              <w:jc w:val="left"/>
              <w:rPr>
                <w:rFonts w:asciiTheme="majorBidi" w:hAnsiTheme="majorBidi" w:cstheme="majorBidi"/>
              </w:rPr>
            </w:pPr>
          </w:p>
        </w:tc>
        <w:tc>
          <w:tcPr>
            <w:tcW w:w="715" w:type="dxa"/>
            <w:tcBorders>
              <w:left w:val="single" w:sz="6" w:space="0" w:color="929292"/>
            </w:tcBorders>
            <w:shd w:val="clear" w:color="auto" w:fill="F7F7F6"/>
          </w:tcPr>
          <w:p w:rsidR="007E1209" w:rsidRPr="001C2B5B" w:rsidRDefault="007E1209" w:rsidP="000F3A0F">
            <w:pPr>
              <w:pStyle w:val="TableParagraph"/>
              <w:spacing w:before="69"/>
              <w:ind w:left="5" w:right="12"/>
              <w:rPr>
                <w:rFonts w:asciiTheme="majorBidi" w:hAnsiTheme="majorBidi" w:cstheme="majorBidi"/>
                <w:b/>
              </w:rPr>
            </w:pPr>
            <w:r w:rsidRPr="001C2B5B">
              <w:rPr>
                <w:rFonts w:asciiTheme="majorBidi" w:hAnsiTheme="majorBidi" w:cstheme="majorBidi"/>
                <w:b/>
                <w:color w:val="C00000"/>
                <w:spacing w:val="-10"/>
              </w:rPr>
              <w:t>*</w:t>
            </w:r>
          </w:p>
        </w:tc>
        <w:tc>
          <w:tcPr>
            <w:tcW w:w="852" w:type="dxa"/>
            <w:shd w:val="clear" w:color="auto" w:fill="F7F7F6"/>
          </w:tcPr>
          <w:p w:rsidR="007E1209" w:rsidRPr="001C2B5B" w:rsidRDefault="007E1209" w:rsidP="000F3A0F">
            <w:pPr>
              <w:pStyle w:val="TableParagraph"/>
              <w:jc w:val="left"/>
              <w:rPr>
                <w:rFonts w:asciiTheme="majorBidi" w:hAnsiTheme="majorBidi" w:cstheme="majorBidi"/>
              </w:rPr>
            </w:pPr>
          </w:p>
        </w:tc>
      </w:tr>
      <w:tr w:rsidR="007E1209" w:rsidRPr="001C2B5B" w:rsidTr="007E1209">
        <w:trPr>
          <w:trHeight w:val="743"/>
          <w:jc w:val="center"/>
        </w:trPr>
        <w:tc>
          <w:tcPr>
            <w:tcW w:w="2027" w:type="dxa"/>
          </w:tcPr>
          <w:p w:rsidR="007E1209" w:rsidRPr="001C2B5B" w:rsidRDefault="007E1209" w:rsidP="000F3A0F">
            <w:pPr>
              <w:pStyle w:val="TableParagraph"/>
              <w:spacing w:before="67"/>
              <w:ind w:left="331" w:right="597" w:firstLine="336"/>
              <w:jc w:val="left"/>
              <w:rPr>
                <w:rFonts w:asciiTheme="majorBidi" w:hAnsiTheme="majorBidi" w:cstheme="majorBidi"/>
                <w:bCs/>
              </w:rPr>
            </w:pPr>
            <w:r w:rsidRPr="001C2B5B">
              <w:rPr>
                <w:rFonts w:asciiTheme="majorBidi" w:hAnsiTheme="majorBidi" w:cstheme="majorBidi"/>
                <w:bCs/>
                <w:spacing w:val="-2"/>
              </w:rPr>
              <w:t>Sticky chromosome</w:t>
            </w:r>
          </w:p>
        </w:tc>
        <w:tc>
          <w:tcPr>
            <w:tcW w:w="1081" w:type="dxa"/>
          </w:tcPr>
          <w:p w:rsidR="007E1209" w:rsidRPr="001C2B5B" w:rsidRDefault="007E1209" w:rsidP="000F3A0F">
            <w:pPr>
              <w:pStyle w:val="TableParagraph"/>
              <w:jc w:val="left"/>
              <w:rPr>
                <w:rFonts w:asciiTheme="majorBidi" w:hAnsiTheme="majorBidi" w:cstheme="majorBidi"/>
              </w:rPr>
            </w:pPr>
          </w:p>
        </w:tc>
        <w:tc>
          <w:tcPr>
            <w:tcW w:w="567" w:type="dxa"/>
          </w:tcPr>
          <w:p w:rsidR="007E1209" w:rsidRPr="001C2B5B" w:rsidRDefault="007E1209" w:rsidP="000F3A0F">
            <w:pPr>
              <w:pStyle w:val="TableParagraph"/>
              <w:spacing w:before="69"/>
              <w:ind w:left="21" w:right="10"/>
              <w:rPr>
                <w:rFonts w:asciiTheme="majorBidi" w:hAnsiTheme="majorBidi" w:cstheme="majorBidi"/>
                <w:b/>
              </w:rPr>
            </w:pPr>
            <w:r w:rsidRPr="001C2B5B">
              <w:rPr>
                <w:rFonts w:asciiTheme="majorBidi" w:hAnsiTheme="majorBidi" w:cstheme="majorBidi"/>
                <w:b/>
                <w:color w:val="C00000"/>
                <w:spacing w:val="-10"/>
              </w:rPr>
              <w:t>*</w:t>
            </w:r>
          </w:p>
        </w:tc>
        <w:tc>
          <w:tcPr>
            <w:tcW w:w="711" w:type="dxa"/>
          </w:tcPr>
          <w:p w:rsidR="007E1209" w:rsidRPr="001C2B5B" w:rsidRDefault="007E1209" w:rsidP="000F3A0F">
            <w:pPr>
              <w:pStyle w:val="TableParagraph"/>
              <w:jc w:val="left"/>
              <w:rPr>
                <w:rFonts w:asciiTheme="majorBidi" w:hAnsiTheme="majorBidi" w:cstheme="majorBidi"/>
              </w:rPr>
            </w:pPr>
          </w:p>
        </w:tc>
        <w:tc>
          <w:tcPr>
            <w:tcW w:w="707" w:type="dxa"/>
          </w:tcPr>
          <w:p w:rsidR="007E1209" w:rsidRPr="001C2B5B" w:rsidRDefault="007E1209" w:rsidP="000F3A0F">
            <w:pPr>
              <w:pStyle w:val="TableParagraph"/>
              <w:spacing w:before="69"/>
              <w:rPr>
                <w:rFonts w:asciiTheme="majorBidi" w:hAnsiTheme="majorBidi" w:cstheme="majorBidi"/>
                <w:b/>
              </w:rPr>
            </w:pPr>
            <w:r w:rsidRPr="001C2B5B">
              <w:rPr>
                <w:rFonts w:asciiTheme="majorBidi" w:hAnsiTheme="majorBidi" w:cstheme="majorBidi"/>
                <w:b/>
                <w:color w:val="C00000"/>
                <w:spacing w:val="-10"/>
              </w:rPr>
              <w:t>*</w:t>
            </w:r>
          </w:p>
        </w:tc>
        <w:tc>
          <w:tcPr>
            <w:tcW w:w="714" w:type="dxa"/>
            <w:tcBorders>
              <w:right w:val="single" w:sz="6" w:space="0" w:color="929292"/>
            </w:tcBorders>
          </w:tcPr>
          <w:p w:rsidR="007E1209" w:rsidRPr="001C2B5B" w:rsidRDefault="007E1209" w:rsidP="000F3A0F">
            <w:pPr>
              <w:pStyle w:val="TableParagraph"/>
              <w:spacing w:before="69"/>
              <w:ind w:left="2"/>
              <w:rPr>
                <w:rFonts w:asciiTheme="majorBidi" w:hAnsiTheme="majorBidi" w:cstheme="majorBidi"/>
                <w:b/>
              </w:rPr>
            </w:pPr>
            <w:r w:rsidRPr="001C2B5B">
              <w:rPr>
                <w:rFonts w:asciiTheme="majorBidi" w:hAnsiTheme="majorBidi" w:cstheme="majorBidi"/>
                <w:b/>
                <w:color w:val="C00000"/>
                <w:spacing w:val="-10"/>
              </w:rPr>
              <w:t>*</w:t>
            </w:r>
          </w:p>
        </w:tc>
        <w:tc>
          <w:tcPr>
            <w:tcW w:w="715" w:type="dxa"/>
            <w:tcBorders>
              <w:left w:val="single" w:sz="6" w:space="0" w:color="929292"/>
            </w:tcBorders>
          </w:tcPr>
          <w:p w:rsidR="007E1209" w:rsidRPr="001C2B5B" w:rsidRDefault="007E1209" w:rsidP="000F3A0F">
            <w:pPr>
              <w:pStyle w:val="TableParagraph"/>
              <w:spacing w:before="69"/>
              <w:ind w:left="5" w:right="12"/>
              <w:rPr>
                <w:rFonts w:asciiTheme="majorBidi" w:hAnsiTheme="majorBidi" w:cstheme="majorBidi"/>
                <w:b/>
              </w:rPr>
            </w:pPr>
            <w:r w:rsidRPr="001C2B5B">
              <w:rPr>
                <w:rFonts w:asciiTheme="majorBidi" w:hAnsiTheme="majorBidi" w:cstheme="majorBidi"/>
                <w:b/>
                <w:color w:val="C00000"/>
                <w:spacing w:val="-10"/>
              </w:rPr>
              <w:t>*</w:t>
            </w:r>
          </w:p>
        </w:tc>
        <w:tc>
          <w:tcPr>
            <w:tcW w:w="852" w:type="dxa"/>
          </w:tcPr>
          <w:p w:rsidR="007E1209" w:rsidRPr="001C2B5B" w:rsidRDefault="007E1209" w:rsidP="000F3A0F">
            <w:pPr>
              <w:pStyle w:val="TableParagraph"/>
              <w:spacing w:line="503" w:lineRule="exact"/>
              <w:ind w:right="7"/>
              <w:rPr>
                <w:rFonts w:asciiTheme="majorBidi" w:hAnsiTheme="majorBidi" w:cstheme="majorBidi"/>
                <w:b/>
              </w:rPr>
            </w:pPr>
            <w:r w:rsidRPr="001C2B5B">
              <w:rPr>
                <w:rFonts w:asciiTheme="majorBidi" w:hAnsiTheme="majorBidi" w:cstheme="majorBidi"/>
                <w:b/>
                <w:color w:val="C00000"/>
                <w:spacing w:val="-10"/>
              </w:rPr>
              <w:t>*</w:t>
            </w:r>
          </w:p>
        </w:tc>
      </w:tr>
      <w:tr w:rsidR="007E1209" w:rsidRPr="001C2B5B" w:rsidTr="007E1209">
        <w:trPr>
          <w:trHeight w:val="805"/>
          <w:jc w:val="center"/>
        </w:trPr>
        <w:tc>
          <w:tcPr>
            <w:tcW w:w="2027" w:type="dxa"/>
            <w:shd w:val="clear" w:color="auto" w:fill="F1F1F1"/>
          </w:tcPr>
          <w:p w:rsidR="007E1209" w:rsidRPr="001C2B5B" w:rsidRDefault="007E1209" w:rsidP="000F3A0F">
            <w:pPr>
              <w:pStyle w:val="TableParagraph"/>
              <w:spacing w:before="62"/>
              <w:ind w:left="40" w:right="11"/>
              <w:rPr>
                <w:rFonts w:asciiTheme="majorBidi" w:hAnsiTheme="majorBidi" w:cstheme="majorBidi"/>
                <w:bCs/>
              </w:rPr>
            </w:pPr>
            <w:proofErr w:type="spellStart"/>
            <w:r w:rsidRPr="001C2B5B">
              <w:rPr>
                <w:rFonts w:asciiTheme="majorBidi" w:hAnsiTheme="majorBidi" w:cstheme="majorBidi"/>
                <w:bCs/>
              </w:rPr>
              <w:t>Binucleated</w:t>
            </w:r>
            <w:r w:rsidRPr="001C2B5B">
              <w:rPr>
                <w:rFonts w:asciiTheme="majorBidi" w:hAnsiTheme="majorBidi" w:cstheme="majorBidi"/>
                <w:bCs/>
                <w:spacing w:val="-2"/>
              </w:rPr>
              <w:t>cells</w:t>
            </w:r>
            <w:proofErr w:type="spellEnd"/>
          </w:p>
        </w:tc>
        <w:tc>
          <w:tcPr>
            <w:tcW w:w="1081" w:type="dxa"/>
            <w:shd w:val="clear" w:color="auto" w:fill="F1F1F1"/>
          </w:tcPr>
          <w:p w:rsidR="007E1209" w:rsidRPr="001C2B5B" w:rsidRDefault="007E1209" w:rsidP="000F3A0F">
            <w:pPr>
              <w:pStyle w:val="TableParagraph"/>
              <w:jc w:val="left"/>
              <w:rPr>
                <w:rFonts w:asciiTheme="majorBidi" w:hAnsiTheme="majorBidi" w:cstheme="majorBidi"/>
              </w:rPr>
            </w:pPr>
          </w:p>
        </w:tc>
        <w:tc>
          <w:tcPr>
            <w:tcW w:w="567" w:type="dxa"/>
            <w:shd w:val="clear" w:color="auto" w:fill="F1F1F1"/>
          </w:tcPr>
          <w:p w:rsidR="007E1209" w:rsidRPr="001C2B5B" w:rsidRDefault="007E1209" w:rsidP="000F3A0F">
            <w:pPr>
              <w:pStyle w:val="TableParagraph"/>
              <w:spacing w:before="59"/>
              <w:ind w:left="21" w:right="10"/>
              <w:rPr>
                <w:rFonts w:asciiTheme="majorBidi" w:hAnsiTheme="majorBidi" w:cstheme="majorBidi"/>
                <w:b/>
              </w:rPr>
            </w:pPr>
            <w:r w:rsidRPr="001C2B5B">
              <w:rPr>
                <w:rFonts w:asciiTheme="majorBidi" w:hAnsiTheme="majorBidi" w:cstheme="majorBidi"/>
                <w:b/>
                <w:color w:val="C00000"/>
                <w:spacing w:val="-10"/>
              </w:rPr>
              <w:t>*</w:t>
            </w:r>
          </w:p>
        </w:tc>
        <w:tc>
          <w:tcPr>
            <w:tcW w:w="711" w:type="dxa"/>
            <w:shd w:val="clear" w:color="auto" w:fill="F1F1F1"/>
          </w:tcPr>
          <w:p w:rsidR="007E1209" w:rsidRPr="001C2B5B" w:rsidRDefault="007E1209" w:rsidP="000F3A0F">
            <w:pPr>
              <w:pStyle w:val="TableParagraph"/>
              <w:jc w:val="left"/>
              <w:rPr>
                <w:rFonts w:asciiTheme="majorBidi" w:hAnsiTheme="majorBidi" w:cstheme="majorBidi"/>
              </w:rPr>
            </w:pPr>
          </w:p>
        </w:tc>
        <w:tc>
          <w:tcPr>
            <w:tcW w:w="707" w:type="dxa"/>
            <w:shd w:val="clear" w:color="auto" w:fill="F1F1F1"/>
          </w:tcPr>
          <w:p w:rsidR="007E1209" w:rsidRPr="001C2B5B" w:rsidRDefault="007E1209" w:rsidP="000F3A0F">
            <w:pPr>
              <w:pStyle w:val="TableParagraph"/>
              <w:spacing w:before="59"/>
              <w:rPr>
                <w:rFonts w:asciiTheme="majorBidi" w:hAnsiTheme="majorBidi" w:cstheme="majorBidi"/>
                <w:b/>
              </w:rPr>
            </w:pPr>
            <w:r w:rsidRPr="001C2B5B">
              <w:rPr>
                <w:rFonts w:asciiTheme="majorBidi" w:hAnsiTheme="majorBidi" w:cstheme="majorBidi"/>
                <w:b/>
                <w:color w:val="C00000"/>
                <w:spacing w:val="-10"/>
              </w:rPr>
              <w:t>*</w:t>
            </w:r>
          </w:p>
        </w:tc>
        <w:tc>
          <w:tcPr>
            <w:tcW w:w="714" w:type="dxa"/>
            <w:tcBorders>
              <w:right w:val="single" w:sz="6" w:space="0" w:color="929292"/>
            </w:tcBorders>
            <w:shd w:val="clear" w:color="auto" w:fill="F1F1F1"/>
          </w:tcPr>
          <w:p w:rsidR="007E1209" w:rsidRPr="001C2B5B" w:rsidRDefault="007E1209" w:rsidP="000F3A0F">
            <w:pPr>
              <w:pStyle w:val="TableParagraph"/>
              <w:jc w:val="left"/>
              <w:rPr>
                <w:rFonts w:asciiTheme="majorBidi" w:hAnsiTheme="majorBidi" w:cstheme="majorBidi"/>
              </w:rPr>
            </w:pPr>
          </w:p>
        </w:tc>
        <w:tc>
          <w:tcPr>
            <w:tcW w:w="715" w:type="dxa"/>
            <w:tcBorders>
              <w:left w:val="single" w:sz="6" w:space="0" w:color="929292"/>
            </w:tcBorders>
            <w:shd w:val="clear" w:color="auto" w:fill="F1F1F1"/>
          </w:tcPr>
          <w:p w:rsidR="007E1209" w:rsidRPr="001C2B5B" w:rsidRDefault="007E1209" w:rsidP="000F3A0F">
            <w:pPr>
              <w:pStyle w:val="TableParagraph"/>
              <w:jc w:val="left"/>
              <w:rPr>
                <w:rFonts w:asciiTheme="majorBidi" w:hAnsiTheme="majorBidi" w:cstheme="majorBidi"/>
              </w:rPr>
            </w:pPr>
          </w:p>
        </w:tc>
        <w:tc>
          <w:tcPr>
            <w:tcW w:w="852" w:type="dxa"/>
            <w:shd w:val="clear" w:color="auto" w:fill="F1F1F1"/>
          </w:tcPr>
          <w:p w:rsidR="007E1209" w:rsidRPr="001C2B5B" w:rsidRDefault="007E1209" w:rsidP="000F3A0F">
            <w:pPr>
              <w:pStyle w:val="TableParagraph"/>
              <w:spacing w:before="59"/>
              <w:ind w:right="7"/>
              <w:rPr>
                <w:rFonts w:asciiTheme="majorBidi" w:hAnsiTheme="majorBidi" w:cstheme="majorBidi"/>
                <w:b/>
              </w:rPr>
            </w:pPr>
            <w:r w:rsidRPr="001C2B5B">
              <w:rPr>
                <w:rFonts w:asciiTheme="majorBidi" w:hAnsiTheme="majorBidi" w:cstheme="majorBidi"/>
                <w:b/>
                <w:color w:val="C00000"/>
                <w:spacing w:val="-10"/>
              </w:rPr>
              <w:t>*</w:t>
            </w:r>
          </w:p>
        </w:tc>
      </w:tr>
      <w:tr w:rsidR="007E1209" w:rsidRPr="001C2B5B" w:rsidTr="007E1209">
        <w:trPr>
          <w:trHeight w:val="825"/>
          <w:jc w:val="center"/>
        </w:trPr>
        <w:tc>
          <w:tcPr>
            <w:tcW w:w="2027" w:type="dxa"/>
          </w:tcPr>
          <w:p w:rsidR="007E1209" w:rsidRPr="001C2B5B" w:rsidRDefault="007E1209" w:rsidP="000F3A0F">
            <w:pPr>
              <w:pStyle w:val="TableParagraph"/>
              <w:spacing w:before="71" w:line="235" w:lineRule="auto"/>
              <w:ind w:left="523" w:right="76" w:hanging="236"/>
              <w:jc w:val="left"/>
              <w:rPr>
                <w:rFonts w:asciiTheme="majorBidi" w:hAnsiTheme="majorBidi" w:cstheme="majorBidi"/>
                <w:bCs/>
              </w:rPr>
            </w:pPr>
            <w:r w:rsidRPr="001C2B5B">
              <w:rPr>
                <w:rFonts w:asciiTheme="majorBidi" w:hAnsiTheme="majorBidi" w:cstheme="majorBidi"/>
                <w:bCs/>
                <w:spacing w:val="-2"/>
              </w:rPr>
              <w:t>Chromosomal breakage</w:t>
            </w:r>
          </w:p>
        </w:tc>
        <w:tc>
          <w:tcPr>
            <w:tcW w:w="1081" w:type="dxa"/>
          </w:tcPr>
          <w:p w:rsidR="007E1209" w:rsidRPr="001C2B5B" w:rsidRDefault="007E1209" w:rsidP="000F3A0F">
            <w:pPr>
              <w:pStyle w:val="TableParagraph"/>
              <w:jc w:val="left"/>
              <w:rPr>
                <w:rFonts w:asciiTheme="majorBidi" w:hAnsiTheme="majorBidi" w:cstheme="majorBidi"/>
              </w:rPr>
            </w:pPr>
          </w:p>
        </w:tc>
        <w:tc>
          <w:tcPr>
            <w:tcW w:w="567" w:type="dxa"/>
          </w:tcPr>
          <w:p w:rsidR="007E1209" w:rsidRPr="001C2B5B" w:rsidRDefault="007E1209" w:rsidP="000F3A0F">
            <w:pPr>
              <w:pStyle w:val="TableParagraph"/>
              <w:jc w:val="left"/>
              <w:rPr>
                <w:rFonts w:asciiTheme="majorBidi" w:hAnsiTheme="majorBidi" w:cstheme="majorBidi"/>
              </w:rPr>
            </w:pPr>
          </w:p>
        </w:tc>
        <w:tc>
          <w:tcPr>
            <w:tcW w:w="711" w:type="dxa"/>
          </w:tcPr>
          <w:p w:rsidR="007E1209" w:rsidRPr="001C2B5B" w:rsidRDefault="007E1209" w:rsidP="000F3A0F">
            <w:pPr>
              <w:pStyle w:val="TableParagraph"/>
              <w:jc w:val="left"/>
              <w:rPr>
                <w:rFonts w:asciiTheme="majorBidi" w:hAnsiTheme="majorBidi" w:cstheme="majorBidi"/>
              </w:rPr>
            </w:pPr>
          </w:p>
        </w:tc>
        <w:tc>
          <w:tcPr>
            <w:tcW w:w="707" w:type="dxa"/>
          </w:tcPr>
          <w:p w:rsidR="007E1209" w:rsidRPr="001C2B5B" w:rsidRDefault="007E1209" w:rsidP="000F3A0F">
            <w:pPr>
              <w:pStyle w:val="TableParagraph"/>
              <w:jc w:val="left"/>
              <w:rPr>
                <w:rFonts w:asciiTheme="majorBidi" w:hAnsiTheme="majorBidi" w:cstheme="majorBidi"/>
              </w:rPr>
            </w:pPr>
          </w:p>
        </w:tc>
        <w:tc>
          <w:tcPr>
            <w:tcW w:w="714" w:type="dxa"/>
            <w:tcBorders>
              <w:right w:val="single" w:sz="6" w:space="0" w:color="929292"/>
            </w:tcBorders>
          </w:tcPr>
          <w:p w:rsidR="007E1209" w:rsidRPr="001C2B5B" w:rsidRDefault="007E1209" w:rsidP="000F3A0F">
            <w:pPr>
              <w:pStyle w:val="TableParagraph"/>
              <w:spacing w:before="60"/>
              <w:ind w:left="2"/>
              <w:rPr>
                <w:rFonts w:asciiTheme="majorBidi" w:hAnsiTheme="majorBidi" w:cstheme="majorBidi"/>
                <w:b/>
              </w:rPr>
            </w:pPr>
            <w:r w:rsidRPr="001C2B5B">
              <w:rPr>
                <w:rFonts w:asciiTheme="majorBidi" w:hAnsiTheme="majorBidi" w:cstheme="majorBidi"/>
                <w:b/>
                <w:color w:val="C00000"/>
                <w:spacing w:val="-10"/>
              </w:rPr>
              <w:t>*</w:t>
            </w:r>
          </w:p>
        </w:tc>
        <w:tc>
          <w:tcPr>
            <w:tcW w:w="715" w:type="dxa"/>
            <w:tcBorders>
              <w:left w:val="single" w:sz="6" w:space="0" w:color="929292"/>
            </w:tcBorders>
          </w:tcPr>
          <w:p w:rsidR="007E1209" w:rsidRPr="001C2B5B" w:rsidRDefault="007E1209" w:rsidP="000F3A0F">
            <w:pPr>
              <w:pStyle w:val="TableParagraph"/>
              <w:jc w:val="left"/>
              <w:rPr>
                <w:rFonts w:asciiTheme="majorBidi" w:hAnsiTheme="majorBidi" w:cstheme="majorBidi"/>
              </w:rPr>
            </w:pPr>
          </w:p>
        </w:tc>
        <w:tc>
          <w:tcPr>
            <w:tcW w:w="852" w:type="dxa"/>
          </w:tcPr>
          <w:p w:rsidR="007E1209" w:rsidRPr="001C2B5B" w:rsidRDefault="007E1209" w:rsidP="000F3A0F">
            <w:pPr>
              <w:pStyle w:val="TableParagraph"/>
              <w:jc w:val="left"/>
              <w:rPr>
                <w:rFonts w:asciiTheme="majorBidi" w:hAnsiTheme="majorBidi" w:cstheme="majorBidi"/>
              </w:rPr>
            </w:pPr>
          </w:p>
        </w:tc>
      </w:tr>
      <w:tr w:rsidR="007E1209" w:rsidRPr="001C2B5B" w:rsidTr="007E1209">
        <w:trPr>
          <w:trHeight w:val="681"/>
          <w:jc w:val="center"/>
        </w:trPr>
        <w:tc>
          <w:tcPr>
            <w:tcW w:w="2027" w:type="dxa"/>
            <w:shd w:val="clear" w:color="auto" w:fill="F1F1F1"/>
          </w:tcPr>
          <w:p w:rsidR="007E1209" w:rsidRPr="001C2B5B" w:rsidRDefault="007E1209" w:rsidP="000F3A0F">
            <w:pPr>
              <w:pStyle w:val="TableParagraph"/>
              <w:spacing w:before="72"/>
              <w:ind w:left="499" w:right="76" w:firstLine="52"/>
              <w:jc w:val="left"/>
              <w:rPr>
                <w:rFonts w:asciiTheme="majorBidi" w:hAnsiTheme="majorBidi" w:cstheme="majorBidi"/>
                <w:bCs/>
              </w:rPr>
            </w:pPr>
            <w:r w:rsidRPr="001C2B5B">
              <w:rPr>
                <w:rFonts w:asciiTheme="majorBidi" w:hAnsiTheme="majorBidi" w:cstheme="majorBidi"/>
                <w:bCs/>
                <w:spacing w:val="-2"/>
              </w:rPr>
              <w:t>Irregular anaphase</w:t>
            </w:r>
          </w:p>
        </w:tc>
        <w:tc>
          <w:tcPr>
            <w:tcW w:w="1081" w:type="dxa"/>
            <w:shd w:val="clear" w:color="auto" w:fill="F1F1F1"/>
          </w:tcPr>
          <w:p w:rsidR="007E1209" w:rsidRPr="001C2B5B" w:rsidRDefault="007E1209" w:rsidP="000F3A0F">
            <w:pPr>
              <w:pStyle w:val="TableParagraph"/>
              <w:jc w:val="left"/>
              <w:rPr>
                <w:rFonts w:asciiTheme="majorBidi" w:hAnsiTheme="majorBidi" w:cstheme="majorBidi"/>
              </w:rPr>
            </w:pPr>
          </w:p>
        </w:tc>
        <w:tc>
          <w:tcPr>
            <w:tcW w:w="567" w:type="dxa"/>
            <w:shd w:val="clear" w:color="auto" w:fill="F1F1F1"/>
          </w:tcPr>
          <w:p w:rsidR="007E1209" w:rsidRPr="001C2B5B" w:rsidRDefault="007E1209" w:rsidP="000F3A0F">
            <w:pPr>
              <w:pStyle w:val="TableParagraph"/>
              <w:jc w:val="left"/>
              <w:rPr>
                <w:rFonts w:asciiTheme="majorBidi" w:hAnsiTheme="majorBidi" w:cstheme="majorBidi"/>
              </w:rPr>
            </w:pPr>
          </w:p>
        </w:tc>
        <w:tc>
          <w:tcPr>
            <w:tcW w:w="711" w:type="dxa"/>
            <w:shd w:val="clear" w:color="auto" w:fill="F1F1F1"/>
          </w:tcPr>
          <w:p w:rsidR="007E1209" w:rsidRPr="001C2B5B" w:rsidRDefault="007E1209" w:rsidP="000F3A0F">
            <w:pPr>
              <w:pStyle w:val="TableParagraph"/>
              <w:spacing w:before="69"/>
              <w:ind w:left="5" w:right="6"/>
              <w:rPr>
                <w:rFonts w:asciiTheme="majorBidi" w:hAnsiTheme="majorBidi" w:cstheme="majorBidi"/>
                <w:b/>
              </w:rPr>
            </w:pPr>
            <w:r w:rsidRPr="001C2B5B">
              <w:rPr>
                <w:rFonts w:asciiTheme="majorBidi" w:hAnsiTheme="majorBidi" w:cstheme="majorBidi"/>
                <w:b/>
                <w:color w:val="C00000"/>
                <w:spacing w:val="-10"/>
              </w:rPr>
              <w:t>*</w:t>
            </w:r>
          </w:p>
        </w:tc>
        <w:tc>
          <w:tcPr>
            <w:tcW w:w="707" w:type="dxa"/>
            <w:shd w:val="clear" w:color="auto" w:fill="F1F1F1"/>
          </w:tcPr>
          <w:p w:rsidR="007E1209" w:rsidRPr="001C2B5B" w:rsidRDefault="007E1209" w:rsidP="000F3A0F">
            <w:pPr>
              <w:pStyle w:val="TableParagraph"/>
              <w:spacing w:before="69"/>
              <w:rPr>
                <w:rFonts w:asciiTheme="majorBidi" w:hAnsiTheme="majorBidi" w:cstheme="majorBidi"/>
                <w:b/>
              </w:rPr>
            </w:pPr>
            <w:r w:rsidRPr="001C2B5B">
              <w:rPr>
                <w:rFonts w:asciiTheme="majorBidi" w:hAnsiTheme="majorBidi" w:cstheme="majorBidi"/>
                <w:b/>
                <w:color w:val="C00000"/>
                <w:spacing w:val="-10"/>
              </w:rPr>
              <w:t>*</w:t>
            </w:r>
          </w:p>
        </w:tc>
        <w:tc>
          <w:tcPr>
            <w:tcW w:w="714" w:type="dxa"/>
            <w:tcBorders>
              <w:right w:val="single" w:sz="6" w:space="0" w:color="929292"/>
            </w:tcBorders>
            <w:shd w:val="clear" w:color="auto" w:fill="F1F1F1"/>
          </w:tcPr>
          <w:p w:rsidR="007E1209" w:rsidRPr="001C2B5B" w:rsidRDefault="007E1209" w:rsidP="000F3A0F">
            <w:pPr>
              <w:pStyle w:val="TableParagraph"/>
              <w:jc w:val="left"/>
              <w:rPr>
                <w:rFonts w:asciiTheme="majorBidi" w:hAnsiTheme="majorBidi" w:cstheme="majorBidi"/>
              </w:rPr>
            </w:pPr>
          </w:p>
        </w:tc>
        <w:tc>
          <w:tcPr>
            <w:tcW w:w="715" w:type="dxa"/>
            <w:tcBorders>
              <w:left w:val="single" w:sz="6" w:space="0" w:color="929292"/>
            </w:tcBorders>
            <w:shd w:val="clear" w:color="auto" w:fill="F1F1F1"/>
          </w:tcPr>
          <w:p w:rsidR="007E1209" w:rsidRPr="001C2B5B" w:rsidRDefault="007E1209" w:rsidP="000F3A0F">
            <w:pPr>
              <w:pStyle w:val="TableParagraph"/>
              <w:spacing w:before="69"/>
              <w:ind w:left="5" w:right="12"/>
              <w:rPr>
                <w:rFonts w:asciiTheme="majorBidi" w:hAnsiTheme="majorBidi" w:cstheme="majorBidi"/>
                <w:b/>
              </w:rPr>
            </w:pPr>
            <w:r w:rsidRPr="001C2B5B">
              <w:rPr>
                <w:rFonts w:asciiTheme="majorBidi" w:hAnsiTheme="majorBidi" w:cstheme="majorBidi"/>
                <w:b/>
                <w:color w:val="C00000"/>
                <w:spacing w:val="-10"/>
              </w:rPr>
              <w:t>*</w:t>
            </w:r>
          </w:p>
        </w:tc>
        <w:tc>
          <w:tcPr>
            <w:tcW w:w="852" w:type="dxa"/>
            <w:shd w:val="clear" w:color="auto" w:fill="F1F1F1"/>
          </w:tcPr>
          <w:p w:rsidR="007E1209" w:rsidRPr="001C2B5B" w:rsidRDefault="007E1209" w:rsidP="000F3A0F">
            <w:pPr>
              <w:pStyle w:val="TableParagraph"/>
              <w:jc w:val="left"/>
              <w:rPr>
                <w:rFonts w:asciiTheme="majorBidi" w:hAnsiTheme="majorBidi" w:cstheme="majorBidi"/>
              </w:rPr>
            </w:pPr>
          </w:p>
        </w:tc>
      </w:tr>
      <w:tr w:rsidR="007E1209" w:rsidRPr="001C2B5B" w:rsidTr="007E1209">
        <w:trPr>
          <w:trHeight w:val="844"/>
          <w:jc w:val="center"/>
        </w:trPr>
        <w:tc>
          <w:tcPr>
            <w:tcW w:w="2027" w:type="dxa"/>
          </w:tcPr>
          <w:p w:rsidR="007E1209" w:rsidRPr="001C2B5B" w:rsidRDefault="007E1209" w:rsidP="000F3A0F">
            <w:pPr>
              <w:pStyle w:val="TableParagraph"/>
              <w:spacing w:before="67"/>
              <w:ind w:left="278" w:right="76" w:firstLine="307"/>
              <w:jc w:val="left"/>
              <w:rPr>
                <w:rFonts w:asciiTheme="majorBidi" w:hAnsiTheme="majorBidi" w:cstheme="majorBidi"/>
                <w:bCs/>
              </w:rPr>
            </w:pPr>
            <w:r w:rsidRPr="001C2B5B">
              <w:rPr>
                <w:rFonts w:asciiTheme="majorBidi" w:hAnsiTheme="majorBidi" w:cstheme="majorBidi"/>
                <w:bCs/>
                <w:spacing w:val="-2"/>
              </w:rPr>
              <w:t>Vagrant chromosomes</w:t>
            </w:r>
          </w:p>
        </w:tc>
        <w:tc>
          <w:tcPr>
            <w:tcW w:w="1081" w:type="dxa"/>
          </w:tcPr>
          <w:p w:rsidR="007E1209" w:rsidRPr="001C2B5B" w:rsidRDefault="007E1209" w:rsidP="000F3A0F">
            <w:pPr>
              <w:pStyle w:val="TableParagraph"/>
              <w:jc w:val="left"/>
              <w:rPr>
                <w:rFonts w:asciiTheme="majorBidi" w:hAnsiTheme="majorBidi" w:cstheme="majorBidi"/>
              </w:rPr>
            </w:pPr>
          </w:p>
        </w:tc>
        <w:tc>
          <w:tcPr>
            <w:tcW w:w="567" w:type="dxa"/>
          </w:tcPr>
          <w:p w:rsidR="007E1209" w:rsidRPr="001C2B5B" w:rsidRDefault="007E1209" w:rsidP="000F3A0F">
            <w:pPr>
              <w:pStyle w:val="TableParagraph"/>
              <w:jc w:val="left"/>
              <w:rPr>
                <w:rFonts w:asciiTheme="majorBidi" w:hAnsiTheme="majorBidi" w:cstheme="majorBidi"/>
              </w:rPr>
            </w:pPr>
          </w:p>
        </w:tc>
        <w:tc>
          <w:tcPr>
            <w:tcW w:w="711" w:type="dxa"/>
          </w:tcPr>
          <w:p w:rsidR="007E1209" w:rsidRPr="001C2B5B" w:rsidRDefault="007E1209" w:rsidP="000F3A0F">
            <w:pPr>
              <w:pStyle w:val="TableParagraph"/>
              <w:jc w:val="left"/>
              <w:rPr>
                <w:rFonts w:asciiTheme="majorBidi" w:hAnsiTheme="majorBidi" w:cstheme="majorBidi"/>
              </w:rPr>
            </w:pPr>
          </w:p>
        </w:tc>
        <w:tc>
          <w:tcPr>
            <w:tcW w:w="707" w:type="dxa"/>
          </w:tcPr>
          <w:p w:rsidR="007E1209" w:rsidRPr="001C2B5B" w:rsidRDefault="007E1209" w:rsidP="000F3A0F">
            <w:pPr>
              <w:pStyle w:val="TableParagraph"/>
              <w:spacing w:before="64"/>
              <w:rPr>
                <w:rFonts w:asciiTheme="majorBidi" w:hAnsiTheme="majorBidi" w:cstheme="majorBidi"/>
                <w:b/>
              </w:rPr>
            </w:pPr>
            <w:r w:rsidRPr="001C2B5B">
              <w:rPr>
                <w:rFonts w:asciiTheme="majorBidi" w:hAnsiTheme="majorBidi" w:cstheme="majorBidi"/>
                <w:b/>
                <w:color w:val="C00000"/>
                <w:spacing w:val="-10"/>
              </w:rPr>
              <w:t>*</w:t>
            </w:r>
          </w:p>
        </w:tc>
        <w:tc>
          <w:tcPr>
            <w:tcW w:w="714" w:type="dxa"/>
            <w:tcBorders>
              <w:right w:val="single" w:sz="6" w:space="0" w:color="929292"/>
            </w:tcBorders>
          </w:tcPr>
          <w:p w:rsidR="007E1209" w:rsidRPr="001C2B5B" w:rsidRDefault="007E1209" w:rsidP="000F3A0F">
            <w:pPr>
              <w:pStyle w:val="TableParagraph"/>
              <w:spacing w:before="64"/>
              <w:ind w:left="2"/>
              <w:rPr>
                <w:rFonts w:asciiTheme="majorBidi" w:hAnsiTheme="majorBidi" w:cstheme="majorBidi"/>
                <w:b/>
              </w:rPr>
            </w:pPr>
            <w:r w:rsidRPr="001C2B5B">
              <w:rPr>
                <w:rFonts w:asciiTheme="majorBidi" w:hAnsiTheme="majorBidi" w:cstheme="majorBidi"/>
                <w:b/>
                <w:color w:val="C00000"/>
                <w:spacing w:val="-10"/>
              </w:rPr>
              <w:t>*</w:t>
            </w:r>
          </w:p>
        </w:tc>
        <w:tc>
          <w:tcPr>
            <w:tcW w:w="715" w:type="dxa"/>
            <w:tcBorders>
              <w:left w:val="single" w:sz="6" w:space="0" w:color="929292"/>
            </w:tcBorders>
          </w:tcPr>
          <w:p w:rsidR="007E1209" w:rsidRPr="001C2B5B" w:rsidRDefault="007E1209" w:rsidP="000F3A0F">
            <w:pPr>
              <w:pStyle w:val="TableParagraph"/>
              <w:jc w:val="left"/>
              <w:rPr>
                <w:rFonts w:asciiTheme="majorBidi" w:hAnsiTheme="majorBidi" w:cstheme="majorBidi"/>
              </w:rPr>
            </w:pPr>
          </w:p>
        </w:tc>
        <w:tc>
          <w:tcPr>
            <w:tcW w:w="852" w:type="dxa"/>
          </w:tcPr>
          <w:p w:rsidR="007E1209" w:rsidRPr="001C2B5B" w:rsidRDefault="007E1209" w:rsidP="000F3A0F">
            <w:pPr>
              <w:pStyle w:val="TableParagraph"/>
              <w:jc w:val="left"/>
              <w:rPr>
                <w:rFonts w:asciiTheme="majorBidi" w:hAnsiTheme="majorBidi" w:cstheme="majorBidi"/>
              </w:rPr>
            </w:pPr>
          </w:p>
        </w:tc>
      </w:tr>
      <w:tr w:rsidR="007E1209" w:rsidRPr="001C2B5B" w:rsidTr="007E1209">
        <w:trPr>
          <w:trHeight w:val="863"/>
          <w:jc w:val="center"/>
        </w:trPr>
        <w:tc>
          <w:tcPr>
            <w:tcW w:w="2027" w:type="dxa"/>
            <w:shd w:val="clear" w:color="auto" w:fill="F1F1F1"/>
          </w:tcPr>
          <w:p w:rsidR="007E1209" w:rsidRPr="001C2B5B" w:rsidRDefault="007E1209" w:rsidP="000F3A0F">
            <w:pPr>
              <w:pStyle w:val="TableParagraph"/>
              <w:spacing w:before="67"/>
              <w:ind w:left="585" w:right="76" w:hanging="130"/>
              <w:jc w:val="left"/>
              <w:rPr>
                <w:rFonts w:asciiTheme="majorBidi" w:hAnsiTheme="majorBidi" w:cstheme="majorBidi"/>
                <w:bCs/>
              </w:rPr>
            </w:pPr>
            <w:proofErr w:type="spellStart"/>
            <w:r w:rsidRPr="001C2B5B">
              <w:rPr>
                <w:rFonts w:asciiTheme="majorBidi" w:hAnsiTheme="majorBidi" w:cstheme="majorBidi"/>
                <w:bCs/>
                <w:spacing w:val="-2"/>
              </w:rPr>
              <w:t>Pulverised</w:t>
            </w:r>
            <w:proofErr w:type="spellEnd"/>
            <w:r w:rsidRPr="001C2B5B">
              <w:rPr>
                <w:rFonts w:asciiTheme="majorBidi" w:hAnsiTheme="majorBidi" w:cstheme="majorBidi"/>
                <w:bCs/>
                <w:spacing w:val="-2"/>
              </w:rPr>
              <w:t xml:space="preserve"> nucleus</w:t>
            </w:r>
          </w:p>
        </w:tc>
        <w:tc>
          <w:tcPr>
            <w:tcW w:w="1081" w:type="dxa"/>
            <w:shd w:val="clear" w:color="auto" w:fill="F1F1F1"/>
          </w:tcPr>
          <w:p w:rsidR="007E1209" w:rsidRPr="001C2B5B" w:rsidRDefault="007E1209" w:rsidP="000F3A0F">
            <w:pPr>
              <w:pStyle w:val="TableParagraph"/>
              <w:jc w:val="left"/>
              <w:rPr>
                <w:rFonts w:asciiTheme="majorBidi" w:hAnsiTheme="majorBidi" w:cstheme="majorBidi"/>
              </w:rPr>
            </w:pPr>
          </w:p>
        </w:tc>
        <w:tc>
          <w:tcPr>
            <w:tcW w:w="567" w:type="dxa"/>
            <w:shd w:val="clear" w:color="auto" w:fill="F1F1F1"/>
          </w:tcPr>
          <w:p w:rsidR="007E1209" w:rsidRPr="001C2B5B" w:rsidRDefault="007E1209" w:rsidP="000F3A0F">
            <w:pPr>
              <w:pStyle w:val="TableParagraph"/>
              <w:spacing w:before="64"/>
              <w:ind w:left="21" w:right="10"/>
              <w:rPr>
                <w:rFonts w:asciiTheme="majorBidi" w:hAnsiTheme="majorBidi" w:cstheme="majorBidi"/>
                <w:b/>
              </w:rPr>
            </w:pPr>
            <w:r w:rsidRPr="001C2B5B">
              <w:rPr>
                <w:rFonts w:asciiTheme="majorBidi" w:hAnsiTheme="majorBidi" w:cstheme="majorBidi"/>
                <w:b/>
                <w:color w:val="C00000"/>
                <w:spacing w:val="-10"/>
              </w:rPr>
              <w:t>*</w:t>
            </w:r>
          </w:p>
        </w:tc>
        <w:tc>
          <w:tcPr>
            <w:tcW w:w="711" w:type="dxa"/>
            <w:shd w:val="clear" w:color="auto" w:fill="F1F1F1"/>
          </w:tcPr>
          <w:p w:rsidR="007E1209" w:rsidRPr="001C2B5B" w:rsidRDefault="007E1209" w:rsidP="000F3A0F">
            <w:pPr>
              <w:pStyle w:val="TableParagraph"/>
              <w:jc w:val="left"/>
              <w:rPr>
                <w:rFonts w:asciiTheme="majorBidi" w:hAnsiTheme="majorBidi" w:cstheme="majorBidi"/>
              </w:rPr>
            </w:pPr>
          </w:p>
        </w:tc>
        <w:tc>
          <w:tcPr>
            <w:tcW w:w="707" w:type="dxa"/>
            <w:shd w:val="clear" w:color="auto" w:fill="F1F1F1"/>
          </w:tcPr>
          <w:p w:rsidR="007E1209" w:rsidRPr="001C2B5B" w:rsidRDefault="007E1209" w:rsidP="000F3A0F">
            <w:pPr>
              <w:pStyle w:val="TableParagraph"/>
              <w:jc w:val="left"/>
              <w:rPr>
                <w:rFonts w:asciiTheme="majorBidi" w:hAnsiTheme="majorBidi" w:cstheme="majorBidi"/>
              </w:rPr>
            </w:pPr>
          </w:p>
        </w:tc>
        <w:tc>
          <w:tcPr>
            <w:tcW w:w="714" w:type="dxa"/>
            <w:tcBorders>
              <w:right w:val="single" w:sz="6" w:space="0" w:color="929292"/>
            </w:tcBorders>
            <w:shd w:val="clear" w:color="auto" w:fill="F1F1F1"/>
          </w:tcPr>
          <w:p w:rsidR="007E1209" w:rsidRPr="001C2B5B" w:rsidRDefault="007E1209" w:rsidP="000F3A0F">
            <w:pPr>
              <w:pStyle w:val="TableParagraph"/>
              <w:jc w:val="left"/>
              <w:rPr>
                <w:rFonts w:asciiTheme="majorBidi" w:hAnsiTheme="majorBidi" w:cstheme="majorBidi"/>
              </w:rPr>
            </w:pPr>
          </w:p>
        </w:tc>
        <w:tc>
          <w:tcPr>
            <w:tcW w:w="715" w:type="dxa"/>
            <w:tcBorders>
              <w:left w:val="single" w:sz="6" w:space="0" w:color="929292"/>
            </w:tcBorders>
            <w:shd w:val="clear" w:color="auto" w:fill="F1F1F1"/>
          </w:tcPr>
          <w:p w:rsidR="007E1209" w:rsidRPr="001C2B5B" w:rsidRDefault="007E1209" w:rsidP="000F3A0F">
            <w:pPr>
              <w:pStyle w:val="TableParagraph"/>
              <w:jc w:val="left"/>
              <w:rPr>
                <w:rFonts w:asciiTheme="majorBidi" w:hAnsiTheme="majorBidi" w:cstheme="majorBidi"/>
              </w:rPr>
            </w:pPr>
          </w:p>
        </w:tc>
        <w:tc>
          <w:tcPr>
            <w:tcW w:w="852" w:type="dxa"/>
            <w:shd w:val="clear" w:color="auto" w:fill="F1F1F1"/>
          </w:tcPr>
          <w:p w:rsidR="007E1209" w:rsidRPr="001C2B5B" w:rsidRDefault="007E1209" w:rsidP="000F3A0F">
            <w:pPr>
              <w:pStyle w:val="TableParagraph"/>
              <w:jc w:val="left"/>
              <w:rPr>
                <w:rFonts w:asciiTheme="majorBidi" w:hAnsiTheme="majorBidi" w:cstheme="majorBidi"/>
              </w:rPr>
            </w:pPr>
          </w:p>
        </w:tc>
      </w:tr>
      <w:tr w:rsidR="007E1209" w:rsidRPr="001C2B5B" w:rsidTr="007E1209">
        <w:trPr>
          <w:trHeight w:val="864"/>
          <w:jc w:val="center"/>
        </w:trPr>
        <w:tc>
          <w:tcPr>
            <w:tcW w:w="2027" w:type="dxa"/>
          </w:tcPr>
          <w:p w:rsidR="007E1209" w:rsidRPr="001C2B5B" w:rsidRDefault="007E1209" w:rsidP="000F3A0F">
            <w:pPr>
              <w:pStyle w:val="TableParagraph"/>
              <w:spacing w:before="68"/>
              <w:ind w:left="417" w:right="76" w:firstLine="148"/>
              <w:jc w:val="left"/>
              <w:rPr>
                <w:rFonts w:asciiTheme="majorBidi" w:hAnsiTheme="majorBidi" w:cstheme="majorBidi"/>
                <w:bCs/>
              </w:rPr>
            </w:pPr>
            <w:r w:rsidRPr="001C2B5B">
              <w:rPr>
                <w:rFonts w:asciiTheme="majorBidi" w:hAnsiTheme="majorBidi" w:cstheme="majorBidi"/>
                <w:bCs/>
                <w:spacing w:val="-2"/>
              </w:rPr>
              <w:t>Unequal cytokinesis</w:t>
            </w:r>
          </w:p>
        </w:tc>
        <w:tc>
          <w:tcPr>
            <w:tcW w:w="1081" w:type="dxa"/>
          </w:tcPr>
          <w:p w:rsidR="007E1209" w:rsidRPr="001C2B5B" w:rsidRDefault="007E1209" w:rsidP="000F3A0F">
            <w:pPr>
              <w:pStyle w:val="TableParagraph"/>
              <w:jc w:val="left"/>
              <w:rPr>
                <w:rFonts w:asciiTheme="majorBidi" w:hAnsiTheme="majorBidi" w:cstheme="majorBidi"/>
              </w:rPr>
            </w:pPr>
          </w:p>
        </w:tc>
        <w:tc>
          <w:tcPr>
            <w:tcW w:w="567" w:type="dxa"/>
          </w:tcPr>
          <w:p w:rsidR="007E1209" w:rsidRPr="001C2B5B" w:rsidRDefault="007E1209" w:rsidP="000F3A0F">
            <w:pPr>
              <w:pStyle w:val="TableParagraph"/>
              <w:jc w:val="left"/>
              <w:rPr>
                <w:rFonts w:asciiTheme="majorBidi" w:hAnsiTheme="majorBidi" w:cstheme="majorBidi"/>
              </w:rPr>
            </w:pPr>
          </w:p>
        </w:tc>
        <w:tc>
          <w:tcPr>
            <w:tcW w:w="711" w:type="dxa"/>
          </w:tcPr>
          <w:p w:rsidR="007E1209" w:rsidRPr="001C2B5B" w:rsidRDefault="007E1209" w:rsidP="000F3A0F">
            <w:pPr>
              <w:pStyle w:val="TableParagraph"/>
              <w:jc w:val="left"/>
              <w:rPr>
                <w:rFonts w:asciiTheme="majorBidi" w:hAnsiTheme="majorBidi" w:cstheme="majorBidi"/>
              </w:rPr>
            </w:pPr>
          </w:p>
        </w:tc>
        <w:tc>
          <w:tcPr>
            <w:tcW w:w="707" w:type="dxa"/>
          </w:tcPr>
          <w:p w:rsidR="007E1209" w:rsidRPr="001C2B5B" w:rsidRDefault="007E1209" w:rsidP="000F3A0F">
            <w:pPr>
              <w:pStyle w:val="TableParagraph"/>
              <w:jc w:val="left"/>
              <w:rPr>
                <w:rFonts w:asciiTheme="majorBidi" w:hAnsiTheme="majorBidi" w:cstheme="majorBidi"/>
              </w:rPr>
            </w:pPr>
          </w:p>
        </w:tc>
        <w:tc>
          <w:tcPr>
            <w:tcW w:w="714" w:type="dxa"/>
            <w:tcBorders>
              <w:right w:val="single" w:sz="6" w:space="0" w:color="929292"/>
            </w:tcBorders>
          </w:tcPr>
          <w:p w:rsidR="007E1209" w:rsidRPr="001C2B5B" w:rsidRDefault="007E1209" w:rsidP="000F3A0F">
            <w:pPr>
              <w:pStyle w:val="TableParagraph"/>
              <w:jc w:val="left"/>
              <w:rPr>
                <w:rFonts w:asciiTheme="majorBidi" w:hAnsiTheme="majorBidi" w:cstheme="majorBidi"/>
              </w:rPr>
            </w:pPr>
          </w:p>
        </w:tc>
        <w:tc>
          <w:tcPr>
            <w:tcW w:w="715" w:type="dxa"/>
            <w:tcBorders>
              <w:left w:val="single" w:sz="6" w:space="0" w:color="929292"/>
            </w:tcBorders>
          </w:tcPr>
          <w:p w:rsidR="007E1209" w:rsidRPr="001C2B5B" w:rsidRDefault="007E1209" w:rsidP="000F3A0F">
            <w:pPr>
              <w:pStyle w:val="TableParagraph"/>
              <w:jc w:val="left"/>
              <w:rPr>
                <w:rFonts w:asciiTheme="majorBidi" w:hAnsiTheme="majorBidi" w:cstheme="majorBidi"/>
              </w:rPr>
            </w:pPr>
          </w:p>
        </w:tc>
        <w:tc>
          <w:tcPr>
            <w:tcW w:w="852" w:type="dxa"/>
          </w:tcPr>
          <w:p w:rsidR="007E1209" w:rsidRPr="001C2B5B" w:rsidRDefault="007E1209" w:rsidP="000F3A0F">
            <w:pPr>
              <w:pStyle w:val="TableParagraph"/>
              <w:jc w:val="left"/>
              <w:rPr>
                <w:rFonts w:asciiTheme="majorBidi" w:hAnsiTheme="majorBidi" w:cstheme="majorBidi"/>
              </w:rPr>
            </w:pPr>
          </w:p>
        </w:tc>
      </w:tr>
      <w:tr w:rsidR="007E1209" w:rsidRPr="001C2B5B" w:rsidTr="007E1209">
        <w:trPr>
          <w:trHeight w:val="863"/>
          <w:jc w:val="center"/>
        </w:trPr>
        <w:tc>
          <w:tcPr>
            <w:tcW w:w="2027" w:type="dxa"/>
            <w:shd w:val="clear" w:color="auto" w:fill="F1F1F1"/>
          </w:tcPr>
          <w:p w:rsidR="007E1209" w:rsidRPr="001C2B5B" w:rsidRDefault="007E1209" w:rsidP="000F3A0F">
            <w:pPr>
              <w:pStyle w:val="TableParagraph"/>
              <w:ind w:left="509" w:right="76" w:hanging="414"/>
              <w:jc w:val="left"/>
              <w:rPr>
                <w:rFonts w:asciiTheme="majorBidi" w:hAnsiTheme="majorBidi" w:cstheme="majorBidi"/>
                <w:bCs/>
              </w:rPr>
            </w:pPr>
            <w:proofErr w:type="spellStart"/>
            <w:r w:rsidRPr="001C2B5B">
              <w:rPr>
                <w:rFonts w:asciiTheme="majorBidi" w:hAnsiTheme="majorBidi" w:cstheme="majorBidi"/>
                <w:bCs/>
              </w:rPr>
              <w:t>Laggingchromosome</w:t>
            </w:r>
            <w:proofErr w:type="spellEnd"/>
            <w:r w:rsidRPr="001C2B5B">
              <w:rPr>
                <w:rFonts w:asciiTheme="majorBidi" w:hAnsiTheme="majorBidi" w:cstheme="majorBidi"/>
                <w:bCs/>
              </w:rPr>
              <w:t xml:space="preserve"> in anaphase</w:t>
            </w:r>
          </w:p>
        </w:tc>
        <w:tc>
          <w:tcPr>
            <w:tcW w:w="1081" w:type="dxa"/>
            <w:shd w:val="clear" w:color="auto" w:fill="F1F1F1"/>
          </w:tcPr>
          <w:p w:rsidR="007E1209" w:rsidRPr="001C2B5B" w:rsidRDefault="007E1209" w:rsidP="000F3A0F">
            <w:pPr>
              <w:pStyle w:val="TableParagraph"/>
              <w:jc w:val="left"/>
              <w:rPr>
                <w:rFonts w:asciiTheme="majorBidi" w:hAnsiTheme="majorBidi" w:cstheme="majorBidi"/>
              </w:rPr>
            </w:pPr>
          </w:p>
        </w:tc>
        <w:tc>
          <w:tcPr>
            <w:tcW w:w="567" w:type="dxa"/>
            <w:shd w:val="clear" w:color="auto" w:fill="F1F1F1"/>
          </w:tcPr>
          <w:p w:rsidR="007E1209" w:rsidRPr="001C2B5B" w:rsidRDefault="007E1209" w:rsidP="000F3A0F">
            <w:pPr>
              <w:pStyle w:val="TableParagraph"/>
              <w:jc w:val="left"/>
              <w:rPr>
                <w:rFonts w:asciiTheme="majorBidi" w:hAnsiTheme="majorBidi" w:cstheme="majorBidi"/>
              </w:rPr>
            </w:pPr>
          </w:p>
        </w:tc>
        <w:tc>
          <w:tcPr>
            <w:tcW w:w="711" w:type="dxa"/>
            <w:shd w:val="clear" w:color="auto" w:fill="F1F1F1"/>
          </w:tcPr>
          <w:p w:rsidR="007E1209" w:rsidRPr="001C2B5B" w:rsidRDefault="007E1209" w:rsidP="000F3A0F">
            <w:pPr>
              <w:pStyle w:val="TableParagraph"/>
              <w:jc w:val="left"/>
              <w:rPr>
                <w:rFonts w:asciiTheme="majorBidi" w:hAnsiTheme="majorBidi" w:cstheme="majorBidi"/>
              </w:rPr>
            </w:pPr>
          </w:p>
        </w:tc>
        <w:tc>
          <w:tcPr>
            <w:tcW w:w="707" w:type="dxa"/>
            <w:shd w:val="clear" w:color="auto" w:fill="F1F1F1"/>
          </w:tcPr>
          <w:p w:rsidR="007E1209" w:rsidRPr="001C2B5B" w:rsidRDefault="007E1209" w:rsidP="000F3A0F">
            <w:pPr>
              <w:pStyle w:val="TableParagraph"/>
              <w:jc w:val="left"/>
              <w:rPr>
                <w:rFonts w:asciiTheme="majorBidi" w:hAnsiTheme="majorBidi" w:cstheme="majorBidi"/>
              </w:rPr>
            </w:pPr>
          </w:p>
        </w:tc>
        <w:tc>
          <w:tcPr>
            <w:tcW w:w="714" w:type="dxa"/>
            <w:tcBorders>
              <w:right w:val="single" w:sz="6" w:space="0" w:color="929292"/>
            </w:tcBorders>
            <w:shd w:val="clear" w:color="auto" w:fill="F1F1F1"/>
          </w:tcPr>
          <w:p w:rsidR="007E1209" w:rsidRPr="001C2B5B" w:rsidRDefault="007E1209" w:rsidP="000F3A0F">
            <w:pPr>
              <w:pStyle w:val="TableParagraph"/>
              <w:jc w:val="left"/>
              <w:rPr>
                <w:rFonts w:asciiTheme="majorBidi" w:hAnsiTheme="majorBidi" w:cstheme="majorBidi"/>
              </w:rPr>
            </w:pPr>
          </w:p>
        </w:tc>
        <w:tc>
          <w:tcPr>
            <w:tcW w:w="715" w:type="dxa"/>
            <w:tcBorders>
              <w:left w:val="single" w:sz="6" w:space="0" w:color="929292"/>
            </w:tcBorders>
            <w:shd w:val="clear" w:color="auto" w:fill="F1F1F1"/>
          </w:tcPr>
          <w:p w:rsidR="007E1209" w:rsidRPr="001C2B5B" w:rsidRDefault="007E1209" w:rsidP="000F3A0F">
            <w:pPr>
              <w:pStyle w:val="TableParagraph"/>
              <w:spacing w:line="503" w:lineRule="exact"/>
              <w:ind w:left="12" w:right="12"/>
              <w:rPr>
                <w:rFonts w:asciiTheme="majorBidi" w:hAnsiTheme="majorBidi" w:cstheme="majorBidi"/>
                <w:b/>
              </w:rPr>
            </w:pPr>
            <w:r w:rsidRPr="001C2B5B">
              <w:rPr>
                <w:rFonts w:asciiTheme="majorBidi" w:hAnsiTheme="majorBidi" w:cstheme="majorBidi"/>
                <w:b/>
                <w:color w:val="C00000"/>
                <w:spacing w:val="-10"/>
              </w:rPr>
              <w:t>*</w:t>
            </w:r>
          </w:p>
        </w:tc>
        <w:tc>
          <w:tcPr>
            <w:tcW w:w="852" w:type="dxa"/>
            <w:shd w:val="clear" w:color="auto" w:fill="F1F1F1"/>
          </w:tcPr>
          <w:p w:rsidR="007E1209" w:rsidRPr="001C2B5B" w:rsidRDefault="007E1209" w:rsidP="000F3A0F">
            <w:pPr>
              <w:pStyle w:val="TableParagraph"/>
              <w:jc w:val="left"/>
              <w:rPr>
                <w:rFonts w:asciiTheme="majorBidi" w:hAnsiTheme="majorBidi" w:cstheme="majorBidi"/>
              </w:rPr>
            </w:pPr>
          </w:p>
        </w:tc>
      </w:tr>
      <w:tr w:rsidR="007E1209" w:rsidRPr="001C2B5B" w:rsidTr="007E1209">
        <w:trPr>
          <w:trHeight w:val="820"/>
          <w:jc w:val="center"/>
        </w:trPr>
        <w:tc>
          <w:tcPr>
            <w:tcW w:w="2027" w:type="dxa"/>
          </w:tcPr>
          <w:p w:rsidR="007E1209" w:rsidRPr="001C2B5B" w:rsidRDefault="007E1209" w:rsidP="000F3A0F">
            <w:pPr>
              <w:pStyle w:val="TableParagraph"/>
              <w:spacing w:line="237" w:lineRule="auto"/>
              <w:ind w:left="369" w:right="338" w:firstLine="4"/>
              <w:rPr>
                <w:rFonts w:asciiTheme="majorBidi" w:hAnsiTheme="majorBidi" w:cstheme="majorBidi"/>
                <w:bCs/>
              </w:rPr>
            </w:pPr>
            <w:r w:rsidRPr="001C2B5B">
              <w:rPr>
                <w:rFonts w:asciiTheme="majorBidi" w:hAnsiTheme="majorBidi" w:cstheme="majorBidi"/>
                <w:bCs/>
                <w:spacing w:val="-2"/>
              </w:rPr>
              <w:lastRenderedPageBreak/>
              <w:t xml:space="preserve">Lagging </w:t>
            </w:r>
            <w:proofErr w:type="spellStart"/>
            <w:r w:rsidRPr="001C2B5B">
              <w:rPr>
                <w:rFonts w:asciiTheme="majorBidi" w:hAnsiTheme="majorBidi" w:cstheme="majorBidi"/>
                <w:bCs/>
              </w:rPr>
              <w:t>chromosomein</w:t>
            </w:r>
            <w:proofErr w:type="spellEnd"/>
            <w:r w:rsidRPr="001C2B5B">
              <w:rPr>
                <w:rFonts w:asciiTheme="majorBidi" w:hAnsiTheme="majorBidi" w:cstheme="majorBidi"/>
                <w:bCs/>
              </w:rPr>
              <w:t xml:space="preserve"> </w:t>
            </w:r>
            <w:r w:rsidRPr="001C2B5B">
              <w:rPr>
                <w:rFonts w:asciiTheme="majorBidi" w:hAnsiTheme="majorBidi" w:cstheme="majorBidi"/>
                <w:bCs/>
                <w:spacing w:val="-2"/>
              </w:rPr>
              <w:t>metaphase</w:t>
            </w:r>
          </w:p>
        </w:tc>
        <w:tc>
          <w:tcPr>
            <w:tcW w:w="1081" w:type="dxa"/>
          </w:tcPr>
          <w:p w:rsidR="007E1209" w:rsidRPr="001C2B5B" w:rsidRDefault="007E1209" w:rsidP="000F3A0F">
            <w:pPr>
              <w:pStyle w:val="TableParagraph"/>
              <w:jc w:val="left"/>
              <w:rPr>
                <w:rFonts w:asciiTheme="majorBidi" w:hAnsiTheme="majorBidi" w:cstheme="majorBidi"/>
              </w:rPr>
            </w:pPr>
          </w:p>
        </w:tc>
        <w:tc>
          <w:tcPr>
            <w:tcW w:w="567" w:type="dxa"/>
          </w:tcPr>
          <w:p w:rsidR="007E1209" w:rsidRPr="001C2B5B" w:rsidRDefault="007E1209" w:rsidP="000F3A0F">
            <w:pPr>
              <w:pStyle w:val="TableParagraph"/>
              <w:spacing w:before="64"/>
              <w:ind w:left="21" w:right="10"/>
              <w:rPr>
                <w:rFonts w:asciiTheme="majorBidi" w:hAnsiTheme="majorBidi" w:cstheme="majorBidi"/>
                <w:b/>
              </w:rPr>
            </w:pPr>
            <w:r w:rsidRPr="001C2B5B">
              <w:rPr>
                <w:rFonts w:asciiTheme="majorBidi" w:hAnsiTheme="majorBidi" w:cstheme="majorBidi"/>
                <w:b/>
                <w:color w:val="C00000"/>
                <w:spacing w:val="-10"/>
              </w:rPr>
              <w:t>*</w:t>
            </w:r>
          </w:p>
        </w:tc>
        <w:tc>
          <w:tcPr>
            <w:tcW w:w="711" w:type="dxa"/>
          </w:tcPr>
          <w:p w:rsidR="007E1209" w:rsidRPr="001C2B5B" w:rsidRDefault="007E1209" w:rsidP="000F3A0F">
            <w:pPr>
              <w:pStyle w:val="TableParagraph"/>
              <w:spacing w:line="503" w:lineRule="exact"/>
              <w:ind w:left="5" w:right="6"/>
              <w:rPr>
                <w:rFonts w:asciiTheme="majorBidi" w:hAnsiTheme="majorBidi" w:cstheme="majorBidi"/>
                <w:b/>
              </w:rPr>
            </w:pPr>
            <w:r w:rsidRPr="001C2B5B">
              <w:rPr>
                <w:rFonts w:asciiTheme="majorBidi" w:hAnsiTheme="majorBidi" w:cstheme="majorBidi"/>
                <w:b/>
                <w:color w:val="C00000"/>
                <w:spacing w:val="-10"/>
              </w:rPr>
              <w:t>*</w:t>
            </w:r>
          </w:p>
        </w:tc>
        <w:tc>
          <w:tcPr>
            <w:tcW w:w="707" w:type="dxa"/>
          </w:tcPr>
          <w:p w:rsidR="007E1209" w:rsidRPr="001C2B5B" w:rsidRDefault="007E1209" w:rsidP="000F3A0F">
            <w:pPr>
              <w:pStyle w:val="TableParagraph"/>
              <w:jc w:val="left"/>
              <w:rPr>
                <w:rFonts w:asciiTheme="majorBidi" w:hAnsiTheme="majorBidi" w:cstheme="majorBidi"/>
              </w:rPr>
            </w:pPr>
          </w:p>
        </w:tc>
        <w:tc>
          <w:tcPr>
            <w:tcW w:w="714" w:type="dxa"/>
            <w:tcBorders>
              <w:right w:val="single" w:sz="6" w:space="0" w:color="929292"/>
            </w:tcBorders>
          </w:tcPr>
          <w:p w:rsidR="007E1209" w:rsidRPr="001C2B5B" w:rsidRDefault="007E1209" w:rsidP="000F3A0F">
            <w:pPr>
              <w:pStyle w:val="TableParagraph"/>
              <w:jc w:val="left"/>
              <w:rPr>
                <w:rFonts w:asciiTheme="majorBidi" w:hAnsiTheme="majorBidi" w:cstheme="majorBidi"/>
              </w:rPr>
            </w:pPr>
          </w:p>
        </w:tc>
        <w:tc>
          <w:tcPr>
            <w:tcW w:w="715" w:type="dxa"/>
            <w:tcBorders>
              <w:left w:val="single" w:sz="6" w:space="0" w:color="929292"/>
            </w:tcBorders>
          </w:tcPr>
          <w:p w:rsidR="007E1209" w:rsidRPr="001C2B5B" w:rsidRDefault="007E1209" w:rsidP="000F3A0F">
            <w:pPr>
              <w:pStyle w:val="TableParagraph"/>
              <w:jc w:val="left"/>
              <w:rPr>
                <w:rFonts w:asciiTheme="majorBidi" w:hAnsiTheme="majorBidi" w:cstheme="majorBidi"/>
              </w:rPr>
            </w:pPr>
          </w:p>
        </w:tc>
        <w:tc>
          <w:tcPr>
            <w:tcW w:w="852" w:type="dxa"/>
          </w:tcPr>
          <w:p w:rsidR="007E1209" w:rsidRPr="001C2B5B" w:rsidRDefault="007E1209" w:rsidP="000F3A0F">
            <w:pPr>
              <w:pStyle w:val="TableParagraph"/>
              <w:jc w:val="left"/>
              <w:rPr>
                <w:rFonts w:asciiTheme="majorBidi" w:hAnsiTheme="majorBidi" w:cstheme="majorBidi"/>
              </w:rPr>
            </w:pPr>
          </w:p>
        </w:tc>
      </w:tr>
      <w:tr w:rsidR="007E1209" w:rsidRPr="001C2B5B" w:rsidTr="007E1209">
        <w:trPr>
          <w:trHeight w:val="580"/>
          <w:jc w:val="center"/>
        </w:trPr>
        <w:tc>
          <w:tcPr>
            <w:tcW w:w="2027" w:type="dxa"/>
            <w:shd w:val="clear" w:color="auto" w:fill="F1F1F1"/>
          </w:tcPr>
          <w:p w:rsidR="007E1209" w:rsidRPr="001C2B5B" w:rsidRDefault="007E1209" w:rsidP="000F3A0F">
            <w:pPr>
              <w:pStyle w:val="TableParagraph"/>
              <w:spacing w:line="225" w:lineRule="exact"/>
              <w:ind w:left="40" w:right="13"/>
              <w:rPr>
                <w:rFonts w:asciiTheme="majorBidi" w:hAnsiTheme="majorBidi" w:cstheme="majorBidi"/>
                <w:bCs/>
              </w:rPr>
            </w:pPr>
            <w:proofErr w:type="spellStart"/>
            <w:r w:rsidRPr="001C2B5B">
              <w:rPr>
                <w:rFonts w:asciiTheme="majorBidi" w:hAnsiTheme="majorBidi" w:cstheme="majorBidi"/>
                <w:bCs/>
                <w:spacing w:val="-2"/>
              </w:rPr>
              <w:t>Multinucleated</w:t>
            </w:r>
            <w:r w:rsidRPr="001C2B5B">
              <w:rPr>
                <w:rFonts w:asciiTheme="majorBidi" w:hAnsiTheme="majorBidi" w:cstheme="majorBidi"/>
                <w:bCs/>
                <w:spacing w:val="-4"/>
              </w:rPr>
              <w:t>cells</w:t>
            </w:r>
            <w:proofErr w:type="spellEnd"/>
          </w:p>
        </w:tc>
        <w:tc>
          <w:tcPr>
            <w:tcW w:w="1081" w:type="dxa"/>
            <w:shd w:val="clear" w:color="auto" w:fill="F1F1F1"/>
          </w:tcPr>
          <w:p w:rsidR="007E1209" w:rsidRPr="001C2B5B" w:rsidRDefault="007E1209" w:rsidP="000F3A0F">
            <w:pPr>
              <w:pStyle w:val="TableParagraph"/>
              <w:jc w:val="left"/>
              <w:rPr>
                <w:rFonts w:asciiTheme="majorBidi" w:hAnsiTheme="majorBidi" w:cstheme="majorBidi"/>
              </w:rPr>
            </w:pPr>
          </w:p>
        </w:tc>
        <w:tc>
          <w:tcPr>
            <w:tcW w:w="567" w:type="dxa"/>
            <w:shd w:val="clear" w:color="auto" w:fill="F1F1F1"/>
          </w:tcPr>
          <w:p w:rsidR="007E1209" w:rsidRPr="001C2B5B" w:rsidRDefault="007E1209" w:rsidP="000F3A0F">
            <w:pPr>
              <w:pStyle w:val="TableParagraph"/>
              <w:spacing w:before="64" w:line="496" w:lineRule="exact"/>
              <w:ind w:left="21" w:right="10"/>
              <w:rPr>
                <w:rFonts w:asciiTheme="majorBidi" w:hAnsiTheme="majorBidi" w:cstheme="majorBidi"/>
                <w:b/>
              </w:rPr>
            </w:pPr>
            <w:r w:rsidRPr="001C2B5B">
              <w:rPr>
                <w:rFonts w:asciiTheme="majorBidi" w:hAnsiTheme="majorBidi" w:cstheme="majorBidi"/>
                <w:b/>
                <w:color w:val="C00000"/>
                <w:spacing w:val="-10"/>
              </w:rPr>
              <w:t>*</w:t>
            </w:r>
          </w:p>
        </w:tc>
        <w:tc>
          <w:tcPr>
            <w:tcW w:w="711" w:type="dxa"/>
            <w:shd w:val="clear" w:color="auto" w:fill="F1F1F1"/>
          </w:tcPr>
          <w:p w:rsidR="007E1209" w:rsidRPr="001C2B5B" w:rsidRDefault="007E1209" w:rsidP="000F3A0F">
            <w:pPr>
              <w:pStyle w:val="TableParagraph"/>
              <w:jc w:val="left"/>
              <w:rPr>
                <w:rFonts w:asciiTheme="majorBidi" w:hAnsiTheme="majorBidi" w:cstheme="majorBidi"/>
              </w:rPr>
            </w:pPr>
          </w:p>
        </w:tc>
        <w:tc>
          <w:tcPr>
            <w:tcW w:w="707" w:type="dxa"/>
            <w:shd w:val="clear" w:color="auto" w:fill="F1F1F1"/>
          </w:tcPr>
          <w:p w:rsidR="007E1209" w:rsidRPr="001C2B5B" w:rsidRDefault="007E1209" w:rsidP="000F3A0F">
            <w:pPr>
              <w:pStyle w:val="TableParagraph"/>
              <w:spacing w:line="503" w:lineRule="exact"/>
              <w:rPr>
                <w:rFonts w:asciiTheme="majorBidi" w:hAnsiTheme="majorBidi" w:cstheme="majorBidi"/>
                <w:b/>
              </w:rPr>
            </w:pPr>
            <w:r w:rsidRPr="001C2B5B">
              <w:rPr>
                <w:rFonts w:asciiTheme="majorBidi" w:hAnsiTheme="majorBidi" w:cstheme="majorBidi"/>
                <w:b/>
                <w:color w:val="C00000"/>
                <w:spacing w:val="-10"/>
              </w:rPr>
              <w:t>*</w:t>
            </w:r>
          </w:p>
        </w:tc>
        <w:tc>
          <w:tcPr>
            <w:tcW w:w="714" w:type="dxa"/>
            <w:tcBorders>
              <w:right w:val="single" w:sz="6" w:space="0" w:color="929292"/>
            </w:tcBorders>
            <w:shd w:val="clear" w:color="auto" w:fill="F1F1F1"/>
          </w:tcPr>
          <w:p w:rsidR="007E1209" w:rsidRPr="001C2B5B" w:rsidRDefault="007E1209" w:rsidP="000F3A0F">
            <w:pPr>
              <w:pStyle w:val="TableParagraph"/>
              <w:jc w:val="left"/>
              <w:rPr>
                <w:rFonts w:asciiTheme="majorBidi" w:hAnsiTheme="majorBidi" w:cstheme="majorBidi"/>
              </w:rPr>
            </w:pPr>
          </w:p>
        </w:tc>
        <w:tc>
          <w:tcPr>
            <w:tcW w:w="715" w:type="dxa"/>
            <w:tcBorders>
              <w:left w:val="single" w:sz="6" w:space="0" w:color="929292"/>
            </w:tcBorders>
            <w:shd w:val="clear" w:color="auto" w:fill="F1F1F1"/>
          </w:tcPr>
          <w:p w:rsidR="007E1209" w:rsidRPr="001C2B5B" w:rsidRDefault="007E1209" w:rsidP="000F3A0F">
            <w:pPr>
              <w:pStyle w:val="TableParagraph"/>
              <w:jc w:val="left"/>
              <w:rPr>
                <w:rFonts w:asciiTheme="majorBidi" w:hAnsiTheme="majorBidi" w:cstheme="majorBidi"/>
              </w:rPr>
            </w:pPr>
          </w:p>
        </w:tc>
        <w:tc>
          <w:tcPr>
            <w:tcW w:w="852" w:type="dxa"/>
            <w:shd w:val="clear" w:color="auto" w:fill="F1F1F1"/>
          </w:tcPr>
          <w:p w:rsidR="007E1209" w:rsidRPr="001C2B5B" w:rsidRDefault="007E1209" w:rsidP="000F3A0F">
            <w:pPr>
              <w:pStyle w:val="TableParagraph"/>
              <w:jc w:val="left"/>
              <w:rPr>
                <w:rFonts w:asciiTheme="majorBidi" w:hAnsiTheme="majorBidi" w:cstheme="majorBidi"/>
              </w:rPr>
            </w:pPr>
          </w:p>
        </w:tc>
      </w:tr>
      <w:tr w:rsidR="007E1209" w:rsidRPr="001C2B5B" w:rsidTr="007E1209">
        <w:trPr>
          <w:trHeight w:val="571"/>
          <w:jc w:val="center"/>
        </w:trPr>
        <w:tc>
          <w:tcPr>
            <w:tcW w:w="2027" w:type="dxa"/>
          </w:tcPr>
          <w:p w:rsidR="007E1209" w:rsidRPr="001C2B5B" w:rsidRDefault="007E1209" w:rsidP="000F3A0F">
            <w:pPr>
              <w:pStyle w:val="TableParagraph"/>
              <w:ind w:left="624" w:right="421" w:hanging="164"/>
              <w:jc w:val="left"/>
              <w:rPr>
                <w:rFonts w:asciiTheme="majorBidi" w:hAnsiTheme="majorBidi" w:cstheme="majorBidi"/>
                <w:bCs/>
              </w:rPr>
            </w:pPr>
            <w:proofErr w:type="spellStart"/>
            <w:r w:rsidRPr="001C2B5B">
              <w:rPr>
                <w:rFonts w:asciiTheme="majorBidi" w:hAnsiTheme="majorBidi" w:cstheme="majorBidi"/>
                <w:bCs/>
              </w:rPr>
              <w:t>Polyploidyin</w:t>
            </w:r>
            <w:proofErr w:type="spellEnd"/>
            <w:r w:rsidRPr="001C2B5B">
              <w:rPr>
                <w:rFonts w:asciiTheme="majorBidi" w:hAnsiTheme="majorBidi" w:cstheme="majorBidi"/>
                <w:bCs/>
              </w:rPr>
              <w:t xml:space="preserve"> </w:t>
            </w:r>
            <w:r w:rsidRPr="001C2B5B">
              <w:rPr>
                <w:rFonts w:asciiTheme="majorBidi" w:hAnsiTheme="majorBidi" w:cstheme="majorBidi"/>
                <w:bCs/>
                <w:spacing w:val="-2"/>
              </w:rPr>
              <w:t>anaphase</w:t>
            </w:r>
          </w:p>
        </w:tc>
        <w:tc>
          <w:tcPr>
            <w:tcW w:w="1081" w:type="dxa"/>
          </w:tcPr>
          <w:p w:rsidR="007E1209" w:rsidRPr="001C2B5B" w:rsidRDefault="007E1209" w:rsidP="000F3A0F">
            <w:pPr>
              <w:pStyle w:val="TableParagraph"/>
              <w:jc w:val="left"/>
              <w:rPr>
                <w:rFonts w:asciiTheme="majorBidi" w:hAnsiTheme="majorBidi" w:cstheme="majorBidi"/>
              </w:rPr>
            </w:pPr>
          </w:p>
        </w:tc>
        <w:tc>
          <w:tcPr>
            <w:tcW w:w="567" w:type="dxa"/>
          </w:tcPr>
          <w:p w:rsidR="007E1209" w:rsidRPr="001C2B5B" w:rsidRDefault="007E1209" w:rsidP="000F3A0F">
            <w:pPr>
              <w:pStyle w:val="TableParagraph"/>
              <w:spacing w:before="65" w:line="487" w:lineRule="exact"/>
              <w:ind w:left="21" w:right="10"/>
              <w:rPr>
                <w:rFonts w:asciiTheme="majorBidi" w:hAnsiTheme="majorBidi" w:cstheme="majorBidi"/>
                <w:b/>
              </w:rPr>
            </w:pPr>
            <w:r w:rsidRPr="001C2B5B">
              <w:rPr>
                <w:rFonts w:asciiTheme="majorBidi" w:hAnsiTheme="majorBidi" w:cstheme="majorBidi"/>
                <w:b/>
                <w:color w:val="C00000"/>
                <w:spacing w:val="-10"/>
              </w:rPr>
              <w:t>*</w:t>
            </w:r>
          </w:p>
        </w:tc>
        <w:tc>
          <w:tcPr>
            <w:tcW w:w="711" w:type="dxa"/>
          </w:tcPr>
          <w:p w:rsidR="007E1209" w:rsidRPr="001C2B5B" w:rsidRDefault="007E1209" w:rsidP="000F3A0F">
            <w:pPr>
              <w:pStyle w:val="TableParagraph"/>
              <w:jc w:val="left"/>
              <w:rPr>
                <w:rFonts w:asciiTheme="majorBidi" w:hAnsiTheme="majorBidi" w:cstheme="majorBidi"/>
              </w:rPr>
            </w:pPr>
          </w:p>
        </w:tc>
        <w:tc>
          <w:tcPr>
            <w:tcW w:w="707" w:type="dxa"/>
          </w:tcPr>
          <w:p w:rsidR="007E1209" w:rsidRPr="001C2B5B" w:rsidRDefault="007E1209" w:rsidP="000F3A0F">
            <w:pPr>
              <w:pStyle w:val="TableParagraph"/>
              <w:jc w:val="left"/>
              <w:rPr>
                <w:rFonts w:asciiTheme="majorBidi" w:hAnsiTheme="majorBidi" w:cstheme="majorBidi"/>
              </w:rPr>
            </w:pPr>
          </w:p>
        </w:tc>
        <w:tc>
          <w:tcPr>
            <w:tcW w:w="714" w:type="dxa"/>
            <w:tcBorders>
              <w:right w:val="single" w:sz="6" w:space="0" w:color="929292"/>
            </w:tcBorders>
          </w:tcPr>
          <w:p w:rsidR="007E1209" w:rsidRPr="001C2B5B" w:rsidRDefault="007E1209" w:rsidP="000F3A0F">
            <w:pPr>
              <w:pStyle w:val="TableParagraph"/>
              <w:jc w:val="left"/>
              <w:rPr>
                <w:rFonts w:asciiTheme="majorBidi" w:hAnsiTheme="majorBidi" w:cstheme="majorBidi"/>
              </w:rPr>
            </w:pPr>
          </w:p>
        </w:tc>
        <w:tc>
          <w:tcPr>
            <w:tcW w:w="715" w:type="dxa"/>
            <w:tcBorders>
              <w:left w:val="single" w:sz="6" w:space="0" w:color="929292"/>
            </w:tcBorders>
          </w:tcPr>
          <w:p w:rsidR="007E1209" w:rsidRPr="001C2B5B" w:rsidRDefault="007E1209" w:rsidP="000F3A0F">
            <w:pPr>
              <w:pStyle w:val="TableParagraph"/>
              <w:jc w:val="left"/>
              <w:rPr>
                <w:rFonts w:asciiTheme="majorBidi" w:hAnsiTheme="majorBidi" w:cstheme="majorBidi"/>
              </w:rPr>
            </w:pPr>
          </w:p>
        </w:tc>
        <w:tc>
          <w:tcPr>
            <w:tcW w:w="852" w:type="dxa"/>
          </w:tcPr>
          <w:p w:rsidR="007E1209" w:rsidRPr="001C2B5B" w:rsidRDefault="007E1209" w:rsidP="000F3A0F">
            <w:pPr>
              <w:pStyle w:val="TableParagraph"/>
              <w:spacing w:before="65" w:line="487" w:lineRule="exact"/>
              <w:ind w:right="7"/>
              <w:rPr>
                <w:rFonts w:asciiTheme="majorBidi" w:hAnsiTheme="majorBidi" w:cstheme="majorBidi"/>
                <w:b/>
              </w:rPr>
            </w:pPr>
            <w:r w:rsidRPr="001C2B5B">
              <w:rPr>
                <w:rFonts w:asciiTheme="majorBidi" w:hAnsiTheme="majorBidi" w:cstheme="majorBidi"/>
                <w:b/>
                <w:color w:val="C00000"/>
                <w:spacing w:val="-10"/>
              </w:rPr>
              <w:t>*</w:t>
            </w:r>
          </w:p>
        </w:tc>
      </w:tr>
      <w:tr w:rsidR="007E1209" w:rsidRPr="001C2B5B" w:rsidTr="007E1209">
        <w:trPr>
          <w:trHeight w:val="705"/>
          <w:jc w:val="center"/>
        </w:trPr>
        <w:tc>
          <w:tcPr>
            <w:tcW w:w="2027" w:type="dxa"/>
            <w:shd w:val="clear" w:color="auto" w:fill="F1F1F1"/>
          </w:tcPr>
          <w:p w:rsidR="007E1209" w:rsidRPr="001C2B5B" w:rsidRDefault="007E1209" w:rsidP="000F3A0F">
            <w:pPr>
              <w:pStyle w:val="TableParagraph"/>
              <w:spacing w:before="72"/>
              <w:ind w:left="739" w:right="421" w:hanging="423"/>
              <w:jc w:val="left"/>
              <w:rPr>
                <w:rFonts w:asciiTheme="majorBidi" w:hAnsiTheme="majorBidi" w:cstheme="majorBidi"/>
                <w:bCs/>
              </w:rPr>
            </w:pPr>
            <w:r w:rsidRPr="001C2B5B">
              <w:rPr>
                <w:rFonts w:asciiTheme="majorBidi" w:hAnsiTheme="majorBidi" w:cstheme="majorBidi"/>
                <w:bCs/>
                <w:spacing w:val="-2"/>
              </w:rPr>
              <w:t>Micronucleus cells</w:t>
            </w:r>
          </w:p>
        </w:tc>
        <w:tc>
          <w:tcPr>
            <w:tcW w:w="1081" w:type="dxa"/>
            <w:shd w:val="clear" w:color="auto" w:fill="F1F1F1"/>
          </w:tcPr>
          <w:p w:rsidR="007E1209" w:rsidRPr="001C2B5B" w:rsidRDefault="007E1209" w:rsidP="000F3A0F">
            <w:pPr>
              <w:pStyle w:val="TableParagraph"/>
              <w:jc w:val="left"/>
              <w:rPr>
                <w:rFonts w:asciiTheme="majorBidi" w:hAnsiTheme="majorBidi" w:cstheme="majorBidi"/>
              </w:rPr>
            </w:pPr>
          </w:p>
        </w:tc>
        <w:tc>
          <w:tcPr>
            <w:tcW w:w="567" w:type="dxa"/>
            <w:shd w:val="clear" w:color="auto" w:fill="F1F1F1"/>
          </w:tcPr>
          <w:p w:rsidR="007E1209" w:rsidRPr="001C2B5B" w:rsidRDefault="007E1209" w:rsidP="000F3A0F">
            <w:pPr>
              <w:pStyle w:val="TableParagraph"/>
              <w:jc w:val="left"/>
              <w:rPr>
                <w:rFonts w:asciiTheme="majorBidi" w:hAnsiTheme="majorBidi" w:cstheme="majorBidi"/>
              </w:rPr>
            </w:pPr>
          </w:p>
        </w:tc>
        <w:tc>
          <w:tcPr>
            <w:tcW w:w="711" w:type="dxa"/>
            <w:shd w:val="clear" w:color="auto" w:fill="F1F1F1"/>
          </w:tcPr>
          <w:p w:rsidR="007E1209" w:rsidRPr="001C2B5B" w:rsidRDefault="007E1209" w:rsidP="000F3A0F">
            <w:pPr>
              <w:pStyle w:val="TableParagraph"/>
              <w:jc w:val="left"/>
              <w:rPr>
                <w:rFonts w:asciiTheme="majorBidi" w:hAnsiTheme="majorBidi" w:cstheme="majorBidi"/>
              </w:rPr>
            </w:pPr>
          </w:p>
        </w:tc>
        <w:tc>
          <w:tcPr>
            <w:tcW w:w="707" w:type="dxa"/>
            <w:shd w:val="clear" w:color="auto" w:fill="F1F1F1"/>
          </w:tcPr>
          <w:p w:rsidR="007E1209" w:rsidRPr="001C2B5B" w:rsidRDefault="007E1209" w:rsidP="000F3A0F">
            <w:pPr>
              <w:pStyle w:val="TableParagraph"/>
              <w:jc w:val="left"/>
              <w:rPr>
                <w:rFonts w:asciiTheme="majorBidi" w:hAnsiTheme="majorBidi" w:cstheme="majorBidi"/>
              </w:rPr>
            </w:pPr>
          </w:p>
        </w:tc>
        <w:tc>
          <w:tcPr>
            <w:tcW w:w="714" w:type="dxa"/>
            <w:tcBorders>
              <w:right w:val="single" w:sz="6" w:space="0" w:color="929292"/>
            </w:tcBorders>
            <w:shd w:val="clear" w:color="auto" w:fill="F1F1F1"/>
          </w:tcPr>
          <w:p w:rsidR="007E1209" w:rsidRPr="001C2B5B" w:rsidRDefault="007E1209" w:rsidP="000F3A0F">
            <w:pPr>
              <w:pStyle w:val="TableParagraph"/>
              <w:jc w:val="left"/>
              <w:rPr>
                <w:rFonts w:asciiTheme="majorBidi" w:hAnsiTheme="majorBidi" w:cstheme="majorBidi"/>
              </w:rPr>
            </w:pPr>
          </w:p>
        </w:tc>
        <w:tc>
          <w:tcPr>
            <w:tcW w:w="715" w:type="dxa"/>
            <w:tcBorders>
              <w:left w:val="single" w:sz="6" w:space="0" w:color="929292"/>
            </w:tcBorders>
            <w:shd w:val="clear" w:color="auto" w:fill="F1F1F1"/>
          </w:tcPr>
          <w:p w:rsidR="007E1209" w:rsidRPr="001C2B5B" w:rsidRDefault="007E1209" w:rsidP="000F3A0F">
            <w:pPr>
              <w:pStyle w:val="TableParagraph"/>
              <w:jc w:val="left"/>
              <w:rPr>
                <w:rFonts w:asciiTheme="majorBidi" w:hAnsiTheme="majorBidi" w:cstheme="majorBidi"/>
              </w:rPr>
            </w:pPr>
          </w:p>
        </w:tc>
        <w:tc>
          <w:tcPr>
            <w:tcW w:w="852" w:type="dxa"/>
            <w:shd w:val="clear" w:color="auto" w:fill="F1F1F1"/>
          </w:tcPr>
          <w:p w:rsidR="007E1209" w:rsidRPr="001C2B5B" w:rsidRDefault="007E1209" w:rsidP="000F3A0F">
            <w:pPr>
              <w:pStyle w:val="TableParagraph"/>
              <w:jc w:val="left"/>
              <w:rPr>
                <w:rFonts w:asciiTheme="majorBidi" w:hAnsiTheme="majorBidi" w:cstheme="majorBidi"/>
              </w:rPr>
            </w:pPr>
          </w:p>
        </w:tc>
      </w:tr>
    </w:tbl>
    <w:p w:rsidR="005A4179" w:rsidRDefault="005A4179" w:rsidP="00332A4E">
      <w:pPr>
        <w:tabs>
          <w:tab w:val="left" w:pos="6665"/>
        </w:tabs>
        <w:bidi w:val="0"/>
        <w:spacing w:after="0" w:line="240" w:lineRule="auto"/>
        <w:jc w:val="both"/>
        <w:rPr>
          <w:rFonts w:asciiTheme="majorBidi" w:hAnsiTheme="majorBidi" w:cstheme="majorBidi"/>
          <w:b/>
          <w:bCs/>
          <w:sz w:val="28"/>
          <w:szCs w:val="28"/>
        </w:rPr>
      </w:pPr>
    </w:p>
    <w:p w:rsidR="008104B0" w:rsidRDefault="008104B0" w:rsidP="008104B0">
      <w:pPr>
        <w:tabs>
          <w:tab w:val="left" w:pos="6665"/>
        </w:tabs>
        <w:bidi w:val="0"/>
        <w:spacing w:after="0" w:line="240" w:lineRule="auto"/>
        <w:jc w:val="both"/>
        <w:rPr>
          <w:rFonts w:cstheme="minorHAnsi"/>
          <w:b/>
          <w:bCs/>
        </w:rPr>
      </w:pPr>
    </w:p>
    <w:p w:rsidR="00332A4E" w:rsidRPr="00500244" w:rsidRDefault="00332A4E" w:rsidP="008104B0">
      <w:pPr>
        <w:tabs>
          <w:tab w:val="left" w:pos="6665"/>
        </w:tabs>
        <w:bidi w:val="0"/>
        <w:spacing w:after="0" w:line="240" w:lineRule="auto"/>
        <w:jc w:val="both"/>
        <w:rPr>
          <w:rFonts w:cstheme="minorHAnsi"/>
          <w:b/>
          <w:bCs/>
        </w:rPr>
      </w:pPr>
      <w:r w:rsidRPr="00500244">
        <w:rPr>
          <w:rFonts w:cstheme="minorHAnsi"/>
          <w:b/>
          <w:bCs/>
        </w:rPr>
        <w:t xml:space="preserve">4. Discussion </w:t>
      </w:r>
    </w:p>
    <w:p w:rsidR="001D6F23" w:rsidRPr="00500244" w:rsidRDefault="0083089F" w:rsidP="00EF307D">
      <w:pPr>
        <w:tabs>
          <w:tab w:val="left" w:pos="6665"/>
        </w:tabs>
        <w:bidi w:val="0"/>
        <w:spacing w:after="0" w:line="360" w:lineRule="auto"/>
        <w:jc w:val="both"/>
        <w:rPr>
          <w:rFonts w:cstheme="minorHAnsi"/>
          <w:sz w:val="20"/>
          <w:szCs w:val="20"/>
        </w:rPr>
      </w:pPr>
      <w:r w:rsidRPr="00500244">
        <w:rPr>
          <w:rFonts w:cstheme="minorHAnsi"/>
          <w:sz w:val="20"/>
          <w:szCs w:val="20"/>
        </w:rPr>
        <w:t xml:space="preserve">The present study demonstrates that taurine, as present in energy drink formulations, induces concentration –dependent and time-dependent cytotoxic and genotoxic effects in </w:t>
      </w:r>
      <w:r w:rsidRPr="00500244">
        <w:rPr>
          <w:rFonts w:cstheme="minorHAnsi"/>
          <w:i/>
          <w:iCs/>
          <w:sz w:val="20"/>
          <w:szCs w:val="20"/>
        </w:rPr>
        <w:t xml:space="preserve">Allium </w:t>
      </w:r>
      <w:proofErr w:type="spellStart"/>
      <w:r w:rsidR="002B16FD" w:rsidRPr="00500244">
        <w:rPr>
          <w:rFonts w:cstheme="minorHAnsi"/>
          <w:i/>
          <w:iCs/>
          <w:sz w:val="20"/>
          <w:szCs w:val="20"/>
        </w:rPr>
        <w:t>cepa</w:t>
      </w:r>
      <w:proofErr w:type="spellEnd"/>
      <w:r w:rsidR="002B16FD" w:rsidRPr="00500244">
        <w:rPr>
          <w:rFonts w:cstheme="minorHAnsi"/>
          <w:sz w:val="20"/>
          <w:szCs w:val="20"/>
        </w:rPr>
        <w:t xml:space="preserve"> root</w:t>
      </w:r>
      <w:r w:rsidRPr="00500244">
        <w:rPr>
          <w:rFonts w:cstheme="minorHAnsi"/>
          <w:sz w:val="20"/>
          <w:szCs w:val="20"/>
        </w:rPr>
        <w:t xml:space="preserve"> meristem </w:t>
      </w:r>
      <w:r w:rsidR="00AD56A2">
        <w:rPr>
          <w:rFonts w:cstheme="minorHAnsi"/>
          <w:sz w:val="20"/>
          <w:szCs w:val="20"/>
        </w:rPr>
        <w:t xml:space="preserve">cells. The findings </w:t>
      </w:r>
      <w:r w:rsidR="00B253AF">
        <w:rPr>
          <w:rFonts w:cstheme="minorHAnsi"/>
          <w:sz w:val="20"/>
          <w:szCs w:val="20"/>
        </w:rPr>
        <w:t xml:space="preserve">indicate </w:t>
      </w:r>
      <w:r w:rsidR="00B253AF" w:rsidRPr="00500244">
        <w:rPr>
          <w:rFonts w:cstheme="minorHAnsi"/>
          <w:sz w:val="20"/>
          <w:szCs w:val="20"/>
        </w:rPr>
        <w:t>high</w:t>
      </w:r>
      <w:r w:rsidRPr="00500244">
        <w:rPr>
          <w:rFonts w:cstheme="minorHAnsi"/>
          <w:sz w:val="20"/>
          <w:szCs w:val="20"/>
        </w:rPr>
        <w:t xml:space="preserve"> concentration, particularly under short-term </w:t>
      </w:r>
      <w:r w:rsidR="002B16FD" w:rsidRPr="00500244">
        <w:rPr>
          <w:rFonts w:cstheme="minorHAnsi"/>
          <w:sz w:val="20"/>
          <w:szCs w:val="20"/>
        </w:rPr>
        <w:t>exposure;</w:t>
      </w:r>
      <w:r w:rsidRPr="00500244">
        <w:rPr>
          <w:rFonts w:cstheme="minorHAnsi"/>
          <w:sz w:val="20"/>
          <w:szCs w:val="20"/>
        </w:rPr>
        <w:t xml:space="preserve"> </w:t>
      </w:r>
      <w:r w:rsidRPr="00AD56A2">
        <w:rPr>
          <w:rFonts w:cstheme="minorHAnsi"/>
          <w:sz w:val="20"/>
          <w:szCs w:val="20"/>
          <w:highlight w:val="yellow"/>
        </w:rPr>
        <w:t>exert</w:t>
      </w:r>
      <w:r w:rsidR="00AD56A2" w:rsidRPr="00AD56A2">
        <w:rPr>
          <w:rFonts w:cstheme="minorHAnsi"/>
          <w:sz w:val="20"/>
          <w:szCs w:val="20"/>
          <w:highlight w:val="yellow"/>
        </w:rPr>
        <w:t>s</w:t>
      </w:r>
      <w:r w:rsidRPr="00500244">
        <w:rPr>
          <w:rFonts w:cstheme="minorHAnsi"/>
          <w:sz w:val="20"/>
          <w:szCs w:val="20"/>
        </w:rPr>
        <w:t xml:space="preserve"> pronounced mitotic disruption and chromosomal instability. Although taurine is widely </w:t>
      </w:r>
      <w:r w:rsidR="00B060AF" w:rsidRPr="00500244">
        <w:rPr>
          <w:rFonts w:cstheme="minorHAnsi"/>
          <w:sz w:val="20"/>
          <w:szCs w:val="20"/>
        </w:rPr>
        <w:t>recognized as a conditionally essential amino sulfonic acid with antioxidant, osmoregulator</w:t>
      </w:r>
      <w:r w:rsidR="00AD56A2">
        <w:rPr>
          <w:rFonts w:cstheme="minorHAnsi"/>
          <w:sz w:val="20"/>
          <w:szCs w:val="20"/>
        </w:rPr>
        <w:t xml:space="preserve">y, and membrane –stabilized </w:t>
      </w:r>
      <w:r w:rsidR="00AD56A2" w:rsidRPr="00AD56A2">
        <w:rPr>
          <w:rFonts w:cstheme="minorHAnsi"/>
          <w:sz w:val="20"/>
          <w:szCs w:val="20"/>
          <w:highlight w:val="yellow"/>
        </w:rPr>
        <w:t>properties</w:t>
      </w:r>
      <w:r w:rsidR="00B060AF" w:rsidRPr="00500244">
        <w:rPr>
          <w:rFonts w:cstheme="minorHAnsi"/>
          <w:sz w:val="20"/>
          <w:szCs w:val="20"/>
        </w:rPr>
        <w:t xml:space="preserve"> in mammalian systems</w:t>
      </w:r>
      <w:r w:rsidR="005F018C">
        <w:rPr>
          <w:rFonts w:cstheme="minorHAnsi"/>
          <w:sz w:val="20"/>
          <w:szCs w:val="20"/>
        </w:rPr>
        <w:t xml:space="preserve"> </w:t>
      </w:r>
      <w:r w:rsidR="002F06CB" w:rsidRPr="00500244">
        <w:rPr>
          <w:rFonts w:cstheme="minorHAnsi"/>
          <w:sz w:val="20"/>
          <w:szCs w:val="20"/>
        </w:rPr>
        <w:t>(Schaffer</w:t>
      </w:r>
      <w:r w:rsidR="00B060AF" w:rsidRPr="00500244">
        <w:rPr>
          <w:rFonts w:cstheme="minorHAnsi"/>
          <w:sz w:val="20"/>
          <w:szCs w:val="20"/>
        </w:rPr>
        <w:t xml:space="preserve"> </w:t>
      </w:r>
      <w:r w:rsidR="00B060AF" w:rsidRPr="00AD56A2">
        <w:rPr>
          <w:rFonts w:cstheme="minorHAnsi"/>
          <w:i/>
          <w:iCs/>
          <w:sz w:val="20"/>
          <w:szCs w:val="20"/>
        </w:rPr>
        <w:t>et al.,</w:t>
      </w:r>
      <w:r w:rsidR="00B060AF" w:rsidRPr="00500244">
        <w:rPr>
          <w:rFonts w:cstheme="minorHAnsi"/>
          <w:sz w:val="20"/>
          <w:szCs w:val="20"/>
        </w:rPr>
        <w:t xml:space="preserve"> 2018), its biological behavior appears to vary according to </w:t>
      </w:r>
      <w:r w:rsidR="002F06CB" w:rsidRPr="00500244">
        <w:rPr>
          <w:rFonts w:cstheme="minorHAnsi"/>
          <w:sz w:val="20"/>
          <w:szCs w:val="20"/>
        </w:rPr>
        <w:t>concentration,</w:t>
      </w:r>
      <w:r w:rsidR="00B060AF" w:rsidRPr="00500244">
        <w:rPr>
          <w:rFonts w:cstheme="minorHAnsi"/>
          <w:sz w:val="20"/>
          <w:szCs w:val="20"/>
        </w:rPr>
        <w:t xml:space="preserve"> exposure duration, and the cellular model investigated</w:t>
      </w:r>
      <w:r w:rsidR="00B245CD">
        <w:rPr>
          <w:rFonts w:asciiTheme="majorBidi" w:hAnsiTheme="majorBidi" w:cstheme="majorBidi"/>
          <w:sz w:val="28"/>
          <w:szCs w:val="28"/>
        </w:rPr>
        <w:t xml:space="preserve"> (</w:t>
      </w:r>
      <w:r w:rsidR="00B245CD" w:rsidRPr="00615110">
        <w:rPr>
          <w:rFonts w:cstheme="minorHAnsi"/>
          <w:sz w:val="20"/>
          <w:szCs w:val="20"/>
        </w:rPr>
        <w:t xml:space="preserve">Kumar and </w:t>
      </w:r>
      <w:proofErr w:type="spellStart"/>
      <w:r w:rsidR="00B245CD" w:rsidRPr="00615110">
        <w:rPr>
          <w:rFonts w:cstheme="minorHAnsi"/>
          <w:sz w:val="20"/>
          <w:szCs w:val="20"/>
        </w:rPr>
        <w:t>Pannerselvam</w:t>
      </w:r>
      <w:proofErr w:type="spellEnd"/>
      <w:r w:rsidR="002F06CB" w:rsidRPr="00615110">
        <w:rPr>
          <w:rFonts w:cstheme="minorHAnsi"/>
          <w:sz w:val="20"/>
          <w:szCs w:val="20"/>
        </w:rPr>
        <w:t>, 2007</w:t>
      </w:r>
      <w:r w:rsidR="005F018C">
        <w:rPr>
          <w:rFonts w:cstheme="minorHAnsi"/>
          <w:sz w:val="20"/>
          <w:szCs w:val="20"/>
        </w:rPr>
        <w:t>)</w:t>
      </w:r>
      <w:r w:rsidR="00B060AF" w:rsidRPr="00500244">
        <w:rPr>
          <w:rFonts w:cstheme="minorHAnsi"/>
          <w:sz w:val="20"/>
          <w:szCs w:val="20"/>
        </w:rPr>
        <w:t xml:space="preserve">. </w:t>
      </w:r>
    </w:p>
    <w:p w:rsidR="004371D9" w:rsidRPr="00500244" w:rsidRDefault="001D6F23" w:rsidP="009A6ED4">
      <w:pPr>
        <w:tabs>
          <w:tab w:val="left" w:pos="6665"/>
        </w:tabs>
        <w:bidi w:val="0"/>
        <w:spacing w:after="0" w:line="360" w:lineRule="auto"/>
        <w:jc w:val="both"/>
        <w:rPr>
          <w:rFonts w:cstheme="minorHAnsi"/>
          <w:sz w:val="20"/>
          <w:szCs w:val="20"/>
        </w:rPr>
      </w:pPr>
      <w:r w:rsidRPr="00207BB9">
        <w:rPr>
          <w:rFonts w:cstheme="minorHAnsi"/>
          <w:sz w:val="20"/>
          <w:szCs w:val="20"/>
        </w:rPr>
        <w:t>The slight elevation in cellular response observed following short-term exposure may re</w:t>
      </w:r>
      <w:r w:rsidR="002F06CB" w:rsidRPr="00207BB9">
        <w:rPr>
          <w:rFonts w:cstheme="minorHAnsi"/>
          <w:sz w:val="20"/>
          <w:szCs w:val="20"/>
        </w:rPr>
        <w:t>flect</w:t>
      </w:r>
      <w:r w:rsidRPr="00207BB9">
        <w:rPr>
          <w:rFonts w:cstheme="minorHAnsi"/>
          <w:sz w:val="20"/>
          <w:szCs w:val="20"/>
        </w:rPr>
        <w:t>s transient adaptive or stimulatory response, a phenomenon frequently described as hormesis in toxicological studies</w:t>
      </w:r>
      <w:r w:rsidR="00FE1E33" w:rsidRPr="00207BB9">
        <w:rPr>
          <w:rFonts w:cstheme="minorHAnsi"/>
          <w:sz w:val="20"/>
          <w:szCs w:val="20"/>
        </w:rPr>
        <w:t xml:space="preserve"> (</w:t>
      </w:r>
      <w:proofErr w:type="spellStart"/>
      <w:r w:rsidR="00FE1E33" w:rsidRPr="00207BB9">
        <w:rPr>
          <w:rFonts w:cstheme="minorHAnsi"/>
          <w:sz w:val="20"/>
          <w:szCs w:val="20"/>
        </w:rPr>
        <w:t>Weltje</w:t>
      </w:r>
      <w:proofErr w:type="spellEnd"/>
      <w:r w:rsidR="00FE1E33" w:rsidRPr="00207BB9">
        <w:rPr>
          <w:rFonts w:cstheme="minorHAnsi"/>
          <w:sz w:val="20"/>
          <w:szCs w:val="20"/>
        </w:rPr>
        <w:t xml:space="preserve"> et al., 2025</w:t>
      </w:r>
      <w:r w:rsidR="003B2529" w:rsidRPr="00207BB9">
        <w:rPr>
          <w:rFonts w:cstheme="minorHAnsi"/>
          <w:sz w:val="20"/>
          <w:szCs w:val="20"/>
        </w:rPr>
        <w:t xml:space="preserve"> Mushak,2016; </w:t>
      </w:r>
      <w:r w:rsidR="00FE1E33" w:rsidRPr="00207BB9">
        <w:rPr>
          <w:rFonts w:cstheme="minorHAnsi"/>
          <w:sz w:val="20"/>
          <w:szCs w:val="20"/>
        </w:rPr>
        <w:t>)</w:t>
      </w:r>
      <w:r w:rsidR="00FE1E33">
        <w:rPr>
          <w:rFonts w:cstheme="minorHAnsi"/>
          <w:sz w:val="20"/>
          <w:szCs w:val="20"/>
        </w:rPr>
        <w:t xml:space="preserve"> </w:t>
      </w:r>
      <w:r w:rsidRPr="00500244">
        <w:rPr>
          <w:rFonts w:cstheme="minorHAnsi"/>
          <w:sz w:val="20"/>
          <w:szCs w:val="20"/>
        </w:rPr>
        <w:t xml:space="preserve">. </w:t>
      </w:r>
      <w:r w:rsidR="002F06CB" w:rsidRPr="00500244">
        <w:rPr>
          <w:rFonts w:cstheme="minorHAnsi"/>
          <w:sz w:val="20"/>
          <w:szCs w:val="20"/>
        </w:rPr>
        <w:t>However</w:t>
      </w:r>
      <w:r w:rsidRPr="00500244">
        <w:rPr>
          <w:rFonts w:cstheme="minorHAnsi"/>
          <w:sz w:val="20"/>
          <w:szCs w:val="20"/>
        </w:rPr>
        <w:t xml:space="preserve">, </w:t>
      </w:r>
      <w:r w:rsidRPr="004D6DCD">
        <w:rPr>
          <w:rFonts w:cstheme="minorHAnsi"/>
          <w:sz w:val="20"/>
          <w:szCs w:val="20"/>
        </w:rPr>
        <w:t xml:space="preserve">prolonged exposure resulted in reduced cellular performance, suggesting that excessive taurine concentrations </w:t>
      </w:r>
      <w:r w:rsidR="002F06CB" w:rsidRPr="004D6DCD">
        <w:rPr>
          <w:rFonts w:cstheme="minorHAnsi"/>
          <w:sz w:val="20"/>
          <w:szCs w:val="20"/>
        </w:rPr>
        <w:t>interfere with</w:t>
      </w:r>
      <w:r w:rsidRPr="004D6DCD">
        <w:rPr>
          <w:rFonts w:cstheme="minorHAnsi"/>
          <w:sz w:val="20"/>
          <w:szCs w:val="20"/>
        </w:rPr>
        <w:t xml:space="preserve"> normal mitotic progression in plant meristematic cells</w:t>
      </w:r>
      <w:r w:rsidR="009A6ED4">
        <w:rPr>
          <w:rFonts w:cstheme="minorHAnsi"/>
          <w:sz w:val="20"/>
          <w:szCs w:val="20"/>
          <w:highlight w:val="yellow"/>
        </w:rPr>
        <w:t xml:space="preserve"> </w:t>
      </w:r>
      <w:r w:rsidR="009A6ED4">
        <w:rPr>
          <w:rFonts w:cstheme="minorHAnsi"/>
          <w:sz w:val="20"/>
          <w:szCs w:val="20"/>
        </w:rPr>
        <w:t>(</w:t>
      </w:r>
      <w:r w:rsidR="009A6ED4" w:rsidRPr="004D6DCD">
        <w:rPr>
          <w:rFonts w:cstheme="minorHAnsi"/>
          <w:sz w:val="20"/>
          <w:szCs w:val="20"/>
          <w:highlight w:val="yellow"/>
        </w:rPr>
        <w:t xml:space="preserve">Zafar </w:t>
      </w:r>
      <w:r w:rsidR="009A6ED4" w:rsidRPr="004D6DCD">
        <w:rPr>
          <w:rFonts w:cstheme="minorHAnsi"/>
          <w:i/>
          <w:iCs/>
          <w:sz w:val="20"/>
          <w:szCs w:val="20"/>
          <w:highlight w:val="yellow"/>
        </w:rPr>
        <w:t>et al.</w:t>
      </w:r>
      <w:r w:rsidR="004D6DCD" w:rsidRPr="004D6DCD">
        <w:rPr>
          <w:rFonts w:cstheme="minorHAnsi"/>
          <w:sz w:val="20"/>
          <w:szCs w:val="20"/>
          <w:highlight w:val="yellow"/>
        </w:rPr>
        <w:t>, 2024</w:t>
      </w:r>
      <w:r w:rsidR="009A6ED4" w:rsidRPr="004D6DCD">
        <w:rPr>
          <w:rFonts w:cstheme="minorHAnsi"/>
          <w:sz w:val="20"/>
          <w:szCs w:val="20"/>
          <w:highlight w:val="yellow"/>
        </w:rPr>
        <w:t xml:space="preserve">; </w:t>
      </w:r>
      <w:r w:rsidR="004D6DCD" w:rsidRPr="004D6DCD">
        <w:rPr>
          <w:rFonts w:cstheme="minorHAnsi"/>
          <w:sz w:val="20"/>
          <w:szCs w:val="20"/>
          <w:highlight w:val="yellow"/>
        </w:rPr>
        <w:t xml:space="preserve">Arshad </w:t>
      </w:r>
      <w:r w:rsidR="004D6DCD" w:rsidRPr="004D6DCD">
        <w:rPr>
          <w:rFonts w:cstheme="minorHAnsi"/>
          <w:i/>
          <w:iCs/>
          <w:sz w:val="20"/>
          <w:szCs w:val="20"/>
          <w:highlight w:val="yellow"/>
        </w:rPr>
        <w:t>et al.,</w:t>
      </w:r>
      <w:r w:rsidR="004D6DCD" w:rsidRPr="004D6DCD">
        <w:rPr>
          <w:rFonts w:cstheme="minorHAnsi"/>
          <w:sz w:val="20"/>
          <w:szCs w:val="20"/>
          <w:highlight w:val="yellow"/>
        </w:rPr>
        <w:t xml:space="preserve"> 2023)</w:t>
      </w:r>
      <w:r w:rsidRPr="009A6ED4">
        <w:rPr>
          <w:rFonts w:cstheme="minorHAnsi"/>
          <w:sz w:val="20"/>
          <w:szCs w:val="20"/>
          <w:highlight w:val="yellow"/>
        </w:rPr>
        <w:t>.</w:t>
      </w:r>
      <w:r w:rsidRPr="00500244">
        <w:rPr>
          <w:rFonts w:cstheme="minorHAnsi"/>
          <w:sz w:val="20"/>
          <w:szCs w:val="20"/>
        </w:rPr>
        <w:t xml:space="preserve"> Biphasic dose responses </w:t>
      </w:r>
      <w:r w:rsidR="004371D9" w:rsidRPr="00500244">
        <w:rPr>
          <w:rFonts w:cstheme="minorHAnsi"/>
          <w:sz w:val="20"/>
          <w:szCs w:val="20"/>
        </w:rPr>
        <w:t>have been widely documented in plant cytogenetic assays. Where low doses may produce minimal or compensatory effects, while high doses induce inhibitory or toxic outcomes (</w:t>
      </w:r>
      <w:proofErr w:type="spellStart"/>
      <w:r w:rsidR="009B6DD6">
        <w:rPr>
          <w:rFonts w:cstheme="minorHAnsi"/>
          <w:sz w:val="20"/>
          <w:szCs w:val="20"/>
        </w:rPr>
        <w:t>Leme</w:t>
      </w:r>
      <w:proofErr w:type="spellEnd"/>
      <w:r w:rsidR="009B6DD6">
        <w:rPr>
          <w:rFonts w:cstheme="minorHAnsi"/>
          <w:sz w:val="20"/>
          <w:szCs w:val="20"/>
        </w:rPr>
        <w:t xml:space="preserve"> and </w:t>
      </w:r>
      <w:r w:rsidR="002F06CB" w:rsidRPr="00500244">
        <w:rPr>
          <w:rFonts w:cstheme="minorHAnsi"/>
          <w:sz w:val="20"/>
          <w:szCs w:val="20"/>
        </w:rPr>
        <w:t>Marin-Morales, 2009</w:t>
      </w:r>
      <w:r w:rsidR="004371D9" w:rsidRPr="00500244">
        <w:rPr>
          <w:rFonts w:cstheme="minorHAnsi"/>
          <w:sz w:val="20"/>
          <w:szCs w:val="20"/>
        </w:rPr>
        <w:t>). The reduction in mitotic efficiency observed at higher concentrations may be associated with impaired spindle formation, chromatin condensation disturbances, or disruption of cell cycle checkpoints.</w:t>
      </w:r>
    </w:p>
    <w:p w:rsidR="008F4435" w:rsidRPr="00500244" w:rsidRDefault="004371D9" w:rsidP="00B253AF">
      <w:pPr>
        <w:tabs>
          <w:tab w:val="left" w:pos="6665"/>
        </w:tabs>
        <w:bidi w:val="0"/>
        <w:spacing w:after="0" w:line="360" w:lineRule="auto"/>
        <w:jc w:val="both"/>
        <w:rPr>
          <w:rFonts w:cstheme="minorHAnsi"/>
          <w:sz w:val="20"/>
          <w:szCs w:val="20"/>
        </w:rPr>
      </w:pPr>
      <w:r w:rsidRPr="00500244">
        <w:rPr>
          <w:rFonts w:cstheme="minorHAnsi"/>
          <w:sz w:val="20"/>
          <w:szCs w:val="20"/>
        </w:rPr>
        <w:t xml:space="preserve">A pronounced increase in abnormal cells at the highest concentration following 24hr exposure confirms significant genotoxic potential </w:t>
      </w:r>
      <w:r w:rsidR="009E73D1" w:rsidRPr="00500244">
        <w:rPr>
          <w:rFonts w:cstheme="minorHAnsi"/>
          <w:sz w:val="20"/>
          <w:szCs w:val="20"/>
        </w:rPr>
        <w:t xml:space="preserve">under acute </w:t>
      </w:r>
      <w:r w:rsidR="00B1673A" w:rsidRPr="00500244">
        <w:rPr>
          <w:rFonts w:cstheme="minorHAnsi"/>
          <w:sz w:val="20"/>
          <w:szCs w:val="20"/>
        </w:rPr>
        <w:t>conditions. The</w:t>
      </w:r>
      <w:r w:rsidR="009E73D1" w:rsidRPr="00500244">
        <w:rPr>
          <w:rFonts w:cstheme="minorHAnsi"/>
          <w:sz w:val="20"/>
          <w:szCs w:val="20"/>
        </w:rPr>
        <w:t xml:space="preserve"> magnitude of chromosomal abnormalities suggests the involvement of both clastogenic and </w:t>
      </w:r>
      <w:proofErr w:type="spellStart"/>
      <w:r w:rsidR="00B253AF" w:rsidRPr="00B253AF">
        <w:rPr>
          <w:rFonts w:cstheme="minorHAnsi"/>
          <w:sz w:val="20"/>
          <w:szCs w:val="20"/>
        </w:rPr>
        <w:t>aneugenic</w:t>
      </w:r>
      <w:proofErr w:type="spellEnd"/>
      <w:r w:rsidR="009E73D1" w:rsidRPr="00500244">
        <w:rPr>
          <w:rFonts w:cstheme="minorHAnsi"/>
          <w:sz w:val="20"/>
          <w:szCs w:val="20"/>
        </w:rPr>
        <w:t xml:space="preserve"> mechanisms. </w:t>
      </w:r>
      <w:r w:rsidR="009E73D1" w:rsidRPr="0064072C">
        <w:rPr>
          <w:rFonts w:cstheme="minorHAnsi"/>
          <w:sz w:val="20"/>
          <w:szCs w:val="20"/>
        </w:rPr>
        <w:t>The subsequent reduction in abnormal cell frequency after extended exposure may indicate activation of DNA repair pathways or selective elimination of heavily damaged cells through programmed cell death</w:t>
      </w:r>
      <w:r w:rsidR="0064072C">
        <w:rPr>
          <w:rFonts w:cstheme="minorHAnsi"/>
          <w:sz w:val="20"/>
          <w:szCs w:val="20"/>
          <w:highlight w:val="yellow"/>
        </w:rPr>
        <w:t xml:space="preserve"> (</w:t>
      </w:r>
      <w:r w:rsidR="0064072C" w:rsidRPr="0064072C">
        <w:rPr>
          <w:rFonts w:cstheme="minorHAnsi"/>
          <w:sz w:val="20"/>
          <w:szCs w:val="20"/>
          <w:highlight w:val="yellow"/>
        </w:rPr>
        <w:t xml:space="preserve">Schumacher </w:t>
      </w:r>
      <w:r w:rsidR="0064072C" w:rsidRPr="0064072C">
        <w:rPr>
          <w:rFonts w:cstheme="minorHAnsi"/>
          <w:i/>
          <w:iCs/>
          <w:sz w:val="20"/>
          <w:szCs w:val="20"/>
          <w:highlight w:val="yellow"/>
        </w:rPr>
        <w:t>et al.,</w:t>
      </w:r>
      <w:r w:rsidR="0064072C" w:rsidRPr="0064072C">
        <w:rPr>
          <w:rFonts w:cstheme="minorHAnsi"/>
          <w:sz w:val="20"/>
          <w:szCs w:val="20"/>
          <w:highlight w:val="yellow"/>
        </w:rPr>
        <w:t xml:space="preserve"> 2021</w:t>
      </w:r>
      <w:r w:rsidR="0064072C">
        <w:rPr>
          <w:rFonts w:cstheme="minorHAnsi"/>
          <w:sz w:val="20"/>
          <w:szCs w:val="20"/>
        </w:rPr>
        <w:t>)</w:t>
      </w:r>
      <w:r w:rsidR="009E73D1" w:rsidRPr="0064072C">
        <w:rPr>
          <w:rFonts w:cstheme="minorHAnsi"/>
          <w:sz w:val="20"/>
          <w:szCs w:val="20"/>
          <w:highlight w:val="yellow"/>
        </w:rPr>
        <w:t>.</w:t>
      </w:r>
      <w:r w:rsidR="009E73D1" w:rsidRPr="00500244">
        <w:rPr>
          <w:rFonts w:cstheme="minorHAnsi"/>
          <w:sz w:val="20"/>
          <w:szCs w:val="20"/>
        </w:rPr>
        <w:t xml:space="preserve"> Similar temporal patterns have been reported in plant </w:t>
      </w:r>
      <w:proofErr w:type="gramStart"/>
      <w:r w:rsidR="009E73D1" w:rsidRPr="00500244">
        <w:rPr>
          <w:rFonts w:cstheme="minorHAnsi"/>
          <w:sz w:val="20"/>
          <w:szCs w:val="20"/>
        </w:rPr>
        <w:t>genotoxicity  assays</w:t>
      </w:r>
      <w:proofErr w:type="gramEnd"/>
      <w:r w:rsidR="009E73D1" w:rsidRPr="00500244">
        <w:rPr>
          <w:rFonts w:cstheme="minorHAnsi"/>
          <w:sz w:val="20"/>
          <w:szCs w:val="20"/>
        </w:rPr>
        <w:t>, where early chromosomal damage decreases over time due to repair possesses or cytotoxic removal of nonviable cells</w:t>
      </w:r>
      <w:r w:rsidR="00615163">
        <w:rPr>
          <w:rFonts w:cstheme="minorHAnsi"/>
          <w:sz w:val="20"/>
          <w:szCs w:val="20"/>
        </w:rPr>
        <w:t xml:space="preserve"> </w:t>
      </w:r>
      <w:r w:rsidR="009E73D1" w:rsidRPr="00500244">
        <w:rPr>
          <w:rFonts w:cstheme="minorHAnsi"/>
          <w:sz w:val="20"/>
          <w:szCs w:val="20"/>
        </w:rPr>
        <w:t xml:space="preserve">(Kumar and </w:t>
      </w:r>
      <w:proofErr w:type="spellStart"/>
      <w:r w:rsidR="00615163">
        <w:rPr>
          <w:rFonts w:cstheme="minorHAnsi"/>
          <w:sz w:val="20"/>
          <w:szCs w:val="20"/>
        </w:rPr>
        <w:t>P</w:t>
      </w:r>
      <w:r w:rsidR="009E73D1" w:rsidRPr="00500244">
        <w:rPr>
          <w:rFonts w:cstheme="minorHAnsi"/>
          <w:sz w:val="20"/>
          <w:szCs w:val="20"/>
        </w:rPr>
        <w:t>annerselvam</w:t>
      </w:r>
      <w:proofErr w:type="spellEnd"/>
      <w:r w:rsidR="009E73D1" w:rsidRPr="00500244">
        <w:rPr>
          <w:rFonts w:cstheme="minorHAnsi"/>
          <w:sz w:val="20"/>
          <w:szCs w:val="20"/>
        </w:rPr>
        <w:t>, 2022).</w:t>
      </w:r>
      <w:r w:rsidR="00615163">
        <w:rPr>
          <w:rFonts w:cstheme="minorHAnsi"/>
          <w:sz w:val="20"/>
          <w:szCs w:val="20"/>
        </w:rPr>
        <w:t xml:space="preserve"> </w:t>
      </w:r>
      <w:r w:rsidR="00615163" w:rsidRPr="00500244">
        <w:rPr>
          <w:rFonts w:cstheme="minorHAnsi"/>
          <w:sz w:val="20"/>
          <w:szCs w:val="20"/>
        </w:rPr>
        <w:t>Such</w:t>
      </w:r>
      <w:r w:rsidR="009E73D1" w:rsidRPr="00500244">
        <w:rPr>
          <w:rFonts w:cstheme="minorHAnsi"/>
          <w:sz w:val="20"/>
          <w:szCs w:val="20"/>
        </w:rPr>
        <w:t xml:space="preserve"> observations support </w:t>
      </w:r>
      <w:r w:rsidR="008F4435" w:rsidRPr="00500244">
        <w:rPr>
          <w:rFonts w:cstheme="minorHAnsi"/>
          <w:sz w:val="20"/>
          <w:szCs w:val="20"/>
        </w:rPr>
        <w:t xml:space="preserve">the interpretation that taurine –induced damage is dynamic and influenced by cellular adaptive </w:t>
      </w:r>
      <w:r w:rsidR="00222B3D" w:rsidRPr="00500244">
        <w:rPr>
          <w:rFonts w:cstheme="minorHAnsi"/>
          <w:sz w:val="20"/>
          <w:szCs w:val="20"/>
        </w:rPr>
        <w:t>capacity</w:t>
      </w:r>
      <w:r w:rsidR="008F4435" w:rsidRPr="00500244">
        <w:rPr>
          <w:rFonts w:cstheme="minorHAnsi"/>
          <w:sz w:val="20"/>
          <w:szCs w:val="20"/>
        </w:rPr>
        <w:t>.</w:t>
      </w:r>
    </w:p>
    <w:p w:rsidR="00EB41DD" w:rsidRPr="00500244" w:rsidRDefault="008F4435" w:rsidP="00545369">
      <w:pPr>
        <w:tabs>
          <w:tab w:val="left" w:pos="6665"/>
        </w:tabs>
        <w:bidi w:val="0"/>
        <w:spacing w:after="0" w:line="360" w:lineRule="auto"/>
        <w:jc w:val="both"/>
        <w:rPr>
          <w:rFonts w:cstheme="minorHAnsi"/>
          <w:sz w:val="20"/>
          <w:szCs w:val="20"/>
        </w:rPr>
      </w:pPr>
      <w:r w:rsidRPr="003F06D1">
        <w:rPr>
          <w:rFonts w:cstheme="minorHAnsi"/>
          <w:sz w:val="20"/>
          <w:szCs w:val="20"/>
        </w:rPr>
        <w:lastRenderedPageBreak/>
        <w:t>The spectrum of abnormalities recorded –including C-metaphase, chromosomal bridges, lagging chromosomes, polyploidy, and multinucleated cells- provides insight into the underlying mechanisms of action</w:t>
      </w:r>
      <w:r w:rsidR="00545369" w:rsidRPr="00545369">
        <w:t xml:space="preserve"> </w:t>
      </w:r>
      <w:r w:rsidR="00545369">
        <w:t>(</w:t>
      </w:r>
      <w:r w:rsidR="00545369" w:rsidRPr="00545369">
        <w:rPr>
          <w:rFonts w:cstheme="minorHAnsi"/>
          <w:sz w:val="20"/>
          <w:szCs w:val="20"/>
          <w:highlight w:val="yellow"/>
        </w:rPr>
        <w:t>Torres-</w:t>
      </w:r>
      <w:proofErr w:type="spellStart"/>
      <w:r w:rsidR="00545369" w:rsidRPr="00545369">
        <w:rPr>
          <w:rFonts w:cstheme="minorHAnsi"/>
          <w:sz w:val="20"/>
          <w:szCs w:val="20"/>
          <w:highlight w:val="yellow"/>
        </w:rPr>
        <w:t>Bugarín</w:t>
      </w:r>
      <w:proofErr w:type="spellEnd"/>
      <w:r w:rsidR="00545369" w:rsidRPr="00545369">
        <w:rPr>
          <w:rFonts w:cstheme="minorHAnsi"/>
          <w:sz w:val="20"/>
          <w:szCs w:val="20"/>
          <w:highlight w:val="yellow"/>
        </w:rPr>
        <w:t xml:space="preserve"> </w:t>
      </w:r>
      <w:r w:rsidR="00545369" w:rsidRPr="00545369">
        <w:rPr>
          <w:rFonts w:cstheme="minorHAnsi"/>
          <w:i/>
          <w:iCs/>
          <w:sz w:val="20"/>
          <w:szCs w:val="20"/>
          <w:highlight w:val="yellow"/>
        </w:rPr>
        <w:t>et al.,</w:t>
      </w:r>
      <w:r w:rsidR="00545369" w:rsidRPr="00545369">
        <w:rPr>
          <w:rFonts w:cstheme="minorHAnsi"/>
          <w:sz w:val="20"/>
          <w:szCs w:val="20"/>
          <w:highlight w:val="yellow"/>
        </w:rPr>
        <w:t xml:space="preserve"> 2026; Sinha,2022</w:t>
      </w:r>
      <w:r w:rsidR="00545369">
        <w:rPr>
          <w:rFonts w:cstheme="minorHAnsi"/>
          <w:sz w:val="20"/>
          <w:szCs w:val="20"/>
        </w:rPr>
        <w:t>)</w:t>
      </w:r>
      <w:r w:rsidRPr="00545369">
        <w:rPr>
          <w:rFonts w:cstheme="minorHAnsi"/>
          <w:sz w:val="20"/>
          <w:szCs w:val="20"/>
          <w:highlight w:val="yellow"/>
        </w:rPr>
        <w:t>.</w:t>
      </w:r>
      <w:r w:rsidRPr="00500244">
        <w:rPr>
          <w:rFonts w:cstheme="minorHAnsi"/>
          <w:sz w:val="20"/>
          <w:szCs w:val="20"/>
        </w:rPr>
        <w:t xml:space="preserve"> The presence of C-metaphase strongly suggests spindle apparatus inhibition, a hallmark of </w:t>
      </w:r>
      <w:proofErr w:type="spellStart"/>
      <w:r w:rsidRPr="00500244">
        <w:rPr>
          <w:rFonts w:cstheme="minorHAnsi"/>
          <w:sz w:val="20"/>
          <w:szCs w:val="20"/>
        </w:rPr>
        <w:t>aneugenic</w:t>
      </w:r>
      <w:proofErr w:type="spellEnd"/>
      <w:r w:rsidRPr="00500244">
        <w:rPr>
          <w:rFonts w:cstheme="minorHAnsi"/>
          <w:sz w:val="20"/>
          <w:szCs w:val="20"/>
        </w:rPr>
        <w:t xml:space="preserve"> agents that interfere with microtubule polymerization and metaphase progression (El-</w:t>
      </w:r>
      <w:proofErr w:type="spellStart"/>
      <w:r w:rsidRPr="00500244">
        <w:rPr>
          <w:rFonts w:cstheme="minorHAnsi"/>
          <w:sz w:val="20"/>
          <w:szCs w:val="20"/>
        </w:rPr>
        <w:t>Chamery</w:t>
      </w:r>
      <w:proofErr w:type="spellEnd"/>
      <w:r w:rsidRPr="00500244">
        <w:rPr>
          <w:rFonts w:cstheme="minorHAnsi"/>
          <w:sz w:val="20"/>
          <w:szCs w:val="20"/>
        </w:rPr>
        <w:t xml:space="preserve"> </w:t>
      </w:r>
      <w:r w:rsidRPr="00222B3D">
        <w:rPr>
          <w:rFonts w:cstheme="minorHAnsi"/>
          <w:i/>
          <w:iCs/>
          <w:sz w:val="20"/>
          <w:szCs w:val="20"/>
        </w:rPr>
        <w:t>et al.,</w:t>
      </w:r>
      <w:r w:rsidRPr="00500244">
        <w:rPr>
          <w:rFonts w:cstheme="minorHAnsi"/>
          <w:sz w:val="20"/>
          <w:szCs w:val="20"/>
        </w:rPr>
        <w:t xml:space="preserve"> 2020).</w:t>
      </w:r>
      <w:r w:rsidR="00222B3D">
        <w:rPr>
          <w:rFonts w:cstheme="minorHAnsi"/>
          <w:sz w:val="20"/>
          <w:szCs w:val="20"/>
        </w:rPr>
        <w:t xml:space="preserve"> </w:t>
      </w:r>
      <w:r w:rsidR="00222B3D" w:rsidRPr="00500244">
        <w:rPr>
          <w:rFonts w:cstheme="minorHAnsi"/>
          <w:sz w:val="20"/>
          <w:szCs w:val="20"/>
        </w:rPr>
        <w:t>Chromosomal</w:t>
      </w:r>
      <w:r w:rsidRPr="00500244">
        <w:rPr>
          <w:rFonts w:cstheme="minorHAnsi"/>
          <w:sz w:val="20"/>
          <w:szCs w:val="20"/>
        </w:rPr>
        <w:t xml:space="preserve"> bridges and fragments </w:t>
      </w:r>
      <w:r w:rsidR="00EB41DD" w:rsidRPr="00500244">
        <w:rPr>
          <w:rFonts w:cstheme="minorHAnsi"/>
          <w:sz w:val="20"/>
          <w:szCs w:val="20"/>
        </w:rPr>
        <w:t xml:space="preserve">are indicative of structural DNA damage and improper chromatid separation, reflecting clastogenic effects. </w:t>
      </w:r>
      <w:r w:rsidR="00EB41DD" w:rsidRPr="00207BB9">
        <w:rPr>
          <w:rFonts w:cstheme="minorHAnsi"/>
          <w:sz w:val="20"/>
          <w:szCs w:val="20"/>
        </w:rPr>
        <w:t>Sticky chromosomes are often interpreted as evidence of severe chromatin structural alterations resulting from abnormal protein-DNA interactions and are generally considered signs of irreversible toxic stress</w:t>
      </w:r>
      <w:r w:rsidR="00FE1E33" w:rsidRPr="00207BB9">
        <w:rPr>
          <w:rFonts w:cstheme="minorHAnsi"/>
          <w:sz w:val="20"/>
          <w:szCs w:val="20"/>
        </w:rPr>
        <w:t xml:space="preserve"> (Paul et al., 2026; Saeed</w:t>
      </w:r>
      <w:r w:rsidR="00FE1E33">
        <w:rPr>
          <w:rFonts w:cstheme="minorHAnsi"/>
          <w:sz w:val="20"/>
          <w:szCs w:val="20"/>
        </w:rPr>
        <w:t xml:space="preserve"> </w:t>
      </w:r>
      <w:r w:rsidR="00FE1E33" w:rsidRPr="00207BB9">
        <w:rPr>
          <w:rFonts w:cstheme="minorHAnsi"/>
          <w:sz w:val="20"/>
          <w:szCs w:val="20"/>
        </w:rPr>
        <w:t>et al.,</w:t>
      </w:r>
      <w:r w:rsidR="00FE1E33">
        <w:rPr>
          <w:rFonts w:cstheme="minorHAnsi"/>
          <w:sz w:val="20"/>
          <w:szCs w:val="20"/>
        </w:rPr>
        <w:t xml:space="preserve"> 2025)</w:t>
      </w:r>
      <w:r w:rsidR="00EB41DD" w:rsidRPr="00500244">
        <w:rPr>
          <w:rFonts w:cstheme="minorHAnsi"/>
          <w:sz w:val="20"/>
          <w:szCs w:val="20"/>
        </w:rPr>
        <w:t>.</w:t>
      </w:r>
    </w:p>
    <w:p w:rsidR="000E710B" w:rsidRPr="00500244" w:rsidRDefault="00EB41DD" w:rsidP="00B253AF">
      <w:pPr>
        <w:tabs>
          <w:tab w:val="left" w:pos="6665"/>
        </w:tabs>
        <w:bidi w:val="0"/>
        <w:spacing w:after="0" w:line="360" w:lineRule="auto"/>
        <w:jc w:val="both"/>
        <w:rPr>
          <w:rFonts w:cstheme="minorHAnsi"/>
          <w:sz w:val="20"/>
          <w:szCs w:val="20"/>
        </w:rPr>
      </w:pPr>
      <w:r w:rsidRPr="00500244">
        <w:rPr>
          <w:rFonts w:cstheme="minorHAnsi"/>
          <w:sz w:val="20"/>
          <w:szCs w:val="20"/>
        </w:rPr>
        <w:t xml:space="preserve">The occurrence of </w:t>
      </w:r>
      <w:r w:rsidR="00B253AF" w:rsidRPr="00B253AF">
        <w:rPr>
          <w:rFonts w:cstheme="minorHAnsi"/>
          <w:sz w:val="20"/>
          <w:szCs w:val="20"/>
          <w:highlight w:val="yellow"/>
        </w:rPr>
        <w:t>binucleated</w:t>
      </w:r>
      <w:r w:rsidRPr="00500244">
        <w:rPr>
          <w:rFonts w:cstheme="minorHAnsi"/>
          <w:sz w:val="20"/>
          <w:szCs w:val="20"/>
        </w:rPr>
        <w:t xml:space="preserve"> and multinucleated cells suggests cytokinesis failure, likely due to disruption of actin filament</w:t>
      </w:r>
      <w:r w:rsidR="000316B4" w:rsidRPr="00500244">
        <w:rPr>
          <w:rFonts w:cstheme="minorHAnsi"/>
          <w:sz w:val="20"/>
          <w:szCs w:val="20"/>
        </w:rPr>
        <w:t xml:space="preserve"> organization and cell plate formation during telophase. Polyploidy and lagging chromosomes further confirm spindle dysfunction and defective chromosomal migration. Collectively, these abnormalities demonstrate that high taurine concentrations induce both structural and chromosomal damage and disturbances in mitotic spindle integrity. </w:t>
      </w:r>
    </w:p>
    <w:p w:rsidR="000E710B" w:rsidRPr="00500244" w:rsidRDefault="000E710B" w:rsidP="00EF307D">
      <w:pPr>
        <w:tabs>
          <w:tab w:val="left" w:pos="6665"/>
        </w:tabs>
        <w:bidi w:val="0"/>
        <w:spacing w:after="0" w:line="360" w:lineRule="auto"/>
        <w:jc w:val="both"/>
        <w:rPr>
          <w:rFonts w:cstheme="minorHAnsi"/>
          <w:sz w:val="20"/>
          <w:szCs w:val="20"/>
        </w:rPr>
      </w:pPr>
      <w:r w:rsidRPr="00500244">
        <w:rPr>
          <w:rFonts w:cstheme="minorHAnsi"/>
          <w:sz w:val="20"/>
          <w:szCs w:val="20"/>
        </w:rPr>
        <w:t xml:space="preserve">Although taurine is widely recognized for its </w:t>
      </w:r>
      <w:r w:rsidR="00222B3D" w:rsidRPr="00500244">
        <w:rPr>
          <w:rFonts w:cstheme="minorHAnsi"/>
          <w:sz w:val="20"/>
          <w:szCs w:val="20"/>
        </w:rPr>
        <w:t>cytoprotective and</w:t>
      </w:r>
      <w:r w:rsidRPr="00500244">
        <w:rPr>
          <w:rFonts w:cstheme="minorHAnsi"/>
          <w:sz w:val="20"/>
          <w:szCs w:val="20"/>
        </w:rPr>
        <w:t xml:space="preserve"> antioxidant role in mammalian systems,</w:t>
      </w:r>
      <w:r w:rsidR="00B253AF">
        <w:rPr>
          <w:rFonts w:cstheme="minorHAnsi"/>
          <w:sz w:val="20"/>
          <w:szCs w:val="20"/>
        </w:rPr>
        <w:t xml:space="preserve"> </w:t>
      </w:r>
      <w:r w:rsidRPr="00B253AF">
        <w:rPr>
          <w:rFonts w:cstheme="minorHAnsi"/>
          <w:sz w:val="20"/>
          <w:szCs w:val="20"/>
          <w:highlight w:val="yellow"/>
        </w:rPr>
        <w:t>its</w:t>
      </w:r>
      <w:r w:rsidRPr="00500244">
        <w:rPr>
          <w:rFonts w:cstheme="minorHAnsi"/>
          <w:sz w:val="20"/>
          <w:szCs w:val="20"/>
        </w:rPr>
        <w:t xml:space="preserve"> biological effects are strongly dose-and context –dependent</w:t>
      </w:r>
      <w:r w:rsidR="00EF307D">
        <w:rPr>
          <w:rFonts w:cstheme="minorHAnsi"/>
          <w:sz w:val="20"/>
          <w:szCs w:val="20"/>
        </w:rPr>
        <w:t xml:space="preserve"> </w:t>
      </w:r>
      <w:r w:rsidR="00EF307D">
        <w:rPr>
          <w:rFonts w:ascii="Arial" w:hAnsi="Arial" w:cs="Arial"/>
          <w:color w:val="222222"/>
          <w:sz w:val="21"/>
          <w:szCs w:val="21"/>
          <w:shd w:val="clear" w:color="auto" w:fill="FFFFFF"/>
        </w:rPr>
        <w:t>(</w:t>
      </w:r>
      <w:r w:rsidR="00EF307D" w:rsidRPr="00841794">
        <w:rPr>
          <w:rFonts w:cstheme="minorHAnsi"/>
          <w:sz w:val="20"/>
          <w:szCs w:val="20"/>
        </w:rPr>
        <w:t xml:space="preserve">Zhao et al., 2025; </w:t>
      </w:r>
      <w:proofErr w:type="spellStart"/>
      <w:proofErr w:type="gramStart"/>
      <w:r w:rsidR="00EF307D" w:rsidRPr="00841794">
        <w:rPr>
          <w:rFonts w:cstheme="minorHAnsi"/>
          <w:sz w:val="20"/>
          <w:szCs w:val="20"/>
        </w:rPr>
        <w:t>Roşca</w:t>
      </w:r>
      <w:proofErr w:type="spellEnd"/>
      <w:r w:rsidR="00EF307D" w:rsidRPr="00841794">
        <w:rPr>
          <w:rFonts w:cstheme="minorHAnsi"/>
          <w:sz w:val="20"/>
          <w:szCs w:val="20"/>
        </w:rPr>
        <w:t xml:space="preserve">  et al.</w:t>
      </w:r>
      <w:proofErr w:type="gramEnd"/>
      <w:r w:rsidR="00EF307D" w:rsidRPr="00841794">
        <w:rPr>
          <w:rFonts w:cstheme="minorHAnsi"/>
          <w:sz w:val="20"/>
          <w:szCs w:val="20"/>
        </w:rPr>
        <w:t>, 2022;</w:t>
      </w:r>
      <w:r w:rsidR="00A911D1" w:rsidRPr="00841794">
        <w:rPr>
          <w:rFonts w:cstheme="minorHAnsi"/>
          <w:sz w:val="20"/>
          <w:szCs w:val="20"/>
        </w:rPr>
        <w:t xml:space="preserve"> </w:t>
      </w:r>
      <w:proofErr w:type="spellStart"/>
      <w:r w:rsidR="00EF307D" w:rsidRPr="00841794">
        <w:rPr>
          <w:rFonts w:cstheme="minorHAnsi"/>
          <w:sz w:val="20"/>
          <w:szCs w:val="20"/>
        </w:rPr>
        <w:t>Surai</w:t>
      </w:r>
      <w:proofErr w:type="spellEnd"/>
      <w:r w:rsidR="00EF307D">
        <w:rPr>
          <w:rFonts w:cstheme="minorHAnsi"/>
          <w:sz w:val="20"/>
          <w:szCs w:val="20"/>
        </w:rPr>
        <w:t xml:space="preserve"> </w:t>
      </w:r>
      <w:r w:rsidR="00A911D1" w:rsidRPr="00841794">
        <w:rPr>
          <w:rFonts w:cstheme="minorHAnsi"/>
          <w:sz w:val="20"/>
          <w:szCs w:val="20"/>
        </w:rPr>
        <w:t>et al.</w:t>
      </w:r>
      <w:r w:rsidR="00EF307D" w:rsidRPr="00841794">
        <w:rPr>
          <w:rFonts w:cstheme="minorHAnsi"/>
          <w:sz w:val="20"/>
          <w:szCs w:val="20"/>
        </w:rPr>
        <w:t>,</w:t>
      </w:r>
      <w:r w:rsidR="00EF307D">
        <w:rPr>
          <w:rFonts w:cstheme="minorHAnsi"/>
          <w:sz w:val="20"/>
          <w:szCs w:val="20"/>
        </w:rPr>
        <w:t xml:space="preserve"> 2021</w:t>
      </w:r>
      <w:r w:rsidR="00A911D1">
        <w:rPr>
          <w:rFonts w:cstheme="minorHAnsi"/>
          <w:sz w:val="20"/>
          <w:szCs w:val="20"/>
        </w:rPr>
        <w:t>;</w:t>
      </w:r>
      <w:r w:rsidR="00EF307D">
        <w:rPr>
          <w:rFonts w:cstheme="minorHAnsi"/>
          <w:sz w:val="20"/>
          <w:szCs w:val="20"/>
        </w:rPr>
        <w:t>)</w:t>
      </w:r>
      <w:r w:rsidRPr="00500244">
        <w:rPr>
          <w:rFonts w:cstheme="minorHAnsi"/>
          <w:sz w:val="20"/>
          <w:szCs w:val="20"/>
        </w:rPr>
        <w:t xml:space="preserve">. At high concentrations, compounds considered safe at physiological levels may exhibit genotoxic properties, as observed in this study. The chromosomal instability detected suggests that excessive exposure can disrupt normal mitotic process. </w:t>
      </w:r>
    </w:p>
    <w:p w:rsidR="0062396E" w:rsidRPr="00500244" w:rsidRDefault="000E710B" w:rsidP="000E710B">
      <w:pPr>
        <w:tabs>
          <w:tab w:val="left" w:pos="6665"/>
        </w:tabs>
        <w:bidi w:val="0"/>
        <w:spacing w:after="0" w:line="360" w:lineRule="auto"/>
        <w:jc w:val="both"/>
        <w:rPr>
          <w:rFonts w:cstheme="minorHAnsi"/>
          <w:sz w:val="20"/>
          <w:szCs w:val="20"/>
        </w:rPr>
      </w:pPr>
      <w:r w:rsidRPr="00500244">
        <w:rPr>
          <w:rFonts w:cstheme="minorHAnsi"/>
          <w:sz w:val="20"/>
          <w:szCs w:val="20"/>
        </w:rPr>
        <w:t xml:space="preserve">The </w:t>
      </w:r>
      <w:r w:rsidRPr="00500244">
        <w:rPr>
          <w:rFonts w:cstheme="minorHAnsi"/>
          <w:i/>
          <w:iCs/>
          <w:sz w:val="20"/>
          <w:szCs w:val="20"/>
        </w:rPr>
        <w:t xml:space="preserve">Allium </w:t>
      </w:r>
      <w:proofErr w:type="spellStart"/>
      <w:r w:rsidRPr="00500244">
        <w:rPr>
          <w:rFonts w:cstheme="minorHAnsi"/>
          <w:i/>
          <w:iCs/>
          <w:sz w:val="20"/>
          <w:szCs w:val="20"/>
        </w:rPr>
        <w:t>cepa</w:t>
      </w:r>
      <w:proofErr w:type="spellEnd"/>
      <w:r w:rsidRPr="00500244">
        <w:rPr>
          <w:rFonts w:cstheme="minorHAnsi"/>
          <w:sz w:val="20"/>
          <w:szCs w:val="20"/>
        </w:rPr>
        <w:t xml:space="preserve"> assay remains a sensitive and reliable model for detecting clastogenic and </w:t>
      </w:r>
      <w:proofErr w:type="spellStart"/>
      <w:r w:rsidRPr="00500244">
        <w:rPr>
          <w:rFonts w:cstheme="minorHAnsi"/>
          <w:sz w:val="20"/>
          <w:szCs w:val="20"/>
        </w:rPr>
        <w:t>aneugenic</w:t>
      </w:r>
      <w:proofErr w:type="spellEnd"/>
      <w:r w:rsidRPr="00500244">
        <w:rPr>
          <w:rFonts w:cstheme="minorHAnsi"/>
          <w:sz w:val="20"/>
          <w:szCs w:val="20"/>
        </w:rPr>
        <w:t xml:space="preserve"> agents,</w:t>
      </w:r>
      <w:r w:rsidR="00B253AF">
        <w:rPr>
          <w:rFonts w:cstheme="minorHAnsi"/>
          <w:sz w:val="20"/>
          <w:szCs w:val="20"/>
        </w:rPr>
        <w:t xml:space="preserve"> </w:t>
      </w:r>
      <w:r w:rsidRPr="00B253AF">
        <w:rPr>
          <w:rFonts w:cstheme="minorHAnsi"/>
          <w:sz w:val="20"/>
          <w:szCs w:val="20"/>
          <w:highlight w:val="yellow"/>
        </w:rPr>
        <w:t>and</w:t>
      </w:r>
      <w:r w:rsidRPr="00500244">
        <w:rPr>
          <w:rFonts w:cstheme="minorHAnsi"/>
          <w:sz w:val="20"/>
          <w:szCs w:val="20"/>
        </w:rPr>
        <w:t xml:space="preserve"> the concentration-dependent abnormalities observed  confirmed its effeteness for preliminary genotoxic screening </w:t>
      </w:r>
      <w:r w:rsidR="0062396E" w:rsidRPr="00500244">
        <w:rPr>
          <w:rFonts w:cstheme="minorHAnsi"/>
          <w:sz w:val="20"/>
          <w:szCs w:val="20"/>
        </w:rPr>
        <w:t>while direct caution, the findings emphasize the importance of evaluating dosage thresholds when assessing the safety of energy drink constitutes.</w:t>
      </w:r>
    </w:p>
    <w:p w:rsidR="002B16FD" w:rsidRDefault="0062396E" w:rsidP="00B253AF">
      <w:pPr>
        <w:tabs>
          <w:tab w:val="left" w:pos="6665"/>
        </w:tabs>
        <w:bidi w:val="0"/>
        <w:spacing w:after="0" w:line="360" w:lineRule="auto"/>
        <w:jc w:val="both"/>
        <w:rPr>
          <w:rFonts w:cstheme="minorHAnsi"/>
          <w:sz w:val="20"/>
          <w:szCs w:val="20"/>
        </w:rPr>
      </w:pPr>
      <w:r w:rsidRPr="00500244">
        <w:rPr>
          <w:rFonts w:cstheme="minorHAnsi"/>
          <w:sz w:val="20"/>
          <w:szCs w:val="20"/>
        </w:rPr>
        <w:t xml:space="preserve">Overall, high taurine concentrations induced significant cytotoxic and genotoxic effects, particularly under acute exposure, involving both structural chromosomal damage and spindle apparatus disruption. </w:t>
      </w:r>
      <w:r w:rsidR="00E31AF0" w:rsidRPr="00500244">
        <w:rPr>
          <w:rFonts w:cstheme="minorHAnsi"/>
          <w:sz w:val="20"/>
          <w:szCs w:val="20"/>
        </w:rPr>
        <w:t>Further are</w:t>
      </w:r>
      <w:r w:rsidRPr="00500244">
        <w:rPr>
          <w:rFonts w:cstheme="minorHAnsi"/>
          <w:sz w:val="20"/>
          <w:szCs w:val="20"/>
        </w:rPr>
        <w:t xml:space="preserve"> recommended to clarify the boarder toxicological implications.   </w:t>
      </w:r>
      <w:r w:rsidR="000E710B" w:rsidRPr="00500244">
        <w:rPr>
          <w:rFonts w:cstheme="minorHAnsi"/>
          <w:sz w:val="20"/>
          <w:szCs w:val="20"/>
        </w:rPr>
        <w:t xml:space="preserve"> </w:t>
      </w:r>
      <w:r w:rsidR="00EB41DD" w:rsidRPr="00500244">
        <w:rPr>
          <w:rFonts w:cstheme="minorHAnsi"/>
          <w:sz w:val="20"/>
          <w:szCs w:val="20"/>
        </w:rPr>
        <w:t xml:space="preserve"> </w:t>
      </w:r>
    </w:p>
    <w:p w:rsidR="00E31AF0" w:rsidRPr="002B16FD" w:rsidRDefault="00B53887" w:rsidP="002B16FD">
      <w:pPr>
        <w:tabs>
          <w:tab w:val="left" w:pos="6665"/>
        </w:tabs>
        <w:bidi w:val="0"/>
        <w:spacing w:after="0" w:line="360" w:lineRule="auto"/>
        <w:jc w:val="both"/>
        <w:rPr>
          <w:rFonts w:cstheme="minorHAnsi"/>
          <w:sz w:val="20"/>
          <w:szCs w:val="20"/>
        </w:rPr>
      </w:pPr>
      <w:r>
        <w:rPr>
          <w:rFonts w:cstheme="minorHAnsi"/>
          <w:b/>
          <w:bCs/>
        </w:rPr>
        <w:t>5.</w:t>
      </w:r>
      <w:r w:rsidRPr="00500244">
        <w:rPr>
          <w:rFonts w:cstheme="minorHAnsi"/>
          <w:b/>
          <w:bCs/>
        </w:rPr>
        <w:t xml:space="preserve"> Conclusion</w:t>
      </w:r>
    </w:p>
    <w:p w:rsidR="00B30A6B" w:rsidRDefault="00E31AF0" w:rsidP="00E31AF0">
      <w:pPr>
        <w:tabs>
          <w:tab w:val="left" w:pos="6665"/>
        </w:tabs>
        <w:bidi w:val="0"/>
        <w:spacing w:after="0" w:line="360" w:lineRule="auto"/>
        <w:jc w:val="both"/>
        <w:rPr>
          <w:rFonts w:cstheme="minorHAnsi"/>
          <w:sz w:val="20"/>
          <w:szCs w:val="20"/>
        </w:rPr>
      </w:pPr>
      <w:r w:rsidRPr="00500244">
        <w:rPr>
          <w:rFonts w:cstheme="minorHAnsi"/>
          <w:sz w:val="20"/>
          <w:szCs w:val="20"/>
        </w:rPr>
        <w:t xml:space="preserve">The present study demonstrates that taurine exerts concentration-dependent cytotoxic and genotoxic effects in </w:t>
      </w:r>
      <w:r w:rsidRPr="00500244">
        <w:rPr>
          <w:rFonts w:cstheme="minorHAnsi"/>
          <w:i/>
          <w:iCs/>
          <w:sz w:val="20"/>
          <w:szCs w:val="20"/>
        </w:rPr>
        <w:t xml:space="preserve">Allium </w:t>
      </w:r>
      <w:proofErr w:type="spellStart"/>
      <w:r w:rsidRPr="00500244">
        <w:rPr>
          <w:rFonts w:cstheme="minorHAnsi"/>
          <w:i/>
          <w:iCs/>
          <w:sz w:val="20"/>
          <w:szCs w:val="20"/>
        </w:rPr>
        <w:t>cepa</w:t>
      </w:r>
      <w:proofErr w:type="spellEnd"/>
      <w:r w:rsidRPr="00500244">
        <w:rPr>
          <w:rFonts w:cstheme="minorHAnsi"/>
          <w:i/>
          <w:iCs/>
          <w:sz w:val="20"/>
          <w:szCs w:val="20"/>
        </w:rPr>
        <w:t xml:space="preserve"> </w:t>
      </w:r>
      <w:r w:rsidRPr="00500244">
        <w:rPr>
          <w:rFonts w:cstheme="minorHAnsi"/>
          <w:sz w:val="20"/>
          <w:szCs w:val="20"/>
        </w:rPr>
        <w:t xml:space="preserve">root meristem cells. The highest concentration induced significant chromosomal abnormalities, particularly after short-term exposure, including acute genotoxic stress. The spectrum of </w:t>
      </w:r>
      <w:proofErr w:type="gramStart"/>
      <w:r w:rsidRPr="00500244">
        <w:rPr>
          <w:rFonts w:cstheme="minorHAnsi"/>
          <w:sz w:val="20"/>
          <w:szCs w:val="20"/>
        </w:rPr>
        <w:t>abnormalities  observed</w:t>
      </w:r>
      <w:proofErr w:type="gramEnd"/>
      <w:r w:rsidRPr="00500244">
        <w:rPr>
          <w:rFonts w:cstheme="minorHAnsi"/>
          <w:sz w:val="20"/>
          <w:szCs w:val="20"/>
        </w:rPr>
        <w:t xml:space="preserve"> suggests involvement of both clastogenic mechanisms, associated with spindle </w:t>
      </w:r>
      <w:r w:rsidR="0077521A" w:rsidRPr="00500244">
        <w:rPr>
          <w:rFonts w:cstheme="minorHAnsi"/>
          <w:sz w:val="20"/>
          <w:szCs w:val="20"/>
        </w:rPr>
        <w:t xml:space="preserve">apparatus disruption. Although lower concentrations produced relatively minor effects, the </w:t>
      </w:r>
      <w:r w:rsidR="00C52689" w:rsidRPr="00500244">
        <w:rPr>
          <w:rFonts w:cstheme="minorHAnsi"/>
          <w:sz w:val="20"/>
          <w:szCs w:val="20"/>
        </w:rPr>
        <w:t>finding emphasizes</w:t>
      </w:r>
      <w:r w:rsidR="0077521A" w:rsidRPr="00500244">
        <w:rPr>
          <w:rFonts w:cstheme="minorHAnsi"/>
          <w:sz w:val="20"/>
          <w:szCs w:val="20"/>
        </w:rPr>
        <w:t xml:space="preserve"> the importance of evaluating high-dose exposure scenarios. While plant-based assays provide valuable preliminary insight into </w:t>
      </w:r>
      <w:proofErr w:type="spellStart"/>
      <w:r w:rsidR="0077521A" w:rsidRPr="00500244">
        <w:rPr>
          <w:rFonts w:cstheme="minorHAnsi"/>
          <w:sz w:val="20"/>
          <w:szCs w:val="20"/>
        </w:rPr>
        <w:t>geontoxic</w:t>
      </w:r>
      <w:proofErr w:type="spellEnd"/>
      <w:r w:rsidR="0077521A" w:rsidRPr="00500244">
        <w:rPr>
          <w:rFonts w:cstheme="minorHAnsi"/>
          <w:sz w:val="20"/>
          <w:szCs w:val="20"/>
        </w:rPr>
        <w:t xml:space="preserve"> potential, further investigations using mammalian models and molecular biomarkers are necessary to determine broader toxicological relevance. Overall, the results underscore the need for careful dose assessment when evaluating the safety of taurine-containing energy </w:t>
      </w:r>
      <w:r w:rsidR="002B16FD" w:rsidRPr="00500244">
        <w:rPr>
          <w:rFonts w:cstheme="minorHAnsi"/>
          <w:sz w:val="20"/>
          <w:szCs w:val="20"/>
        </w:rPr>
        <w:t>drink formulation</w:t>
      </w:r>
      <w:r w:rsidR="0077521A" w:rsidRPr="00500244">
        <w:rPr>
          <w:rFonts w:cstheme="minorHAnsi"/>
          <w:sz w:val="20"/>
          <w:szCs w:val="20"/>
        </w:rPr>
        <w:t>.</w:t>
      </w:r>
    </w:p>
    <w:p w:rsidR="00B30A6B" w:rsidRDefault="00B30A6B" w:rsidP="00B30A6B">
      <w:pPr>
        <w:tabs>
          <w:tab w:val="left" w:pos="6665"/>
        </w:tabs>
        <w:bidi w:val="0"/>
        <w:spacing w:after="0" w:line="360" w:lineRule="auto"/>
        <w:jc w:val="both"/>
        <w:rPr>
          <w:rFonts w:cstheme="minorHAnsi"/>
          <w:sz w:val="20"/>
          <w:szCs w:val="20"/>
        </w:rPr>
      </w:pPr>
    </w:p>
    <w:p w:rsidR="00B30A6B" w:rsidRPr="00B30A6B" w:rsidRDefault="00B30A6B" w:rsidP="00B30A6B">
      <w:pPr>
        <w:tabs>
          <w:tab w:val="left" w:pos="6665"/>
        </w:tabs>
        <w:bidi w:val="0"/>
        <w:spacing w:after="0" w:line="360" w:lineRule="auto"/>
        <w:jc w:val="both"/>
        <w:rPr>
          <w:rFonts w:cstheme="minorHAnsi"/>
          <w:sz w:val="20"/>
          <w:szCs w:val="20"/>
          <w:lang w:val="en-GB"/>
        </w:rPr>
      </w:pPr>
      <w:r w:rsidRPr="00B30A6B">
        <w:rPr>
          <w:rFonts w:cstheme="minorHAnsi"/>
          <w:b/>
          <w:bCs/>
          <w:sz w:val="20"/>
          <w:szCs w:val="20"/>
          <w:lang w:val="en-GB"/>
        </w:rPr>
        <w:lastRenderedPageBreak/>
        <w:t>COMPETING INTERESTS DISCLAIMER:</w:t>
      </w:r>
    </w:p>
    <w:p w:rsidR="0083089F" w:rsidRDefault="00B30A6B" w:rsidP="00E676B8">
      <w:pPr>
        <w:tabs>
          <w:tab w:val="left" w:pos="6665"/>
        </w:tabs>
        <w:bidi w:val="0"/>
        <w:spacing w:after="0" w:line="360" w:lineRule="auto"/>
        <w:jc w:val="both"/>
        <w:rPr>
          <w:rFonts w:cstheme="minorHAnsi"/>
          <w:sz w:val="20"/>
          <w:szCs w:val="20"/>
          <w:lang w:val="en-GB"/>
        </w:rPr>
      </w:pPr>
      <w:r w:rsidRPr="00B30A6B">
        <w:rPr>
          <w:rFonts w:cstheme="minorHAnsi"/>
          <w:sz w:val="20"/>
          <w:szCs w:val="20"/>
          <w:lang w:val="en-GB"/>
        </w:rPr>
        <w:t>Authors have declared that they have no known competing financial interests OR non-financial interests OR personal relationships that could have appeared to influence the work reported in this paper.</w:t>
      </w:r>
    </w:p>
    <w:p w:rsidR="00E676B8" w:rsidRDefault="00E676B8" w:rsidP="00E676B8">
      <w:pPr>
        <w:tabs>
          <w:tab w:val="left" w:pos="6665"/>
        </w:tabs>
        <w:bidi w:val="0"/>
        <w:spacing w:after="0" w:line="360" w:lineRule="auto"/>
        <w:jc w:val="both"/>
        <w:rPr>
          <w:rFonts w:cstheme="minorHAnsi"/>
          <w:sz w:val="20"/>
          <w:szCs w:val="20"/>
          <w:lang w:val="en-GB"/>
        </w:rPr>
      </w:pPr>
    </w:p>
    <w:p w:rsidR="00E676B8" w:rsidRPr="00E676B8" w:rsidRDefault="00E676B8" w:rsidP="00E676B8">
      <w:pPr>
        <w:bidi w:val="0"/>
        <w:rPr>
          <w:rFonts w:ascii="Calibri" w:eastAsia="Calibri" w:hAnsi="Calibri" w:cs="Times New Roman"/>
          <w:b/>
          <w:kern w:val="2"/>
        </w:rPr>
      </w:pPr>
      <w:r w:rsidRPr="00E676B8">
        <w:rPr>
          <w:rFonts w:ascii="Calibri" w:eastAsia="Calibri" w:hAnsi="Calibri" w:cs="Times New Roman"/>
          <w:b/>
          <w:kern w:val="2"/>
        </w:rPr>
        <w:t>Disclaimer (Artificial intelligence)</w:t>
      </w:r>
    </w:p>
    <w:p w:rsidR="00E676B8" w:rsidRPr="00E676B8" w:rsidRDefault="00E676B8" w:rsidP="00E676B8">
      <w:pPr>
        <w:bidi w:val="0"/>
        <w:rPr>
          <w:rFonts w:ascii="Calibri" w:eastAsia="Calibri" w:hAnsi="Calibri" w:cs="Times New Roman"/>
          <w:kern w:val="2"/>
        </w:rPr>
      </w:pPr>
      <w:r w:rsidRPr="00E676B8">
        <w:rPr>
          <w:rFonts w:ascii="Calibri" w:eastAsia="Calibri" w:hAnsi="Calibri" w:cs="Times New Roman"/>
          <w:kern w:val="2"/>
        </w:rPr>
        <w:t>Author(s) hereby declare that NO generative AI technologies such as Large Language Models (</w:t>
      </w:r>
      <w:proofErr w:type="spellStart"/>
      <w:r w:rsidRPr="00E676B8">
        <w:rPr>
          <w:rFonts w:ascii="Calibri" w:eastAsia="Calibri" w:hAnsi="Calibri" w:cs="Times New Roman"/>
          <w:kern w:val="2"/>
        </w:rPr>
        <w:t>ChatGPT</w:t>
      </w:r>
      <w:proofErr w:type="spellEnd"/>
      <w:r w:rsidRPr="00E676B8">
        <w:rPr>
          <w:rFonts w:ascii="Calibri" w:eastAsia="Calibri" w:hAnsi="Calibri" w:cs="Times New Roman"/>
          <w:kern w:val="2"/>
        </w:rPr>
        <w:t xml:space="preserve">, COPILOT, etc.) and text-to-image generators have been used during the writing or editing of this manuscript. </w:t>
      </w:r>
      <w:bookmarkStart w:id="0" w:name="_GoBack"/>
      <w:bookmarkEnd w:id="0"/>
    </w:p>
    <w:p w:rsidR="00E676B8" w:rsidRPr="00E676B8" w:rsidRDefault="00E676B8" w:rsidP="00E676B8">
      <w:pPr>
        <w:bidi w:val="0"/>
        <w:rPr>
          <w:rFonts w:ascii="Calibri" w:eastAsia="Calibri" w:hAnsi="Calibri" w:cs="Times New Roman"/>
          <w:kern w:val="2"/>
        </w:rPr>
      </w:pPr>
    </w:p>
    <w:p w:rsidR="00E676B8" w:rsidRPr="00E676B8" w:rsidRDefault="00E676B8" w:rsidP="00E676B8">
      <w:pPr>
        <w:tabs>
          <w:tab w:val="left" w:pos="6665"/>
        </w:tabs>
        <w:bidi w:val="0"/>
        <w:spacing w:after="0" w:line="360" w:lineRule="auto"/>
        <w:jc w:val="both"/>
        <w:rPr>
          <w:rFonts w:cstheme="minorHAnsi"/>
          <w:sz w:val="20"/>
          <w:szCs w:val="20"/>
          <w:lang w:val="en-GB"/>
        </w:rPr>
      </w:pPr>
    </w:p>
    <w:p w:rsidR="00537D56" w:rsidRDefault="00537D56" w:rsidP="00770AF0">
      <w:pPr>
        <w:tabs>
          <w:tab w:val="left" w:pos="6665"/>
        </w:tabs>
        <w:bidi w:val="0"/>
        <w:spacing w:after="0" w:line="240" w:lineRule="auto"/>
        <w:jc w:val="both"/>
        <w:rPr>
          <w:rFonts w:cstheme="minorHAnsi"/>
          <w:sz w:val="20"/>
          <w:szCs w:val="20"/>
        </w:rPr>
      </w:pPr>
    </w:p>
    <w:p w:rsidR="00537D56" w:rsidRDefault="00537D56" w:rsidP="00537D56">
      <w:pPr>
        <w:tabs>
          <w:tab w:val="left" w:pos="6665"/>
        </w:tabs>
        <w:bidi w:val="0"/>
        <w:spacing w:after="0" w:line="240" w:lineRule="auto"/>
        <w:jc w:val="both"/>
        <w:rPr>
          <w:rFonts w:cstheme="minorHAnsi"/>
          <w:sz w:val="20"/>
          <w:szCs w:val="20"/>
        </w:rPr>
      </w:pPr>
    </w:p>
    <w:p w:rsidR="00A9601D" w:rsidRPr="00A9601D" w:rsidRDefault="00537D56" w:rsidP="00A9601D">
      <w:pPr>
        <w:tabs>
          <w:tab w:val="left" w:pos="6665"/>
        </w:tabs>
        <w:bidi w:val="0"/>
        <w:spacing w:after="0" w:line="240" w:lineRule="auto"/>
        <w:jc w:val="both"/>
        <w:rPr>
          <w:rFonts w:cstheme="minorHAnsi"/>
          <w:b/>
          <w:bCs/>
          <w:color w:val="222222"/>
          <w:shd w:val="clear" w:color="auto" w:fill="FFFFFF"/>
        </w:rPr>
      </w:pPr>
      <w:r w:rsidRPr="007E3F8A">
        <w:rPr>
          <w:rFonts w:cstheme="minorHAnsi"/>
          <w:b/>
          <w:bCs/>
          <w:color w:val="222222"/>
          <w:shd w:val="clear" w:color="auto" w:fill="FFFFFF"/>
        </w:rPr>
        <w:t>6. Reference</w:t>
      </w:r>
      <w:r w:rsidR="00BD79A6" w:rsidRPr="007E3F8A">
        <w:rPr>
          <w:rFonts w:cstheme="minorHAnsi"/>
          <w:b/>
          <w:bCs/>
          <w:color w:val="222222"/>
          <w:shd w:val="clear" w:color="auto" w:fill="FFFFFF"/>
        </w:rPr>
        <w:t xml:space="preserve"> </w:t>
      </w:r>
    </w:p>
    <w:p w:rsidR="00A9601D" w:rsidRPr="002E11EC" w:rsidRDefault="00A9601D" w:rsidP="005324D0">
      <w:pPr>
        <w:pStyle w:val="EndNoteBibliography"/>
        <w:spacing w:after="0" w:line="360" w:lineRule="auto"/>
        <w:ind w:left="720" w:hanging="720"/>
        <w:rPr>
          <w:rFonts w:asciiTheme="minorHAnsi" w:hAnsiTheme="minorHAnsi" w:cstheme="minorHAnsi"/>
          <w:sz w:val="20"/>
          <w:szCs w:val="20"/>
        </w:rPr>
      </w:pPr>
      <w:r w:rsidRPr="002E11EC">
        <w:rPr>
          <w:rFonts w:asciiTheme="minorHAnsi" w:hAnsiTheme="minorHAnsi" w:cstheme="minorHAnsi"/>
          <w:sz w:val="20"/>
          <w:szCs w:val="20"/>
        </w:rPr>
        <w:t>Arria, A. M., &amp; O’Brien, M. C. (2011). The “high” risk of energy drinks. Jama, 305(6), 600-601.</w:t>
      </w:r>
    </w:p>
    <w:p w:rsidR="00A9601D" w:rsidRPr="00950381" w:rsidRDefault="00A9601D" w:rsidP="00950381">
      <w:pPr>
        <w:pStyle w:val="EndNoteBibliography"/>
        <w:spacing w:after="0" w:line="360" w:lineRule="auto"/>
        <w:ind w:left="720" w:hanging="720"/>
        <w:rPr>
          <w:rFonts w:asciiTheme="minorHAnsi" w:hAnsiTheme="minorHAnsi" w:cstheme="minorHAnsi"/>
          <w:sz w:val="20"/>
          <w:szCs w:val="20"/>
          <w:highlight w:val="yellow"/>
        </w:rPr>
      </w:pPr>
      <w:r w:rsidRPr="00950381">
        <w:rPr>
          <w:rFonts w:asciiTheme="minorHAnsi" w:hAnsiTheme="minorHAnsi" w:cstheme="minorHAnsi"/>
          <w:sz w:val="20"/>
          <w:szCs w:val="20"/>
          <w:highlight w:val="yellow"/>
        </w:rPr>
        <w:t>Arshad, S., Wei, M., Ali, Q., Mustafa, G., Ma, Z., &amp; Yan, Y. (2023). Paclitaxel and caffeine–taurine, new colchicine alternatives for chromosomes doubling in maize haploid breeding. International Journal of Molecular Sciences, 24(19), 14659.</w:t>
      </w:r>
      <w:r w:rsidRPr="00950381">
        <w:rPr>
          <w:rFonts w:asciiTheme="minorHAnsi" w:hAnsiTheme="minorHAnsi" w:cstheme="minorHAnsi"/>
          <w:sz w:val="20"/>
          <w:szCs w:val="20"/>
          <w:highlight w:val="yellow"/>
          <w:rtl/>
        </w:rPr>
        <w:t>.</w:t>
      </w:r>
    </w:p>
    <w:p w:rsidR="00A9601D" w:rsidRPr="002E11EC" w:rsidRDefault="00A9601D" w:rsidP="002E11EC">
      <w:pPr>
        <w:pStyle w:val="EndNoteBibliography"/>
        <w:spacing w:after="0" w:line="360" w:lineRule="auto"/>
        <w:ind w:left="720" w:hanging="720"/>
        <w:rPr>
          <w:rFonts w:asciiTheme="minorHAnsi" w:hAnsiTheme="minorHAnsi" w:cstheme="minorHAnsi"/>
          <w:sz w:val="20"/>
          <w:szCs w:val="20"/>
        </w:rPr>
      </w:pPr>
      <w:r w:rsidRPr="002E11EC">
        <w:rPr>
          <w:rFonts w:asciiTheme="minorHAnsi" w:hAnsiTheme="minorHAnsi" w:cstheme="minorHAnsi"/>
          <w:sz w:val="20"/>
          <w:szCs w:val="20"/>
        </w:rPr>
        <w:t>CLAUDIA R. DE RAINHO and ANDRÉA KAEZER, CLAUDIA A.F. AIUB and ISRAEL FELZENSZWALB. (2010).Ability of Allium cepa L. root tips and Tradescantia pallida var purpurea in N-nitrosodiethylamine genotoxicity and mutagenicity evalua</w:t>
      </w:r>
      <w:r>
        <w:rPr>
          <w:rFonts w:asciiTheme="minorHAnsi" w:hAnsiTheme="minorHAnsi" w:cstheme="minorHAnsi"/>
          <w:sz w:val="20"/>
          <w:szCs w:val="20"/>
        </w:rPr>
        <w:t>.</w:t>
      </w:r>
    </w:p>
    <w:p w:rsidR="00A9601D" w:rsidRPr="002E11EC" w:rsidRDefault="00A9601D" w:rsidP="002E11EC">
      <w:pPr>
        <w:pStyle w:val="EndNoteBibliography"/>
        <w:spacing w:after="0" w:line="360" w:lineRule="auto"/>
        <w:ind w:left="720" w:hanging="720"/>
        <w:rPr>
          <w:rFonts w:asciiTheme="minorHAnsi" w:hAnsiTheme="minorHAnsi" w:cstheme="minorHAnsi"/>
          <w:sz w:val="20"/>
          <w:szCs w:val="20"/>
        </w:rPr>
      </w:pPr>
      <w:r w:rsidRPr="002E11EC">
        <w:rPr>
          <w:rFonts w:asciiTheme="minorHAnsi" w:hAnsiTheme="minorHAnsi" w:cstheme="minorHAnsi"/>
          <w:sz w:val="20"/>
          <w:szCs w:val="20"/>
        </w:rPr>
        <w:t xml:space="preserve">Clauson, K. A., Shields, K. M., McQueen, C. E., &amp; Persad, N. (2008). Safety issues associated with commercially available energy drinks. Journal of the American Pharmacists Association, 48(3), e55-e67.                                                                        </w:t>
      </w:r>
    </w:p>
    <w:p w:rsidR="00A9601D" w:rsidRPr="0079144C" w:rsidRDefault="00A9601D" w:rsidP="0079144C">
      <w:pPr>
        <w:pStyle w:val="EndNoteBibliography"/>
        <w:spacing w:after="0" w:line="360" w:lineRule="auto"/>
        <w:ind w:left="720" w:hanging="720"/>
        <w:rPr>
          <w:rFonts w:asciiTheme="minorHAnsi" w:hAnsiTheme="minorHAnsi" w:cstheme="minorHAnsi"/>
          <w:sz w:val="20"/>
          <w:szCs w:val="20"/>
        </w:rPr>
      </w:pPr>
      <w:r w:rsidRPr="0079144C">
        <w:rPr>
          <w:rFonts w:asciiTheme="minorHAnsi" w:hAnsiTheme="minorHAnsi" w:cstheme="minorHAnsi"/>
          <w:sz w:val="20"/>
          <w:szCs w:val="20"/>
        </w:rPr>
        <w:t>El-Ghamery ,A.A., Elkholy, M.A., and El.Yousser,M.A.(2020). Evaluation of cytotoxic and genotoxic effects of environmental pollutants using the Allium cepa  assay. Enviromental Monitoring and Assessment,192(5),1-12.</w:t>
      </w:r>
    </w:p>
    <w:p w:rsidR="00A9601D" w:rsidRPr="002E11EC" w:rsidRDefault="00A9601D" w:rsidP="002E11EC">
      <w:pPr>
        <w:pStyle w:val="EndNoteBibliography"/>
        <w:spacing w:after="0" w:line="360" w:lineRule="auto"/>
        <w:ind w:left="720" w:hanging="720"/>
        <w:rPr>
          <w:rFonts w:asciiTheme="minorHAnsi" w:hAnsiTheme="minorHAnsi" w:cstheme="minorHAnsi"/>
          <w:sz w:val="20"/>
          <w:szCs w:val="20"/>
        </w:rPr>
      </w:pPr>
      <w:r w:rsidRPr="002E11EC">
        <w:rPr>
          <w:rFonts w:asciiTheme="minorHAnsi" w:hAnsiTheme="minorHAnsi" w:cstheme="minorHAnsi"/>
          <w:sz w:val="20"/>
          <w:szCs w:val="20"/>
        </w:rPr>
        <w:t xml:space="preserve">Galloway,S.D.R.,Talanian,J,L., Shoveller.A.K.,Heigenhauser, G.J.F., and Spriet,L.L.(2008). Seven days of taurine supplementation does not increase muscle taurine contents or alter substrate metabolism during prolonged exercise in human.Journal of Applied Physiology,105(2), 643-651. </w:t>
      </w:r>
    </w:p>
    <w:p w:rsidR="00A9601D" w:rsidRPr="002E11EC" w:rsidRDefault="00A9601D"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t>Gunja, N., &amp; Brown, J. A. (2012). Energy drinks: health risks and toxicity. Medical Journal of Australia, 196(1), 46-49.</w:t>
      </w:r>
    </w:p>
    <w:p w:rsidR="00A9601D" w:rsidRPr="0030234C" w:rsidRDefault="00A9601D" w:rsidP="0030234C">
      <w:pPr>
        <w:pStyle w:val="EndNoteBibliography"/>
        <w:spacing w:after="0" w:line="360" w:lineRule="auto"/>
        <w:ind w:left="720" w:hanging="720"/>
        <w:rPr>
          <w:rFonts w:asciiTheme="minorHAnsi" w:hAnsiTheme="minorHAnsi" w:cstheme="minorHAnsi"/>
          <w:sz w:val="20"/>
          <w:szCs w:val="20"/>
        </w:rPr>
      </w:pPr>
      <w:r w:rsidRPr="0030234C">
        <w:rPr>
          <w:rFonts w:asciiTheme="minorHAnsi" w:hAnsiTheme="minorHAnsi" w:cstheme="minorHAnsi"/>
          <w:sz w:val="20"/>
          <w:szCs w:val="20"/>
        </w:rPr>
        <w:t xml:space="preserve">Higgins, J. P., Babu, K., Deuster, P. A., &amp; Shearer, J. (2018). Energy drinks: A contemporary issues paper. Current sports medicine reports, 17(2), 65-72. </w:t>
      </w:r>
    </w:p>
    <w:p w:rsidR="00A9601D" w:rsidRPr="0079144C" w:rsidRDefault="00A9601D" w:rsidP="0079144C">
      <w:pPr>
        <w:pStyle w:val="EndNoteBibliography"/>
        <w:spacing w:after="0" w:line="360" w:lineRule="auto"/>
        <w:ind w:left="720" w:hanging="720"/>
        <w:rPr>
          <w:rFonts w:asciiTheme="minorHAnsi" w:hAnsiTheme="minorHAnsi" w:cstheme="minorHAnsi"/>
          <w:sz w:val="20"/>
          <w:szCs w:val="20"/>
        </w:rPr>
      </w:pPr>
      <w:r w:rsidRPr="0079144C">
        <w:rPr>
          <w:rFonts w:asciiTheme="minorHAnsi" w:hAnsiTheme="minorHAnsi" w:cstheme="minorHAnsi"/>
          <w:sz w:val="20"/>
          <w:szCs w:val="20"/>
        </w:rPr>
        <w:t>Kumar,G., and Panneerselvam,N. (2022) Cytogenetic analysis of genotoxic agents using Allium cepa  assay: A review of recent advances .Enviromental Science and pollution Research,29,12345-12360.</w:t>
      </w:r>
    </w:p>
    <w:p w:rsidR="00A9601D" w:rsidRPr="0079144C" w:rsidRDefault="00A9601D" w:rsidP="0079144C">
      <w:pPr>
        <w:pStyle w:val="EndNoteBibliography"/>
        <w:spacing w:after="0" w:line="360" w:lineRule="auto"/>
        <w:ind w:left="720" w:hanging="720"/>
        <w:rPr>
          <w:rFonts w:asciiTheme="minorHAnsi" w:hAnsiTheme="minorHAnsi" w:cstheme="minorHAnsi"/>
          <w:sz w:val="20"/>
          <w:szCs w:val="20"/>
        </w:rPr>
      </w:pPr>
      <w:r w:rsidRPr="0079144C">
        <w:rPr>
          <w:rFonts w:asciiTheme="minorHAnsi" w:hAnsiTheme="minorHAnsi" w:cstheme="minorHAnsi"/>
          <w:sz w:val="20"/>
          <w:szCs w:val="20"/>
        </w:rPr>
        <w:lastRenderedPageBreak/>
        <w:t>Kumar,G., and Panneerselvam,N.(2007). Allium cepa root chromosomal aberration assay: A review  of recent investigations. African Journal of Biotechnology , 6(25), 2886-2894.</w:t>
      </w:r>
    </w:p>
    <w:p w:rsidR="00A9601D" w:rsidRPr="002E11EC" w:rsidRDefault="00A9601D"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t>Leme, D. M, and Marin-Morales, M.A.(2009).</w:t>
      </w:r>
      <w:r w:rsidRPr="00950381">
        <w:rPr>
          <w:rFonts w:asciiTheme="minorHAnsi" w:hAnsiTheme="minorHAnsi" w:cstheme="minorHAnsi"/>
          <w:i/>
          <w:iCs/>
          <w:sz w:val="20"/>
          <w:szCs w:val="20"/>
        </w:rPr>
        <w:t>Allium cepa</w:t>
      </w:r>
      <w:r w:rsidRPr="002E11EC">
        <w:rPr>
          <w:rFonts w:asciiTheme="minorHAnsi" w:hAnsiTheme="minorHAnsi" w:cstheme="minorHAnsi"/>
          <w:sz w:val="20"/>
          <w:szCs w:val="20"/>
        </w:rPr>
        <w:t xml:space="preserve"> test in environmental monitoring: A review on its application. Mutation Research , 312,17-24.</w:t>
      </w:r>
    </w:p>
    <w:p w:rsidR="00A9601D" w:rsidRPr="002E11EC" w:rsidRDefault="00A9601D"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t xml:space="preserve">Lieberman, H.R, Agarwal,S., and Fulgoni, V.L.(2014). Daily patterns of caffeine intake and the association with beverage type, age, and sex. Journal of the Academy of Nutrition and Dietetics, 114(1),79-86. </w:t>
      </w:r>
    </w:p>
    <w:p w:rsidR="00A9601D" w:rsidRPr="00FE1E33" w:rsidRDefault="00A9601D" w:rsidP="00D17E19">
      <w:pPr>
        <w:pStyle w:val="EndNoteBibliography"/>
        <w:spacing w:after="0" w:line="360" w:lineRule="auto"/>
        <w:ind w:left="720" w:hanging="720"/>
        <w:rPr>
          <w:rtl/>
        </w:rPr>
      </w:pPr>
      <w:r w:rsidRPr="00D17E19">
        <w:rPr>
          <w:rFonts w:asciiTheme="minorHAnsi" w:hAnsiTheme="minorHAnsi" w:cstheme="minorHAnsi"/>
          <w:sz w:val="20"/>
          <w:szCs w:val="20"/>
        </w:rPr>
        <w:t>Mushak, P. (2016). Temporal stability of chemical hormesis (CH): Is CH just a temporary stop on the road to thresholds and toxic responses?. Science Of the Total Environment, 569, 1446-1456.</w:t>
      </w:r>
    </w:p>
    <w:p w:rsidR="00A9601D" w:rsidRPr="002E11EC" w:rsidRDefault="00A9601D"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t xml:space="preserve">O'Brien,M.C.,McCoy,T.P., Rhodes,S.D., Wagoner, A., and Wolfson,M.(2008). Caffeinated cocktails: Energy drink consumption, high-risk drinking, and alcohol-related consequences. Academic Emergency Medicine, 15(5), 453-460. </w:t>
      </w:r>
    </w:p>
    <w:p w:rsidR="00A9601D" w:rsidRPr="00D17E19" w:rsidRDefault="00A9601D" w:rsidP="00D17E19">
      <w:pPr>
        <w:pStyle w:val="EndNoteBibliography"/>
        <w:spacing w:after="0" w:line="360" w:lineRule="auto"/>
        <w:ind w:left="720" w:hanging="720"/>
        <w:rPr>
          <w:rFonts w:asciiTheme="minorHAnsi" w:hAnsiTheme="minorHAnsi" w:cstheme="minorHAnsi"/>
          <w:sz w:val="20"/>
          <w:szCs w:val="20"/>
          <w:rtl/>
        </w:rPr>
      </w:pPr>
      <w:r w:rsidRPr="00D17E19">
        <w:rPr>
          <w:rFonts w:asciiTheme="minorHAnsi" w:hAnsiTheme="minorHAnsi" w:cstheme="minorHAnsi"/>
          <w:sz w:val="20"/>
          <w:szCs w:val="20"/>
        </w:rPr>
        <w:t>Paul, S., Das, A., Bandyopadhyay, A. K., &amp; Giri, A. K. (2026). Potential of Micronuclear Epigenetic Signatures in Analyses of Toxicity and Genomic Instability. Cell Biology International, 50(2), e70142.</w:t>
      </w:r>
    </w:p>
    <w:p w:rsidR="00A9601D" w:rsidRPr="002E11EC" w:rsidRDefault="00A9601D"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t>Peter Firbas &amp; Tomaž Amon (2014) Chromosome damage studies in the onion plant Allium cepa L., Caryologia, 67(1): 25-35.</w:t>
      </w:r>
    </w:p>
    <w:p w:rsidR="00A9601D" w:rsidRPr="002E11EC" w:rsidRDefault="00A9601D"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t>Rath, M. (2012). Energy drinks: what is all the hype? The dangers of energy drink consumption. Journal of the American Association of Nurse Practitioners, 24(2), 70-76.</w:t>
      </w:r>
    </w:p>
    <w:p w:rsidR="00A9601D" w:rsidRPr="0030234C" w:rsidRDefault="00A9601D" w:rsidP="0030234C">
      <w:pPr>
        <w:pStyle w:val="EndNoteBibliography"/>
        <w:spacing w:after="0" w:line="360" w:lineRule="auto"/>
        <w:ind w:left="720" w:hanging="720"/>
        <w:rPr>
          <w:rFonts w:asciiTheme="minorHAnsi" w:hAnsiTheme="minorHAnsi" w:cstheme="minorHAnsi"/>
          <w:sz w:val="20"/>
          <w:szCs w:val="20"/>
        </w:rPr>
      </w:pPr>
      <w:r w:rsidRPr="0030234C">
        <w:rPr>
          <w:rFonts w:asciiTheme="minorHAnsi" w:hAnsiTheme="minorHAnsi" w:cstheme="minorHAnsi"/>
          <w:sz w:val="20"/>
          <w:szCs w:val="20"/>
        </w:rPr>
        <w:t xml:space="preserve">Reissig, C. J., Strain, E. C., &amp; Griffiths, R. R. (2009). Caffeinated energy drinks—a growing problem. Drug and alcohol dependence, 99(1-3), 1-10.                    </w:t>
      </w:r>
    </w:p>
    <w:p w:rsidR="00A9601D" w:rsidRPr="00D17E19" w:rsidRDefault="00A9601D" w:rsidP="00D17E19">
      <w:pPr>
        <w:pStyle w:val="EndNoteBibliography"/>
        <w:spacing w:after="0" w:line="360" w:lineRule="auto"/>
        <w:ind w:left="720" w:hanging="720"/>
        <w:rPr>
          <w:rFonts w:asciiTheme="minorHAnsi" w:hAnsiTheme="minorHAnsi" w:cstheme="minorHAnsi"/>
          <w:sz w:val="20"/>
          <w:szCs w:val="20"/>
          <w:rtl/>
        </w:rPr>
      </w:pPr>
      <w:r w:rsidRPr="00D17E19">
        <w:rPr>
          <w:rFonts w:asciiTheme="minorHAnsi" w:hAnsiTheme="minorHAnsi" w:cstheme="minorHAnsi"/>
          <w:sz w:val="20"/>
          <w:szCs w:val="20"/>
        </w:rPr>
        <w:t>Roşca, A. E., Vlădăreanu, A. M., Mirica, R., Anghel-Timaru, C. M., Mititelu, A., Popescu, B. O., ... &amp; Zăgrean, L. (2022). Taurine and its derivatives: analysis of the inhibitory effect on platelet function and their antithrombotic potential. Journal of clinical medicine, 11(3), 666.</w:t>
      </w:r>
    </w:p>
    <w:p w:rsidR="00A9601D" w:rsidRPr="00D17E19" w:rsidRDefault="00A9601D" w:rsidP="00D17E19">
      <w:pPr>
        <w:pStyle w:val="EndNoteBibliography"/>
        <w:spacing w:after="0" w:line="360" w:lineRule="auto"/>
        <w:ind w:left="720" w:hanging="720"/>
        <w:rPr>
          <w:rFonts w:asciiTheme="minorHAnsi" w:hAnsiTheme="minorHAnsi" w:cstheme="minorHAnsi"/>
          <w:sz w:val="20"/>
          <w:szCs w:val="20"/>
          <w:rtl/>
        </w:rPr>
      </w:pPr>
      <w:r w:rsidRPr="00D17E19">
        <w:rPr>
          <w:rFonts w:asciiTheme="minorHAnsi" w:hAnsiTheme="minorHAnsi" w:cstheme="minorHAnsi"/>
          <w:sz w:val="20"/>
          <w:szCs w:val="20"/>
        </w:rPr>
        <w:t>Saeed, M., Parveen, A., Perveen, S., Zafar, S., Mahmood, Q., &amp; Thind, S. (2025). Structural Changes in Chromosomes. In Chromosomal and Genomic Structures and Functions (pp. 167-193). Apple Academic Press.</w:t>
      </w:r>
    </w:p>
    <w:p w:rsidR="00A9601D" w:rsidRPr="0079144C" w:rsidRDefault="00A9601D" w:rsidP="0079144C">
      <w:pPr>
        <w:pStyle w:val="EndNoteBibliography"/>
        <w:spacing w:after="0" w:line="360" w:lineRule="auto"/>
        <w:ind w:left="720" w:hanging="720"/>
        <w:rPr>
          <w:rFonts w:asciiTheme="minorHAnsi" w:hAnsiTheme="minorHAnsi" w:cstheme="minorHAnsi"/>
          <w:sz w:val="20"/>
          <w:szCs w:val="20"/>
        </w:rPr>
      </w:pPr>
      <w:r w:rsidRPr="0079144C">
        <w:rPr>
          <w:rFonts w:asciiTheme="minorHAnsi" w:hAnsiTheme="minorHAnsi" w:cstheme="minorHAnsi"/>
          <w:sz w:val="20"/>
          <w:szCs w:val="20"/>
        </w:rPr>
        <w:t xml:space="preserve">Schaffer,S.W., Jong,C., Ito, T., and diseases .Advances in Experimental Medicineand Biology,975,65-88.  </w:t>
      </w:r>
    </w:p>
    <w:p w:rsidR="00A9601D" w:rsidRPr="002E11EC" w:rsidRDefault="00A9601D" w:rsidP="002E11EC">
      <w:pPr>
        <w:pStyle w:val="EndNoteBibliography"/>
        <w:spacing w:after="0" w:line="360" w:lineRule="auto"/>
        <w:ind w:left="720" w:hanging="720"/>
        <w:rPr>
          <w:rFonts w:asciiTheme="minorHAnsi" w:hAnsiTheme="minorHAnsi" w:cstheme="minorHAnsi"/>
          <w:sz w:val="20"/>
          <w:szCs w:val="20"/>
        </w:rPr>
      </w:pPr>
      <w:r w:rsidRPr="002E11EC">
        <w:rPr>
          <w:rFonts w:asciiTheme="minorHAnsi" w:hAnsiTheme="minorHAnsi" w:cstheme="minorHAnsi"/>
          <w:sz w:val="20"/>
          <w:szCs w:val="20"/>
        </w:rPr>
        <w:t>Schaffer.S.W., Shimada ,K., and Jong,C.J.(2014).Taurine and cardiovascular diseases. Current Opinion in Clinical Nutrition and Metabolic Care,17(1),75-80.</w:t>
      </w:r>
    </w:p>
    <w:p w:rsidR="00A9601D" w:rsidRPr="002E11EC" w:rsidRDefault="00A9601D"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t>Schaffer.S.W.,Jong.C.J., and Ramila, K.C.(2010). Phsiological role of taurine in heart and muscle.Journal of Biomedical Science,17(Suppl),S2.</w:t>
      </w:r>
    </w:p>
    <w:p w:rsidR="00A9601D" w:rsidRPr="00950381" w:rsidRDefault="00A9601D" w:rsidP="00950381">
      <w:pPr>
        <w:pStyle w:val="EndNoteBibliography"/>
        <w:spacing w:after="0" w:line="360" w:lineRule="auto"/>
        <w:ind w:left="720" w:hanging="720"/>
        <w:rPr>
          <w:rFonts w:asciiTheme="minorHAnsi" w:hAnsiTheme="minorHAnsi" w:cstheme="minorHAnsi"/>
          <w:sz w:val="20"/>
          <w:szCs w:val="20"/>
          <w:highlight w:val="yellow"/>
        </w:rPr>
      </w:pPr>
      <w:r w:rsidRPr="00950381">
        <w:rPr>
          <w:rFonts w:asciiTheme="minorHAnsi" w:hAnsiTheme="minorHAnsi" w:cstheme="minorHAnsi"/>
          <w:sz w:val="20"/>
          <w:szCs w:val="20"/>
          <w:highlight w:val="yellow"/>
        </w:rPr>
        <w:t>Schumacher, B., Pothof, J., Vijg, J., &amp; Hoeijmakers, J. H. (2021). The central role of DNA damage in the ageing process. Nature, 592(7856), 695-703.</w:t>
      </w:r>
      <w:r w:rsidRPr="00950381">
        <w:rPr>
          <w:rFonts w:asciiTheme="minorHAnsi" w:hAnsiTheme="minorHAnsi" w:cstheme="minorHAnsi"/>
          <w:sz w:val="20"/>
          <w:szCs w:val="20"/>
          <w:highlight w:val="yellow"/>
          <w:rtl/>
        </w:rPr>
        <w:t>.</w:t>
      </w:r>
    </w:p>
    <w:p w:rsidR="00A9601D" w:rsidRPr="002E11EC" w:rsidRDefault="00A9601D"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t xml:space="preserve">Seifert, S.M., Schaecher, J.L., Hershorin,E.R., and Lipshultz, S.E. (2011)Health  Effects of energy drinks on children,adolescents, and young adults .pediaterics, 127(3),511-522. </w:t>
      </w:r>
    </w:p>
    <w:p w:rsidR="00A9601D" w:rsidRPr="002E11EC" w:rsidRDefault="00A9601D"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lastRenderedPageBreak/>
        <w:t>Seifert, S.M.,Schaecheter . J.L,Hershorin,E.R., and  Lipshultz,S.E.(2011). Health effect of energy drinks on children, adolescents, and young adults. Pediatrics,127(3),511-528.</w:t>
      </w:r>
    </w:p>
    <w:p w:rsidR="00A9601D" w:rsidRPr="00545369" w:rsidRDefault="00A9601D" w:rsidP="00950381">
      <w:pPr>
        <w:pStyle w:val="EndNoteBibliography"/>
        <w:spacing w:after="0" w:line="360" w:lineRule="auto"/>
        <w:ind w:left="720" w:hanging="720"/>
      </w:pPr>
      <w:r w:rsidRPr="00950381">
        <w:rPr>
          <w:rFonts w:asciiTheme="minorHAnsi" w:hAnsiTheme="minorHAnsi" w:cstheme="minorHAnsi"/>
          <w:sz w:val="20"/>
          <w:szCs w:val="20"/>
          <w:highlight w:val="yellow"/>
        </w:rPr>
        <w:t>Sinha, R. (2022). Effectiveness and efficiency of Monosodium Glutamate as a potential mutagen inducing polyploidy in Drimia indica (Roxb.) Jessop. Genetic Resources and Crop Evolution, 69(5), 1919-1939</w:t>
      </w:r>
      <w:r w:rsidRPr="00545369">
        <w:rPr>
          <w:rFonts w:cs="Arial"/>
          <w:rtl/>
        </w:rPr>
        <w:t>.</w:t>
      </w:r>
    </w:p>
    <w:p w:rsidR="00A9601D" w:rsidRPr="002E11EC" w:rsidRDefault="00A9601D"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t>Sonam Verma, Kavita Arora &amp; Alka Srivastava.( 2016). Monitoring of genotoxic risks of nitrogen fertilizers by Allium cepa L. mitosis bioassay. Caryologia 69(4): 343-350.</w:t>
      </w:r>
    </w:p>
    <w:p w:rsidR="00A9601D" w:rsidRPr="00D17E19" w:rsidRDefault="00A9601D" w:rsidP="00D17E19">
      <w:pPr>
        <w:pStyle w:val="EndNoteBibliography"/>
        <w:spacing w:after="0" w:line="360" w:lineRule="auto"/>
        <w:ind w:left="720" w:hanging="720"/>
        <w:rPr>
          <w:rFonts w:asciiTheme="minorHAnsi" w:hAnsiTheme="minorHAnsi" w:cstheme="minorHAnsi"/>
          <w:sz w:val="20"/>
          <w:szCs w:val="20"/>
          <w:rtl/>
        </w:rPr>
      </w:pPr>
      <w:r w:rsidRPr="00D17E19">
        <w:rPr>
          <w:rFonts w:asciiTheme="minorHAnsi" w:hAnsiTheme="minorHAnsi" w:cstheme="minorHAnsi"/>
          <w:sz w:val="20"/>
          <w:szCs w:val="20"/>
        </w:rPr>
        <w:t>Surai, P. F., Earle-Payne, K., &amp; Kidd, M. T. (2021). Taurine as a natural antioxidant: from direct antioxidant effects to protective action in various toxicological models. Antioxidants, 10(12), 1876.</w:t>
      </w:r>
    </w:p>
    <w:p w:rsidR="00A9601D" w:rsidRPr="00950381" w:rsidRDefault="00A9601D" w:rsidP="00950381">
      <w:pPr>
        <w:pStyle w:val="EndNoteBibliography"/>
        <w:spacing w:after="0" w:line="360" w:lineRule="auto"/>
        <w:ind w:left="720" w:hanging="720"/>
        <w:rPr>
          <w:rFonts w:asciiTheme="minorHAnsi" w:hAnsiTheme="minorHAnsi" w:cstheme="minorHAnsi"/>
          <w:sz w:val="20"/>
          <w:szCs w:val="20"/>
          <w:highlight w:val="yellow"/>
        </w:rPr>
      </w:pPr>
      <w:r w:rsidRPr="00950381">
        <w:rPr>
          <w:rFonts w:asciiTheme="minorHAnsi" w:hAnsiTheme="minorHAnsi" w:cstheme="minorHAnsi"/>
          <w:sz w:val="20"/>
          <w:szCs w:val="20"/>
          <w:highlight w:val="yellow"/>
        </w:rPr>
        <w:t>Torres-Bugarín, O., Gómez-Ferreyra, I., Contreras-Dueñas, M., Ramos-Ibarra, M. L., Bello-Bedoy, R., Sánchez-González, A., ... &amp; Arellano-García, M. E. (2026). The Allium cepa Assay as a Versatile Tool for Genotoxicity and Cytotoxicity: Methods, Applications, and Comparative Insight. Applied Biosciences, 5(1), 9</w:t>
      </w:r>
      <w:r w:rsidRPr="00950381">
        <w:rPr>
          <w:rFonts w:asciiTheme="minorHAnsi" w:hAnsiTheme="minorHAnsi" w:cstheme="minorHAnsi"/>
          <w:sz w:val="20"/>
          <w:szCs w:val="20"/>
          <w:highlight w:val="yellow"/>
          <w:rtl/>
        </w:rPr>
        <w:t>.</w:t>
      </w:r>
    </w:p>
    <w:p w:rsidR="00A9601D" w:rsidRPr="00D17E19" w:rsidRDefault="00A9601D" w:rsidP="00D17E19">
      <w:pPr>
        <w:pStyle w:val="EndNoteBibliography"/>
        <w:spacing w:after="0" w:line="360" w:lineRule="auto"/>
        <w:ind w:left="720" w:hanging="720"/>
        <w:rPr>
          <w:rFonts w:asciiTheme="minorHAnsi" w:hAnsiTheme="minorHAnsi" w:cstheme="minorHAnsi"/>
          <w:sz w:val="20"/>
          <w:szCs w:val="20"/>
          <w:rtl/>
        </w:rPr>
      </w:pPr>
      <w:r w:rsidRPr="00D17E19">
        <w:rPr>
          <w:rFonts w:asciiTheme="minorHAnsi" w:hAnsiTheme="minorHAnsi" w:cstheme="minorHAnsi"/>
          <w:sz w:val="20"/>
          <w:szCs w:val="20"/>
        </w:rPr>
        <w:t>Weltje, L., vom Saal, F. S., &amp; Oehlmann, J. (2005). Reproductive stimulation by low doses of xenoestrogens contrasts with the view of hormesis as an adaptive response. Human &amp; Experimental Toxicology, 24(9), 431-437.</w:t>
      </w:r>
    </w:p>
    <w:p w:rsidR="00A9601D" w:rsidRDefault="00A9601D" w:rsidP="002E11EC">
      <w:pPr>
        <w:pStyle w:val="EndNoteBibliography"/>
        <w:spacing w:after="0" w:line="360" w:lineRule="auto"/>
        <w:ind w:left="720" w:hanging="720"/>
        <w:rPr>
          <w:rFonts w:asciiTheme="minorHAnsi" w:hAnsiTheme="minorHAnsi" w:cstheme="minorHAnsi"/>
          <w:sz w:val="20"/>
          <w:szCs w:val="20"/>
          <w:rtl/>
        </w:rPr>
      </w:pPr>
      <w:r w:rsidRPr="002E11EC">
        <w:rPr>
          <w:rFonts w:asciiTheme="minorHAnsi" w:hAnsiTheme="minorHAnsi" w:cstheme="minorHAnsi"/>
          <w:sz w:val="20"/>
          <w:szCs w:val="20"/>
        </w:rPr>
        <w:t>Yuet Ping, K. and Ibrahim, D. and Umi ,K.Y and Chen, Y. and Sreenivasan, S. (2012). Genotoxicity of Euphorbia hirta: An Allium cepa Assay. Molecules 17: 7782-7791.</w:t>
      </w:r>
    </w:p>
    <w:p w:rsidR="00A9601D" w:rsidRPr="00950381" w:rsidRDefault="00A9601D" w:rsidP="00950381">
      <w:pPr>
        <w:pStyle w:val="EndNoteBibliography"/>
        <w:spacing w:after="0" w:line="360" w:lineRule="auto"/>
        <w:ind w:left="720" w:hanging="720"/>
        <w:rPr>
          <w:rFonts w:asciiTheme="minorHAnsi" w:hAnsiTheme="minorHAnsi" w:cstheme="minorHAnsi"/>
          <w:sz w:val="20"/>
          <w:szCs w:val="20"/>
          <w:highlight w:val="yellow"/>
        </w:rPr>
      </w:pPr>
      <w:r w:rsidRPr="00950381">
        <w:rPr>
          <w:rFonts w:asciiTheme="minorHAnsi" w:hAnsiTheme="minorHAnsi" w:cstheme="minorHAnsi"/>
          <w:sz w:val="20"/>
          <w:szCs w:val="20"/>
          <w:highlight w:val="yellow"/>
        </w:rPr>
        <w:t>Zafar, S., Rasheed, R., Farooq, U., Ashraf, M. A., Ali, S., Alshehri, M. A., ... &amp; Sarker, P. K. (2024). Seed priming with taurine debilitates copper phytotoxic effects by maintaining redox balance, ions homeostasis and photosynthetic efficiency in canola (Brassica napus L.). Journal of Soil Science and Plant Nutrition, 24(3), 6164-6183.</w:t>
      </w:r>
      <w:r w:rsidRPr="00950381">
        <w:rPr>
          <w:rFonts w:asciiTheme="minorHAnsi" w:hAnsiTheme="minorHAnsi" w:cstheme="minorHAnsi"/>
          <w:sz w:val="20"/>
          <w:szCs w:val="20"/>
          <w:highlight w:val="yellow"/>
          <w:rtl/>
        </w:rPr>
        <w:t>.</w:t>
      </w:r>
    </w:p>
    <w:p w:rsidR="00A9601D" w:rsidRDefault="00A9601D" w:rsidP="00D17E19">
      <w:pPr>
        <w:pStyle w:val="EndNoteBibliography"/>
        <w:spacing w:after="0" w:line="360" w:lineRule="auto"/>
        <w:ind w:left="720" w:hanging="720"/>
        <w:rPr>
          <w:rFonts w:asciiTheme="minorHAnsi" w:hAnsiTheme="minorHAnsi" w:cstheme="minorHAnsi"/>
          <w:sz w:val="20"/>
          <w:szCs w:val="20"/>
        </w:rPr>
      </w:pPr>
      <w:r w:rsidRPr="00D17E19">
        <w:rPr>
          <w:rFonts w:asciiTheme="minorHAnsi" w:hAnsiTheme="minorHAnsi" w:cstheme="minorHAnsi"/>
          <w:sz w:val="20"/>
          <w:szCs w:val="20"/>
        </w:rPr>
        <w:t>Zhao, P., Qi, Y., Zhao, P., &amp; Qi, Y. (2025). Taurine: A Comprehensive Review of Its Origin, Pharmacological Properties, Potential Health Benefits, Therapeutic Applications, and Safety Profile. Food Sci. Hum. Wellness, 15.</w:t>
      </w:r>
    </w:p>
    <w:sectPr w:rsidR="00A9601D" w:rsidSect="00D66C76">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7DC" w:rsidRDefault="00EA27DC" w:rsidP="003F710A">
      <w:pPr>
        <w:spacing w:after="0" w:line="240" w:lineRule="auto"/>
      </w:pPr>
      <w:r>
        <w:separator/>
      </w:r>
    </w:p>
  </w:endnote>
  <w:endnote w:type="continuationSeparator" w:id="0">
    <w:p w:rsidR="00EA27DC" w:rsidRDefault="00EA27DC" w:rsidP="003F7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43B" w:rsidRDefault="00930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43B" w:rsidRDefault="00930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43B" w:rsidRDefault="00930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7DC" w:rsidRDefault="00EA27DC" w:rsidP="003F710A">
      <w:pPr>
        <w:spacing w:after="0" w:line="240" w:lineRule="auto"/>
      </w:pPr>
      <w:r>
        <w:separator/>
      </w:r>
    </w:p>
  </w:footnote>
  <w:footnote w:type="continuationSeparator" w:id="0">
    <w:p w:rsidR="00EA27DC" w:rsidRDefault="00EA27DC" w:rsidP="003F7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43B" w:rsidRDefault="00EA27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740876"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184" w:rsidRDefault="00EA27DC">
    <w:pPr>
      <w:pStyle w:val="Header"/>
      <w:rPr>
        <w:rtl/>
      </w:rPr>
    </w:pPr>
    <w:r>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740877"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7A0184" w:rsidRDefault="007A0184">
    <w:pPr>
      <w:pStyle w:val="Header"/>
      <w:rPr>
        <w:rtl/>
      </w:rPr>
    </w:pPr>
  </w:p>
  <w:p w:rsidR="007A0184" w:rsidRDefault="007A01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43B" w:rsidRDefault="00EA27D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740875"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A389B"/>
    <w:multiLevelType w:val="hybridMultilevel"/>
    <w:tmpl w:val="944212AC"/>
    <w:lvl w:ilvl="0" w:tplc="13CAB4CC">
      <w:start w:val="1"/>
      <w:numFmt w:val="upperLetter"/>
      <w:lvlText w:val="(%1)"/>
      <w:lvlJc w:val="left"/>
      <w:pPr>
        <w:ind w:left="4005" w:hanging="27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 w15:restartNumberingAfterBreak="0">
    <w:nsid w:val="65221C9E"/>
    <w:multiLevelType w:val="multilevel"/>
    <w:tmpl w:val="0612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0739CA"/>
    <w:multiLevelType w:val="hybridMultilevel"/>
    <w:tmpl w:val="FE6E4BC8"/>
    <w:lvl w:ilvl="0" w:tplc="A36023AC">
      <w:start w:val="1"/>
      <w:numFmt w:val="upperLetter"/>
      <w:lvlText w:val="(%1)"/>
      <w:lvlJc w:val="left"/>
      <w:pPr>
        <w:ind w:left="4140" w:hanging="282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C425E"/>
    <w:rsid w:val="00012639"/>
    <w:rsid w:val="00021F48"/>
    <w:rsid w:val="000316B4"/>
    <w:rsid w:val="00041602"/>
    <w:rsid w:val="00045F7E"/>
    <w:rsid w:val="000460D4"/>
    <w:rsid w:val="0005170F"/>
    <w:rsid w:val="00056E67"/>
    <w:rsid w:val="00063300"/>
    <w:rsid w:val="0006708D"/>
    <w:rsid w:val="00092104"/>
    <w:rsid w:val="000B307F"/>
    <w:rsid w:val="000B3934"/>
    <w:rsid w:val="000C55A5"/>
    <w:rsid w:val="000C6190"/>
    <w:rsid w:val="000D6D72"/>
    <w:rsid w:val="000E5B2D"/>
    <w:rsid w:val="000E710B"/>
    <w:rsid w:val="000F371C"/>
    <w:rsid w:val="000F3A0F"/>
    <w:rsid w:val="0011286C"/>
    <w:rsid w:val="0011372A"/>
    <w:rsid w:val="0011565B"/>
    <w:rsid w:val="00122DC4"/>
    <w:rsid w:val="001235EA"/>
    <w:rsid w:val="001A27D8"/>
    <w:rsid w:val="001A50BC"/>
    <w:rsid w:val="001C2B5B"/>
    <w:rsid w:val="001C3748"/>
    <w:rsid w:val="001D6F23"/>
    <w:rsid w:val="001D721B"/>
    <w:rsid w:val="001F698D"/>
    <w:rsid w:val="001F6F18"/>
    <w:rsid w:val="00207BB9"/>
    <w:rsid w:val="002163B0"/>
    <w:rsid w:val="00222B3D"/>
    <w:rsid w:val="00227501"/>
    <w:rsid w:val="00234741"/>
    <w:rsid w:val="00237706"/>
    <w:rsid w:val="00275135"/>
    <w:rsid w:val="00287707"/>
    <w:rsid w:val="0029136A"/>
    <w:rsid w:val="00296FD0"/>
    <w:rsid w:val="002A0827"/>
    <w:rsid w:val="002B16FD"/>
    <w:rsid w:val="002C46F9"/>
    <w:rsid w:val="002C623F"/>
    <w:rsid w:val="002E11EC"/>
    <w:rsid w:val="002E3F90"/>
    <w:rsid w:val="002E4B35"/>
    <w:rsid w:val="002F06CB"/>
    <w:rsid w:val="002F3C2B"/>
    <w:rsid w:val="0030234C"/>
    <w:rsid w:val="00303128"/>
    <w:rsid w:val="003170C6"/>
    <w:rsid w:val="00321329"/>
    <w:rsid w:val="00332A4E"/>
    <w:rsid w:val="00392919"/>
    <w:rsid w:val="003A0983"/>
    <w:rsid w:val="003A4F06"/>
    <w:rsid w:val="003B153A"/>
    <w:rsid w:val="003B2529"/>
    <w:rsid w:val="003E266E"/>
    <w:rsid w:val="003E46FA"/>
    <w:rsid w:val="003F06D1"/>
    <w:rsid w:val="003F710A"/>
    <w:rsid w:val="00401398"/>
    <w:rsid w:val="00404D2B"/>
    <w:rsid w:val="004167E7"/>
    <w:rsid w:val="0042238B"/>
    <w:rsid w:val="00432C0A"/>
    <w:rsid w:val="004371D9"/>
    <w:rsid w:val="00442F9A"/>
    <w:rsid w:val="00443146"/>
    <w:rsid w:val="004524CF"/>
    <w:rsid w:val="00484C72"/>
    <w:rsid w:val="004B0E45"/>
    <w:rsid w:val="004C301D"/>
    <w:rsid w:val="004C7943"/>
    <w:rsid w:val="004D68C5"/>
    <w:rsid w:val="004D6DCD"/>
    <w:rsid w:val="004E0A1C"/>
    <w:rsid w:val="004E11A5"/>
    <w:rsid w:val="004E237B"/>
    <w:rsid w:val="004F12B7"/>
    <w:rsid w:val="00500244"/>
    <w:rsid w:val="005146FE"/>
    <w:rsid w:val="00525421"/>
    <w:rsid w:val="005324D0"/>
    <w:rsid w:val="00537D56"/>
    <w:rsid w:val="00545369"/>
    <w:rsid w:val="0057294C"/>
    <w:rsid w:val="00584B07"/>
    <w:rsid w:val="00587039"/>
    <w:rsid w:val="005873CD"/>
    <w:rsid w:val="00590092"/>
    <w:rsid w:val="00593E50"/>
    <w:rsid w:val="005A4179"/>
    <w:rsid w:val="005A46FC"/>
    <w:rsid w:val="005A5EDB"/>
    <w:rsid w:val="005A7FB0"/>
    <w:rsid w:val="005B41C9"/>
    <w:rsid w:val="005C5C1A"/>
    <w:rsid w:val="005C5CC8"/>
    <w:rsid w:val="005D54F7"/>
    <w:rsid w:val="005F018C"/>
    <w:rsid w:val="005F05A2"/>
    <w:rsid w:val="005F286F"/>
    <w:rsid w:val="005F6EC6"/>
    <w:rsid w:val="00605E11"/>
    <w:rsid w:val="00615110"/>
    <w:rsid w:val="00615163"/>
    <w:rsid w:val="006207D8"/>
    <w:rsid w:val="00621704"/>
    <w:rsid w:val="0062396E"/>
    <w:rsid w:val="006265CA"/>
    <w:rsid w:val="0064072C"/>
    <w:rsid w:val="00691782"/>
    <w:rsid w:val="006976B4"/>
    <w:rsid w:val="006C425E"/>
    <w:rsid w:val="006D30D3"/>
    <w:rsid w:val="006D448B"/>
    <w:rsid w:val="006F3D2D"/>
    <w:rsid w:val="00770AF0"/>
    <w:rsid w:val="0077521A"/>
    <w:rsid w:val="0079144C"/>
    <w:rsid w:val="007A0184"/>
    <w:rsid w:val="007A3DCF"/>
    <w:rsid w:val="007B0BB2"/>
    <w:rsid w:val="007B59B7"/>
    <w:rsid w:val="007C541F"/>
    <w:rsid w:val="007C6CE3"/>
    <w:rsid w:val="007D381B"/>
    <w:rsid w:val="007D69E9"/>
    <w:rsid w:val="007E1209"/>
    <w:rsid w:val="007E205C"/>
    <w:rsid w:val="007E3F8A"/>
    <w:rsid w:val="007E4DFE"/>
    <w:rsid w:val="007F735B"/>
    <w:rsid w:val="007F73F9"/>
    <w:rsid w:val="008001D0"/>
    <w:rsid w:val="00807081"/>
    <w:rsid w:val="008104B0"/>
    <w:rsid w:val="0081632F"/>
    <w:rsid w:val="0083089F"/>
    <w:rsid w:val="008363B2"/>
    <w:rsid w:val="0083671B"/>
    <w:rsid w:val="00841794"/>
    <w:rsid w:val="00852A13"/>
    <w:rsid w:val="00862540"/>
    <w:rsid w:val="0086491D"/>
    <w:rsid w:val="00871E9B"/>
    <w:rsid w:val="008820C1"/>
    <w:rsid w:val="0089311F"/>
    <w:rsid w:val="00894B70"/>
    <w:rsid w:val="008A262A"/>
    <w:rsid w:val="008A5FD4"/>
    <w:rsid w:val="008D1C71"/>
    <w:rsid w:val="008E11E4"/>
    <w:rsid w:val="008E4375"/>
    <w:rsid w:val="008F25D7"/>
    <w:rsid w:val="008F4435"/>
    <w:rsid w:val="00903B81"/>
    <w:rsid w:val="0090413A"/>
    <w:rsid w:val="00910BC5"/>
    <w:rsid w:val="00927D4F"/>
    <w:rsid w:val="0093043B"/>
    <w:rsid w:val="00950381"/>
    <w:rsid w:val="009576E9"/>
    <w:rsid w:val="00962544"/>
    <w:rsid w:val="009671AD"/>
    <w:rsid w:val="009766C0"/>
    <w:rsid w:val="00982ECA"/>
    <w:rsid w:val="009A305C"/>
    <w:rsid w:val="009A3796"/>
    <w:rsid w:val="009A6ED4"/>
    <w:rsid w:val="009B5681"/>
    <w:rsid w:val="009B6DD6"/>
    <w:rsid w:val="009C3648"/>
    <w:rsid w:val="009E73D1"/>
    <w:rsid w:val="009F6097"/>
    <w:rsid w:val="00A01E3D"/>
    <w:rsid w:val="00A11803"/>
    <w:rsid w:val="00A208FE"/>
    <w:rsid w:val="00A4189F"/>
    <w:rsid w:val="00A42852"/>
    <w:rsid w:val="00A43CCC"/>
    <w:rsid w:val="00A44DAD"/>
    <w:rsid w:val="00A47E7A"/>
    <w:rsid w:val="00A911D1"/>
    <w:rsid w:val="00A9601D"/>
    <w:rsid w:val="00AA02B4"/>
    <w:rsid w:val="00AC4809"/>
    <w:rsid w:val="00AD56A2"/>
    <w:rsid w:val="00AD5988"/>
    <w:rsid w:val="00AD6790"/>
    <w:rsid w:val="00AD6AA6"/>
    <w:rsid w:val="00AF256C"/>
    <w:rsid w:val="00AF6BAE"/>
    <w:rsid w:val="00B060AF"/>
    <w:rsid w:val="00B105E4"/>
    <w:rsid w:val="00B1673A"/>
    <w:rsid w:val="00B2435F"/>
    <w:rsid w:val="00B245CD"/>
    <w:rsid w:val="00B2510F"/>
    <w:rsid w:val="00B253AF"/>
    <w:rsid w:val="00B30A6B"/>
    <w:rsid w:val="00B53887"/>
    <w:rsid w:val="00B829BF"/>
    <w:rsid w:val="00B85FFC"/>
    <w:rsid w:val="00B97A98"/>
    <w:rsid w:val="00BD0B65"/>
    <w:rsid w:val="00BD2FBC"/>
    <w:rsid w:val="00BD79A6"/>
    <w:rsid w:val="00C0395C"/>
    <w:rsid w:val="00C06B5C"/>
    <w:rsid w:val="00C14CC1"/>
    <w:rsid w:val="00C2589E"/>
    <w:rsid w:val="00C52689"/>
    <w:rsid w:val="00C66CA4"/>
    <w:rsid w:val="00C70330"/>
    <w:rsid w:val="00CD39D0"/>
    <w:rsid w:val="00CE319E"/>
    <w:rsid w:val="00CF73E6"/>
    <w:rsid w:val="00D016A5"/>
    <w:rsid w:val="00D041FC"/>
    <w:rsid w:val="00D056B7"/>
    <w:rsid w:val="00D17E19"/>
    <w:rsid w:val="00D20B9D"/>
    <w:rsid w:val="00D2661B"/>
    <w:rsid w:val="00D46E30"/>
    <w:rsid w:val="00D523ED"/>
    <w:rsid w:val="00D55733"/>
    <w:rsid w:val="00D66C76"/>
    <w:rsid w:val="00D77DBA"/>
    <w:rsid w:val="00DF63E0"/>
    <w:rsid w:val="00DF6912"/>
    <w:rsid w:val="00E027E5"/>
    <w:rsid w:val="00E047B7"/>
    <w:rsid w:val="00E11922"/>
    <w:rsid w:val="00E20B92"/>
    <w:rsid w:val="00E20EFA"/>
    <w:rsid w:val="00E27F06"/>
    <w:rsid w:val="00E30A16"/>
    <w:rsid w:val="00E31AF0"/>
    <w:rsid w:val="00E31E64"/>
    <w:rsid w:val="00E57CC2"/>
    <w:rsid w:val="00E62049"/>
    <w:rsid w:val="00E64A75"/>
    <w:rsid w:val="00E64F28"/>
    <w:rsid w:val="00E66A6F"/>
    <w:rsid w:val="00E676B8"/>
    <w:rsid w:val="00E83020"/>
    <w:rsid w:val="00EA27DC"/>
    <w:rsid w:val="00EB0B6A"/>
    <w:rsid w:val="00EB41DD"/>
    <w:rsid w:val="00ED62D1"/>
    <w:rsid w:val="00EE3E91"/>
    <w:rsid w:val="00EF2B43"/>
    <w:rsid w:val="00EF307D"/>
    <w:rsid w:val="00F32E79"/>
    <w:rsid w:val="00F33002"/>
    <w:rsid w:val="00F5395F"/>
    <w:rsid w:val="00F9486C"/>
    <w:rsid w:val="00FB711E"/>
    <w:rsid w:val="00FE0614"/>
    <w:rsid w:val="00FE1E33"/>
    <w:rsid w:val="00FF5185"/>
    <w:rsid w:val="00FF72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EB45C"/>
  <w15:docId w15:val="{403AEE30-8151-46FA-A2B0-F49CD0ED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C7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286pc">
    <w:name w:val="t286pc"/>
    <w:basedOn w:val="DefaultParagraphFont"/>
    <w:rsid w:val="00AC4809"/>
  </w:style>
  <w:style w:type="character" w:customStyle="1" w:styleId="vkekvd">
    <w:name w:val="vkekvd"/>
    <w:basedOn w:val="DefaultParagraphFont"/>
    <w:rsid w:val="00AC4809"/>
  </w:style>
  <w:style w:type="character" w:styleId="Hyperlink">
    <w:name w:val="Hyperlink"/>
    <w:basedOn w:val="DefaultParagraphFont"/>
    <w:uiPriority w:val="99"/>
    <w:unhideWhenUsed/>
    <w:rsid w:val="00432C0A"/>
    <w:rPr>
      <w:color w:val="0000FF"/>
      <w:u w:val="single"/>
    </w:rPr>
  </w:style>
  <w:style w:type="character" w:styleId="Strong">
    <w:name w:val="Strong"/>
    <w:basedOn w:val="DefaultParagraphFont"/>
    <w:uiPriority w:val="22"/>
    <w:qFormat/>
    <w:rsid w:val="004D68C5"/>
    <w:rPr>
      <w:b/>
      <w:bCs/>
    </w:rPr>
  </w:style>
  <w:style w:type="paragraph" w:styleId="Header">
    <w:name w:val="header"/>
    <w:basedOn w:val="Normal"/>
    <w:link w:val="HeaderChar"/>
    <w:uiPriority w:val="99"/>
    <w:unhideWhenUsed/>
    <w:rsid w:val="003F710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710A"/>
  </w:style>
  <w:style w:type="paragraph" w:styleId="Footer">
    <w:name w:val="footer"/>
    <w:basedOn w:val="Normal"/>
    <w:link w:val="FooterChar"/>
    <w:uiPriority w:val="99"/>
    <w:unhideWhenUsed/>
    <w:rsid w:val="003F71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710A"/>
  </w:style>
  <w:style w:type="paragraph" w:styleId="BalloonText">
    <w:name w:val="Balloon Text"/>
    <w:basedOn w:val="Normal"/>
    <w:link w:val="BalloonTextChar"/>
    <w:uiPriority w:val="99"/>
    <w:semiHidden/>
    <w:unhideWhenUsed/>
    <w:rsid w:val="003F7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10A"/>
    <w:rPr>
      <w:rFonts w:ascii="Tahoma" w:hAnsi="Tahoma" w:cs="Tahoma"/>
      <w:sz w:val="16"/>
      <w:szCs w:val="16"/>
    </w:rPr>
  </w:style>
  <w:style w:type="paragraph" w:customStyle="1" w:styleId="TableParagraph">
    <w:name w:val="Table Paragraph"/>
    <w:basedOn w:val="Normal"/>
    <w:uiPriority w:val="1"/>
    <w:qFormat/>
    <w:rsid w:val="009A305C"/>
    <w:pPr>
      <w:widowControl w:val="0"/>
      <w:autoSpaceDE w:val="0"/>
      <w:autoSpaceDN w:val="0"/>
      <w:bidi w:val="0"/>
      <w:spacing w:after="0" w:line="240" w:lineRule="auto"/>
      <w:jc w:val="center"/>
    </w:pPr>
    <w:rPr>
      <w:rFonts w:ascii="Times New Roman" w:eastAsia="Times New Roman" w:hAnsi="Times New Roman" w:cs="Times New Roman"/>
    </w:rPr>
  </w:style>
  <w:style w:type="paragraph" w:styleId="ListParagraph">
    <w:name w:val="List Paragraph"/>
    <w:basedOn w:val="Normal"/>
    <w:uiPriority w:val="34"/>
    <w:qFormat/>
    <w:rsid w:val="00FB711E"/>
    <w:pPr>
      <w:ind w:left="720"/>
      <w:contextualSpacing/>
    </w:pPr>
  </w:style>
  <w:style w:type="paragraph" w:styleId="BodyText">
    <w:name w:val="Body Text"/>
    <w:basedOn w:val="Normal"/>
    <w:link w:val="BodyTextChar"/>
    <w:uiPriority w:val="1"/>
    <w:qFormat/>
    <w:rsid w:val="006976B4"/>
    <w:pPr>
      <w:widowControl w:val="0"/>
      <w:autoSpaceDE w:val="0"/>
      <w:autoSpaceDN w:val="0"/>
      <w:bidi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6976B4"/>
    <w:rPr>
      <w:rFonts w:ascii="Times New Roman" w:eastAsia="Times New Roman" w:hAnsi="Times New Roman" w:cs="Times New Roman"/>
      <w:sz w:val="28"/>
      <w:szCs w:val="28"/>
    </w:rPr>
  </w:style>
  <w:style w:type="table" w:styleId="LightList-Accent1">
    <w:name w:val="Light List Accent 1"/>
    <w:basedOn w:val="TableNormal"/>
    <w:uiPriority w:val="61"/>
    <w:rsid w:val="00894B7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ndNoteBibliography">
    <w:name w:val="EndNote Bibliography"/>
    <w:basedOn w:val="Normal"/>
    <w:link w:val="EndNoteBibliographyChar"/>
    <w:rsid w:val="0030234C"/>
    <w:pPr>
      <w:bidi w:val="0"/>
      <w:spacing w:after="160" w:line="240" w:lineRule="auto"/>
      <w:jc w:val="both"/>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30234C"/>
    <w:rPr>
      <w:rFonts w:ascii="Calibri" w:eastAsiaTheme="minorHAnsi" w:hAnsi="Calibri" w:cs="Calibri"/>
      <w:noProof/>
    </w:rPr>
  </w:style>
  <w:style w:type="character" w:customStyle="1" w:styleId="UnresolvedMention1">
    <w:name w:val="Unresolved Mention1"/>
    <w:basedOn w:val="DefaultParagraphFont"/>
    <w:uiPriority w:val="99"/>
    <w:semiHidden/>
    <w:unhideWhenUsed/>
    <w:rsid w:val="005F2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89518">
      <w:bodyDiv w:val="1"/>
      <w:marLeft w:val="0"/>
      <w:marRight w:val="0"/>
      <w:marTop w:val="0"/>
      <w:marBottom w:val="0"/>
      <w:divBdr>
        <w:top w:val="none" w:sz="0" w:space="0" w:color="auto"/>
        <w:left w:val="none" w:sz="0" w:space="0" w:color="auto"/>
        <w:bottom w:val="none" w:sz="0" w:space="0" w:color="auto"/>
        <w:right w:val="none" w:sz="0" w:space="0" w:color="auto"/>
      </w:divBdr>
    </w:div>
    <w:div w:id="798688904">
      <w:bodyDiv w:val="1"/>
      <w:marLeft w:val="0"/>
      <w:marRight w:val="0"/>
      <w:marTop w:val="0"/>
      <w:marBottom w:val="0"/>
      <w:divBdr>
        <w:top w:val="none" w:sz="0" w:space="0" w:color="auto"/>
        <w:left w:val="none" w:sz="0" w:space="0" w:color="auto"/>
        <w:bottom w:val="none" w:sz="0" w:space="0" w:color="auto"/>
        <w:right w:val="none" w:sz="0" w:space="0" w:color="auto"/>
      </w:divBdr>
    </w:div>
    <w:div w:id="1985043109">
      <w:bodyDiv w:val="1"/>
      <w:marLeft w:val="0"/>
      <w:marRight w:val="0"/>
      <w:marTop w:val="0"/>
      <w:marBottom w:val="0"/>
      <w:divBdr>
        <w:top w:val="none" w:sz="0" w:space="0" w:color="auto"/>
        <w:left w:val="none" w:sz="0" w:space="0" w:color="auto"/>
        <w:bottom w:val="none" w:sz="0" w:space="0" w:color="auto"/>
        <w:right w:val="none" w:sz="0" w:space="0" w:color="auto"/>
      </w:divBdr>
    </w:div>
    <w:div w:id="207083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pharmacology-toxicology-and-pharmaceutical-science/ginse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ncedirect.com/topics/pharmacology-toxicology-and-pharmaceutical-science/natural-produc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2925</TotalTime>
  <Pages>13</Pages>
  <Words>4244</Words>
  <Characters>24191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Belal</dc:creator>
  <cp:keywords/>
  <dc:description/>
  <cp:lastModifiedBy>SDI 1158</cp:lastModifiedBy>
  <cp:revision>157</cp:revision>
  <dcterms:created xsi:type="dcterms:W3CDTF">2026-01-02T07:23:00Z</dcterms:created>
  <dcterms:modified xsi:type="dcterms:W3CDTF">2026-03-30T11:28:00Z</dcterms:modified>
</cp:coreProperties>
</file>