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6AED" w14:textId="1350A557" w:rsidR="003E6357" w:rsidRPr="001E4E79" w:rsidRDefault="00B623C0" w:rsidP="00B35F9F">
      <w:pPr>
        <w:spacing w:line="240" w:lineRule="auto"/>
        <w:jc w:val="both"/>
        <w:rPr>
          <w:rFonts w:ascii="Times New Roman" w:hAnsi="Times New Roman" w:cs="Times New Roman"/>
          <w:b/>
          <w:sz w:val="24"/>
          <w:szCs w:val="24"/>
          <w:lang w:val="en-GB"/>
        </w:rPr>
      </w:pPr>
      <w:bookmarkStart w:id="0" w:name="_GoBack"/>
      <w:r w:rsidRPr="001E4E79">
        <w:rPr>
          <w:rFonts w:ascii="Times New Roman" w:hAnsi="Times New Roman" w:cs="Times New Roman"/>
          <w:b/>
          <w:sz w:val="24"/>
          <w:szCs w:val="24"/>
          <w:lang w:val="en-GB"/>
        </w:rPr>
        <w:t xml:space="preserve">Investigation </w:t>
      </w:r>
      <w:r w:rsidR="00B652C0">
        <w:rPr>
          <w:rFonts w:ascii="Times New Roman" w:hAnsi="Times New Roman" w:cs="Times New Roman"/>
          <w:b/>
          <w:sz w:val="24"/>
          <w:szCs w:val="24"/>
          <w:lang w:val="en-GB"/>
        </w:rPr>
        <w:t xml:space="preserve">of </w:t>
      </w:r>
      <w:r w:rsidR="003E6357" w:rsidRPr="001E4E79">
        <w:rPr>
          <w:rFonts w:ascii="Times New Roman" w:hAnsi="Times New Roman" w:cs="Times New Roman"/>
          <w:b/>
          <w:sz w:val="24"/>
          <w:szCs w:val="24"/>
          <w:lang w:val="en-GB"/>
        </w:rPr>
        <w:t xml:space="preserve">Phytochemical Constituents and the </w:t>
      </w:r>
      <w:r w:rsidR="001D0BF5" w:rsidRPr="001E4E79">
        <w:rPr>
          <w:rFonts w:ascii="Times New Roman" w:hAnsi="Times New Roman" w:cs="Times New Roman"/>
          <w:b/>
          <w:sz w:val="24"/>
          <w:szCs w:val="24"/>
          <w:lang w:val="en-GB"/>
        </w:rPr>
        <w:t>anti-</w:t>
      </w:r>
      <w:r w:rsidR="003E6357" w:rsidRPr="001E4E79">
        <w:rPr>
          <w:rFonts w:ascii="Times New Roman" w:hAnsi="Times New Roman" w:cs="Times New Roman"/>
          <w:b/>
          <w:sz w:val="24"/>
          <w:szCs w:val="24"/>
          <w:lang w:val="en-GB"/>
        </w:rPr>
        <w:t xml:space="preserve">nociceptive activity of </w:t>
      </w:r>
      <w:proofErr w:type="spellStart"/>
      <w:r w:rsidR="003E6357" w:rsidRPr="001E4E79">
        <w:rPr>
          <w:rFonts w:ascii="Times New Roman" w:hAnsi="Times New Roman" w:cs="Times New Roman"/>
          <w:b/>
          <w:i/>
          <w:sz w:val="24"/>
          <w:szCs w:val="24"/>
          <w:lang w:val="en-GB"/>
        </w:rPr>
        <w:t>Ficus</w:t>
      </w:r>
      <w:proofErr w:type="spellEnd"/>
      <w:r w:rsidR="003E6357" w:rsidRPr="001E4E79">
        <w:rPr>
          <w:rFonts w:ascii="Times New Roman" w:hAnsi="Times New Roman" w:cs="Times New Roman"/>
          <w:b/>
          <w:i/>
          <w:sz w:val="24"/>
          <w:szCs w:val="24"/>
          <w:lang w:val="en-GB"/>
        </w:rPr>
        <w:t xml:space="preserve"> </w:t>
      </w:r>
      <w:proofErr w:type="spellStart"/>
      <w:r w:rsidR="003E6357" w:rsidRPr="001E4E79">
        <w:rPr>
          <w:rFonts w:ascii="Times New Roman" w:hAnsi="Times New Roman" w:cs="Times New Roman"/>
          <w:b/>
          <w:i/>
          <w:sz w:val="24"/>
          <w:szCs w:val="24"/>
          <w:lang w:val="en-GB"/>
        </w:rPr>
        <w:t>umbellata</w:t>
      </w:r>
      <w:proofErr w:type="spellEnd"/>
      <w:r w:rsidR="003E6357" w:rsidRPr="001E4E79">
        <w:rPr>
          <w:rFonts w:ascii="Times New Roman" w:hAnsi="Times New Roman" w:cs="Times New Roman"/>
          <w:b/>
          <w:i/>
          <w:sz w:val="24"/>
          <w:szCs w:val="24"/>
          <w:lang w:val="en-GB"/>
        </w:rPr>
        <w:t xml:space="preserve"> </w:t>
      </w:r>
      <w:r w:rsidR="003E6357" w:rsidRPr="001E4E79">
        <w:rPr>
          <w:rFonts w:ascii="Times New Roman" w:hAnsi="Times New Roman" w:cs="Times New Roman"/>
          <w:b/>
          <w:i/>
          <w:sz w:val="24"/>
          <w:szCs w:val="24"/>
        </w:rPr>
        <w:t>[VAHL</w:t>
      </w:r>
      <w:r w:rsidR="001D0BF5" w:rsidRPr="001E4E79">
        <w:rPr>
          <w:rFonts w:ascii="Times New Roman" w:hAnsi="Times New Roman" w:cs="Times New Roman"/>
          <w:b/>
          <w:sz w:val="24"/>
          <w:szCs w:val="24"/>
        </w:rPr>
        <w:t>]</w:t>
      </w:r>
      <w:r w:rsidR="007029FA" w:rsidRPr="001E4E79">
        <w:rPr>
          <w:rFonts w:ascii="Times New Roman" w:hAnsi="Times New Roman" w:cs="Times New Roman"/>
          <w:b/>
          <w:sz w:val="24"/>
          <w:szCs w:val="24"/>
        </w:rPr>
        <w:t xml:space="preserve"> </w:t>
      </w:r>
      <w:r w:rsidR="00B652C0" w:rsidRPr="00B652C0">
        <w:rPr>
          <w:rFonts w:ascii="Times New Roman" w:hAnsi="Times New Roman" w:cs="Times New Roman"/>
          <w:b/>
          <w:sz w:val="24"/>
          <w:szCs w:val="24"/>
        </w:rPr>
        <w:t xml:space="preserve">leaves </w:t>
      </w:r>
      <w:r w:rsidR="007029FA" w:rsidRPr="001E4E79">
        <w:rPr>
          <w:rFonts w:ascii="Times New Roman" w:hAnsi="Times New Roman" w:cs="Times New Roman"/>
          <w:b/>
          <w:sz w:val="24"/>
          <w:szCs w:val="24"/>
        </w:rPr>
        <w:t>in mice</w:t>
      </w:r>
    </w:p>
    <w:p w14:paraId="1062CDF2" w14:textId="77777777" w:rsidR="003E6357" w:rsidRPr="001E4E79" w:rsidRDefault="003E6357" w:rsidP="00B35F9F">
      <w:pPr>
        <w:spacing w:line="240" w:lineRule="auto"/>
        <w:jc w:val="both"/>
        <w:rPr>
          <w:rFonts w:ascii="Times New Roman" w:hAnsi="Times New Roman" w:cs="Times New Roman"/>
          <w:sz w:val="24"/>
          <w:szCs w:val="24"/>
          <w:lang w:val="en-GB"/>
        </w:rPr>
      </w:pPr>
    </w:p>
    <w:p w14:paraId="39836587" w14:textId="77777777" w:rsidR="003E6357" w:rsidRPr="001E4E79" w:rsidRDefault="003E6357" w:rsidP="00B35F9F">
      <w:pPr>
        <w:spacing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ABSTRACT</w:t>
      </w:r>
    </w:p>
    <w:p w14:paraId="5A535516" w14:textId="21263BCE" w:rsidR="00780B30" w:rsidRPr="001E4E79" w:rsidRDefault="005B253D"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Nociceptive pain is a specific type of pain arising from activation of nociceptors.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sz w:val="24"/>
          <w:szCs w:val="24"/>
        </w:rPr>
        <w:t xml:space="preserve">, also known as the umbrella fig tree, a genus in the </w:t>
      </w:r>
      <w:proofErr w:type="spellStart"/>
      <w:r w:rsidRPr="001E4E79">
        <w:rPr>
          <w:rFonts w:ascii="Times New Roman" w:eastAsia="Times New Roman" w:hAnsi="Times New Roman" w:cs="Times New Roman"/>
          <w:sz w:val="24"/>
          <w:szCs w:val="24"/>
        </w:rPr>
        <w:t>Moraceae</w:t>
      </w:r>
      <w:proofErr w:type="spellEnd"/>
      <w:r w:rsidRPr="001E4E79">
        <w:rPr>
          <w:rFonts w:ascii="Times New Roman" w:eastAsia="Times New Roman" w:hAnsi="Times New Roman" w:cs="Times New Roman"/>
          <w:sz w:val="24"/>
          <w:szCs w:val="24"/>
        </w:rPr>
        <w:t xml:space="preserve"> family, is a medicinal plant with numerous pharmacological activities. </w:t>
      </w:r>
      <w:r w:rsidR="00780B30" w:rsidRPr="001E4E79">
        <w:rPr>
          <w:rFonts w:ascii="Times New Roman" w:eastAsia="Times New Roman" w:hAnsi="Times New Roman" w:cs="Times New Roman"/>
          <w:sz w:val="24"/>
          <w:szCs w:val="24"/>
        </w:rPr>
        <w:t xml:space="preserve">This study investigated the phytochemical constituents, acute toxicity, and anti-nociceptive potential of </w:t>
      </w:r>
      <w:proofErr w:type="spellStart"/>
      <w:r w:rsidR="00780B30" w:rsidRPr="001E4E79">
        <w:rPr>
          <w:rFonts w:ascii="Times New Roman" w:eastAsia="Times New Roman" w:hAnsi="Times New Roman" w:cs="Times New Roman"/>
          <w:i/>
          <w:iCs/>
          <w:sz w:val="24"/>
          <w:szCs w:val="24"/>
        </w:rPr>
        <w:t>Ficus</w:t>
      </w:r>
      <w:proofErr w:type="spellEnd"/>
      <w:r w:rsidR="00780B30" w:rsidRPr="001E4E79">
        <w:rPr>
          <w:rFonts w:ascii="Times New Roman" w:eastAsia="Times New Roman" w:hAnsi="Times New Roman" w:cs="Times New Roman"/>
          <w:i/>
          <w:iCs/>
          <w:sz w:val="24"/>
          <w:szCs w:val="24"/>
        </w:rPr>
        <w:t xml:space="preserve"> </w:t>
      </w:r>
      <w:proofErr w:type="spellStart"/>
      <w:r w:rsidR="00780B30" w:rsidRPr="001E4E79">
        <w:rPr>
          <w:rFonts w:ascii="Times New Roman" w:eastAsia="Times New Roman" w:hAnsi="Times New Roman" w:cs="Times New Roman"/>
          <w:i/>
          <w:iCs/>
          <w:sz w:val="24"/>
          <w:szCs w:val="24"/>
        </w:rPr>
        <w:t>umbellata</w:t>
      </w:r>
      <w:proofErr w:type="spellEnd"/>
      <w:r w:rsidR="00780B30" w:rsidRPr="001E4E79">
        <w:rPr>
          <w:rFonts w:ascii="Times New Roman" w:eastAsia="Times New Roman" w:hAnsi="Times New Roman" w:cs="Times New Roman"/>
          <w:sz w:val="24"/>
          <w:szCs w:val="24"/>
        </w:rPr>
        <w:t xml:space="preserve"> [</w:t>
      </w:r>
      <w:proofErr w:type="spellStart"/>
      <w:r w:rsidR="00780B30" w:rsidRPr="001E4E79">
        <w:rPr>
          <w:rFonts w:ascii="Times New Roman" w:eastAsia="Times New Roman" w:hAnsi="Times New Roman" w:cs="Times New Roman"/>
          <w:sz w:val="24"/>
          <w:szCs w:val="24"/>
        </w:rPr>
        <w:t>Vahl</w:t>
      </w:r>
      <w:proofErr w:type="spellEnd"/>
      <w:r w:rsidR="00780B30" w:rsidRPr="001E4E79">
        <w:rPr>
          <w:rFonts w:ascii="Times New Roman" w:eastAsia="Times New Roman" w:hAnsi="Times New Roman" w:cs="Times New Roman"/>
          <w:sz w:val="24"/>
          <w:szCs w:val="24"/>
        </w:rPr>
        <w:t>] leaves to provide a scientific basis for its traditional use in pain management</w:t>
      </w:r>
      <w:r w:rsidRPr="001E4E79">
        <w:rPr>
          <w:rFonts w:ascii="Times New Roman" w:eastAsia="Times New Roman" w:hAnsi="Times New Roman" w:cs="Times New Roman"/>
          <w:sz w:val="24"/>
          <w:szCs w:val="24"/>
        </w:rPr>
        <w:t xml:space="preserve">. </w:t>
      </w:r>
      <w:r w:rsidR="00780B30" w:rsidRPr="001E4E79">
        <w:rPr>
          <w:rFonts w:ascii="Times New Roman" w:eastAsia="Times New Roman" w:hAnsi="Times New Roman" w:cs="Times New Roman"/>
          <w:sz w:val="24"/>
          <w:szCs w:val="24"/>
        </w:rPr>
        <w:t>A 1600 g sample of powdered leaves was extracted with methanol, followed by liquid-liquid fractionation using n-hexane, ethyl acetate, and n-butanol</w:t>
      </w:r>
      <w:r w:rsidR="00C46A0A" w:rsidRPr="001E4E79">
        <w:rPr>
          <w:rFonts w:ascii="Times New Roman" w:eastAsia="Times New Roman" w:hAnsi="Times New Roman" w:cs="Times New Roman"/>
          <w:sz w:val="24"/>
          <w:szCs w:val="24"/>
        </w:rPr>
        <w:t xml:space="preserve">. </w:t>
      </w:r>
      <w:r w:rsidR="00300E54" w:rsidRPr="001E4E79">
        <w:rPr>
          <w:rFonts w:ascii="Times New Roman" w:eastAsia="Times New Roman" w:hAnsi="Times New Roman" w:cs="Times New Roman"/>
          <w:sz w:val="24"/>
          <w:szCs w:val="24"/>
        </w:rPr>
        <w:t>The crude extract</w:t>
      </w:r>
      <w:r w:rsidRPr="001E4E79">
        <w:rPr>
          <w:rFonts w:ascii="Times New Roman" w:eastAsia="Times New Roman" w:hAnsi="Times New Roman" w:cs="Times New Roman"/>
          <w:sz w:val="24"/>
          <w:szCs w:val="24"/>
        </w:rPr>
        <w:t xml:space="preserve"> obtained was tested for the </w:t>
      </w:r>
      <w:r w:rsidR="00C46A0A" w:rsidRPr="001E4E79">
        <w:rPr>
          <w:rFonts w:ascii="Times New Roman" w:eastAsia="Times New Roman" w:hAnsi="Times New Roman" w:cs="Times New Roman"/>
          <w:sz w:val="24"/>
          <w:szCs w:val="24"/>
        </w:rPr>
        <w:t xml:space="preserve">presence of phytochemicals. Acute toxicity studies conducted via </w:t>
      </w:r>
      <w:proofErr w:type="spellStart"/>
      <w:r w:rsidR="00C46A0A" w:rsidRPr="001E4E79">
        <w:rPr>
          <w:rFonts w:ascii="Times New Roman" w:eastAsia="Times New Roman" w:hAnsi="Times New Roman" w:cs="Times New Roman"/>
          <w:sz w:val="24"/>
          <w:szCs w:val="24"/>
        </w:rPr>
        <w:t>Lorke’s</w:t>
      </w:r>
      <w:proofErr w:type="spellEnd"/>
      <w:r w:rsidR="00C46A0A" w:rsidRPr="001E4E79">
        <w:rPr>
          <w:rFonts w:ascii="Times New Roman" w:eastAsia="Times New Roman" w:hAnsi="Times New Roman" w:cs="Times New Roman"/>
          <w:sz w:val="24"/>
          <w:szCs w:val="24"/>
        </w:rPr>
        <w:t xml:space="preserve"> method and</w:t>
      </w:r>
      <w:r w:rsidR="00FC59D0" w:rsidRPr="001E4E79">
        <w:rPr>
          <w:rFonts w:ascii="Times New Roman" w:eastAsia="Times New Roman" w:hAnsi="Times New Roman" w:cs="Times New Roman"/>
          <w:sz w:val="24"/>
          <w:szCs w:val="24"/>
        </w:rPr>
        <w:t xml:space="preserve"> anti-nociceptive activity </w:t>
      </w:r>
      <w:r w:rsidR="00C46A0A" w:rsidRPr="001E4E79">
        <w:rPr>
          <w:rFonts w:ascii="Times New Roman" w:eastAsia="Times New Roman" w:hAnsi="Times New Roman" w:cs="Times New Roman"/>
          <w:sz w:val="24"/>
          <w:szCs w:val="24"/>
        </w:rPr>
        <w:t xml:space="preserve">evaluated at a dose of 200 mg/kg by measuring pain thresholds over a 120-minute period using hot plate method. </w:t>
      </w:r>
      <w:r w:rsidR="00300E54" w:rsidRPr="001E4E79">
        <w:rPr>
          <w:rFonts w:ascii="Times New Roman" w:eastAsia="Times New Roman" w:hAnsi="Times New Roman" w:cs="Times New Roman"/>
          <w:sz w:val="24"/>
          <w:szCs w:val="24"/>
        </w:rPr>
        <w:t>The crude extrac</w:t>
      </w:r>
      <w:r w:rsidR="00301069" w:rsidRPr="001E4E79">
        <w:rPr>
          <w:rFonts w:ascii="Times New Roman" w:eastAsia="Times New Roman" w:hAnsi="Times New Roman" w:cs="Times New Roman"/>
          <w:sz w:val="24"/>
          <w:szCs w:val="24"/>
        </w:rPr>
        <w:t>t</w:t>
      </w:r>
      <w:r w:rsidR="00300E54" w:rsidRPr="001E4E79">
        <w:rPr>
          <w:rFonts w:ascii="Times New Roman" w:eastAsia="Times New Roman" w:hAnsi="Times New Roman" w:cs="Times New Roman"/>
          <w:sz w:val="24"/>
          <w:szCs w:val="24"/>
        </w:rPr>
        <w:t xml:space="preserve"> </w:t>
      </w:r>
      <w:r w:rsidR="00301069" w:rsidRPr="001E4E79">
        <w:rPr>
          <w:rFonts w:ascii="Times New Roman" w:eastAsia="Times New Roman" w:hAnsi="Times New Roman" w:cs="Times New Roman"/>
          <w:sz w:val="24"/>
          <w:szCs w:val="24"/>
        </w:rPr>
        <w:t xml:space="preserve">yield was </w:t>
      </w:r>
      <w:r w:rsidR="00FC59D0" w:rsidRPr="001E4E79">
        <w:rPr>
          <w:rFonts w:ascii="Times New Roman" w:eastAsia="Times New Roman" w:hAnsi="Times New Roman" w:cs="Times New Roman"/>
          <w:sz w:val="24"/>
          <w:szCs w:val="24"/>
        </w:rPr>
        <w:t>5.6% (89.04 g), and q</w:t>
      </w:r>
      <w:r w:rsidR="00301069" w:rsidRPr="001E4E79">
        <w:rPr>
          <w:rFonts w:ascii="Times New Roman" w:eastAsia="Times New Roman" w:hAnsi="Times New Roman" w:cs="Times New Roman"/>
          <w:sz w:val="24"/>
          <w:szCs w:val="24"/>
        </w:rPr>
        <w:t>ualitative phytochemical screening revealed a rich profile of secondary metabolites, including alkaloids, tannins, saponins, steroids, terpenoids, flavonoids, and triterpenoids</w:t>
      </w:r>
      <w:r w:rsidRPr="001E4E79">
        <w:rPr>
          <w:rFonts w:ascii="Times New Roman" w:eastAsia="Times New Roman" w:hAnsi="Times New Roman" w:cs="Times New Roman"/>
          <w:sz w:val="24"/>
          <w:szCs w:val="24"/>
        </w:rPr>
        <w:t>. Acute toxicity studies demonstrated a favorable safety profile,</w:t>
      </w:r>
      <w:r w:rsidR="00301069" w:rsidRPr="001E4E79">
        <w:rPr>
          <w:rFonts w:ascii="Times New Roman" w:eastAsia="Times New Roman" w:hAnsi="Times New Roman" w:cs="Times New Roman"/>
          <w:sz w:val="24"/>
          <w:szCs w:val="24"/>
        </w:rPr>
        <w:t xml:space="preserve"> with no mortality observed in mice at doses up to 5000 mg/kg</w:t>
      </w:r>
      <w:r w:rsidRPr="001E4E79">
        <w:rPr>
          <w:rFonts w:ascii="Times New Roman" w:eastAsia="Times New Roman" w:hAnsi="Times New Roman" w:cs="Times New Roman"/>
          <w:sz w:val="24"/>
          <w:szCs w:val="24"/>
        </w:rPr>
        <w:t>.</w:t>
      </w:r>
      <w:r w:rsidR="00301069" w:rsidRPr="001E4E79">
        <w:rPr>
          <w:rFonts w:ascii="Times New Roman" w:eastAsia="Times New Roman" w:hAnsi="Times New Roman" w:cs="Times New Roman"/>
          <w:sz w:val="24"/>
          <w:szCs w:val="24"/>
        </w:rPr>
        <w:t xml:space="preserve"> Results of anti-nociceptive study indicated that the crude extract and its fractions significantly increased the pain threshold compared to the negative control. The crude extract exhibited a sustained increase in reaction time, peaking at the 60-minute interval (26.00 ± 2.89 s) compared to the negative control (13.33 ± 1.2 s). Among the fractions, n-hexane showed the most noteworthy anti-nociceptive activity as early as 30 minutes</w:t>
      </w:r>
      <w:r w:rsidR="00201845" w:rsidRPr="001E4E79">
        <w:rPr>
          <w:rFonts w:ascii="Times New Roman" w:eastAsia="Times New Roman" w:hAnsi="Times New Roman" w:cs="Times New Roman"/>
          <w:sz w:val="24"/>
          <w:szCs w:val="24"/>
        </w:rPr>
        <w:t xml:space="preserve"> (</w:t>
      </w:r>
      <w:r w:rsidR="00201845" w:rsidRPr="001E4E79">
        <w:rPr>
          <w:rFonts w:ascii="Times New Roman" w:eastAsia="Times New Roman" w:hAnsi="Times New Roman" w:cs="Times New Roman"/>
          <w:bCs/>
          <w:sz w:val="24"/>
          <w:szCs w:val="24"/>
        </w:rPr>
        <w:t>21.67 ±5.36</w:t>
      </w:r>
      <w:r w:rsidR="002272D0" w:rsidRPr="001E4E79">
        <w:rPr>
          <w:rFonts w:ascii="Times New Roman" w:eastAsia="Times New Roman" w:hAnsi="Times New Roman" w:cs="Times New Roman"/>
          <w:bCs/>
          <w:sz w:val="24"/>
          <w:szCs w:val="24"/>
        </w:rPr>
        <w:t xml:space="preserve"> s</w:t>
      </w:r>
      <w:r w:rsidR="00201845" w:rsidRPr="001E4E79">
        <w:rPr>
          <w:rFonts w:ascii="Times New Roman" w:eastAsia="Times New Roman" w:hAnsi="Times New Roman" w:cs="Times New Roman"/>
          <w:bCs/>
          <w:sz w:val="24"/>
          <w:szCs w:val="24"/>
        </w:rPr>
        <w:t>)</w:t>
      </w:r>
      <w:r w:rsidR="00201845" w:rsidRPr="001E4E79">
        <w:rPr>
          <w:rFonts w:ascii="Times New Roman" w:eastAsia="Times New Roman" w:hAnsi="Times New Roman" w:cs="Times New Roman"/>
          <w:sz w:val="24"/>
          <w:szCs w:val="24"/>
        </w:rPr>
        <w:t>,</w:t>
      </w:r>
      <w:r w:rsidR="00301069" w:rsidRPr="001E4E79">
        <w:rPr>
          <w:rFonts w:ascii="Times New Roman" w:eastAsia="Times New Roman" w:hAnsi="Times New Roman" w:cs="Times New Roman"/>
          <w:sz w:val="24"/>
          <w:szCs w:val="24"/>
        </w:rPr>
        <w:t xml:space="preserve"> whereas the ethyl acetate fraction was the least active</w:t>
      </w:r>
      <w:r w:rsidR="00201845" w:rsidRPr="001E4E79">
        <w:rPr>
          <w:rFonts w:ascii="Times New Roman" w:eastAsia="Times New Roman" w:hAnsi="Times New Roman" w:cs="Times New Roman"/>
          <w:sz w:val="24"/>
          <w:szCs w:val="24"/>
        </w:rPr>
        <w:t xml:space="preserve"> (</w:t>
      </w:r>
      <w:r w:rsidR="00201845" w:rsidRPr="001E4E79">
        <w:rPr>
          <w:rFonts w:ascii="Times New Roman" w:eastAsia="Times New Roman" w:hAnsi="Times New Roman" w:cs="Times New Roman"/>
          <w:bCs/>
          <w:sz w:val="24"/>
          <w:szCs w:val="24"/>
        </w:rPr>
        <w:t>18.00 ±0.58</w:t>
      </w:r>
      <w:r w:rsidR="002272D0" w:rsidRPr="001E4E79">
        <w:rPr>
          <w:rFonts w:ascii="Times New Roman" w:eastAsia="Times New Roman" w:hAnsi="Times New Roman" w:cs="Times New Roman"/>
          <w:bCs/>
          <w:sz w:val="24"/>
          <w:szCs w:val="24"/>
        </w:rPr>
        <w:t xml:space="preserve"> s</w:t>
      </w:r>
      <w:r w:rsidR="00201845" w:rsidRPr="001E4E79">
        <w:rPr>
          <w:rFonts w:ascii="Times New Roman" w:eastAsia="Times New Roman" w:hAnsi="Times New Roman" w:cs="Times New Roman"/>
          <w:bCs/>
          <w:sz w:val="24"/>
          <w:szCs w:val="24"/>
        </w:rPr>
        <w:t>) at 30 minutes</w:t>
      </w:r>
      <w:r w:rsidR="00301069" w:rsidRPr="001E4E79">
        <w:rPr>
          <w:rFonts w:ascii="Times New Roman" w:eastAsia="Times New Roman" w:hAnsi="Times New Roman" w:cs="Times New Roman"/>
          <w:sz w:val="24"/>
          <w:szCs w:val="24"/>
        </w:rPr>
        <w:t>.</w:t>
      </w:r>
      <w:r w:rsidR="004071DE" w:rsidRPr="001E4E79">
        <w:rPr>
          <w:rFonts w:ascii="Times New Roman" w:eastAsia="Times New Roman" w:hAnsi="Times New Roman" w:cs="Times New Roman"/>
          <w:sz w:val="24"/>
          <w:szCs w:val="24"/>
        </w:rPr>
        <w:t xml:space="preserve"> This study supports the folkloric usage of </w:t>
      </w:r>
      <w:r w:rsidR="004071DE" w:rsidRPr="001E4E79">
        <w:rPr>
          <w:rFonts w:ascii="Times New Roman" w:eastAsia="Times New Roman" w:hAnsi="Times New Roman" w:cs="Times New Roman"/>
          <w:i/>
          <w:iCs/>
          <w:sz w:val="24"/>
          <w:szCs w:val="24"/>
        </w:rPr>
        <w:t xml:space="preserve">F. </w:t>
      </w:r>
      <w:proofErr w:type="spellStart"/>
      <w:r w:rsidR="004071DE" w:rsidRPr="001E4E79">
        <w:rPr>
          <w:rFonts w:ascii="Times New Roman" w:eastAsia="Times New Roman" w:hAnsi="Times New Roman" w:cs="Times New Roman"/>
          <w:i/>
          <w:iCs/>
          <w:sz w:val="24"/>
          <w:szCs w:val="24"/>
        </w:rPr>
        <w:t>umbellata</w:t>
      </w:r>
      <w:proofErr w:type="spellEnd"/>
      <w:r w:rsidR="004071DE" w:rsidRPr="001E4E79">
        <w:rPr>
          <w:rFonts w:ascii="Times New Roman" w:eastAsia="Times New Roman" w:hAnsi="Times New Roman" w:cs="Times New Roman"/>
          <w:sz w:val="24"/>
          <w:szCs w:val="24"/>
        </w:rPr>
        <w:t xml:space="preserve"> for pain relief and provides a foundation</w:t>
      </w:r>
      <w:r w:rsidR="00396B8E" w:rsidRPr="001E4E79">
        <w:rPr>
          <w:rFonts w:ascii="Times New Roman" w:eastAsia="Times New Roman" w:hAnsi="Times New Roman" w:cs="Times New Roman"/>
          <w:sz w:val="24"/>
          <w:szCs w:val="24"/>
        </w:rPr>
        <w:t xml:space="preserve"> insight</w:t>
      </w:r>
      <w:r w:rsidR="004071DE" w:rsidRPr="001E4E79">
        <w:rPr>
          <w:rFonts w:ascii="Times New Roman" w:eastAsia="Times New Roman" w:hAnsi="Times New Roman" w:cs="Times New Roman"/>
          <w:sz w:val="24"/>
          <w:szCs w:val="24"/>
        </w:rPr>
        <w:t xml:space="preserve"> for isolating specific bioactive compounds responsible for its analgesic effects.</w:t>
      </w:r>
    </w:p>
    <w:p w14:paraId="4283B1B3" w14:textId="3960E21F" w:rsidR="00780B30" w:rsidRPr="001E4E79" w:rsidRDefault="00780B30" w:rsidP="00B35F9F">
      <w:pPr>
        <w:pStyle w:val="NormalWeb"/>
        <w:jc w:val="both"/>
      </w:pPr>
      <w:r w:rsidRPr="001E4E79">
        <w:rPr>
          <w:rStyle w:val="Strong"/>
        </w:rPr>
        <w:t>Keywords:</w:t>
      </w:r>
      <w:r w:rsidRPr="001E4E79">
        <w:t xml:space="preserve"> </w:t>
      </w:r>
      <w:proofErr w:type="spellStart"/>
      <w:r w:rsidRPr="001E4E79">
        <w:rPr>
          <w:rStyle w:val="Emphasis"/>
          <w:rFonts w:eastAsiaTheme="majorEastAsia"/>
        </w:rPr>
        <w:t>Ficus</w:t>
      </w:r>
      <w:proofErr w:type="spellEnd"/>
      <w:r w:rsidRPr="001E4E79">
        <w:rPr>
          <w:rStyle w:val="Emphasis"/>
          <w:rFonts w:eastAsiaTheme="majorEastAsia"/>
        </w:rPr>
        <w:t xml:space="preserve"> </w:t>
      </w:r>
      <w:proofErr w:type="spellStart"/>
      <w:r w:rsidRPr="001E4E79">
        <w:rPr>
          <w:rStyle w:val="Emphasis"/>
          <w:rFonts w:eastAsiaTheme="majorEastAsia"/>
        </w:rPr>
        <w:t>umbellata</w:t>
      </w:r>
      <w:proofErr w:type="spellEnd"/>
      <w:r w:rsidRPr="001E4E79">
        <w:t>, anti-nociceptive, hot plate, phyt</w:t>
      </w:r>
      <w:r w:rsidR="004071DE" w:rsidRPr="001E4E79">
        <w:t>ochemicals</w:t>
      </w:r>
      <w:r w:rsidRPr="001E4E79">
        <w:t>.</w:t>
      </w:r>
    </w:p>
    <w:p w14:paraId="49F41584" w14:textId="192D74C1" w:rsidR="00780B30" w:rsidRPr="001E4E79" w:rsidRDefault="004071DE" w:rsidP="00B35F9F">
      <w:pPr>
        <w:tabs>
          <w:tab w:val="left" w:pos="6435"/>
        </w:tabs>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ab/>
      </w:r>
    </w:p>
    <w:p w14:paraId="594CDA60" w14:textId="77777777" w:rsidR="005B253D" w:rsidRPr="001E4E79" w:rsidRDefault="005B253D" w:rsidP="00B35F9F">
      <w:pPr>
        <w:spacing w:line="240" w:lineRule="auto"/>
        <w:jc w:val="both"/>
        <w:rPr>
          <w:rFonts w:ascii="Times New Roman" w:hAnsi="Times New Roman" w:cs="Times New Roman"/>
          <w:sz w:val="24"/>
          <w:szCs w:val="24"/>
        </w:rPr>
      </w:pPr>
    </w:p>
    <w:p w14:paraId="60BBA53E" w14:textId="39E26B3B" w:rsidR="00D04C8D" w:rsidRPr="001E4E79" w:rsidRDefault="00D04C8D" w:rsidP="00B35F9F">
      <w:pPr>
        <w:tabs>
          <w:tab w:val="left" w:pos="6075"/>
        </w:tabs>
        <w:spacing w:before="240" w:line="240" w:lineRule="auto"/>
        <w:jc w:val="both"/>
        <w:rPr>
          <w:rFonts w:ascii="Times New Roman" w:hAnsi="Times New Roman" w:cs="Times New Roman"/>
          <w:i/>
          <w:sz w:val="24"/>
          <w:szCs w:val="24"/>
          <w:lang w:val="en-GB"/>
        </w:rPr>
      </w:pPr>
      <w:r w:rsidRPr="001E4E79">
        <w:rPr>
          <w:rFonts w:ascii="Times New Roman" w:hAnsi="Times New Roman" w:cs="Times New Roman"/>
          <w:sz w:val="24"/>
          <w:szCs w:val="24"/>
        </w:rPr>
        <w:tab/>
      </w:r>
    </w:p>
    <w:p w14:paraId="19BF2028" w14:textId="77777777" w:rsidR="00A6090C" w:rsidRPr="001E4E79" w:rsidRDefault="00A6090C" w:rsidP="00B35F9F">
      <w:pPr>
        <w:spacing w:before="240" w:line="240" w:lineRule="auto"/>
        <w:jc w:val="both"/>
        <w:rPr>
          <w:rFonts w:ascii="Times New Roman" w:hAnsi="Times New Roman" w:cs="Times New Roman"/>
          <w:sz w:val="24"/>
          <w:szCs w:val="24"/>
          <w:lang w:val="en-GB"/>
        </w:rPr>
      </w:pPr>
    </w:p>
    <w:p w14:paraId="54415B4C" w14:textId="77777777" w:rsidR="00A6090C" w:rsidRPr="001E4E79" w:rsidRDefault="00D04C8D" w:rsidP="00B35F9F">
      <w:pPr>
        <w:tabs>
          <w:tab w:val="left" w:pos="6060"/>
        </w:tabs>
        <w:spacing w:before="240" w:line="240" w:lineRule="auto"/>
        <w:jc w:val="both"/>
        <w:rPr>
          <w:rFonts w:ascii="Times New Roman" w:hAnsi="Times New Roman" w:cs="Times New Roman"/>
          <w:i/>
          <w:sz w:val="24"/>
          <w:szCs w:val="24"/>
          <w:lang w:val="en-GB"/>
        </w:rPr>
      </w:pPr>
      <w:r w:rsidRPr="001E4E79">
        <w:rPr>
          <w:rFonts w:ascii="Times New Roman" w:hAnsi="Times New Roman" w:cs="Times New Roman"/>
          <w:i/>
          <w:sz w:val="24"/>
          <w:szCs w:val="24"/>
          <w:lang w:val="en-GB"/>
        </w:rPr>
        <w:tab/>
      </w:r>
    </w:p>
    <w:p w14:paraId="6A58585C" w14:textId="77777777" w:rsidR="00A6090C" w:rsidRPr="001E4E79" w:rsidRDefault="00A6090C" w:rsidP="00B35F9F">
      <w:pPr>
        <w:spacing w:before="240" w:line="240" w:lineRule="auto"/>
        <w:jc w:val="both"/>
        <w:rPr>
          <w:rFonts w:ascii="Times New Roman" w:hAnsi="Times New Roman" w:cs="Times New Roman"/>
          <w:i/>
          <w:sz w:val="24"/>
          <w:szCs w:val="24"/>
          <w:lang w:val="en-GB"/>
        </w:rPr>
      </w:pPr>
    </w:p>
    <w:p w14:paraId="1A32480A" w14:textId="77777777" w:rsidR="00D04C8D" w:rsidRPr="001E4E79" w:rsidRDefault="00D04C8D" w:rsidP="00B35F9F">
      <w:pPr>
        <w:pStyle w:val="NormalWeb"/>
        <w:spacing w:before="240" w:beforeAutospacing="0" w:after="160" w:afterAutospacing="0"/>
        <w:jc w:val="both"/>
        <w:rPr>
          <w:rFonts w:eastAsiaTheme="minorHAnsi"/>
          <w:lang w:val="en-GB"/>
        </w:rPr>
      </w:pPr>
    </w:p>
    <w:p w14:paraId="0854F06C" w14:textId="77777777" w:rsidR="00A6090C" w:rsidRPr="001E4E79" w:rsidRDefault="00A6090C" w:rsidP="00B35F9F">
      <w:pPr>
        <w:pStyle w:val="Heading3"/>
        <w:spacing w:after="0" w:line="240" w:lineRule="auto"/>
        <w:jc w:val="both"/>
        <w:rPr>
          <w:rFonts w:ascii="Times New Roman" w:eastAsia="Times New Roman" w:hAnsi="Times New Roman" w:cs="Times New Roman"/>
          <w:bCs/>
          <w:szCs w:val="24"/>
        </w:rPr>
      </w:pPr>
      <w:r w:rsidRPr="001E4E79">
        <w:rPr>
          <w:rFonts w:ascii="Times New Roman" w:eastAsia="Times New Roman" w:hAnsi="Times New Roman" w:cs="Times New Roman"/>
          <w:bCs/>
          <w:szCs w:val="24"/>
        </w:rPr>
        <w:lastRenderedPageBreak/>
        <w:t>Introduction</w:t>
      </w:r>
    </w:p>
    <w:p w14:paraId="159C9748" w14:textId="179D29FD" w:rsidR="004071DE" w:rsidRPr="001E4E79" w:rsidRDefault="004071DE"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Pain management remains a critical area of pharmacological research, with a persistent demand for novel therapeutic agents, particularly those derived from natural sources (Ali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2021). Pain, defined by the International Association for the Study of Pain is "an unpleasant sensory and emotional experience associated with actual or potential tissue damage." (Raja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2020) It can be caused by various factors ranging from illness, injury, etc. (</w:t>
      </w:r>
      <w:proofErr w:type="spellStart"/>
      <w:r w:rsidRPr="001E4E79">
        <w:rPr>
          <w:rFonts w:ascii="Times New Roman" w:eastAsia="Times New Roman" w:hAnsi="Times New Roman" w:cs="Times New Roman"/>
          <w:sz w:val="24"/>
          <w:szCs w:val="24"/>
        </w:rPr>
        <w:t>Sumathipala</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2008). Pain is a complex and subjective experience that many people go through at some point in their lives irrespective of ages and backgrounds (</w:t>
      </w:r>
      <w:proofErr w:type="spellStart"/>
      <w:r w:rsidRPr="001E4E79">
        <w:rPr>
          <w:rFonts w:ascii="Times New Roman" w:eastAsia="Times New Roman" w:hAnsi="Times New Roman" w:cs="Times New Roman"/>
          <w:sz w:val="24"/>
          <w:szCs w:val="24"/>
        </w:rPr>
        <w:t>Tamrat</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2017). It is the body’s way of telling us something is wrong, but it also serves as a protective mechanism, alerting one to potential harm or damage (</w:t>
      </w:r>
      <w:proofErr w:type="spellStart"/>
      <w:r w:rsidRPr="001E4E79">
        <w:rPr>
          <w:rFonts w:ascii="Times New Roman" w:eastAsia="Times New Roman" w:hAnsi="Times New Roman" w:cs="Times New Roman"/>
          <w:sz w:val="24"/>
          <w:szCs w:val="24"/>
        </w:rPr>
        <w:t>Silihe</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2022). </w:t>
      </w:r>
    </w:p>
    <w:p w14:paraId="33645423" w14:textId="7B4E88CA" w:rsidR="004071DE" w:rsidRPr="001E4E79" w:rsidRDefault="004071DE"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Medicinal plants have historically been a rich reservoir for diverse therapeutic compounds, offering potential alternatives to conventional pain medications which often present undesirable side effects (Ali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2021). </w:t>
      </w:r>
      <w:proofErr w:type="spellStart"/>
      <w:r w:rsidRPr="001E4E79">
        <w:rPr>
          <w:rFonts w:ascii="Times New Roman" w:eastAsia="Times New Roman" w:hAnsi="Times New Roman" w:cs="Times New Roman"/>
          <w:sz w:val="24"/>
          <w:szCs w:val="24"/>
        </w:rPr>
        <w:t>Ficus</w:t>
      </w:r>
      <w:proofErr w:type="spellEnd"/>
      <w:r w:rsidRPr="001E4E79">
        <w:rPr>
          <w:rFonts w:ascii="Times New Roman" w:eastAsia="Times New Roman" w:hAnsi="Times New Roman" w:cs="Times New Roman"/>
          <w:sz w:val="24"/>
          <w:szCs w:val="24"/>
        </w:rPr>
        <w:t xml:space="preserve"> species, in particular, have garnered significant attention due to their documented analgesic and anti-inflammatory properties, with various extracts demonstrating antinociceptive effects in preclinical models (</w:t>
      </w:r>
      <w:proofErr w:type="spellStart"/>
      <w:r w:rsidRPr="001E4E79">
        <w:rPr>
          <w:rFonts w:ascii="Times New Roman" w:eastAsia="Times New Roman" w:hAnsi="Times New Roman" w:cs="Times New Roman"/>
          <w:sz w:val="24"/>
          <w:szCs w:val="24"/>
        </w:rPr>
        <w:t>Alqahtani</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2025; </w:t>
      </w:r>
      <w:proofErr w:type="spellStart"/>
      <w:r w:rsidRPr="001E4E79">
        <w:rPr>
          <w:rFonts w:ascii="Times New Roman" w:eastAsia="Times New Roman" w:hAnsi="Times New Roman" w:cs="Times New Roman"/>
          <w:sz w:val="24"/>
          <w:szCs w:val="24"/>
        </w:rPr>
        <w:t>Howlader</w:t>
      </w:r>
      <w:proofErr w:type="spellEnd"/>
      <w:r w:rsidRPr="001E4E79">
        <w:rPr>
          <w:rFonts w:ascii="Times New Roman" w:eastAsia="Times New Roman" w:hAnsi="Times New Roman" w:cs="Times New Roman"/>
          <w:sz w:val="24"/>
          <w:szCs w:val="24"/>
        </w:rPr>
        <w:t>, 2012). The affordability, accessibility, wider acceptability among the population as well as low toxic profile of medicinal plants have mitigated the numerous problems associated with synthetic therapeutics (</w:t>
      </w:r>
      <w:proofErr w:type="spellStart"/>
      <w:r w:rsidRPr="001E4E79">
        <w:rPr>
          <w:rFonts w:ascii="Times New Roman" w:eastAsia="Times New Roman" w:hAnsi="Times New Roman" w:cs="Times New Roman"/>
          <w:sz w:val="24"/>
          <w:szCs w:val="24"/>
        </w:rPr>
        <w:t>Labu</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2025). </w:t>
      </w:r>
      <w:proofErr w:type="spellStart"/>
      <w:r w:rsidRPr="001E4E79">
        <w:rPr>
          <w:rFonts w:ascii="Times New Roman" w:eastAsia="Times New Roman" w:hAnsi="Times New Roman" w:cs="Times New Roman"/>
          <w:sz w:val="24"/>
          <w:szCs w:val="24"/>
        </w:rPr>
        <w:t>Ficus</w:t>
      </w:r>
      <w:proofErr w:type="spellEnd"/>
      <w:r w:rsidRPr="001E4E79">
        <w:rPr>
          <w:rFonts w:ascii="Times New Roman" w:eastAsia="Times New Roman" w:hAnsi="Times New Roman" w:cs="Times New Roman"/>
          <w:sz w:val="24"/>
          <w:szCs w:val="24"/>
        </w:rPr>
        <w:t xml:space="preserve"> species are recognized for their diverse ethnomedicinal applications, prompting scientific investigation into their pharmacological properties, including analgesic effects (</w:t>
      </w:r>
      <w:proofErr w:type="spellStart"/>
      <w:r w:rsidR="00FC59D0" w:rsidRPr="001E4E79">
        <w:rPr>
          <w:rFonts w:ascii="Times New Roman" w:eastAsia="Times New Roman" w:hAnsi="Times New Roman" w:cs="Times New Roman"/>
          <w:sz w:val="24"/>
          <w:szCs w:val="24"/>
        </w:rPr>
        <w:t>Marasini</w:t>
      </w:r>
      <w:proofErr w:type="spellEnd"/>
      <w:r w:rsidR="00FC59D0"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2020). Specifically,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sz w:val="24"/>
          <w:szCs w:val="24"/>
        </w:rPr>
        <w:t xml:space="preserve"> </w:t>
      </w:r>
      <w:proofErr w:type="spellStart"/>
      <w:r w:rsidRPr="001E4E79">
        <w:rPr>
          <w:rFonts w:ascii="Times New Roman" w:eastAsia="Times New Roman" w:hAnsi="Times New Roman" w:cs="Times New Roman"/>
          <w:sz w:val="24"/>
          <w:szCs w:val="24"/>
        </w:rPr>
        <w:t>Vahl</w:t>
      </w:r>
      <w:proofErr w:type="spellEnd"/>
      <w:r w:rsidRPr="001E4E79">
        <w:rPr>
          <w:rFonts w:ascii="Times New Roman" w:eastAsia="Times New Roman" w:hAnsi="Times New Roman" w:cs="Times New Roman"/>
          <w:sz w:val="24"/>
          <w:szCs w:val="24"/>
        </w:rPr>
        <w:t xml:space="preserve"> has been traditionally employed for managing physiological disorders and possesses documented antioxidant and anti-inflammatory activities (</w:t>
      </w:r>
      <w:proofErr w:type="spellStart"/>
      <w:r w:rsidRPr="001E4E79">
        <w:rPr>
          <w:rFonts w:ascii="Times New Roman" w:eastAsia="Times New Roman" w:hAnsi="Times New Roman" w:cs="Times New Roman"/>
          <w:sz w:val="24"/>
          <w:szCs w:val="24"/>
        </w:rPr>
        <w:t>Silihe</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2022), which are often linked to antinociceptive potential</w:t>
      </w:r>
      <w:r w:rsidR="00B35F9F">
        <w:rPr>
          <w:rFonts w:ascii="Times New Roman" w:eastAsia="Times New Roman" w:hAnsi="Times New Roman" w:cs="Times New Roman"/>
          <w:sz w:val="24"/>
          <w:szCs w:val="24"/>
        </w:rPr>
        <w:t xml:space="preserve"> (</w:t>
      </w:r>
      <w:proofErr w:type="spellStart"/>
      <w:r w:rsidR="00B35F9F">
        <w:rPr>
          <w:rFonts w:ascii="Arial" w:hAnsi="Arial" w:cs="Arial"/>
          <w:color w:val="222222"/>
          <w:sz w:val="20"/>
          <w:szCs w:val="20"/>
          <w:shd w:val="clear" w:color="auto" w:fill="FFFFFF"/>
        </w:rPr>
        <w:t>Ugodi</w:t>
      </w:r>
      <w:proofErr w:type="spellEnd"/>
      <w:r w:rsidR="00B35F9F">
        <w:rPr>
          <w:rFonts w:ascii="Arial" w:hAnsi="Arial" w:cs="Arial"/>
          <w:color w:val="222222"/>
          <w:sz w:val="20"/>
          <w:szCs w:val="20"/>
          <w:shd w:val="clear" w:color="auto" w:fill="FFFFFF"/>
        </w:rPr>
        <w:t xml:space="preserve">, &amp; </w:t>
      </w:r>
      <w:proofErr w:type="spellStart"/>
      <w:r w:rsidR="00B35F9F">
        <w:rPr>
          <w:rFonts w:ascii="Arial" w:hAnsi="Arial" w:cs="Arial"/>
          <w:color w:val="222222"/>
          <w:sz w:val="20"/>
          <w:szCs w:val="20"/>
          <w:shd w:val="clear" w:color="auto" w:fill="FFFFFF"/>
        </w:rPr>
        <w:t>Didiugwu</w:t>
      </w:r>
      <w:proofErr w:type="spellEnd"/>
      <w:r w:rsidR="00B35F9F">
        <w:rPr>
          <w:rFonts w:ascii="Arial" w:hAnsi="Arial" w:cs="Arial"/>
          <w:color w:val="222222"/>
          <w:sz w:val="20"/>
          <w:szCs w:val="20"/>
          <w:shd w:val="clear" w:color="auto" w:fill="FFFFFF"/>
        </w:rPr>
        <w:t>, 2026</w:t>
      </w:r>
      <w:r w:rsidRPr="001E4E79">
        <w:rPr>
          <w:rFonts w:ascii="Times New Roman" w:eastAsia="Times New Roman" w:hAnsi="Times New Roman" w:cs="Times New Roman"/>
          <w:sz w:val="24"/>
          <w:szCs w:val="24"/>
        </w:rPr>
        <w:t xml:space="preserve">. </w:t>
      </w:r>
    </w:p>
    <w:p w14:paraId="26E9219F" w14:textId="22D0559F" w:rsidR="004071DE" w:rsidRPr="001E4E79" w:rsidRDefault="004071DE" w:rsidP="00B35F9F">
      <w:pPr>
        <w:spacing w:before="100" w:beforeAutospacing="1" w:after="100" w:afterAutospacing="1" w:line="240" w:lineRule="auto"/>
        <w:jc w:val="both"/>
        <w:rPr>
          <w:rStyle w:val="Hyperlink"/>
          <w:rFonts w:ascii="Times New Roman" w:eastAsia="Times New Roman" w:hAnsi="Times New Roman" w:cs="Times New Roman"/>
          <w:color w:val="auto"/>
          <w:sz w:val="24"/>
          <w:szCs w:val="24"/>
          <w:u w:val="none"/>
        </w:rPr>
      </w:pPr>
      <w:r w:rsidRPr="001E4E79">
        <w:rPr>
          <w:rFonts w:ascii="Times New Roman" w:eastAsia="Times New Roman" w:hAnsi="Times New Roman" w:cs="Times New Roman"/>
          <w:sz w:val="24"/>
          <w:szCs w:val="24"/>
        </w:rPr>
        <w:t>Specifically, there are two major established nociceptive assays: the acetic acid-induced writhing test and hot plate test to assess both peripheral and central antinociceptive mechanisms, respectively (</w:t>
      </w:r>
      <w:proofErr w:type="spellStart"/>
      <w:r w:rsidRPr="001E4E79">
        <w:rPr>
          <w:rFonts w:ascii="Times New Roman" w:eastAsia="Times New Roman" w:hAnsi="Times New Roman" w:cs="Times New Roman"/>
          <w:sz w:val="24"/>
          <w:szCs w:val="24"/>
        </w:rPr>
        <w:t>Datchanamurthy</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2023). The acetic acid-induced writhing test is a common method for assessing peripheral analgesic activity by quantifying abdominal contractions in mice</w:t>
      </w:r>
      <w:r w:rsidR="00396B8E"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sz w:val="24"/>
          <w:szCs w:val="24"/>
        </w:rPr>
        <w:t>(</w:t>
      </w:r>
      <w:proofErr w:type="spellStart"/>
      <w:r w:rsidRPr="001E4E79">
        <w:rPr>
          <w:rFonts w:ascii="Times New Roman" w:eastAsia="Times New Roman" w:hAnsi="Times New Roman" w:cs="Times New Roman"/>
          <w:sz w:val="24"/>
          <w:szCs w:val="24"/>
        </w:rPr>
        <w:t>Falcão</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2018). However, the hot plate method is particularly relevant for evaluating the efficacy of natural products that may modulate opioid receptors or influence descending pain modulatory pathways (</w:t>
      </w:r>
      <w:proofErr w:type="spellStart"/>
      <w:r w:rsidRPr="001E4E79">
        <w:rPr>
          <w:rFonts w:ascii="Times New Roman" w:eastAsia="Times New Roman" w:hAnsi="Times New Roman" w:cs="Times New Roman"/>
          <w:sz w:val="24"/>
          <w:szCs w:val="24"/>
        </w:rPr>
        <w:t>Lavich</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2005). The hot plate test also evaluates centrally mediated antinociception by measuring the latency of a thermal stimulus to elicit a pain response</w:t>
      </w:r>
      <w:r w:rsidR="00396B8E"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sz w:val="24"/>
          <w:szCs w:val="24"/>
        </w:rPr>
        <w:t>(</w:t>
      </w:r>
      <w:proofErr w:type="spellStart"/>
      <w:r w:rsidRPr="001E4E79">
        <w:rPr>
          <w:rFonts w:ascii="Times New Roman" w:eastAsia="Times New Roman" w:hAnsi="Times New Roman" w:cs="Times New Roman"/>
          <w:sz w:val="24"/>
          <w:szCs w:val="24"/>
        </w:rPr>
        <w:t>Deuis</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2017). This study, therefore, specifically employs established nociceptive assay: the hot plate test to investigate the antinociceptive potential of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sz w:val="24"/>
          <w:szCs w:val="24"/>
        </w:rPr>
        <w:t xml:space="preserve"> c</w:t>
      </w:r>
      <w:r w:rsidR="00396B8E" w:rsidRPr="001E4E79">
        <w:rPr>
          <w:rFonts w:ascii="Times New Roman" w:eastAsia="Times New Roman" w:hAnsi="Times New Roman" w:cs="Times New Roman"/>
          <w:sz w:val="24"/>
          <w:szCs w:val="24"/>
        </w:rPr>
        <w:t xml:space="preserve">rude extract and its </w:t>
      </w:r>
      <w:r w:rsidRPr="001E4E79">
        <w:rPr>
          <w:rFonts w:ascii="Times New Roman" w:eastAsia="Times New Roman" w:hAnsi="Times New Roman" w:cs="Times New Roman"/>
          <w:sz w:val="24"/>
          <w:szCs w:val="24"/>
        </w:rPr>
        <w:t>frac</w:t>
      </w:r>
      <w:r w:rsidR="00396B8E" w:rsidRPr="001E4E79">
        <w:rPr>
          <w:rFonts w:ascii="Times New Roman" w:eastAsia="Times New Roman" w:hAnsi="Times New Roman" w:cs="Times New Roman"/>
          <w:sz w:val="24"/>
          <w:szCs w:val="24"/>
        </w:rPr>
        <w:t>tions, evaluating their activities</w:t>
      </w:r>
      <w:r w:rsidRPr="001E4E79">
        <w:rPr>
          <w:rFonts w:ascii="Times New Roman" w:eastAsia="Times New Roman" w:hAnsi="Times New Roman" w:cs="Times New Roman"/>
          <w:sz w:val="24"/>
          <w:szCs w:val="24"/>
        </w:rPr>
        <w:t xml:space="preserve"> across various pain models in mice. Previous studies on other </w:t>
      </w:r>
      <w:proofErr w:type="spellStart"/>
      <w:r w:rsidRPr="001E4E79">
        <w:rPr>
          <w:rFonts w:ascii="Times New Roman" w:eastAsia="Times New Roman" w:hAnsi="Times New Roman" w:cs="Times New Roman"/>
          <w:sz w:val="24"/>
          <w:szCs w:val="24"/>
        </w:rPr>
        <w:t>Ficus</w:t>
      </w:r>
      <w:proofErr w:type="spellEnd"/>
      <w:r w:rsidRPr="001E4E79">
        <w:rPr>
          <w:rFonts w:ascii="Times New Roman" w:eastAsia="Times New Roman" w:hAnsi="Times New Roman" w:cs="Times New Roman"/>
          <w:sz w:val="24"/>
          <w:szCs w:val="24"/>
        </w:rPr>
        <w:t xml:space="preserve"> species, such as </w:t>
      </w:r>
      <w:proofErr w:type="spellStart"/>
      <w:r w:rsidRPr="001E4E79">
        <w:rPr>
          <w:rFonts w:ascii="Times New Roman" w:eastAsia="Times New Roman" w:hAnsi="Times New Roman" w:cs="Times New Roman"/>
          <w:i/>
          <w:sz w:val="24"/>
          <w:szCs w:val="24"/>
        </w:rPr>
        <w:t>Ficus</w:t>
      </w:r>
      <w:proofErr w:type="spellEnd"/>
      <w:r w:rsidRPr="001E4E79">
        <w:rPr>
          <w:rFonts w:ascii="Times New Roman" w:eastAsia="Times New Roman" w:hAnsi="Times New Roman" w:cs="Times New Roman"/>
          <w:i/>
          <w:sz w:val="24"/>
          <w:szCs w:val="24"/>
        </w:rPr>
        <w:t xml:space="preserve"> </w:t>
      </w:r>
      <w:proofErr w:type="spellStart"/>
      <w:r w:rsidRPr="001E4E79">
        <w:rPr>
          <w:rFonts w:ascii="Times New Roman" w:eastAsia="Times New Roman" w:hAnsi="Times New Roman" w:cs="Times New Roman"/>
          <w:i/>
          <w:sz w:val="24"/>
          <w:szCs w:val="24"/>
        </w:rPr>
        <w:t>palmata</w:t>
      </w:r>
      <w:proofErr w:type="spellEnd"/>
      <w:r w:rsidRPr="001E4E79">
        <w:rPr>
          <w:rFonts w:ascii="Times New Roman" w:eastAsia="Times New Roman" w:hAnsi="Times New Roman" w:cs="Times New Roman"/>
          <w:sz w:val="24"/>
          <w:szCs w:val="24"/>
        </w:rPr>
        <w:t xml:space="preserve">, have demonstrated analgesic and anti-inflammatory properties, further supporting the rationale for investigating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r w:rsidRPr="001E4E79">
        <w:rPr>
          <w:rFonts w:ascii="Times New Roman" w:eastAsia="Times New Roman" w:hAnsi="Times New Roman" w:cs="Times New Roman"/>
          <w:sz w:val="24"/>
          <w:szCs w:val="24"/>
        </w:rPr>
        <w:t>'s</w:t>
      </w:r>
      <w:proofErr w:type="spellEnd"/>
      <w:r w:rsidRPr="001E4E79">
        <w:rPr>
          <w:rFonts w:ascii="Times New Roman" w:eastAsia="Times New Roman" w:hAnsi="Times New Roman" w:cs="Times New Roman"/>
          <w:sz w:val="24"/>
          <w:szCs w:val="24"/>
        </w:rPr>
        <w:t xml:space="preserve"> antinociceptive potential (</w:t>
      </w:r>
      <w:proofErr w:type="spellStart"/>
      <w:r w:rsidRPr="001E4E79">
        <w:rPr>
          <w:rFonts w:ascii="Times New Roman" w:eastAsia="Times New Roman" w:hAnsi="Times New Roman" w:cs="Times New Roman"/>
          <w:sz w:val="24"/>
          <w:szCs w:val="24"/>
        </w:rPr>
        <w:t>Alqahtani</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2025).</w:t>
      </w:r>
    </w:p>
    <w:p w14:paraId="58BB8C07" w14:textId="77777777" w:rsidR="004071DE" w:rsidRPr="001E4E79" w:rsidRDefault="004071DE" w:rsidP="00B35F9F">
      <w:pPr>
        <w:spacing w:after="0" w:line="240" w:lineRule="auto"/>
        <w:jc w:val="both"/>
        <w:rPr>
          <w:rStyle w:val="Hyperlink"/>
          <w:rFonts w:ascii="Times New Roman" w:hAnsi="Times New Roman" w:cs="Times New Roman"/>
          <w:color w:val="EE0000"/>
          <w:sz w:val="24"/>
          <w:szCs w:val="24"/>
        </w:rPr>
      </w:pPr>
    </w:p>
    <w:p w14:paraId="708553DD" w14:textId="77777777" w:rsidR="001E0C12" w:rsidRPr="001E4E79" w:rsidRDefault="001E0C12" w:rsidP="00B35F9F">
      <w:pPr>
        <w:pStyle w:val="Heading1"/>
        <w:tabs>
          <w:tab w:val="left" w:pos="1494"/>
          <w:tab w:val="right" w:pos="9360"/>
        </w:tabs>
        <w:spacing w:after="0" w:line="240" w:lineRule="auto"/>
        <w:jc w:val="both"/>
        <w:rPr>
          <w:rFonts w:ascii="Times New Roman" w:hAnsi="Times New Roman" w:cs="Times New Roman"/>
          <w:sz w:val="24"/>
          <w:szCs w:val="24"/>
        </w:rPr>
      </w:pPr>
      <w:r w:rsidRPr="001E4E79">
        <w:rPr>
          <w:rFonts w:ascii="Times New Roman" w:hAnsi="Times New Roman" w:cs="Times New Roman"/>
          <w:sz w:val="24"/>
          <w:szCs w:val="24"/>
        </w:rPr>
        <w:t>Materials and methods</w:t>
      </w:r>
    </w:p>
    <w:p w14:paraId="45EF306F" w14:textId="77777777" w:rsidR="000A14ED" w:rsidRPr="001E4E79" w:rsidRDefault="000A14ED" w:rsidP="00B35F9F">
      <w:pPr>
        <w:pStyle w:val="Heading1"/>
        <w:tabs>
          <w:tab w:val="left" w:pos="1494"/>
          <w:tab w:val="right" w:pos="9360"/>
        </w:tabs>
        <w:spacing w:after="0" w:line="240" w:lineRule="auto"/>
        <w:jc w:val="both"/>
        <w:rPr>
          <w:rFonts w:ascii="Times New Roman" w:hAnsi="Times New Roman" w:cs="Times New Roman"/>
          <w:sz w:val="24"/>
          <w:szCs w:val="24"/>
        </w:rPr>
      </w:pPr>
      <w:r w:rsidRPr="001E4E79">
        <w:rPr>
          <w:rFonts w:ascii="Times New Roman" w:hAnsi="Times New Roman" w:cs="Times New Roman"/>
          <w:sz w:val="24"/>
          <w:szCs w:val="24"/>
        </w:rPr>
        <w:tab/>
      </w:r>
    </w:p>
    <w:p w14:paraId="058250D9" w14:textId="77777777" w:rsidR="00C47B39" w:rsidRPr="001E4E79" w:rsidRDefault="001E0C12" w:rsidP="00B35F9F">
      <w:pPr>
        <w:tabs>
          <w:tab w:val="left" w:pos="7980"/>
        </w:tabs>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Chemical and Reagent</w:t>
      </w:r>
    </w:p>
    <w:p w14:paraId="71A99A5F" w14:textId="77777777" w:rsidR="00B35F9F" w:rsidRPr="00B35F9F" w:rsidRDefault="00B35F9F" w:rsidP="00B35F9F">
      <w:pPr>
        <w:spacing w:before="100" w:beforeAutospacing="1" w:after="100" w:afterAutospacing="1" w:line="240" w:lineRule="auto"/>
        <w:jc w:val="both"/>
        <w:rPr>
          <w:rFonts w:ascii="Times New Roman" w:eastAsia="Times New Roman" w:hAnsi="Times New Roman" w:cs="Times New Roman"/>
          <w:sz w:val="24"/>
          <w:szCs w:val="24"/>
        </w:rPr>
      </w:pPr>
      <w:r w:rsidRPr="00B35F9F">
        <w:rPr>
          <w:rFonts w:ascii="Times New Roman" w:eastAsia="Times New Roman" w:hAnsi="Times New Roman" w:cs="Times New Roman"/>
          <w:sz w:val="24"/>
          <w:szCs w:val="24"/>
        </w:rPr>
        <w:lastRenderedPageBreak/>
        <w:t xml:space="preserve">Fresh leaves of </w:t>
      </w:r>
      <w:proofErr w:type="spellStart"/>
      <w:r w:rsidRPr="00B35F9F">
        <w:rPr>
          <w:rFonts w:ascii="Times New Roman" w:eastAsia="Times New Roman" w:hAnsi="Times New Roman" w:cs="Times New Roman"/>
          <w:i/>
          <w:iCs/>
          <w:sz w:val="24"/>
          <w:szCs w:val="24"/>
        </w:rPr>
        <w:t>Ficus</w:t>
      </w:r>
      <w:proofErr w:type="spellEnd"/>
      <w:r w:rsidRPr="00B35F9F">
        <w:rPr>
          <w:rFonts w:ascii="Times New Roman" w:eastAsia="Times New Roman" w:hAnsi="Times New Roman" w:cs="Times New Roman"/>
          <w:i/>
          <w:iCs/>
          <w:sz w:val="24"/>
          <w:szCs w:val="24"/>
        </w:rPr>
        <w:t xml:space="preserve"> </w:t>
      </w:r>
      <w:proofErr w:type="spellStart"/>
      <w:r w:rsidRPr="00B35F9F">
        <w:rPr>
          <w:rFonts w:ascii="Times New Roman" w:eastAsia="Times New Roman" w:hAnsi="Times New Roman" w:cs="Times New Roman"/>
          <w:i/>
          <w:iCs/>
          <w:sz w:val="24"/>
          <w:szCs w:val="24"/>
        </w:rPr>
        <w:t>umbellata</w:t>
      </w:r>
      <w:proofErr w:type="spellEnd"/>
      <w:r w:rsidRPr="00B35F9F">
        <w:rPr>
          <w:rFonts w:ascii="Times New Roman" w:eastAsia="Times New Roman" w:hAnsi="Times New Roman" w:cs="Times New Roman"/>
          <w:sz w:val="24"/>
          <w:szCs w:val="24"/>
        </w:rPr>
        <w:t xml:space="preserve"> were used for the study. Analytical-grade solvents, including methanol, ethyl acetate, </w:t>
      </w:r>
      <w:r w:rsidRPr="00B35F9F">
        <w:rPr>
          <w:rFonts w:ascii="Times New Roman" w:eastAsia="Times New Roman" w:hAnsi="Times New Roman" w:cs="Times New Roman"/>
          <w:i/>
          <w:iCs/>
          <w:sz w:val="24"/>
          <w:szCs w:val="24"/>
        </w:rPr>
        <w:t>n</w:t>
      </w:r>
      <w:r w:rsidRPr="00B35F9F">
        <w:rPr>
          <w:rFonts w:ascii="Times New Roman" w:eastAsia="Times New Roman" w:hAnsi="Times New Roman" w:cs="Times New Roman"/>
          <w:sz w:val="24"/>
          <w:szCs w:val="24"/>
        </w:rPr>
        <w:t xml:space="preserve">-hexane, and </w:t>
      </w:r>
      <w:r w:rsidRPr="00B35F9F">
        <w:rPr>
          <w:rFonts w:ascii="Times New Roman" w:eastAsia="Times New Roman" w:hAnsi="Times New Roman" w:cs="Times New Roman"/>
          <w:i/>
          <w:iCs/>
          <w:sz w:val="24"/>
          <w:szCs w:val="24"/>
        </w:rPr>
        <w:t>n</w:t>
      </w:r>
      <w:r w:rsidRPr="00B35F9F">
        <w:rPr>
          <w:rFonts w:ascii="Times New Roman" w:eastAsia="Times New Roman" w:hAnsi="Times New Roman" w:cs="Times New Roman"/>
          <w:sz w:val="24"/>
          <w:szCs w:val="24"/>
        </w:rPr>
        <w:t xml:space="preserve">-butanol (Sigma-Aldrich, Germany), were employed for extraction procedures. The reagents </w:t>
      </w:r>
      <w:proofErr w:type="spellStart"/>
      <w:r w:rsidRPr="00B35F9F">
        <w:rPr>
          <w:rFonts w:ascii="Times New Roman" w:eastAsia="Times New Roman" w:hAnsi="Times New Roman" w:cs="Times New Roman"/>
          <w:sz w:val="24"/>
          <w:szCs w:val="24"/>
        </w:rPr>
        <w:t>utilised</w:t>
      </w:r>
      <w:proofErr w:type="spellEnd"/>
      <w:r w:rsidRPr="00B35F9F">
        <w:rPr>
          <w:rFonts w:ascii="Times New Roman" w:eastAsia="Times New Roman" w:hAnsi="Times New Roman" w:cs="Times New Roman"/>
          <w:sz w:val="24"/>
          <w:szCs w:val="24"/>
        </w:rPr>
        <w:t xml:space="preserve"> for phytochemical screening included ferric chloride, Mayer’s reagent, Hager’s reagent, 2% hydrochloric acid, chloroform, concentrated H₂SO₄, acetic anhydride, dilute hydrochloric acid, 5% </w:t>
      </w:r>
      <w:proofErr w:type="spellStart"/>
      <w:r w:rsidRPr="00B35F9F">
        <w:rPr>
          <w:rFonts w:ascii="Times New Roman" w:eastAsia="Times New Roman" w:hAnsi="Times New Roman" w:cs="Times New Roman"/>
          <w:sz w:val="24"/>
          <w:szCs w:val="24"/>
        </w:rPr>
        <w:t>FeCl</w:t>
      </w:r>
      <w:proofErr w:type="spellEnd"/>
      <w:r w:rsidRPr="00B35F9F">
        <w:rPr>
          <w:rFonts w:ascii="Times New Roman" w:eastAsia="Times New Roman" w:hAnsi="Times New Roman" w:cs="Times New Roman"/>
          <w:sz w:val="24"/>
          <w:szCs w:val="24"/>
        </w:rPr>
        <w:t>₃, lead acetate solution, and 10% KOH solution in ethanol (GHTECH Guangdong Guanghua Sci-Tech Co., Ltd., China).</w:t>
      </w:r>
    </w:p>
    <w:p w14:paraId="12943576" w14:textId="77777777" w:rsidR="00B35F9F" w:rsidRPr="00B35F9F" w:rsidRDefault="00B35F9F" w:rsidP="00B35F9F">
      <w:pPr>
        <w:spacing w:before="100" w:beforeAutospacing="1" w:after="100" w:afterAutospacing="1" w:line="240" w:lineRule="auto"/>
        <w:jc w:val="both"/>
        <w:rPr>
          <w:rFonts w:ascii="Times New Roman" w:eastAsia="Times New Roman" w:hAnsi="Times New Roman" w:cs="Times New Roman"/>
          <w:sz w:val="24"/>
          <w:szCs w:val="24"/>
        </w:rPr>
      </w:pPr>
      <w:r w:rsidRPr="00B35F9F">
        <w:rPr>
          <w:rFonts w:ascii="Times New Roman" w:eastAsia="Times New Roman" w:hAnsi="Times New Roman" w:cs="Times New Roman"/>
          <w:sz w:val="24"/>
          <w:szCs w:val="24"/>
        </w:rPr>
        <w:t>Filtration was carried out using Whatman No. 1 filter paper (GE Healthcare UK Ltd). A pure sample of ibuprofen (</w:t>
      </w:r>
      <w:proofErr w:type="spellStart"/>
      <w:r w:rsidRPr="00B35F9F">
        <w:rPr>
          <w:rFonts w:ascii="Times New Roman" w:eastAsia="Times New Roman" w:hAnsi="Times New Roman" w:cs="Times New Roman"/>
          <w:sz w:val="24"/>
          <w:szCs w:val="24"/>
        </w:rPr>
        <w:t>Juhel</w:t>
      </w:r>
      <w:proofErr w:type="spellEnd"/>
      <w:r w:rsidRPr="00B35F9F">
        <w:rPr>
          <w:rFonts w:ascii="Times New Roman" w:eastAsia="Times New Roman" w:hAnsi="Times New Roman" w:cs="Times New Roman"/>
          <w:sz w:val="24"/>
          <w:szCs w:val="24"/>
        </w:rPr>
        <w:t xml:space="preserve"> Nigeria Ltd) was used as a reference standard where applicable.</w:t>
      </w:r>
    </w:p>
    <w:p w14:paraId="63CD8E77" w14:textId="4C21F3CB" w:rsidR="000A14ED" w:rsidRPr="001E4E79" w:rsidRDefault="000A14ED" w:rsidP="00B35F9F">
      <w:pPr>
        <w:tabs>
          <w:tab w:val="left" w:pos="7980"/>
        </w:tabs>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ab/>
      </w:r>
    </w:p>
    <w:p w14:paraId="15AE3DFD" w14:textId="77777777" w:rsidR="00C47B39" w:rsidRPr="001E4E79" w:rsidRDefault="00C47B39"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b/>
          <w:bCs/>
          <w:sz w:val="24"/>
          <w:szCs w:val="24"/>
        </w:rPr>
        <w:t>Experimental Animals</w:t>
      </w:r>
    </w:p>
    <w:p w14:paraId="588CC8C8" w14:textId="13F8246A" w:rsidR="00C47B39" w:rsidRPr="001E4E79" w:rsidRDefault="00C47B39" w:rsidP="00B35F9F">
      <w:pPr>
        <w:spacing w:after="0" w:line="240" w:lineRule="auto"/>
        <w:jc w:val="both"/>
        <w:rPr>
          <w:rFonts w:ascii="Times New Roman" w:hAnsi="Times New Roman" w:cs="Times New Roman"/>
          <w:color w:val="000000"/>
          <w:sz w:val="24"/>
          <w:szCs w:val="24"/>
        </w:rPr>
      </w:pPr>
      <w:r w:rsidRPr="001E4E79">
        <w:rPr>
          <w:rFonts w:ascii="Times New Roman" w:eastAsia="Times New Roman" w:hAnsi="Times New Roman" w:cs="Times New Roman"/>
          <w:sz w:val="24"/>
          <w:szCs w:val="24"/>
        </w:rPr>
        <w:t>Albino Mice (18) weighing 20-28 g were used for the study. The animals</w:t>
      </w:r>
      <w:r w:rsidR="00DF08F4"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sz w:val="24"/>
          <w:szCs w:val="24"/>
        </w:rPr>
        <w:t>were obtained from the animal house of Department of Pharmacology, Faculty of Pharmaceutical Sciences,</w:t>
      </w:r>
      <w:r w:rsidR="00C57E46" w:rsidRPr="001E4E79">
        <w:rPr>
          <w:rFonts w:ascii="Times New Roman" w:eastAsia="Times New Roman" w:hAnsi="Times New Roman" w:cs="Times New Roman"/>
          <w:sz w:val="24"/>
          <w:szCs w:val="24"/>
        </w:rPr>
        <w:t xml:space="preserve"> </w:t>
      </w:r>
      <w:r w:rsidRPr="001E4E79">
        <w:rPr>
          <w:rFonts w:ascii="Times New Roman" w:hAnsi="Times New Roman" w:cs="Times New Roman"/>
          <w:color w:val="000000"/>
          <w:sz w:val="24"/>
          <w:szCs w:val="24"/>
        </w:rPr>
        <w:t>Enugu State University of Science and Technology, ESUT,</w:t>
      </w:r>
      <w:r w:rsidR="00C57E46" w:rsidRPr="001E4E79">
        <w:rPr>
          <w:rFonts w:ascii="Times New Roman" w:hAnsi="Times New Roman" w:cs="Times New Roman"/>
          <w:color w:val="000000"/>
          <w:sz w:val="24"/>
          <w:szCs w:val="24"/>
        </w:rPr>
        <w:t xml:space="preserve"> Enugu State.</w:t>
      </w:r>
    </w:p>
    <w:p w14:paraId="2E340921" w14:textId="77777777" w:rsidR="000A14ED" w:rsidRPr="001E4E79" w:rsidRDefault="000A14ED" w:rsidP="00B35F9F">
      <w:pPr>
        <w:spacing w:after="0" w:line="240" w:lineRule="auto"/>
        <w:jc w:val="both"/>
        <w:rPr>
          <w:rFonts w:ascii="Times New Roman" w:hAnsi="Times New Roman" w:cs="Times New Roman"/>
          <w:b/>
          <w:sz w:val="24"/>
          <w:szCs w:val="24"/>
        </w:rPr>
      </w:pPr>
    </w:p>
    <w:p w14:paraId="1D4F02F8" w14:textId="77777777" w:rsidR="000A14ED" w:rsidRPr="001E4E79" w:rsidRDefault="000A14ED"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Methods</w:t>
      </w:r>
    </w:p>
    <w:p w14:paraId="7B319E9C" w14:textId="77777777" w:rsidR="001E0C12" w:rsidRPr="001E4E79" w:rsidRDefault="001E0C12" w:rsidP="00B35F9F">
      <w:pPr>
        <w:spacing w:after="0" w:line="240" w:lineRule="auto"/>
        <w:jc w:val="both"/>
        <w:rPr>
          <w:rFonts w:ascii="Times New Roman" w:hAnsi="Times New Roman" w:cs="Times New Roman"/>
          <w:b/>
          <w:sz w:val="24"/>
          <w:szCs w:val="24"/>
        </w:rPr>
      </w:pPr>
    </w:p>
    <w:p w14:paraId="7A8ACCF3" w14:textId="77777777" w:rsidR="00DF08F4" w:rsidRPr="001E4E79" w:rsidRDefault="000A14ED"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 xml:space="preserve">Collection and identification of </w:t>
      </w:r>
      <w:proofErr w:type="spellStart"/>
      <w:r w:rsidRPr="001E4E79">
        <w:rPr>
          <w:rFonts w:ascii="Times New Roman" w:hAnsi="Times New Roman" w:cs="Times New Roman"/>
          <w:b/>
          <w:i/>
          <w:sz w:val="24"/>
          <w:szCs w:val="24"/>
        </w:rPr>
        <w:t>F.umbellata</w:t>
      </w:r>
      <w:proofErr w:type="spellEnd"/>
      <w:r w:rsidRPr="001E4E79">
        <w:rPr>
          <w:rFonts w:ascii="Times New Roman" w:hAnsi="Times New Roman" w:cs="Times New Roman"/>
          <w:b/>
          <w:sz w:val="24"/>
          <w:szCs w:val="24"/>
        </w:rPr>
        <w:t xml:space="preserve"> leaves</w:t>
      </w:r>
    </w:p>
    <w:p w14:paraId="337684AD" w14:textId="77777777" w:rsidR="00DF08F4" w:rsidRPr="001E4E79" w:rsidRDefault="00DF08F4" w:rsidP="00B35F9F">
      <w:pPr>
        <w:spacing w:after="0" w:line="240" w:lineRule="auto"/>
        <w:jc w:val="both"/>
        <w:rPr>
          <w:rFonts w:ascii="Times New Roman" w:hAnsi="Times New Roman" w:cs="Times New Roman"/>
          <w:b/>
          <w:sz w:val="24"/>
          <w:szCs w:val="24"/>
        </w:rPr>
      </w:pPr>
    </w:p>
    <w:p w14:paraId="0E1FB343" w14:textId="77777777" w:rsidR="00B35F9F" w:rsidRPr="00B35F9F" w:rsidRDefault="00B35F9F" w:rsidP="00B35F9F">
      <w:pPr>
        <w:spacing w:before="100" w:beforeAutospacing="1" w:after="100" w:afterAutospacing="1" w:line="240" w:lineRule="auto"/>
        <w:jc w:val="both"/>
        <w:rPr>
          <w:rFonts w:ascii="Times New Roman" w:eastAsia="Times New Roman" w:hAnsi="Times New Roman" w:cs="Times New Roman"/>
          <w:sz w:val="24"/>
          <w:szCs w:val="24"/>
        </w:rPr>
      </w:pPr>
      <w:r w:rsidRPr="00B35F9F">
        <w:rPr>
          <w:rFonts w:ascii="Times New Roman" w:eastAsia="Times New Roman" w:hAnsi="Times New Roman" w:cs="Times New Roman"/>
          <w:sz w:val="24"/>
          <w:szCs w:val="24"/>
        </w:rPr>
        <w:t xml:space="preserve">Fresh leaves of </w:t>
      </w:r>
      <w:proofErr w:type="spellStart"/>
      <w:r w:rsidRPr="00B35F9F">
        <w:rPr>
          <w:rFonts w:ascii="Times New Roman" w:eastAsia="Times New Roman" w:hAnsi="Times New Roman" w:cs="Times New Roman"/>
          <w:i/>
          <w:iCs/>
          <w:sz w:val="24"/>
          <w:szCs w:val="24"/>
        </w:rPr>
        <w:t>Ficus</w:t>
      </w:r>
      <w:proofErr w:type="spellEnd"/>
      <w:r w:rsidRPr="00B35F9F">
        <w:rPr>
          <w:rFonts w:ascii="Times New Roman" w:eastAsia="Times New Roman" w:hAnsi="Times New Roman" w:cs="Times New Roman"/>
          <w:i/>
          <w:iCs/>
          <w:sz w:val="24"/>
          <w:szCs w:val="24"/>
        </w:rPr>
        <w:t xml:space="preserve"> </w:t>
      </w:r>
      <w:proofErr w:type="spellStart"/>
      <w:r w:rsidRPr="00B35F9F">
        <w:rPr>
          <w:rFonts w:ascii="Times New Roman" w:eastAsia="Times New Roman" w:hAnsi="Times New Roman" w:cs="Times New Roman"/>
          <w:i/>
          <w:iCs/>
          <w:sz w:val="24"/>
          <w:szCs w:val="24"/>
        </w:rPr>
        <w:t>umbellata</w:t>
      </w:r>
      <w:proofErr w:type="spellEnd"/>
      <w:r w:rsidRPr="00B35F9F">
        <w:rPr>
          <w:rFonts w:ascii="Times New Roman" w:eastAsia="Times New Roman" w:hAnsi="Times New Roman" w:cs="Times New Roman"/>
          <w:sz w:val="24"/>
          <w:szCs w:val="24"/>
        </w:rPr>
        <w:t xml:space="preserve"> were collected from </w:t>
      </w:r>
      <w:proofErr w:type="spellStart"/>
      <w:r w:rsidRPr="00B35F9F">
        <w:rPr>
          <w:rFonts w:ascii="Times New Roman" w:eastAsia="Times New Roman" w:hAnsi="Times New Roman" w:cs="Times New Roman"/>
          <w:sz w:val="24"/>
          <w:szCs w:val="24"/>
        </w:rPr>
        <w:t>Chimaroke</w:t>
      </w:r>
      <w:proofErr w:type="spellEnd"/>
      <w:r w:rsidRPr="00B35F9F">
        <w:rPr>
          <w:rFonts w:ascii="Times New Roman" w:eastAsia="Times New Roman" w:hAnsi="Times New Roman" w:cs="Times New Roman"/>
          <w:sz w:val="24"/>
          <w:szCs w:val="24"/>
        </w:rPr>
        <w:t xml:space="preserve"> Road, </w:t>
      </w:r>
      <w:proofErr w:type="spellStart"/>
      <w:r w:rsidRPr="00B35F9F">
        <w:rPr>
          <w:rFonts w:ascii="Times New Roman" w:eastAsia="Times New Roman" w:hAnsi="Times New Roman" w:cs="Times New Roman"/>
          <w:sz w:val="24"/>
          <w:szCs w:val="24"/>
        </w:rPr>
        <w:t>Agbani</w:t>
      </w:r>
      <w:proofErr w:type="spellEnd"/>
      <w:r w:rsidRPr="00B35F9F">
        <w:rPr>
          <w:rFonts w:ascii="Times New Roman" w:eastAsia="Times New Roman" w:hAnsi="Times New Roman" w:cs="Times New Roman"/>
          <w:sz w:val="24"/>
          <w:szCs w:val="24"/>
        </w:rPr>
        <w:t xml:space="preserve">, located in </w:t>
      </w:r>
      <w:proofErr w:type="spellStart"/>
      <w:r w:rsidRPr="00B35F9F">
        <w:rPr>
          <w:rFonts w:ascii="Times New Roman" w:eastAsia="Times New Roman" w:hAnsi="Times New Roman" w:cs="Times New Roman"/>
          <w:sz w:val="24"/>
          <w:szCs w:val="24"/>
        </w:rPr>
        <w:t>Nkanu</w:t>
      </w:r>
      <w:proofErr w:type="spellEnd"/>
      <w:r w:rsidRPr="00B35F9F">
        <w:rPr>
          <w:rFonts w:ascii="Times New Roman" w:eastAsia="Times New Roman" w:hAnsi="Times New Roman" w:cs="Times New Roman"/>
          <w:sz w:val="24"/>
          <w:szCs w:val="24"/>
        </w:rPr>
        <w:t xml:space="preserve"> West Local Government Area of Enugu State, Nigeria, between 08:00 and 11:00 h in August 2025. Botanical authentication of the plant material was carried out by Dr Patrick Obi, Department of Pharmacognosy, Enugu State University of Science and Technology. A voucher specimen (No. PCG/121/B/023) was prepared and deposited in the herbarium of the Department of Pharmacognosy, Enugu State University of Science and Technology for future reference.</w:t>
      </w:r>
    </w:p>
    <w:p w14:paraId="1A743A3B" w14:textId="77777777" w:rsidR="001E0C12" w:rsidRPr="001E4E79" w:rsidRDefault="001E0C12" w:rsidP="00B35F9F">
      <w:pPr>
        <w:spacing w:after="0" w:line="240" w:lineRule="auto"/>
        <w:jc w:val="both"/>
        <w:rPr>
          <w:rFonts w:ascii="Times New Roman" w:hAnsi="Times New Roman" w:cs="Times New Roman"/>
          <w:b/>
          <w:sz w:val="24"/>
          <w:szCs w:val="24"/>
        </w:rPr>
      </w:pPr>
    </w:p>
    <w:p w14:paraId="021BDF95" w14:textId="77777777" w:rsidR="001E0C12" w:rsidRPr="001E4E79" w:rsidRDefault="000A14ED"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Preparation extraction and fractionation procedures</w:t>
      </w:r>
    </w:p>
    <w:p w14:paraId="54ACEDD1" w14:textId="023D060B" w:rsidR="00B35F9F" w:rsidRPr="00B35F9F" w:rsidRDefault="00B35F9F" w:rsidP="00B35F9F">
      <w:pPr>
        <w:spacing w:before="100" w:beforeAutospacing="1" w:after="100" w:afterAutospacing="1" w:line="240" w:lineRule="auto"/>
        <w:jc w:val="both"/>
        <w:rPr>
          <w:rFonts w:ascii="Times New Roman" w:eastAsia="Times New Roman" w:hAnsi="Times New Roman" w:cs="Times New Roman"/>
          <w:sz w:val="24"/>
          <w:szCs w:val="24"/>
        </w:rPr>
      </w:pPr>
      <w:r w:rsidRPr="00B35F9F">
        <w:rPr>
          <w:rFonts w:ascii="Times New Roman" w:eastAsia="Times New Roman" w:hAnsi="Times New Roman" w:cs="Times New Roman"/>
          <w:sz w:val="24"/>
          <w:szCs w:val="24"/>
        </w:rPr>
        <w:t xml:space="preserve">The collected leaves were thoroughly washed and subsequently shade-dried for a period of four weeks. The dried plant material was then </w:t>
      </w:r>
      <w:proofErr w:type="spellStart"/>
      <w:r w:rsidRPr="00B35F9F">
        <w:rPr>
          <w:rFonts w:ascii="Times New Roman" w:eastAsia="Times New Roman" w:hAnsi="Times New Roman" w:cs="Times New Roman"/>
          <w:sz w:val="24"/>
          <w:szCs w:val="24"/>
        </w:rPr>
        <w:t>pulverised</w:t>
      </w:r>
      <w:proofErr w:type="spellEnd"/>
      <w:r w:rsidRPr="00B35F9F">
        <w:rPr>
          <w:rFonts w:ascii="Times New Roman" w:eastAsia="Times New Roman" w:hAnsi="Times New Roman" w:cs="Times New Roman"/>
          <w:sz w:val="24"/>
          <w:szCs w:val="24"/>
        </w:rPr>
        <w:t xml:space="preserve"> to obtain a fine powder, of which 1600 g was subjected to maceration using 250 mL of methanol. The mixture was intermittently agitated over a period of 72 h to facilitate efficient extraction of phytoconstituents.</w:t>
      </w:r>
      <w:r>
        <w:rPr>
          <w:rFonts w:ascii="Times New Roman" w:eastAsia="Times New Roman" w:hAnsi="Times New Roman" w:cs="Times New Roman"/>
          <w:sz w:val="24"/>
          <w:szCs w:val="24"/>
        </w:rPr>
        <w:t xml:space="preserve"> </w:t>
      </w:r>
      <w:r w:rsidRPr="00B35F9F">
        <w:rPr>
          <w:rFonts w:ascii="Times New Roman" w:eastAsia="Times New Roman" w:hAnsi="Times New Roman" w:cs="Times New Roman"/>
          <w:sz w:val="24"/>
          <w:szCs w:val="24"/>
        </w:rPr>
        <w:t xml:space="preserve">Following extraction, the mixture was filtered using Whatman No. 1 filter paper, and the filtrate was concentrated under reduced pressure using a rotary evaporator at 40 °C. The resulting crude methanolic extract was further subjected to liquid–liquid fractionation employing </w:t>
      </w:r>
      <w:r w:rsidRPr="00B35F9F">
        <w:rPr>
          <w:rFonts w:ascii="Times New Roman" w:eastAsia="Times New Roman" w:hAnsi="Times New Roman" w:cs="Times New Roman"/>
          <w:i/>
          <w:iCs/>
          <w:sz w:val="24"/>
          <w:szCs w:val="24"/>
        </w:rPr>
        <w:t>n</w:t>
      </w:r>
      <w:r w:rsidRPr="00B35F9F">
        <w:rPr>
          <w:rFonts w:ascii="Times New Roman" w:eastAsia="Times New Roman" w:hAnsi="Times New Roman" w:cs="Times New Roman"/>
          <w:sz w:val="24"/>
          <w:szCs w:val="24"/>
        </w:rPr>
        <w:t xml:space="preserve">-hexane, ethyl acetate, and </w:t>
      </w:r>
      <w:r w:rsidRPr="00B35F9F">
        <w:rPr>
          <w:rFonts w:ascii="Times New Roman" w:eastAsia="Times New Roman" w:hAnsi="Times New Roman" w:cs="Times New Roman"/>
          <w:i/>
          <w:iCs/>
          <w:sz w:val="24"/>
          <w:szCs w:val="24"/>
        </w:rPr>
        <w:t>n</w:t>
      </w:r>
      <w:r w:rsidRPr="00B35F9F">
        <w:rPr>
          <w:rFonts w:ascii="Times New Roman" w:eastAsia="Times New Roman" w:hAnsi="Times New Roman" w:cs="Times New Roman"/>
          <w:sz w:val="24"/>
          <w:szCs w:val="24"/>
        </w:rPr>
        <w:t>-butanol as partitioning solvents, based on differences in polarity.</w:t>
      </w:r>
    </w:p>
    <w:p w14:paraId="18BB42BD" w14:textId="77777777" w:rsidR="000A14ED" w:rsidRPr="001E4E79" w:rsidRDefault="000A14ED"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 xml:space="preserve">Phytochemical screening of the methanol extract of </w:t>
      </w:r>
      <w:proofErr w:type="spellStart"/>
      <w:proofErr w:type="gramStart"/>
      <w:r w:rsidRPr="001E4E79">
        <w:rPr>
          <w:rFonts w:ascii="Times New Roman" w:hAnsi="Times New Roman" w:cs="Times New Roman"/>
          <w:b/>
          <w:i/>
          <w:sz w:val="24"/>
          <w:szCs w:val="24"/>
        </w:rPr>
        <w:t>F.umbellata</w:t>
      </w:r>
      <w:proofErr w:type="spellEnd"/>
      <w:proofErr w:type="gramEnd"/>
      <w:r w:rsidRPr="001E4E79">
        <w:rPr>
          <w:rFonts w:ascii="Times New Roman" w:hAnsi="Times New Roman" w:cs="Times New Roman"/>
          <w:b/>
          <w:sz w:val="24"/>
          <w:szCs w:val="24"/>
        </w:rPr>
        <w:t xml:space="preserve"> leaves</w:t>
      </w:r>
    </w:p>
    <w:p w14:paraId="7E80E11A" w14:textId="2817E1DA" w:rsidR="001E0C12" w:rsidRPr="001E4E79" w:rsidRDefault="00DF08F4"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Phytochemical screening was carried out on the crude methanol extract to assess for secondary metabolites such as Alkaloids, tannins, glycosides, steroids, terpenoids, saponins, flavonoids, </w:t>
      </w:r>
      <w:r w:rsidRPr="001E4E79">
        <w:rPr>
          <w:rFonts w:ascii="Times New Roman" w:eastAsia="Times New Roman" w:hAnsi="Times New Roman" w:cs="Times New Roman"/>
          <w:sz w:val="24"/>
          <w:szCs w:val="24"/>
        </w:rPr>
        <w:lastRenderedPageBreak/>
        <w:t xml:space="preserve">carbohydrates using standard qualitative phytochemical screening procedures as described by (Usman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2018).</w:t>
      </w:r>
    </w:p>
    <w:p w14:paraId="47F3EA50" w14:textId="1313407F" w:rsidR="001E0C12" w:rsidRPr="001E4E79" w:rsidRDefault="000A14ED"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Acute toxicity (LD 50) test</w:t>
      </w:r>
    </w:p>
    <w:p w14:paraId="3442A74D" w14:textId="70C5A834" w:rsidR="00B35F9F" w:rsidRPr="00B35F9F" w:rsidRDefault="00B35F9F" w:rsidP="00B35F9F">
      <w:pPr>
        <w:spacing w:before="100" w:beforeAutospacing="1" w:after="100" w:afterAutospacing="1" w:line="240" w:lineRule="auto"/>
        <w:jc w:val="both"/>
        <w:rPr>
          <w:rFonts w:ascii="Times New Roman" w:eastAsia="Times New Roman" w:hAnsi="Times New Roman" w:cs="Times New Roman"/>
          <w:sz w:val="24"/>
          <w:szCs w:val="24"/>
        </w:rPr>
      </w:pPr>
      <w:r w:rsidRPr="00B35F9F">
        <w:rPr>
          <w:rFonts w:ascii="Times New Roman" w:eastAsia="Times New Roman" w:hAnsi="Times New Roman" w:cs="Times New Roman"/>
          <w:sz w:val="24"/>
          <w:szCs w:val="24"/>
        </w:rPr>
        <w:t xml:space="preserve">Ethical approval for the study was obtained from the Animal Ethics Committee of Enugu State University of Science and Technology (ESUT), Enugu, Nigeria, under protocol number ESUT/AEC/2025/0670. The acute toxicity of the extracts was evaluated using </w:t>
      </w:r>
      <w:proofErr w:type="spellStart"/>
      <w:r w:rsidRPr="00B35F9F">
        <w:rPr>
          <w:rFonts w:ascii="Times New Roman" w:eastAsia="Times New Roman" w:hAnsi="Times New Roman" w:cs="Times New Roman"/>
          <w:sz w:val="24"/>
          <w:szCs w:val="24"/>
        </w:rPr>
        <w:t>Lorke’s</w:t>
      </w:r>
      <w:proofErr w:type="spellEnd"/>
      <w:r w:rsidRPr="00B35F9F">
        <w:rPr>
          <w:rFonts w:ascii="Times New Roman" w:eastAsia="Times New Roman" w:hAnsi="Times New Roman" w:cs="Times New Roman"/>
          <w:sz w:val="24"/>
          <w:szCs w:val="24"/>
        </w:rPr>
        <w:t xml:space="preserve"> (1983) method, as modified by </w:t>
      </w:r>
      <w:proofErr w:type="spellStart"/>
      <w:r w:rsidRPr="00B35F9F">
        <w:rPr>
          <w:rFonts w:ascii="Times New Roman" w:eastAsia="Times New Roman" w:hAnsi="Times New Roman" w:cs="Times New Roman"/>
          <w:sz w:val="24"/>
          <w:szCs w:val="24"/>
        </w:rPr>
        <w:t>Enegide</w:t>
      </w:r>
      <w:proofErr w:type="spellEnd"/>
      <w:r w:rsidRPr="00B35F9F">
        <w:rPr>
          <w:rFonts w:ascii="Times New Roman" w:eastAsia="Times New Roman" w:hAnsi="Times New Roman" w:cs="Times New Roman"/>
          <w:sz w:val="24"/>
          <w:szCs w:val="24"/>
        </w:rPr>
        <w:t xml:space="preserve"> et al. (2013).</w:t>
      </w:r>
      <w:r>
        <w:rPr>
          <w:rFonts w:ascii="Times New Roman" w:eastAsia="Times New Roman" w:hAnsi="Times New Roman" w:cs="Times New Roman"/>
          <w:sz w:val="24"/>
          <w:szCs w:val="24"/>
        </w:rPr>
        <w:t xml:space="preserve"> </w:t>
      </w:r>
      <w:r w:rsidRPr="00B35F9F">
        <w:rPr>
          <w:rFonts w:ascii="Times New Roman" w:eastAsia="Times New Roman" w:hAnsi="Times New Roman" w:cs="Times New Roman"/>
          <w:sz w:val="24"/>
          <w:szCs w:val="24"/>
        </w:rPr>
        <w:t xml:space="preserve">A total of thirteen rats were </w:t>
      </w:r>
      <w:proofErr w:type="spellStart"/>
      <w:r w:rsidRPr="00B35F9F">
        <w:rPr>
          <w:rFonts w:ascii="Times New Roman" w:eastAsia="Times New Roman" w:hAnsi="Times New Roman" w:cs="Times New Roman"/>
          <w:sz w:val="24"/>
          <w:szCs w:val="24"/>
        </w:rPr>
        <w:t>utilised</w:t>
      </w:r>
      <w:proofErr w:type="spellEnd"/>
      <w:r w:rsidRPr="00B35F9F">
        <w:rPr>
          <w:rFonts w:ascii="Times New Roman" w:eastAsia="Times New Roman" w:hAnsi="Times New Roman" w:cs="Times New Roman"/>
          <w:sz w:val="24"/>
          <w:szCs w:val="24"/>
        </w:rPr>
        <w:t xml:space="preserve"> in a two-phase experimental design. In the first phase, nine rats were randomly assigned to three groups of three animals each and administered the methanolic extract at dose levels of 10, 100, and 1000 mg kg⁻¹ body weight, respectively. The animals were observed over a 24-hour period for signs of toxicity, </w:t>
      </w:r>
      <w:proofErr w:type="spellStart"/>
      <w:r w:rsidRPr="00B35F9F">
        <w:rPr>
          <w:rFonts w:ascii="Times New Roman" w:eastAsia="Times New Roman" w:hAnsi="Times New Roman" w:cs="Times New Roman"/>
          <w:sz w:val="24"/>
          <w:szCs w:val="24"/>
        </w:rPr>
        <w:t>behavioural</w:t>
      </w:r>
      <w:proofErr w:type="spellEnd"/>
      <w:r w:rsidRPr="00B35F9F">
        <w:rPr>
          <w:rFonts w:ascii="Times New Roman" w:eastAsia="Times New Roman" w:hAnsi="Times New Roman" w:cs="Times New Roman"/>
          <w:sz w:val="24"/>
          <w:szCs w:val="24"/>
        </w:rPr>
        <w:t xml:space="preserve"> changes, and mortality.</w:t>
      </w:r>
      <w:r>
        <w:rPr>
          <w:rFonts w:ascii="Times New Roman" w:eastAsia="Times New Roman" w:hAnsi="Times New Roman" w:cs="Times New Roman"/>
          <w:sz w:val="24"/>
          <w:szCs w:val="24"/>
        </w:rPr>
        <w:t xml:space="preserve"> </w:t>
      </w:r>
      <w:r w:rsidRPr="00B35F9F">
        <w:rPr>
          <w:rFonts w:ascii="Times New Roman" w:eastAsia="Times New Roman" w:hAnsi="Times New Roman" w:cs="Times New Roman"/>
          <w:sz w:val="24"/>
          <w:szCs w:val="24"/>
        </w:rPr>
        <w:t>In the second phase, dose levels were selected based on the outcomes of the initial phase. Four rats were each assigned to separate groups and administered different doses of the extract. Observations were continued for 24 h, after which mortality data were recorded. The median lethal dose (LD₅₀) was subsequently calculated as the geometric mean of the highest non-lethal dose and the lowest lethal dose.</w:t>
      </w:r>
    </w:p>
    <w:p w14:paraId="610AFFD1" w14:textId="48A995CA" w:rsidR="000A14ED" w:rsidRPr="001E4E79" w:rsidRDefault="000A14ED"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Animal Studies</w:t>
      </w:r>
      <w:r w:rsidR="003250FE" w:rsidRPr="001E4E79">
        <w:rPr>
          <w:rFonts w:ascii="Times New Roman" w:hAnsi="Times New Roman" w:cs="Times New Roman"/>
          <w:b/>
          <w:sz w:val="24"/>
          <w:szCs w:val="24"/>
        </w:rPr>
        <w:t xml:space="preserve"> </w:t>
      </w:r>
    </w:p>
    <w:p w14:paraId="7E04D31B" w14:textId="77777777" w:rsidR="003250FE" w:rsidRPr="001E4E79" w:rsidRDefault="003250FE" w:rsidP="00B35F9F">
      <w:pPr>
        <w:tabs>
          <w:tab w:val="left" w:pos="2700"/>
        </w:tabs>
        <w:spacing w:after="0" w:line="240" w:lineRule="auto"/>
        <w:contextualSpacing/>
        <w:jc w:val="both"/>
        <w:rPr>
          <w:rFonts w:ascii="Times New Roman" w:hAnsi="Times New Roman" w:cs="Times New Roman"/>
          <w:b/>
          <w:color w:val="000000"/>
          <w:sz w:val="24"/>
          <w:szCs w:val="24"/>
        </w:rPr>
      </w:pPr>
      <w:r w:rsidRPr="001E4E79">
        <w:rPr>
          <w:rFonts w:ascii="Times New Roman" w:hAnsi="Times New Roman" w:cs="Times New Roman"/>
          <w:b/>
          <w:color w:val="000000"/>
          <w:sz w:val="24"/>
          <w:szCs w:val="24"/>
        </w:rPr>
        <w:t>Anti</w:t>
      </w:r>
      <w:r w:rsidR="001E0C12" w:rsidRPr="001E4E79">
        <w:rPr>
          <w:rFonts w:ascii="Times New Roman" w:hAnsi="Times New Roman" w:cs="Times New Roman"/>
          <w:b/>
          <w:color w:val="000000"/>
          <w:sz w:val="24"/>
          <w:szCs w:val="24"/>
        </w:rPr>
        <w:t>-</w:t>
      </w:r>
      <w:r w:rsidRPr="001E4E79">
        <w:rPr>
          <w:rFonts w:ascii="Times New Roman" w:hAnsi="Times New Roman" w:cs="Times New Roman"/>
          <w:b/>
          <w:color w:val="000000"/>
          <w:sz w:val="24"/>
          <w:szCs w:val="24"/>
        </w:rPr>
        <w:t>nociceptive study</w:t>
      </w:r>
    </w:p>
    <w:p w14:paraId="64E17B9C" w14:textId="77777777" w:rsidR="002272D0"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Thirty animals were weighed and randomly divided into six groups, with five mice in each group. A single dose of 200 mg/kg was used as follows: </w:t>
      </w:r>
    </w:p>
    <w:p w14:paraId="394FFB1F" w14:textId="77777777" w:rsidR="002272D0"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Group I: animals served as negative control </w:t>
      </w:r>
    </w:p>
    <w:p w14:paraId="4C6199DF" w14:textId="77777777" w:rsidR="002272D0"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Group II: animals were administered extract of</w:t>
      </w:r>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sz w:val="24"/>
          <w:szCs w:val="24"/>
        </w:rPr>
        <w:t xml:space="preserve"> orally. </w:t>
      </w:r>
    </w:p>
    <w:p w14:paraId="5758D009" w14:textId="77777777" w:rsidR="002272D0"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Group III: animals were administered </w:t>
      </w:r>
      <w:r w:rsidRPr="001E4E79">
        <w:rPr>
          <w:rFonts w:ascii="Times New Roman" w:eastAsia="Times New Roman" w:hAnsi="Times New Roman" w:cs="Times New Roman"/>
          <w:i/>
          <w:iCs/>
          <w:sz w:val="24"/>
          <w:szCs w:val="24"/>
        </w:rPr>
        <w:t>n</w:t>
      </w:r>
      <w:r w:rsidRPr="001E4E79">
        <w:rPr>
          <w:rFonts w:ascii="Times New Roman" w:eastAsia="Times New Roman" w:hAnsi="Times New Roman" w:cs="Times New Roman"/>
          <w:sz w:val="24"/>
          <w:szCs w:val="24"/>
        </w:rPr>
        <w:t xml:space="preserve">-hexane fraction of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i/>
          <w:iCs/>
          <w:sz w:val="24"/>
          <w:szCs w:val="24"/>
        </w:rPr>
        <w:t xml:space="preserve"> </w:t>
      </w:r>
      <w:r w:rsidRPr="001E4E79">
        <w:rPr>
          <w:rFonts w:ascii="Times New Roman" w:eastAsia="Times New Roman" w:hAnsi="Times New Roman" w:cs="Times New Roman"/>
          <w:sz w:val="24"/>
          <w:szCs w:val="24"/>
        </w:rPr>
        <w:t xml:space="preserve">orally. </w:t>
      </w:r>
    </w:p>
    <w:p w14:paraId="0531C2D0" w14:textId="77777777" w:rsidR="002272D0"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Group IV: animals were administered ethyl acetate fraction of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sz w:val="24"/>
          <w:szCs w:val="24"/>
        </w:rPr>
        <w:t xml:space="preserve"> orally.</w:t>
      </w:r>
    </w:p>
    <w:p w14:paraId="610B5B5C" w14:textId="77777777" w:rsidR="002272D0"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Group V: animals were administered </w:t>
      </w:r>
      <w:r w:rsidRPr="001E4E79">
        <w:rPr>
          <w:rFonts w:ascii="Times New Roman" w:eastAsia="Times New Roman" w:hAnsi="Times New Roman" w:cs="Times New Roman"/>
          <w:i/>
          <w:iCs/>
          <w:sz w:val="24"/>
          <w:szCs w:val="24"/>
        </w:rPr>
        <w:t>n</w:t>
      </w:r>
      <w:r w:rsidRPr="001E4E79">
        <w:rPr>
          <w:rFonts w:ascii="Times New Roman" w:eastAsia="Times New Roman" w:hAnsi="Times New Roman" w:cs="Times New Roman"/>
          <w:sz w:val="24"/>
          <w:szCs w:val="24"/>
        </w:rPr>
        <w:t xml:space="preserve">-butanol fraction of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i/>
          <w:iCs/>
          <w:sz w:val="24"/>
          <w:szCs w:val="24"/>
        </w:rPr>
        <w:t xml:space="preserve"> </w:t>
      </w:r>
      <w:r w:rsidRPr="001E4E79">
        <w:rPr>
          <w:rFonts w:ascii="Times New Roman" w:eastAsia="Times New Roman" w:hAnsi="Times New Roman" w:cs="Times New Roman"/>
          <w:sz w:val="24"/>
          <w:szCs w:val="24"/>
        </w:rPr>
        <w:t>orally.</w:t>
      </w:r>
    </w:p>
    <w:p w14:paraId="4A73FE07" w14:textId="6376AA56" w:rsidR="003250FE"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Group VI: animals served as positive control, which were administered the standard drug ibuprofen orally.</w:t>
      </w:r>
    </w:p>
    <w:p w14:paraId="5EE52F74" w14:textId="77777777" w:rsidR="001E0C12" w:rsidRPr="001E4E79" w:rsidRDefault="001E0C12" w:rsidP="00B35F9F">
      <w:pPr>
        <w:pStyle w:val="ListParagraph1"/>
        <w:spacing w:after="0" w:line="240" w:lineRule="auto"/>
        <w:ind w:left="0"/>
        <w:rPr>
          <w:rFonts w:ascii="Times New Roman" w:hAnsi="Times New Roman" w:cs="Times New Roman"/>
          <w:b/>
          <w:color w:val="000000"/>
          <w:sz w:val="24"/>
        </w:rPr>
      </w:pPr>
      <w:r w:rsidRPr="001E4E79">
        <w:rPr>
          <w:rFonts w:ascii="Times New Roman" w:hAnsi="Times New Roman" w:cs="Times New Roman"/>
          <w:b/>
          <w:color w:val="000000"/>
          <w:sz w:val="24"/>
        </w:rPr>
        <w:t>Hot Plate Test</w:t>
      </w:r>
    </w:p>
    <w:p w14:paraId="779212C6" w14:textId="65850B82" w:rsidR="00B35F9F" w:rsidRPr="00B35F9F" w:rsidRDefault="00B35F9F" w:rsidP="00B35F9F">
      <w:pPr>
        <w:spacing w:before="100" w:beforeAutospacing="1" w:after="100" w:afterAutospacing="1" w:line="240" w:lineRule="auto"/>
        <w:jc w:val="both"/>
        <w:rPr>
          <w:rFonts w:ascii="Times New Roman" w:eastAsia="Times New Roman" w:hAnsi="Times New Roman" w:cs="Times New Roman"/>
          <w:sz w:val="24"/>
          <w:szCs w:val="24"/>
        </w:rPr>
      </w:pPr>
      <w:r w:rsidRPr="00B35F9F">
        <w:rPr>
          <w:rFonts w:ascii="Times New Roman" w:eastAsia="Times New Roman" w:hAnsi="Times New Roman" w:cs="Times New Roman"/>
          <w:sz w:val="24"/>
          <w:szCs w:val="24"/>
        </w:rPr>
        <w:t xml:space="preserve">The antinociceptive activity of the plant extracts was evaluated using the hot plate method, as described by </w:t>
      </w:r>
      <w:proofErr w:type="spellStart"/>
      <w:r w:rsidRPr="00B35F9F">
        <w:rPr>
          <w:rFonts w:ascii="Times New Roman" w:eastAsia="Times New Roman" w:hAnsi="Times New Roman" w:cs="Times New Roman"/>
          <w:sz w:val="24"/>
          <w:szCs w:val="24"/>
        </w:rPr>
        <w:t>Vanga</w:t>
      </w:r>
      <w:proofErr w:type="spellEnd"/>
      <w:r w:rsidRPr="00B35F9F">
        <w:rPr>
          <w:rFonts w:ascii="Times New Roman" w:eastAsia="Times New Roman" w:hAnsi="Times New Roman" w:cs="Times New Roman"/>
          <w:sz w:val="24"/>
          <w:szCs w:val="24"/>
        </w:rPr>
        <w:t xml:space="preserve"> et al. (2018). Experimental mice were individually weighed, appropriately marked for identification, and administered the calculated doses of the extracts orally.</w:t>
      </w:r>
      <w:r>
        <w:rPr>
          <w:rFonts w:ascii="Times New Roman" w:eastAsia="Times New Roman" w:hAnsi="Times New Roman" w:cs="Times New Roman"/>
          <w:sz w:val="24"/>
          <w:szCs w:val="24"/>
        </w:rPr>
        <w:t xml:space="preserve"> </w:t>
      </w:r>
      <w:r w:rsidRPr="00B35F9F">
        <w:rPr>
          <w:rFonts w:ascii="Times New Roman" w:eastAsia="Times New Roman" w:hAnsi="Times New Roman" w:cs="Times New Roman"/>
          <w:sz w:val="24"/>
          <w:szCs w:val="24"/>
        </w:rPr>
        <w:t xml:space="preserve">Each animal was placed on a hot plate maintained at 55 °C within a restraining apparatus. The nociceptive response was assessed by recording the reaction time (latency period), defined as the time taken for the animal to respond to the thermal stimulus through paw licking or jumping. Baseline reaction times were recorded prior to treatment (0 min), followed by measurements at </w:t>
      </w:r>
      <w:r w:rsidRPr="00B35F9F">
        <w:rPr>
          <w:rFonts w:ascii="Times New Roman" w:eastAsia="Times New Roman" w:hAnsi="Times New Roman" w:cs="Times New Roman"/>
          <w:sz w:val="24"/>
          <w:szCs w:val="24"/>
        </w:rPr>
        <w:lastRenderedPageBreak/>
        <w:t xml:space="preserve">30, 60, and 120 min after administration of the extract at a dose of 200 mg kg⁻¹ body </w:t>
      </w:r>
      <w:proofErr w:type="spellStart"/>
      <w:r w:rsidRPr="00B35F9F">
        <w:rPr>
          <w:rFonts w:ascii="Times New Roman" w:eastAsia="Times New Roman" w:hAnsi="Times New Roman" w:cs="Times New Roman"/>
          <w:sz w:val="24"/>
          <w:szCs w:val="24"/>
        </w:rPr>
        <w:t>weight.</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w:t>
      </w:r>
      <w:proofErr w:type="gramStart"/>
      <w:r w:rsidRPr="00B35F9F">
        <w:rPr>
          <w:rFonts w:ascii="Times New Roman" w:eastAsia="Times New Roman" w:hAnsi="Times New Roman" w:cs="Times New Roman"/>
          <w:sz w:val="24"/>
          <w:szCs w:val="24"/>
        </w:rPr>
        <w:t>To</w:t>
      </w:r>
      <w:proofErr w:type="gramEnd"/>
      <w:r w:rsidRPr="00B35F9F">
        <w:rPr>
          <w:rFonts w:ascii="Times New Roman" w:eastAsia="Times New Roman" w:hAnsi="Times New Roman" w:cs="Times New Roman"/>
          <w:sz w:val="24"/>
          <w:szCs w:val="24"/>
        </w:rPr>
        <w:t xml:space="preserve"> prevent tissue damage, a cut-off time of 45 s was established, and any latency exceeding this duration was considered indicative of maximal analgesic activity. The procedure was consistently applied across all experimental groups.</w:t>
      </w:r>
    </w:p>
    <w:p w14:paraId="4B4B76D6" w14:textId="77777777" w:rsidR="000A14ED" w:rsidRPr="001E4E79" w:rsidRDefault="000A14ED"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Statistical Analysis</w:t>
      </w:r>
    </w:p>
    <w:p w14:paraId="43F1C14B" w14:textId="0F86BB59" w:rsidR="001E0C12" w:rsidRPr="001E4E79" w:rsidRDefault="002272D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Data were presented as mean ± standard deviation (SD) and results were analyzed using Statistical Package for the Social Sciences (SPSS) version 25. Statistical significance was determined by one-way ANOVA. Differences between the data were considered significant at P &lt; 0.05.</w:t>
      </w:r>
    </w:p>
    <w:p w14:paraId="2C912BC5" w14:textId="77777777" w:rsidR="00A508D0" w:rsidRPr="001E4E79" w:rsidRDefault="00A508D0"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Results</w:t>
      </w:r>
    </w:p>
    <w:p w14:paraId="5848FB7B" w14:textId="77777777" w:rsidR="001E0C12" w:rsidRPr="001E4E79" w:rsidRDefault="001E0C12" w:rsidP="00B35F9F">
      <w:pPr>
        <w:spacing w:after="0" w:line="240" w:lineRule="auto"/>
        <w:jc w:val="both"/>
        <w:rPr>
          <w:rFonts w:ascii="Times New Roman" w:hAnsi="Times New Roman" w:cs="Times New Roman"/>
          <w:b/>
          <w:sz w:val="24"/>
          <w:szCs w:val="24"/>
        </w:rPr>
      </w:pPr>
    </w:p>
    <w:p w14:paraId="65961A5D" w14:textId="77777777" w:rsidR="002375AB" w:rsidRPr="001E4E79" w:rsidRDefault="002375AB" w:rsidP="00B35F9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1E4E79">
        <w:rPr>
          <w:rFonts w:ascii="Times New Roman" w:eastAsia="Times New Roman" w:hAnsi="Times New Roman" w:cs="Times New Roman"/>
          <w:b/>
          <w:bCs/>
          <w:kern w:val="36"/>
          <w:sz w:val="24"/>
          <w:szCs w:val="24"/>
        </w:rPr>
        <w:t xml:space="preserve">Yield of </w:t>
      </w:r>
      <w:proofErr w:type="spellStart"/>
      <w:r w:rsidRPr="001E4E79">
        <w:rPr>
          <w:rFonts w:ascii="Times New Roman" w:eastAsia="Times New Roman" w:hAnsi="Times New Roman" w:cs="Times New Roman"/>
          <w:b/>
          <w:bCs/>
          <w:i/>
          <w:iCs/>
          <w:kern w:val="36"/>
          <w:sz w:val="24"/>
          <w:szCs w:val="24"/>
        </w:rPr>
        <w:t>Ficus</w:t>
      </w:r>
      <w:proofErr w:type="spellEnd"/>
      <w:r w:rsidRPr="001E4E79">
        <w:rPr>
          <w:rFonts w:ascii="Times New Roman" w:eastAsia="Times New Roman" w:hAnsi="Times New Roman" w:cs="Times New Roman"/>
          <w:b/>
          <w:bCs/>
          <w:i/>
          <w:iCs/>
          <w:kern w:val="36"/>
          <w:sz w:val="24"/>
          <w:szCs w:val="24"/>
        </w:rPr>
        <w:t xml:space="preserve"> </w:t>
      </w:r>
      <w:proofErr w:type="spellStart"/>
      <w:r w:rsidRPr="001E4E79">
        <w:rPr>
          <w:rFonts w:ascii="Times New Roman" w:eastAsia="Times New Roman" w:hAnsi="Times New Roman" w:cs="Times New Roman"/>
          <w:b/>
          <w:bCs/>
          <w:i/>
          <w:iCs/>
          <w:kern w:val="36"/>
          <w:sz w:val="24"/>
          <w:szCs w:val="24"/>
        </w:rPr>
        <w:t>umbellata</w:t>
      </w:r>
      <w:proofErr w:type="spellEnd"/>
      <w:r w:rsidRPr="001E4E79">
        <w:rPr>
          <w:rFonts w:ascii="Times New Roman" w:eastAsia="Times New Roman" w:hAnsi="Times New Roman" w:cs="Times New Roman"/>
          <w:b/>
          <w:bCs/>
          <w:kern w:val="36"/>
          <w:sz w:val="24"/>
          <w:szCs w:val="24"/>
        </w:rPr>
        <w:t xml:space="preserve"> leaves </w:t>
      </w:r>
    </w:p>
    <w:p w14:paraId="4A7E48A9" w14:textId="77777777" w:rsidR="002375AB" w:rsidRPr="001E4E79" w:rsidRDefault="002375AB"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The percentage yield was calculated to be 5.6% as seen in Table 1</w:t>
      </w:r>
    </w:p>
    <w:p w14:paraId="69B6644B" w14:textId="77777777" w:rsidR="002375AB" w:rsidRPr="001E4E79" w:rsidRDefault="002375AB" w:rsidP="00B35F9F">
      <w:pPr>
        <w:spacing w:before="100" w:beforeAutospacing="1" w:after="100" w:afterAutospacing="1" w:line="240" w:lineRule="auto"/>
        <w:jc w:val="both"/>
        <w:rPr>
          <w:rFonts w:ascii="Times New Roman" w:eastAsia="Times New Roman" w:hAnsi="Times New Roman" w:cs="Times New Roman"/>
          <w:b/>
          <w:bCs/>
          <w:sz w:val="24"/>
          <w:szCs w:val="24"/>
        </w:rPr>
      </w:pPr>
      <w:r w:rsidRPr="001E4E79">
        <w:rPr>
          <w:rFonts w:ascii="Times New Roman" w:eastAsia="Times New Roman" w:hAnsi="Times New Roman" w:cs="Times New Roman"/>
          <w:b/>
          <w:bCs/>
          <w:sz w:val="24"/>
          <w:szCs w:val="24"/>
        </w:rPr>
        <w:t xml:space="preserve">Table 1: Yield of </w:t>
      </w:r>
      <w:r w:rsidRPr="001E4E79">
        <w:rPr>
          <w:rFonts w:ascii="Times New Roman" w:eastAsia="Times New Roman" w:hAnsi="Times New Roman" w:cs="Times New Roman"/>
          <w:b/>
          <w:bCs/>
          <w:i/>
          <w:iCs/>
          <w:sz w:val="24"/>
          <w:szCs w:val="24"/>
        </w:rPr>
        <w:t xml:space="preserve">F. </w:t>
      </w:r>
      <w:proofErr w:type="spellStart"/>
      <w:r w:rsidRPr="001E4E79">
        <w:rPr>
          <w:rFonts w:ascii="Times New Roman" w:eastAsia="Times New Roman" w:hAnsi="Times New Roman" w:cs="Times New Roman"/>
          <w:b/>
          <w:bCs/>
          <w:i/>
          <w:iCs/>
          <w:sz w:val="24"/>
          <w:szCs w:val="24"/>
        </w:rPr>
        <w:t>umbellata</w:t>
      </w:r>
      <w:proofErr w:type="spellEnd"/>
      <w:r w:rsidRPr="001E4E79">
        <w:rPr>
          <w:rFonts w:ascii="Times New Roman" w:eastAsia="Times New Roman" w:hAnsi="Times New Roman" w:cs="Times New Roman"/>
          <w:b/>
          <w:bCs/>
          <w:i/>
          <w:iCs/>
          <w:sz w:val="24"/>
          <w:szCs w:val="24"/>
        </w:rPr>
        <w:t xml:space="preserve"> </w:t>
      </w:r>
      <w:r w:rsidRPr="001E4E79">
        <w:rPr>
          <w:rFonts w:ascii="Times New Roman" w:eastAsia="Times New Roman" w:hAnsi="Times New Roman" w:cs="Times New Roman"/>
          <w:b/>
          <w:bCs/>
          <w:sz w:val="24"/>
          <w:szCs w:val="24"/>
        </w:rPr>
        <w:t xml:space="preserve">leaves </w:t>
      </w:r>
    </w:p>
    <w:tbl>
      <w:tblPr>
        <w:tblStyle w:val="TableGrid0"/>
        <w:tblW w:w="8524" w:type="dxa"/>
        <w:tblInd w:w="-108" w:type="dxa"/>
        <w:tblLayout w:type="fixed"/>
        <w:tblCellMar>
          <w:top w:w="187" w:type="dxa"/>
          <w:right w:w="49" w:type="dxa"/>
        </w:tblCellMar>
        <w:tblLook w:val="04A0" w:firstRow="1" w:lastRow="0" w:firstColumn="1" w:lastColumn="0" w:noHBand="0" w:noVBand="1"/>
      </w:tblPr>
      <w:tblGrid>
        <w:gridCol w:w="2000"/>
        <w:gridCol w:w="827"/>
        <w:gridCol w:w="2816"/>
        <w:gridCol w:w="2063"/>
        <w:gridCol w:w="571"/>
        <w:gridCol w:w="247"/>
      </w:tblGrid>
      <w:tr w:rsidR="002375AB" w:rsidRPr="001E4E79" w14:paraId="369FE696" w14:textId="77777777" w:rsidTr="0046426B">
        <w:trPr>
          <w:trHeight w:val="1258"/>
        </w:trPr>
        <w:tc>
          <w:tcPr>
            <w:tcW w:w="2000" w:type="dxa"/>
            <w:tcBorders>
              <w:top w:val="single" w:sz="4" w:space="0" w:color="000000"/>
              <w:bottom w:val="single" w:sz="4" w:space="0" w:color="000000"/>
              <w:right w:val="nil"/>
            </w:tcBorders>
            <w:vAlign w:val="center"/>
          </w:tcPr>
          <w:p w14:paraId="4E2A7AF9" w14:textId="77777777" w:rsidR="002375AB" w:rsidRPr="001E4E79" w:rsidRDefault="002375AB" w:rsidP="00B35F9F">
            <w:pPr>
              <w:jc w:val="both"/>
              <w:rPr>
                <w:rFonts w:ascii="Times New Roman" w:hAnsi="Times New Roman" w:cs="Times New Roman"/>
                <w:b/>
                <w:color w:val="000000"/>
                <w:sz w:val="24"/>
                <w:szCs w:val="24"/>
              </w:rPr>
            </w:pPr>
            <w:r w:rsidRPr="001E4E79">
              <w:rPr>
                <w:rFonts w:ascii="Times New Roman" w:hAnsi="Times New Roman" w:cs="Times New Roman"/>
                <w:b/>
                <w:color w:val="000000"/>
                <w:sz w:val="24"/>
                <w:szCs w:val="24"/>
              </w:rPr>
              <w:t>Mass of initial powder</w:t>
            </w:r>
          </w:p>
          <w:p w14:paraId="4EBC7840" w14:textId="77777777" w:rsidR="002375AB" w:rsidRPr="001E4E79" w:rsidRDefault="002375AB" w:rsidP="00B35F9F">
            <w:pPr>
              <w:ind w:left="108"/>
              <w:jc w:val="both"/>
              <w:rPr>
                <w:rFonts w:ascii="Times New Roman" w:hAnsi="Times New Roman" w:cs="Times New Roman"/>
                <w:b/>
                <w:sz w:val="24"/>
                <w:szCs w:val="24"/>
              </w:rPr>
            </w:pPr>
            <w:r w:rsidRPr="001E4E79">
              <w:rPr>
                <w:rFonts w:ascii="Times New Roman" w:hAnsi="Times New Roman" w:cs="Times New Roman"/>
                <w:b/>
                <w:color w:val="000000"/>
                <w:sz w:val="24"/>
                <w:szCs w:val="24"/>
              </w:rPr>
              <w:t xml:space="preserve">(M1) in gram </w:t>
            </w:r>
          </w:p>
        </w:tc>
        <w:tc>
          <w:tcPr>
            <w:tcW w:w="827" w:type="dxa"/>
            <w:tcBorders>
              <w:top w:val="single" w:sz="4" w:space="0" w:color="000000"/>
              <w:left w:val="nil"/>
              <w:bottom w:val="single" w:sz="4" w:space="0" w:color="000000"/>
            </w:tcBorders>
          </w:tcPr>
          <w:p w14:paraId="2F5E0844" w14:textId="77777777" w:rsidR="002375AB" w:rsidRPr="001E4E79" w:rsidRDefault="002375AB" w:rsidP="00B35F9F">
            <w:pPr>
              <w:tabs>
                <w:tab w:val="left" w:pos="720"/>
              </w:tabs>
              <w:jc w:val="both"/>
              <w:rPr>
                <w:rFonts w:ascii="Times New Roman" w:hAnsi="Times New Roman" w:cs="Times New Roman"/>
                <w:b/>
                <w:sz w:val="24"/>
                <w:szCs w:val="24"/>
              </w:rPr>
            </w:pPr>
            <w:r w:rsidRPr="001E4E79">
              <w:rPr>
                <w:rFonts w:ascii="Times New Roman" w:hAnsi="Times New Roman" w:cs="Times New Roman"/>
                <w:b/>
                <w:color w:val="000000"/>
                <w:sz w:val="24"/>
                <w:szCs w:val="24"/>
              </w:rPr>
              <w:t xml:space="preserve"> </w:t>
            </w:r>
            <w:r w:rsidRPr="001E4E79">
              <w:rPr>
                <w:rFonts w:ascii="Times New Roman" w:hAnsi="Times New Roman" w:cs="Times New Roman"/>
                <w:b/>
                <w:color w:val="000000"/>
                <w:sz w:val="24"/>
                <w:szCs w:val="24"/>
              </w:rPr>
              <w:tab/>
            </w:r>
          </w:p>
        </w:tc>
        <w:tc>
          <w:tcPr>
            <w:tcW w:w="2816" w:type="dxa"/>
            <w:tcBorders>
              <w:top w:val="single" w:sz="4" w:space="0" w:color="000000"/>
              <w:left w:val="nil"/>
              <w:bottom w:val="single" w:sz="4" w:space="0" w:color="000000"/>
            </w:tcBorders>
            <w:vAlign w:val="center"/>
          </w:tcPr>
          <w:p w14:paraId="456FEA73" w14:textId="77777777" w:rsidR="002375AB" w:rsidRPr="001E4E79" w:rsidRDefault="002375AB" w:rsidP="00B35F9F">
            <w:pPr>
              <w:jc w:val="both"/>
              <w:rPr>
                <w:rFonts w:ascii="Times New Roman" w:hAnsi="Times New Roman" w:cs="Times New Roman"/>
                <w:b/>
                <w:color w:val="000000"/>
                <w:sz w:val="24"/>
                <w:szCs w:val="24"/>
              </w:rPr>
            </w:pPr>
            <w:r w:rsidRPr="001E4E79">
              <w:rPr>
                <w:rFonts w:ascii="Times New Roman" w:hAnsi="Times New Roman" w:cs="Times New Roman"/>
                <w:b/>
                <w:color w:val="000000"/>
                <w:sz w:val="24"/>
                <w:szCs w:val="24"/>
              </w:rPr>
              <w:t xml:space="preserve">Mass of final extract </w:t>
            </w:r>
          </w:p>
          <w:p w14:paraId="71821E22" w14:textId="77777777" w:rsidR="002375AB" w:rsidRPr="001E4E79" w:rsidRDefault="002375AB" w:rsidP="00B35F9F">
            <w:pPr>
              <w:jc w:val="both"/>
              <w:rPr>
                <w:rFonts w:ascii="Times New Roman" w:hAnsi="Times New Roman" w:cs="Times New Roman"/>
                <w:b/>
                <w:color w:val="000000"/>
                <w:sz w:val="24"/>
                <w:szCs w:val="24"/>
              </w:rPr>
            </w:pPr>
          </w:p>
          <w:p w14:paraId="27CAEED2" w14:textId="77777777" w:rsidR="002375AB" w:rsidRPr="001E4E79" w:rsidRDefault="002375AB" w:rsidP="00B35F9F">
            <w:pPr>
              <w:jc w:val="both"/>
              <w:rPr>
                <w:rFonts w:ascii="Times New Roman" w:hAnsi="Times New Roman" w:cs="Times New Roman"/>
                <w:b/>
                <w:color w:val="000000"/>
                <w:sz w:val="24"/>
                <w:szCs w:val="24"/>
              </w:rPr>
            </w:pPr>
            <w:r w:rsidRPr="001E4E79">
              <w:rPr>
                <w:rFonts w:ascii="Times New Roman" w:hAnsi="Times New Roman" w:cs="Times New Roman"/>
                <w:b/>
                <w:color w:val="000000"/>
                <w:sz w:val="24"/>
                <w:szCs w:val="24"/>
              </w:rPr>
              <w:t xml:space="preserve">(M2)  in gram </w:t>
            </w:r>
          </w:p>
        </w:tc>
        <w:tc>
          <w:tcPr>
            <w:tcW w:w="2063" w:type="dxa"/>
            <w:tcBorders>
              <w:top w:val="single" w:sz="4" w:space="0" w:color="000000"/>
              <w:left w:val="nil"/>
              <w:bottom w:val="single" w:sz="4" w:space="0" w:color="000000"/>
              <w:right w:val="nil"/>
            </w:tcBorders>
            <w:vAlign w:val="center"/>
          </w:tcPr>
          <w:p w14:paraId="2F38BA7E" w14:textId="77777777" w:rsidR="002375AB" w:rsidRPr="001E4E79" w:rsidRDefault="002375AB" w:rsidP="00B35F9F">
            <w:pPr>
              <w:jc w:val="both"/>
              <w:rPr>
                <w:rFonts w:ascii="Times New Roman" w:hAnsi="Times New Roman" w:cs="Times New Roman"/>
                <w:b/>
                <w:color w:val="000000"/>
                <w:sz w:val="24"/>
                <w:szCs w:val="24"/>
              </w:rPr>
            </w:pPr>
            <w:r w:rsidRPr="001E4E79">
              <w:rPr>
                <w:rFonts w:ascii="Times New Roman" w:hAnsi="Times New Roman" w:cs="Times New Roman"/>
                <w:b/>
                <w:color w:val="000000"/>
                <w:sz w:val="24"/>
                <w:szCs w:val="24"/>
              </w:rPr>
              <w:t xml:space="preserve">   Percentage yield</w:t>
            </w:r>
          </w:p>
          <w:p w14:paraId="2E574333" w14:textId="77777777" w:rsidR="002375AB" w:rsidRPr="001E4E79" w:rsidRDefault="002375AB" w:rsidP="00B35F9F">
            <w:pPr>
              <w:jc w:val="both"/>
              <w:rPr>
                <w:rFonts w:ascii="Times New Roman" w:hAnsi="Times New Roman" w:cs="Times New Roman"/>
                <w:b/>
                <w:sz w:val="24"/>
                <w:szCs w:val="24"/>
              </w:rPr>
            </w:pPr>
            <w:r w:rsidRPr="001E4E79">
              <w:rPr>
                <w:rFonts w:ascii="Times New Roman" w:hAnsi="Times New Roman" w:cs="Times New Roman"/>
                <w:b/>
                <w:color w:val="000000"/>
                <w:sz w:val="24"/>
                <w:szCs w:val="24"/>
              </w:rPr>
              <w:t xml:space="preserve">        % </w:t>
            </w:r>
          </w:p>
          <w:p w14:paraId="64B9C3AE" w14:textId="77777777" w:rsidR="002375AB" w:rsidRPr="001E4E79" w:rsidRDefault="002375AB" w:rsidP="00B35F9F">
            <w:pPr>
              <w:jc w:val="both"/>
              <w:rPr>
                <w:rFonts w:ascii="Times New Roman" w:hAnsi="Times New Roman" w:cs="Times New Roman"/>
                <w:b/>
                <w:sz w:val="24"/>
                <w:szCs w:val="24"/>
              </w:rPr>
            </w:pPr>
          </w:p>
        </w:tc>
        <w:tc>
          <w:tcPr>
            <w:tcW w:w="571" w:type="dxa"/>
            <w:tcBorders>
              <w:top w:val="single" w:sz="4" w:space="0" w:color="000000"/>
              <w:left w:val="nil"/>
              <w:bottom w:val="single" w:sz="4" w:space="0" w:color="000000"/>
              <w:right w:val="nil"/>
            </w:tcBorders>
          </w:tcPr>
          <w:p w14:paraId="4594E757" w14:textId="77777777" w:rsidR="002375AB" w:rsidRPr="001E4E79" w:rsidRDefault="002375AB" w:rsidP="00B35F9F">
            <w:pPr>
              <w:jc w:val="both"/>
              <w:rPr>
                <w:rFonts w:ascii="Times New Roman" w:hAnsi="Times New Roman" w:cs="Times New Roman"/>
                <w:sz w:val="24"/>
                <w:szCs w:val="24"/>
              </w:rPr>
            </w:pPr>
            <w:r w:rsidRPr="001E4E79">
              <w:rPr>
                <w:rFonts w:ascii="Times New Roman" w:hAnsi="Times New Roman" w:cs="Times New Roman"/>
                <w:color w:val="000000"/>
                <w:sz w:val="24"/>
                <w:szCs w:val="24"/>
              </w:rPr>
              <w:t xml:space="preserve"> </w:t>
            </w:r>
          </w:p>
        </w:tc>
        <w:tc>
          <w:tcPr>
            <w:tcW w:w="247" w:type="dxa"/>
            <w:tcBorders>
              <w:top w:val="single" w:sz="4" w:space="0" w:color="000000"/>
              <w:left w:val="nil"/>
              <w:bottom w:val="single" w:sz="4" w:space="0" w:color="000000"/>
            </w:tcBorders>
          </w:tcPr>
          <w:p w14:paraId="7C7BDB7B" w14:textId="77777777" w:rsidR="002375AB" w:rsidRPr="001E4E79" w:rsidRDefault="002375AB" w:rsidP="00B35F9F">
            <w:pPr>
              <w:jc w:val="both"/>
              <w:rPr>
                <w:rFonts w:ascii="Times New Roman" w:hAnsi="Times New Roman" w:cs="Times New Roman"/>
                <w:sz w:val="24"/>
                <w:szCs w:val="24"/>
              </w:rPr>
            </w:pPr>
            <w:r w:rsidRPr="001E4E79">
              <w:rPr>
                <w:rFonts w:ascii="Times New Roman" w:hAnsi="Times New Roman" w:cs="Times New Roman"/>
                <w:color w:val="000000"/>
                <w:sz w:val="24"/>
                <w:szCs w:val="24"/>
              </w:rPr>
              <w:t xml:space="preserve"> </w:t>
            </w:r>
          </w:p>
        </w:tc>
      </w:tr>
      <w:tr w:rsidR="002375AB" w:rsidRPr="001E4E79" w14:paraId="50DE0671" w14:textId="77777777" w:rsidTr="0046426B">
        <w:trPr>
          <w:trHeight w:val="634"/>
        </w:trPr>
        <w:tc>
          <w:tcPr>
            <w:tcW w:w="2000" w:type="dxa"/>
            <w:tcBorders>
              <w:top w:val="single" w:sz="4" w:space="0" w:color="000000"/>
              <w:bottom w:val="single" w:sz="4" w:space="0" w:color="000000"/>
              <w:right w:val="nil"/>
            </w:tcBorders>
            <w:vAlign w:val="center"/>
          </w:tcPr>
          <w:p w14:paraId="2F5DC75C" w14:textId="77777777" w:rsidR="002375AB" w:rsidRPr="001E4E79" w:rsidRDefault="002375AB" w:rsidP="00B35F9F">
            <w:pPr>
              <w:ind w:left="108"/>
              <w:jc w:val="both"/>
              <w:rPr>
                <w:rFonts w:ascii="Times New Roman" w:hAnsi="Times New Roman" w:cs="Times New Roman"/>
                <w:sz w:val="24"/>
                <w:szCs w:val="24"/>
              </w:rPr>
            </w:pPr>
            <w:r w:rsidRPr="001E4E79">
              <w:rPr>
                <w:rFonts w:ascii="Times New Roman" w:hAnsi="Times New Roman" w:cs="Times New Roman"/>
                <w:color w:val="000000"/>
                <w:sz w:val="24"/>
                <w:szCs w:val="24"/>
              </w:rPr>
              <w:t>1600</w:t>
            </w:r>
          </w:p>
        </w:tc>
        <w:tc>
          <w:tcPr>
            <w:tcW w:w="827" w:type="dxa"/>
            <w:tcBorders>
              <w:top w:val="single" w:sz="4" w:space="0" w:color="000000"/>
              <w:left w:val="nil"/>
              <w:bottom w:val="single" w:sz="4" w:space="0" w:color="000000"/>
            </w:tcBorders>
          </w:tcPr>
          <w:p w14:paraId="3BB5D71C" w14:textId="77777777" w:rsidR="002375AB" w:rsidRPr="001E4E79" w:rsidRDefault="002375AB" w:rsidP="00B35F9F">
            <w:pPr>
              <w:jc w:val="both"/>
              <w:rPr>
                <w:rFonts w:ascii="Times New Roman" w:hAnsi="Times New Roman" w:cs="Times New Roman"/>
                <w:sz w:val="24"/>
                <w:szCs w:val="24"/>
              </w:rPr>
            </w:pPr>
          </w:p>
        </w:tc>
        <w:tc>
          <w:tcPr>
            <w:tcW w:w="2816" w:type="dxa"/>
            <w:tcBorders>
              <w:top w:val="single" w:sz="4" w:space="0" w:color="000000"/>
              <w:left w:val="nil"/>
              <w:bottom w:val="single" w:sz="4" w:space="0" w:color="000000"/>
            </w:tcBorders>
            <w:vAlign w:val="center"/>
          </w:tcPr>
          <w:p w14:paraId="4A0A19F9" w14:textId="77777777" w:rsidR="002375AB" w:rsidRPr="001E4E79" w:rsidRDefault="002375AB" w:rsidP="00B35F9F">
            <w:pPr>
              <w:ind w:left="108"/>
              <w:jc w:val="both"/>
              <w:rPr>
                <w:rFonts w:ascii="Times New Roman" w:hAnsi="Times New Roman" w:cs="Times New Roman"/>
                <w:sz w:val="24"/>
                <w:szCs w:val="24"/>
              </w:rPr>
            </w:pPr>
            <w:r w:rsidRPr="001E4E79">
              <w:rPr>
                <w:rFonts w:ascii="Times New Roman" w:hAnsi="Times New Roman" w:cs="Times New Roman"/>
                <w:color w:val="000000"/>
                <w:sz w:val="24"/>
                <w:szCs w:val="24"/>
              </w:rPr>
              <w:t>89.04</w:t>
            </w:r>
          </w:p>
        </w:tc>
        <w:tc>
          <w:tcPr>
            <w:tcW w:w="2063" w:type="dxa"/>
            <w:tcBorders>
              <w:top w:val="single" w:sz="4" w:space="0" w:color="000000"/>
              <w:bottom w:val="single" w:sz="4" w:space="0" w:color="000000"/>
              <w:right w:val="nil"/>
            </w:tcBorders>
            <w:vAlign w:val="center"/>
          </w:tcPr>
          <w:p w14:paraId="00934645" w14:textId="77777777" w:rsidR="002375AB" w:rsidRPr="001E4E79" w:rsidRDefault="002375AB" w:rsidP="00B35F9F">
            <w:pPr>
              <w:ind w:left="108"/>
              <w:jc w:val="both"/>
              <w:rPr>
                <w:rFonts w:ascii="Times New Roman" w:hAnsi="Times New Roman" w:cs="Times New Roman"/>
                <w:sz w:val="24"/>
                <w:szCs w:val="24"/>
              </w:rPr>
            </w:pPr>
            <w:r w:rsidRPr="001E4E79">
              <w:rPr>
                <w:rFonts w:ascii="Times New Roman" w:hAnsi="Times New Roman" w:cs="Times New Roman"/>
                <w:color w:val="000000"/>
                <w:sz w:val="24"/>
                <w:szCs w:val="24"/>
              </w:rPr>
              <w:t>5.6</w:t>
            </w:r>
          </w:p>
        </w:tc>
        <w:tc>
          <w:tcPr>
            <w:tcW w:w="571" w:type="dxa"/>
            <w:tcBorders>
              <w:top w:val="single" w:sz="4" w:space="0" w:color="000000"/>
              <w:left w:val="nil"/>
              <w:bottom w:val="single" w:sz="4" w:space="0" w:color="000000"/>
              <w:right w:val="nil"/>
            </w:tcBorders>
          </w:tcPr>
          <w:p w14:paraId="2CFB6C41" w14:textId="77777777" w:rsidR="002375AB" w:rsidRPr="001E4E79" w:rsidRDefault="002375AB" w:rsidP="00B35F9F">
            <w:pPr>
              <w:jc w:val="both"/>
              <w:rPr>
                <w:rFonts w:ascii="Times New Roman" w:hAnsi="Times New Roman" w:cs="Times New Roman"/>
                <w:sz w:val="24"/>
                <w:szCs w:val="24"/>
              </w:rPr>
            </w:pPr>
          </w:p>
        </w:tc>
        <w:tc>
          <w:tcPr>
            <w:tcW w:w="247" w:type="dxa"/>
            <w:tcBorders>
              <w:top w:val="single" w:sz="4" w:space="0" w:color="000000"/>
              <w:left w:val="nil"/>
              <w:bottom w:val="single" w:sz="4" w:space="0" w:color="000000"/>
            </w:tcBorders>
          </w:tcPr>
          <w:p w14:paraId="4474D361" w14:textId="77777777" w:rsidR="002375AB" w:rsidRPr="001E4E79" w:rsidRDefault="002375AB" w:rsidP="00B35F9F">
            <w:pPr>
              <w:jc w:val="both"/>
              <w:rPr>
                <w:rFonts w:ascii="Times New Roman" w:hAnsi="Times New Roman" w:cs="Times New Roman"/>
                <w:sz w:val="24"/>
                <w:szCs w:val="24"/>
              </w:rPr>
            </w:pPr>
          </w:p>
        </w:tc>
      </w:tr>
    </w:tbl>
    <w:p w14:paraId="51A2B09B" w14:textId="77777777" w:rsidR="002375AB" w:rsidRPr="001E4E79" w:rsidRDefault="002375AB"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b/>
          <w:bCs/>
          <w:sz w:val="24"/>
          <w:szCs w:val="24"/>
        </w:rPr>
        <w:t xml:space="preserve">Phytochemical constituents of </w:t>
      </w:r>
      <w:proofErr w:type="spellStart"/>
      <w:r w:rsidRPr="001E4E79">
        <w:rPr>
          <w:rFonts w:ascii="Times New Roman" w:eastAsia="Times New Roman" w:hAnsi="Times New Roman" w:cs="Times New Roman"/>
          <w:b/>
          <w:bCs/>
          <w:i/>
          <w:iCs/>
          <w:sz w:val="24"/>
          <w:szCs w:val="24"/>
        </w:rPr>
        <w:t>Ficus</w:t>
      </w:r>
      <w:proofErr w:type="spellEnd"/>
      <w:r w:rsidRPr="001E4E79">
        <w:rPr>
          <w:rFonts w:ascii="Times New Roman" w:eastAsia="Times New Roman" w:hAnsi="Times New Roman" w:cs="Times New Roman"/>
          <w:b/>
          <w:bCs/>
          <w:i/>
          <w:iCs/>
          <w:sz w:val="24"/>
          <w:szCs w:val="24"/>
        </w:rPr>
        <w:t xml:space="preserve"> </w:t>
      </w:r>
      <w:proofErr w:type="spellStart"/>
      <w:r w:rsidRPr="001E4E79">
        <w:rPr>
          <w:rFonts w:ascii="Times New Roman" w:eastAsia="Times New Roman" w:hAnsi="Times New Roman" w:cs="Times New Roman"/>
          <w:b/>
          <w:bCs/>
          <w:i/>
          <w:iCs/>
          <w:sz w:val="24"/>
          <w:szCs w:val="24"/>
        </w:rPr>
        <w:t>umbellata</w:t>
      </w:r>
      <w:proofErr w:type="spellEnd"/>
      <w:r w:rsidRPr="001E4E79">
        <w:rPr>
          <w:rFonts w:ascii="Times New Roman" w:eastAsia="Times New Roman" w:hAnsi="Times New Roman" w:cs="Times New Roman"/>
          <w:b/>
          <w:bCs/>
          <w:i/>
          <w:iCs/>
          <w:sz w:val="24"/>
          <w:szCs w:val="24"/>
        </w:rPr>
        <w:t xml:space="preserve"> </w:t>
      </w:r>
      <w:r w:rsidRPr="001E4E79">
        <w:rPr>
          <w:rFonts w:ascii="Times New Roman" w:eastAsia="Times New Roman" w:hAnsi="Times New Roman" w:cs="Times New Roman"/>
          <w:b/>
          <w:bCs/>
          <w:sz w:val="24"/>
          <w:szCs w:val="24"/>
        </w:rPr>
        <w:t>leaves</w:t>
      </w:r>
    </w:p>
    <w:p w14:paraId="695E0EEF" w14:textId="77777777" w:rsidR="002375AB" w:rsidRPr="001E4E79" w:rsidRDefault="002375AB"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The phytochemical analysis of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i/>
          <w:iCs/>
          <w:sz w:val="24"/>
          <w:szCs w:val="24"/>
        </w:rPr>
        <w:t xml:space="preserve"> </w:t>
      </w:r>
      <w:r w:rsidRPr="001E4E79">
        <w:rPr>
          <w:rFonts w:ascii="Times New Roman" w:eastAsia="Times New Roman" w:hAnsi="Times New Roman" w:cs="Times New Roman"/>
          <w:sz w:val="24"/>
          <w:szCs w:val="24"/>
        </w:rPr>
        <w:t xml:space="preserve">leaves revealed the presence of alkaloids, tannins, saponins, steroids, terpenoids, flavonoids, and triterpenoids in the plant. </w:t>
      </w:r>
    </w:p>
    <w:tbl>
      <w:tblPr>
        <w:tblStyle w:val="TableGrid"/>
        <w:tblpPr w:leftFromText="180" w:rightFromText="180" w:vertAnchor="text" w:horzAnchor="margin" w:tblpY="223"/>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5068"/>
        <w:gridCol w:w="3117"/>
      </w:tblGrid>
      <w:tr w:rsidR="00FC59D0" w:rsidRPr="001E4E79" w14:paraId="74D571EB" w14:textId="77777777" w:rsidTr="0046426B">
        <w:tc>
          <w:tcPr>
            <w:tcW w:w="9350" w:type="dxa"/>
            <w:gridSpan w:val="3"/>
            <w:tcBorders>
              <w:bottom w:val="single" w:sz="18" w:space="0" w:color="auto"/>
            </w:tcBorders>
          </w:tcPr>
          <w:p w14:paraId="6203D7F1" w14:textId="77777777" w:rsidR="00FC59D0" w:rsidRPr="001E4E79" w:rsidRDefault="00FC59D0" w:rsidP="00B35F9F">
            <w:pPr>
              <w:tabs>
                <w:tab w:val="left" w:pos="6735"/>
              </w:tabs>
              <w:spacing w:after="0" w:line="240" w:lineRule="auto"/>
              <w:jc w:val="both"/>
              <w:rPr>
                <w:b/>
                <w:sz w:val="24"/>
                <w:szCs w:val="24"/>
              </w:rPr>
            </w:pPr>
            <w:r w:rsidRPr="001E4E79">
              <w:rPr>
                <w:b/>
                <w:sz w:val="24"/>
                <w:szCs w:val="24"/>
              </w:rPr>
              <w:t>Table 2: Phytochemical constituents of</w:t>
            </w:r>
            <w:r w:rsidRPr="001E4E79">
              <w:rPr>
                <w:b/>
                <w:i/>
                <w:sz w:val="24"/>
                <w:szCs w:val="24"/>
              </w:rPr>
              <w:t xml:space="preserve"> </w:t>
            </w:r>
            <w:proofErr w:type="spellStart"/>
            <w:r w:rsidRPr="001E4E79">
              <w:rPr>
                <w:b/>
                <w:i/>
                <w:sz w:val="24"/>
                <w:szCs w:val="24"/>
              </w:rPr>
              <w:t>Ficus</w:t>
            </w:r>
            <w:proofErr w:type="spellEnd"/>
            <w:r w:rsidRPr="001E4E79">
              <w:rPr>
                <w:b/>
                <w:i/>
                <w:sz w:val="24"/>
                <w:szCs w:val="24"/>
              </w:rPr>
              <w:t xml:space="preserve"> </w:t>
            </w:r>
            <w:proofErr w:type="spellStart"/>
            <w:r w:rsidRPr="001E4E79">
              <w:rPr>
                <w:b/>
                <w:i/>
                <w:sz w:val="24"/>
                <w:szCs w:val="24"/>
              </w:rPr>
              <w:t>umbellata</w:t>
            </w:r>
            <w:proofErr w:type="spellEnd"/>
            <w:r w:rsidRPr="001E4E79">
              <w:rPr>
                <w:b/>
                <w:i/>
                <w:sz w:val="24"/>
                <w:szCs w:val="24"/>
              </w:rPr>
              <w:t xml:space="preserve"> </w:t>
            </w:r>
            <w:r w:rsidRPr="001E4E79">
              <w:rPr>
                <w:b/>
                <w:sz w:val="24"/>
                <w:szCs w:val="24"/>
              </w:rPr>
              <w:t>leaves</w:t>
            </w:r>
          </w:p>
          <w:p w14:paraId="488015E9" w14:textId="77777777" w:rsidR="00FC59D0" w:rsidRPr="001E4E79" w:rsidRDefault="00FC59D0" w:rsidP="00B35F9F">
            <w:pPr>
              <w:tabs>
                <w:tab w:val="left" w:pos="6735"/>
              </w:tabs>
              <w:spacing w:after="0" w:line="240" w:lineRule="auto"/>
              <w:jc w:val="both"/>
              <w:rPr>
                <w:b/>
                <w:sz w:val="24"/>
                <w:szCs w:val="24"/>
              </w:rPr>
            </w:pPr>
            <w:r w:rsidRPr="001E4E79">
              <w:rPr>
                <w:b/>
                <w:sz w:val="24"/>
                <w:szCs w:val="24"/>
              </w:rPr>
              <w:tab/>
            </w:r>
          </w:p>
        </w:tc>
      </w:tr>
      <w:tr w:rsidR="00FC59D0" w:rsidRPr="001E4E79" w14:paraId="382CB430" w14:textId="77777777" w:rsidTr="0046426B">
        <w:tc>
          <w:tcPr>
            <w:tcW w:w="1165" w:type="dxa"/>
            <w:tcBorders>
              <w:top w:val="single" w:sz="18" w:space="0" w:color="auto"/>
              <w:bottom w:val="single" w:sz="18" w:space="0" w:color="auto"/>
            </w:tcBorders>
          </w:tcPr>
          <w:p w14:paraId="3B804240" w14:textId="77777777" w:rsidR="00FC59D0" w:rsidRPr="001E4E79" w:rsidRDefault="00FC59D0" w:rsidP="00B35F9F">
            <w:pPr>
              <w:spacing w:after="0" w:line="240" w:lineRule="auto"/>
              <w:jc w:val="both"/>
              <w:rPr>
                <w:b/>
                <w:sz w:val="24"/>
                <w:szCs w:val="24"/>
              </w:rPr>
            </w:pPr>
            <w:r w:rsidRPr="001E4E79">
              <w:rPr>
                <w:b/>
                <w:sz w:val="24"/>
                <w:szCs w:val="24"/>
              </w:rPr>
              <w:t>S/N</w:t>
            </w:r>
          </w:p>
        </w:tc>
        <w:tc>
          <w:tcPr>
            <w:tcW w:w="5068" w:type="dxa"/>
            <w:tcBorders>
              <w:top w:val="single" w:sz="18" w:space="0" w:color="auto"/>
              <w:bottom w:val="single" w:sz="18" w:space="0" w:color="auto"/>
            </w:tcBorders>
          </w:tcPr>
          <w:p w14:paraId="427A7115" w14:textId="77777777" w:rsidR="00FC59D0" w:rsidRPr="001E4E79" w:rsidRDefault="00FC59D0" w:rsidP="00B35F9F">
            <w:pPr>
              <w:spacing w:after="0" w:line="240" w:lineRule="auto"/>
              <w:jc w:val="both"/>
              <w:rPr>
                <w:b/>
                <w:sz w:val="24"/>
                <w:szCs w:val="24"/>
              </w:rPr>
            </w:pPr>
            <w:r w:rsidRPr="001E4E79">
              <w:rPr>
                <w:b/>
                <w:sz w:val="24"/>
                <w:szCs w:val="24"/>
              </w:rPr>
              <w:t>Phytochemical constituents</w:t>
            </w:r>
          </w:p>
        </w:tc>
        <w:tc>
          <w:tcPr>
            <w:tcW w:w="3117" w:type="dxa"/>
            <w:tcBorders>
              <w:top w:val="single" w:sz="18" w:space="0" w:color="auto"/>
              <w:bottom w:val="single" w:sz="18" w:space="0" w:color="auto"/>
            </w:tcBorders>
          </w:tcPr>
          <w:p w14:paraId="6E5118AE" w14:textId="77777777" w:rsidR="00FC59D0" w:rsidRPr="001E4E79" w:rsidRDefault="00FC59D0" w:rsidP="00B35F9F">
            <w:pPr>
              <w:spacing w:after="0" w:line="240" w:lineRule="auto"/>
              <w:jc w:val="both"/>
              <w:rPr>
                <w:b/>
                <w:sz w:val="24"/>
                <w:szCs w:val="24"/>
              </w:rPr>
            </w:pPr>
            <w:r w:rsidRPr="001E4E79">
              <w:rPr>
                <w:b/>
                <w:sz w:val="24"/>
                <w:szCs w:val="24"/>
              </w:rPr>
              <w:t>Results</w:t>
            </w:r>
          </w:p>
        </w:tc>
      </w:tr>
      <w:tr w:rsidR="00FC59D0" w:rsidRPr="001E4E79" w14:paraId="11858A0E" w14:textId="77777777" w:rsidTr="0046426B">
        <w:tc>
          <w:tcPr>
            <w:tcW w:w="1165" w:type="dxa"/>
            <w:tcBorders>
              <w:top w:val="single" w:sz="18" w:space="0" w:color="auto"/>
            </w:tcBorders>
          </w:tcPr>
          <w:p w14:paraId="26095B59" w14:textId="77777777" w:rsidR="00FC59D0" w:rsidRPr="001E4E79" w:rsidRDefault="00FC59D0" w:rsidP="00B35F9F">
            <w:pPr>
              <w:spacing w:after="0" w:line="240" w:lineRule="auto"/>
              <w:jc w:val="both"/>
              <w:rPr>
                <w:sz w:val="24"/>
                <w:szCs w:val="24"/>
              </w:rPr>
            </w:pPr>
            <w:r w:rsidRPr="001E4E79">
              <w:rPr>
                <w:sz w:val="24"/>
                <w:szCs w:val="24"/>
              </w:rPr>
              <w:t>1</w:t>
            </w:r>
          </w:p>
        </w:tc>
        <w:tc>
          <w:tcPr>
            <w:tcW w:w="5068" w:type="dxa"/>
            <w:tcBorders>
              <w:top w:val="single" w:sz="18" w:space="0" w:color="auto"/>
            </w:tcBorders>
          </w:tcPr>
          <w:p w14:paraId="50022ADD" w14:textId="77777777" w:rsidR="00FC59D0" w:rsidRPr="001E4E79" w:rsidRDefault="00FC59D0" w:rsidP="00B35F9F">
            <w:pPr>
              <w:spacing w:after="0" w:line="240" w:lineRule="auto"/>
              <w:jc w:val="both"/>
              <w:rPr>
                <w:sz w:val="24"/>
                <w:szCs w:val="24"/>
              </w:rPr>
            </w:pPr>
            <w:r w:rsidRPr="001E4E79">
              <w:rPr>
                <w:sz w:val="24"/>
                <w:szCs w:val="24"/>
              </w:rPr>
              <w:t xml:space="preserve">Alkaloids </w:t>
            </w:r>
          </w:p>
        </w:tc>
        <w:tc>
          <w:tcPr>
            <w:tcW w:w="3117" w:type="dxa"/>
            <w:tcBorders>
              <w:top w:val="single" w:sz="18" w:space="0" w:color="auto"/>
            </w:tcBorders>
          </w:tcPr>
          <w:p w14:paraId="7E334FB3"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664389C2" w14:textId="77777777" w:rsidTr="0046426B">
        <w:tc>
          <w:tcPr>
            <w:tcW w:w="1165" w:type="dxa"/>
          </w:tcPr>
          <w:p w14:paraId="4B0DF082" w14:textId="77777777" w:rsidR="00FC59D0" w:rsidRPr="001E4E79" w:rsidRDefault="00FC59D0" w:rsidP="00B35F9F">
            <w:pPr>
              <w:spacing w:after="0" w:line="240" w:lineRule="auto"/>
              <w:jc w:val="both"/>
              <w:rPr>
                <w:sz w:val="24"/>
                <w:szCs w:val="24"/>
              </w:rPr>
            </w:pPr>
            <w:r w:rsidRPr="001E4E79">
              <w:rPr>
                <w:sz w:val="24"/>
                <w:szCs w:val="24"/>
              </w:rPr>
              <w:t>2</w:t>
            </w:r>
          </w:p>
        </w:tc>
        <w:tc>
          <w:tcPr>
            <w:tcW w:w="5068" w:type="dxa"/>
          </w:tcPr>
          <w:p w14:paraId="70D0989F" w14:textId="77777777" w:rsidR="00FC59D0" w:rsidRPr="001E4E79" w:rsidRDefault="00FC59D0" w:rsidP="00B35F9F">
            <w:pPr>
              <w:spacing w:after="0" w:line="240" w:lineRule="auto"/>
              <w:jc w:val="both"/>
              <w:rPr>
                <w:sz w:val="24"/>
                <w:szCs w:val="24"/>
              </w:rPr>
            </w:pPr>
            <w:proofErr w:type="spellStart"/>
            <w:r w:rsidRPr="001E4E79">
              <w:rPr>
                <w:sz w:val="24"/>
                <w:szCs w:val="24"/>
              </w:rPr>
              <w:t>Tanins</w:t>
            </w:r>
            <w:proofErr w:type="spellEnd"/>
          </w:p>
        </w:tc>
        <w:tc>
          <w:tcPr>
            <w:tcW w:w="3117" w:type="dxa"/>
          </w:tcPr>
          <w:p w14:paraId="0D7BED19"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4CEB9696" w14:textId="77777777" w:rsidTr="0046426B">
        <w:tc>
          <w:tcPr>
            <w:tcW w:w="1165" w:type="dxa"/>
          </w:tcPr>
          <w:p w14:paraId="4808C1BA" w14:textId="77777777" w:rsidR="00FC59D0" w:rsidRPr="001E4E79" w:rsidRDefault="00FC59D0" w:rsidP="00B35F9F">
            <w:pPr>
              <w:spacing w:after="0" w:line="240" w:lineRule="auto"/>
              <w:jc w:val="both"/>
              <w:rPr>
                <w:sz w:val="24"/>
                <w:szCs w:val="24"/>
              </w:rPr>
            </w:pPr>
            <w:r w:rsidRPr="001E4E79">
              <w:rPr>
                <w:sz w:val="24"/>
                <w:szCs w:val="24"/>
              </w:rPr>
              <w:t>3</w:t>
            </w:r>
          </w:p>
        </w:tc>
        <w:tc>
          <w:tcPr>
            <w:tcW w:w="5068" w:type="dxa"/>
          </w:tcPr>
          <w:p w14:paraId="12FCC5C7" w14:textId="77777777" w:rsidR="00FC59D0" w:rsidRPr="001E4E79" w:rsidRDefault="00FC59D0" w:rsidP="00B35F9F">
            <w:pPr>
              <w:spacing w:after="0" w:line="240" w:lineRule="auto"/>
              <w:jc w:val="both"/>
              <w:rPr>
                <w:sz w:val="24"/>
                <w:szCs w:val="24"/>
              </w:rPr>
            </w:pPr>
            <w:r w:rsidRPr="001E4E79">
              <w:rPr>
                <w:sz w:val="24"/>
                <w:szCs w:val="24"/>
              </w:rPr>
              <w:t>Saponins</w:t>
            </w:r>
          </w:p>
        </w:tc>
        <w:tc>
          <w:tcPr>
            <w:tcW w:w="3117" w:type="dxa"/>
          </w:tcPr>
          <w:p w14:paraId="063C2888"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4947A636" w14:textId="77777777" w:rsidTr="0046426B">
        <w:tc>
          <w:tcPr>
            <w:tcW w:w="1165" w:type="dxa"/>
          </w:tcPr>
          <w:p w14:paraId="04FCE6A4" w14:textId="77777777" w:rsidR="00FC59D0" w:rsidRPr="001E4E79" w:rsidRDefault="00FC59D0" w:rsidP="00B35F9F">
            <w:pPr>
              <w:spacing w:after="0" w:line="240" w:lineRule="auto"/>
              <w:jc w:val="both"/>
              <w:rPr>
                <w:sz w:val="24"/>
                <w:szCs w:val="24"/>
              </w:rPr>
            </w:pPr>
            <w:r w:rsidRPr="001E4E79">
              <w:rPr>
                <w:sz w:val="24"/>
                <w:szCs w:val="24"/>
              </w:rPr>
              <w:t>4</w:t>
            </w:r>
          </w:p>
        </w:tc>
        <w:tc>
          <w:tcPr>
            <w:tcW w:w="5068" w:type="dxa"/>
          </w:tcPr>
          <w:p w14:paraId="7528D580" w14:textId="77777777" w:rsidR="00FC59D0" w:rsidRPr="001E4E79" w:rsidRDefault="00FC59D0" w:rsidP="00B35F9F">
            <w:pPr>
              <w:spacing w:after="0" w:line="240" w:lineRule="auto"/>
              <w:jc w:val="both"/>
              <w:rPr>
                <w:sz w:val="24"/>
                <w:szCs w:val="24"/>
              </w:rPr>
            </w:pPr>
            <w:r w:rsidRPr="001E4E79">
              <w:rPr>
                <w:sz w:val="24"/>
                <w:szCs w:val="24"/>
              </w:rPr>
              <w:t xml:space="preserve">Steroids </w:t>
            </w:r>
          </w:p>
        </w:tc>
        <w:tc>
          <w:tcPr>
            <w:tcW w:w="3117" w:type="dxa"/>
          </w:tcPr>
          <w:p w14:paraId="3A938AFC"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04ADB78B" w14:textId="77777777" w:rsidTr="0046426B">
        <w:tc>
          <w:tcPr>
            <w:tcW w:w="1165" w:type="dxa"/>
          </w:tcPr>
          <w:p w14:paraId="5CC03617" w14:textId="77777777" w:rsidR="00FC59D0" w:rsidRPr="001E4E79" w:rsidRDefault="00FC59D0" w:rsidP="00B35F9F">
            <w:pPr>
              <w:spacing w:after="0" w:line="240" w:lineRule="auto"/>
              <w:jc w:val="both"/>
              <w:rPr>
                <w:sz w:val="24"/>
                <w:szCs w:val="24"/>
              </w:rPr>
            </w:pPr>
            <w:r w:rsidRPr="001E4E79">
              <w:rPr>
                <w:sz w:val="24"/>
                <w:szCs w:val="24"/>
              </w:rPr>
              <w:t>5</w:t>
            </w:r>
          </w:p>
        </w:tc>
        <w:tc>
          <w:tcPr>
            <w:tcW w:w="5068" w:type="dxa"/>
          </w:tcPr>
          <w:p w14:paraId="54E7ED57" w14:textId="77777777" w:rsidR="00FC59D0" w:rsidRPr="001E4E79" w:rsidRDefault="00FC59D0" w:rsidP="00B35F9F">
            <w:pPr>
              <w:spacing w:after="0" w:line="240" w:lineRule="auto"/>
              <w:jc w:val="both"/>
              <w:rPr>
                <w:sz w:val="24"/>
                <w:szCs w:val="24"/>
              </w:rPr>
            </w:pPr>
            <w:r w:rsidRPr="001E4E79">
              <w:rPr>
                <w:sz w:val="24"/>
                <w:szCs w:val="24"/>
              </w:rPr>
              <w:t>Terpenoids</w:t>
            </w:r>
          </w:p>
        </w:tc>
        <w:tc>
          <w:tcPr>
            <w:tcW w:w="3117" w:type="dxa"/>
          </w:tcPr>
          <w:p w14:paraId="60890C67"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1A230D9E" w14:textId="77777777" w:rsidTr="0046426B">
        <w:tc>
          <w:tcPr>
            <w:tcW w:w="1165" w:type="dxa"/>
          </w:tcPr>
          <w:p w14:paraId="17670718" w14:textId="77777777" w:rsidR="00FC59D0" w:rsidRPr="001E4E79" w:rsidRDefault="00FC59D0" w:rsidP="00B35F9F">
            <w:pPr>
              <w:spacing w:after="0" w:line="240" w:lineRule="auto"/>
              <w:jc w:val="both"/>
              <w:rPr>
                <w:sz w:val="24"/>
                <w:szCs w:val="24"/>
              </w:rPr>
            </w:pPr>
            <w:r w:rsidRPr="001E4E79">
              <w:rPr>
                <w:sz w:val="24"/>
                <w:szCs w:val="24"/>
              </w:rPr>
              <w:t>6</w:t>
            </w:r>
          </w:p>
        </w:tc>
        <w:tc>
          <w:tcPr>
            <w:tcW w:w="5068" w:type="dxa"/>
          </w:tcPr>
          <w:p w14:paraId="6687F504" w14:textId="77777777" w:rsidR="00FC59D0" w:rsidRPr="001E4E79" w:rsidRDefault="00FC59D0" w:rsidP="00B35F9F">
            <w:pPr>
              <w:spacing w:after="0" w:line="240" w:lineRule="auto"/>
              <w:jc w:val="both"/>
              <w:rPr>
                <w:sz w:val="24"/>
                <w:szCs w:val="24"/>
              </w:rPr>
            </w:pPr>
            <w:r w:rsidRPr="001E4E79">
              <w:rPr>
                <w:sz w:val="24"/>
                <w:szCs w:val="24"/>
              </w:rPr>
              <w:t xml:space="preserve">Flavonoids </w:t>
            </w:r>
          </w:p>
        </w:tc>
        <w:tc>
          <w:tcPr>
            <w:tcW w:w="3117" w:type="dxa"/>
          </w:tcPr>
          <w:p w14:paraId="08CF775E"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0D2C699B" w14:textId="77777777" w:rsidTr="0046426B">
        <w:tc>
          <w:tcPr>
            <w:tcW w:w="1165" w:type="dxa"/>
          </w:tcPr>
          <w:p w14:paraId="4DCE3047" w14:textId="77777777" w:rsidR="00FC59D0" w:rsidRPr="001E4E79" w:rsidRDefault="00FC59D0" w:rsidP="00B35F9F">
            <w:pPr>
              <w:spacing w:after="0" w:line="240" w:lineRule="auto"/>
              <w:jc w:val="both"/>
              <w:rPr>
                <w:sz w:val="24"/>
                <w:szCs w:val="24"/>
              </w:rPr>
            </w:pPr>
            <w:r w:rsidRPr="001E4E79">
              <w:rPr>
                <w:sz w:val="24"/>
                <w:szCs w:val="24"/>
              </w:rPr>
              <w:t>7</w:t>
            </w:r>
          </w:p>
        </w:tc>
        <w:tc>
          <w:tcPr>
            <w:tcW w:w="5068" w:type="dxa"/>
          </w:tcPr>
          <w:p w14:paraId="7A1EF160" w14:textId="77777777" w:rsidR="00FC59D0" w:rsidRPr="001E4E79" w:rsidRDefault="00FC59D0" w:rsidP="00B35F9F">
            <w:pPr>
              <w:spacing w:after="0" w:line="240" w:lineRule="auto"/>
              <w:jc w:val="both"/>
              <w:rPr>
                <w:sz w:val="24"/>
                <w:szCs w:val="24"/>
              </w:rPr>
            </w:pPr>
            <w:r w:rsidRPr="001E4E79">
              <w:rPr>
                <w:sz w:val="24"/>
                <w:szCs w:val="24"/>
              </w:rPr>
              <w:t>Glycosides</w:t>
            </w:r>
          </w:p>
        </w:tc>
        <w:tc>
          <w:tcPr>
            <w:tcW w:w="3117" w:type="dxa"/>
          </w:tcPr>
          <w:p w14:paraId="101EEB0F"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512644A9" w14:textId="77777777" w:rsidTr="0046426B">
        <w:tc>
          <w:tcPr>
            <w:tcW w:w="1165" w:type="dxa"/>
          </w:tcPr>
          <w:p w14:paraId="7BDC19E6" w14:textId="77777777" w:rsidR="00FC59D0" w:rsidRPr="001E4E79" w:rsidRDefault="00FC59D0" w:rsidP="00B35F9F">
            <w:pPr>
              <w:spacing w:after="0" w:line="240" w:lineRule="auto"/>
              <w:jc w:val="both"/>
              <w:rPr>
                <w:sz w:val="24"/>
                <w:szCs w:val="24"/>
              </w:rPr>
            </w:pPr>
            <w:r w:rsidRPr="001E4E79">
              <w:rPr>
                <w:sz w:val="24"/>
                <w:szCs w:val="24"/>
              </w:rPr>
              <w:lastRenderedPageBreak/>
              <w:t>8</w:t>
            </w:r>
          </w:p>
        </w:tc>
        <w:tc>
          <w:tcPr>
            <w:tcW w:w="5068" w:type="dxa"/>
          </w:tcPr>
          <w:p w14:paraId="45DA8E68" w14:textId="77777777" w:rsidR="00FC59D0" w:rsidRPr="001E4E79" w:rsidRDefault="00FC59D0" w:rsidP="00B35F9F">
            <w:pPr>
              <w:spacing w:after="0" w:line="240" w:lineRule="auto"/>
              <w:jc w:val="both"/>
              <w:rPr>
                <w:sz w:val="24"/>
                <w:szCs w:val="24"/>
              </w:rPr>
            </w:pPr>
            <w:r w:rsidRPr="001E4E79">
              <w:rPr>
                <w:sz w:val="24"/>
                <w:szCs w:val="24"/>
              </w:rPr>
              <w:t>Triterpenoids</w:t>
            </w:r>
          </w:p>
        </w:tc>
        <w:tc>
          <w:tcPr>
            <w:tcW w:w="3117" w:type="dxa"/>
          </w:tcPr>
          <w:p w14:paraId="6C95FD60" w14:textId="77777777" w:rsidR="00FC59D0" w:rsidRPr="001E4E79" w:rsidRDefault="00FC59D0" w:rsidP="00B35F9F">
            <w:pPr>
              <w:spacing w:after="0" w:line="240" w:lineRule="auto"/>
              <w:jc w:val="both"/>
              <w:rPr>
                <w:sz w:val="24"/>
                <w:szCs w:val="24"/>
              </w:rPr>
            </w:pPr>
            <w:r w:rsidRPr="001E4E79">
              <w:rPr>
                <w:sz w:val="24"/>
                <w:szCs w:val="24"/>
              </w:rPr>
              <w:t>+</w:t>
            </w:r>
          </w:p>
        </w:tc>
      </w:tr>
      <w:tr w:rsidR="00FC59D0" w:rsidRPr="001E4E79" w14:paraId="355553EB" w14:textId="77777777" w:rsidTr="0046426B">
        <w:tc>
          <w:tcPr>
            <w:tcW w:w="9350" w:type="dxa"/>
            <w:gridSpan w:val="3"/>
            <w:tcBorders>
              <w:top w:val="single" w:sz="18" w:space="0" w:color="auto"/>
            </w:tcBorders>
          </w:tcPr>
          <w:p w14:paraId="4424D9BE" w14:textId="77777777" w:rsidR="00FC59D0" w:rsidRPr="001E4E79" w:rsidRDefault="00FC59D0" w:rsidP="00B35F9F">
            <w:pPr>
              <w:spacing w:after="0" w:line="240" w:lineRule="auto"/>
              <w:jc w:val="both"/>
              <w:rPr>
                <w:sz w:val="24"/>
                <w:szCs w:val="24"/>
              </w:rPr>
            </w:pPr>
          </w:p>
          <w:p w14:paraId="54C21966" w14:textId="77777777" w:rsidR="00FC59D0" w:rsidRPr="001E4E79" w:rsidRDefault="00FC59D0" w:rsidP="00B35F9F">
            <w:pPr>
              <w:spacing w:after="0" w:line="240" w:lineRule="auto"/>
              <w:jc w:val="both"/>
              <w:rPr>
                <w:sz w:val="24"/>
                <w:szCs w:val="24"/>
              </w:rPr>
            </w:pPr>
            <w:r w:rsidRPr="001E4E79">
              <w:rPr>
                <w:sz w:val="24"/>
                <w:szCs w:val="24"/>
              </w:rPr>
              <w:t>Key: + = present, - = absent</w:t>
            </w:r>
          </w:p>
        </w:tc>
      </w:tr>
    </w:tbl>
    <w:p w14:paraId="5A23203D" w14:textId="77777777" w:rsidR="00FC59D0" w:rsidRPr="001E4E79" w:rsidRDefault="00FC59D0" w:rsidP="00B35F9F">
      <w:pPr>
        <w:spacing w:before="100" w:beforeAutospacing="1" w:after="100" w:afterAutospacing="1" w:line="240" w:lineRule="auto"/>
        <w:jc w:val="both"/>
        <w:rPr>
          <w:rFonts w:ascii="Times New Roman" w:eastAsia="Times New Roman" w:hAnsi="Times New Roman" w:cs="Times New Roman"/>
          <w:sz w:val="24"/>
          <w:szCs w:val="24"/>
        </w:rPr>
      </w:pPr>
    </w:p>
    <w:p w14:paraId="7818AAF8" w14:textId="77777777" w:rsidR="002375AB" w:rsidRPr="001E4E79" w:rsidRDefault="002375AB"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b/>
          <w:bCs/>
          <w:sz w:val="24"/>
          <w:szCs w:val="24"/>
        </w:rPr>
        <w:t>Acute toxicity studies</w:t>
      </w:r>
    </w:p>
    <w:p w14:paraId="6563ECBE" w14:textId="77777777" w:rsidR="002375AB" w:rsidRPr="001E4E79" w:rsidRDefault="002375AB"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The result of preliminary acute toxicity study revealed the extract’s safety up to the dose of 5000 mg/kg.</w:t>
      </w:r>
    </w:p>
    <w:p w14:paraId="2FBDF36A" w14:textId="77777777" w:rsidR="002375AB" w:rsidRPr="001E4E79" w:rsidRDefault="002375AB" w:rsidP="00B35F9F">
      <w:pPr>
        <w:spacing w:after="0" w:line="240" w:lineRule="auto"/>
        <w:jc w:val="both"/>
        <w:rPr>
          <w:rFonts w:ascii="Times New Roman" w:hAnsi="Times New Roman" w:cs="Times New Roman"/>
          <w:b/>
          <w:bCs/>
          <w:sz w:val="24"/>
          <w:szCs w:val="24"/>
        </w:rPr>
      </w:pPr>
    </w:p>
    <w:p w14:paraId="5BB5DD9D" w14:textId="77777777" w:rsidR="00295BEC" w:rsidRPr="001E4E79" w:rsidRDefault="00295BEC" w:rsidP="00B35F9F">
      <w:pPr>
        <w:spacing w:after="0" w:line="240" w:lineRule="auto"/>
        <w:jc w:val="both"/>
        <w:rPr>
          <w:rFonts w:ascii="Times New Roman" w:hAnsi="Times New Roman" w:cs="Times New Roman"/>
          <w:b/>
          <w:sz w:val="24"/>
          <w:szCs w:val="24"/>
        </w:rPr>
      </w:pPr>
    </w:p>
    <w:p w14:paraId="4DC58D3D" w14:textId="77777777" w:rsidR="00A508D0" w:rsidRPr="001E4E79" w:rsidRDefault="00836140" w:rsidP="00B35F9F">
      <w:pPr>
        <w:spacing w:after="0" w:line="240" w:lineRule="auto"/>
        <w:jc w:val="both"/>
        <w:rPr>
          <w:rFonts w:ascii="Times New Roman" w:hAnsi="Times New Roman" w:cs="Times New Roman"/>
          <w:b/>
          <w:sz w:val="24"/>
          <w:szCs w:val="24"/>
        </w:rPr>
      </w:pPr>
      <w:r w:rsidRPr="001E4E79">
        <w:rPr>
          <w:rFonts w:ascii="Times New Roman" w:hAnsi="Times New Roman" w:cs="Times New Roman"/>
          <w:b/>
          <w:sz w:val="24"/>
          <w:szCs w:val="24"/>
        </w:rPr>
        <w:t>Anti-nociceptive effects of the extract and fractions</w:t>
      </w:r>
    </w:p>
    <w:p w14:paraId="098D7154" w14:textId="22BDA45B" w:rsidR="00836140" w:rsidRPr="001E4E79" w:rsidRDefault="00295BEC"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Results in Table 3 show that the positive control group exhibited a decreasing trend in pain threshold, with significance observed at 30 minutes compared to the baseline. The negative control group showed variations in pain threshold, with a significant decrease at 60 minutes compared to the baseline. The extract demonstrated an increasing trend in pain threshold, with significant differences compared to both controls at 60 minutes and an overall positive trend over time.</w:t>
      </w:r>
    </w:p>
    <w:tbl>
      <w:tblPr>
        <w:tblStyle w:val="TableGrid"/>
        <w:tblpPr w:leftFromText="180" w:rightFromText="180" w:vertAnchor="text" w:horzAnchor="margin" w:tblpY="-239"/>
        <w:tblW w:w="9165" w:type="dxa"/>
        <w:tblLayout w:type="fixed"/>
        <w:tblLook w:val="04A0" w:firstRow="1" w:lastRow="0" w:firstColumn="1" w:lastColumn="0" w:noHBand="0" w:noVBand="1"/>
      </w:tblPr>
      <w:tblGrid>
        <w:gridCol w:w="1510"/>
        <w:gridCol w:w="1608"/>
        <w:gridCol w:w="1511"/>
        <w:gridCol w:w="1511"/>
        <w:gridCol w:w="1512"/>
        <w:gridCol w:w="1513"/>
      </w:tblGrid>
      <w:tr w:rsidR="00295BEC" w:rsidRPr="001E4E79" w14:paraId="66503893" w14:textId="77777777" w:rsidTr="00295BEC">
        <w:trPr>
          <w:trHeight w:val="745"/>
          <w:tblHeader/>
        </w:trPr>
        <w:tc>
          <w:tcPr>
            <w:tcW w:w="9165" w:type="dxa"/>
            <w:gridSpan w:val="6"/>
            <w:tcBorders>
              <w:top w:val="nil"/>
              <w:left w:val="nil"/>
              <w:bottom w:val="single" w:sz="18" w:space="0" w:color="auto"/>
              <w:right w:val="nil"/>
            </w:tcBorders>
          </w:tcPr>
          <w:p w14:paraId="557E38A7" w14:textId="77777777" w:rsidR="00295BEC" w:rsidRPr="001E4E79" w:rsidRDefault="00295BEC" w:rsidP="00B35F9F">
            <w:pPr>
              <w:spacing w:after="0" w:line="240" w:lineRule="auto"/>
              <w:jc w:val="both"/>
              <w:rPr>
                <w:b/>
                <w:sz w:val="24"/>
                <w:szCs w:val="24"/>
              </w:rPr>
            </w:pPr>
            <w:r w:rsidRPr="001E4E79">
              <w:rPr>
                <w:b/>
                <w:sz w:val="24"/>
                <w:szCs w:val="24"/>
              </w:rPr>
              <w:lastRenderedPageBreak/>
              <w:t xml:space="preserve">Table 3: Results of the anti-nociceptive effects of the crude extract and fractions of </w:t>
            </w:r>
            <w:proofErr w:type="spellStart"/>
            <w:r w:rsidRPr="001E4E79">
              <w:rPr>
                <w:b/>
                <w:i/>
                <w:sz w:val="24"/>
                <w:szCs w:val="24"/>
              </w:rPr>
              <w:t>Ficus</w:t>
            </w:r>
            <w:proofErr w:type="spellEnd"/>
            <w:r w:rsidRPr="001E4E79">
              <w:rPr>
                <w:b/>
                <w:i/>
                <w:sz w:val="24"/>
                <w:szCs w:val="24"/>
              </w:rPr>
              <w:t xml:space="preserve"> </w:t>
            </w:r>
            <w:proofErr w:type="spellStart"/>
            <w:r w:rsidRPr="001E4E79">
              <w:rPr>
                <w:b/>
                <w:i/>
                <w:sz w:val="24"/>
                <w:szCs w:val="24"/>
              </w:rPr>
              <w:t>umbellata</w:t>
            </w:r>
            <w:proofErr w:type="spellEnd"/>
            <w:r w:rsidRPr="001E4E79">
              <w:rPr>
                <w:b/>
                <w:i/>
                <w:sz w:val="24"/>
                <w:szCs w:val="24"/>
              </w:rPr>
              <w:t xml:space="preserve"> </w:t>
            </w:r>
            <w:r w:rsidRPr="001E4E79">
              <w:rPr>
                <w:b/>
                <w:sz w:val="24"/>
                <w:szCs w:val="24"/>
              </w:rPr>
              <w:t>leaves.</w:t>
            </w:r>
            <w:r w:rsidRPr="001E4E79">
              <w:rPr>
                <w:b/>
                <w:sz w:val="24"/>
                <w:szCs w:val="24"/>
              </w:rPr>
              <w:tab/>
            </w:r>
          </w:p>
        </w:tc>
      </w:tr>
      <w:tr w:rsidR="00295BEC" w:rsidRPr="001E4E79" w14:paraId="4C205392" w14:textId="77777777" w:rsidTr="00295BEC">
        <w:trPr>
          <w:trHeight w:val="500"/>
          <w:tblHeader/>
        </w:trPr>
        <w:tc>
          <w:tcPr>
            <w:tcW w:w="1510" w:type="dxa"/>
            <w:tcBorders>
              <w:top w:val="single" w:sz="18" w:space="0" w:color="auto"/>
              <w:left w:val="nil"/>
              <w:bottom w:val="single" w:sz="18" w:space="0" w:color="auto"/>
              <w:right w:val="nil"/>
            </w:tcBorders>
          </w:tcPr>
          <w:p w14:paraId="2E9756C4" w14:textId="77777777" w:rsidR="00295BEC" w:rsidRPr="001E4E79" w:rsidRDefault="00295BEC" w:rsidP="00B35F9F">
            <w:pPr>
              <w:spacing w:after="0" w:line="240" w:lineRule="auto"/>
              <w:jc w:val="both"/>
              <w:rPr>
                <w:b/>
                <w:sz w:val="24"/>
                <w:szCs w:val="24"/>
              </w:rPr>
            </w:pPr>
            <w:r w:rsidRPr="001E4E79">
              <w:rPr>
                <w:b/>
                <w:sz w:val="24"/>
                <w:szCs w:val="24"/>
              </w:rPr>
              <w:t>Groups</w:t>
            </w:r>
          </w:p>
        </w:tc>
        <w:tc>
          <w:tcPr>
            <w:tcW w:w="1608" w:type="dxa"/>
            <w:tcBorders>
              <w:top w:val="single" w:sz="18" w:space="0" w:color="auto"/>
              <w:left w:val="nil"/>
              <w:bottom w:val="single" w:sz="18" w:space="0" w:color="auto"/>
              <w:right w:val="nil"/>
            </w:tcBorders>
            <w:vAlign w:val="bottom"/>
          </w:tcPr>
          <w:p w14:paraId="7EE85E3D" w14:textId="77777777" w:rsidR="00295BEC" w:rsidRPr="001E4E79" w:rsidRDefault="00295BEC" w:rsidP="00B35F9F">
            <w:pPr>
              <w:spacing w:after="0" w:line="240" w:lineRule="auto"/>
              <w:jc w:val="both"/>
              <w:rPr>
                <w:b/>
                <w:sz w:val="24"/>
                <w:szCs w:val="24"/>
              </w:rPr>
            </w:pPr>
          </w:p>
        </w:tc>
        <w:tc>
          <w:tcPr>
            <w:tcW w:w="4534" w:type="dxa"/>
            <w:gridSpan w:val="3"/>
            <w:tcBorders>
              <w:top w:val="single" w:sz="18" w:space="0" w:color="auto"/>
              <w:left w:val="nil"/>
              <w:bottom w:val="single" w:sz="18" w:space="0" w:color="auto"/>
              <w:right w:val="nil"/>
            </w:tcBorders>
            <w:vAlign w:val="bottom"/>
          </w:tcPr>
          <w:p w14:paraId="33743D7A" w14:textId="77777777" w:rsidR="00295BEC" w:rsidRPr="001E4E79" w:rsidRDefault="00295BEC" w:rsidP="00B35F9F">
            <w:pPr>
              <w:spacing w:after="0" w:line="240" w:lineRule="auto"/>
              <w:jc w:val="both"/>
              <w:rPr>
                <w:b/>
                <w:sz w:val="24"/>
                <w:szCs w:val="24"/>
              </w:rPr>
            </w:pPr>
            <w:r w:rsidRPr="001E4E79">
              <w:rPr>
                <w:b/>
                <w:sz w:val="24"/>
                <w:szCs w:val="24"/>
              </w:rPr>
              <w:t>Time interval (seconds)</w:t>
            </w:r>
          </w:p>
        </w:tc>
        <w:tc>
          <w:tcPr>
            <w:tcW w:w="1513" w:type="dxa"/>
            <w:tcBorders>
              <w:top w:val="single" w:sz="18" w:space="0" w:color="auto"/>
              <w:left w:val="nil"/>
              <w:bottom w:val="single" w:sz="18" w:space="0" w:color="auto"/>
              <w:right w:val="nil"/>
            </w:tcBorders>
            <w:vAlign w:val="bottom"/>
          </w:tcPr>
          <w:p w14:paraId="0D6739C8" w14:textId="77777777" w:rsidR="00295BEC" w:rsidRPr="001E4E79" w:rsidRDefault="00295BEC" w:rsidP="00B35F9F">
            <w:pPr>
              <w:spacing w:after="0" w:line="240" w:lineRule="auto"/>
              <w:jc w:val="both"/>
              <w:rPr>
                <w:b/>
                <w:sz w:val="24"/>
                <w:szCs w:val="24"/>
              </w:rPr>
            </w:pPr>
          </w:p>
        </w:tc>
      </w:tr>
      <w:tr w:rsidR="00295BEC" w:rsidRPr="001E4E79" w14:paraId="077C601E" w14:textId="77777777" w:rsidTr="00295BEC">
        <w:trPr>
          <w:trHeight w:val="776"/>
          <w:tblHeader/>
        </w:trPr>
        <w:tc>
          <w:tcPr>
            <w:tcW w:w="1510" w:type="dxa"/>
            <w:tcBorders>
              <w:top w:val="single" w:sz="18" w:space="0" w:color="auto"/>
              <w:left w:val="nil"/>
              <w:bottom w:val="single" w:sz="8" w:space="0" w:color="FFFFFF"/>
              <w:right w:val="nil"/>
            </w:tcBorders>
          </w:tcPr>
          <w:p w14:paraId="0F32DE6F" w14:textId="77777777" w:rsidR="00295BEC" w:rsidRPr="001E4E79" w:rsidRDefault="00295BEC" w:rsidP="00B35F9F">
            <w:pPr>
              <w:spacing w:after="0" w:line="240" w:lineRule="auto"/>
              <w:jc w:val="both"/>
              <w:rPr>
                <w:sz w:val="24"/>
                <w:szCs w:val="24"/>
              </w:rPr>
            </w:pPr>
          </w:p>
        </w:tc>
        <w:tc>
          <w:tcPr>
            <w:tcW w:w="1608" w:type="dxa"/>
            <w:tcBorders>
              <w:top w:val="single" w:sz="18" w:space="0" w:color="auto"/>
              <w:left w:val="nil"/>
              <w:bottom w:val="single" w:sz="8" w:space="0" w:color="FFFFFF"/>
              <w:right w:val="nil"/>
            </w:tcBorders>
            <w:vAlign w:val="bottom"/>
          </w:tcPr>
          <w:p w14:paraId="2D8C0C5C" w14:textId="77777777" w:rsidR="00295BEC" w:rsidRPr="001E4E79" w:rsidRDefault="00295BEC" w:rsidP="00B35F9F">
            <w:pPr>
              <w:spacing w:after="0" w:line="240" w:lineRule="auto"/>
              <w:jc w:val="both"/>
              <w:rPr>
                <w:sz w:val="24"/>
                <w:szCs w:val="24"/>
              </w:rPr>
            </w:pPr>
            <w:r w:rsidRPr="001E4E79">
              <w:rPr>
                <w:sz w:val="24"/>
                <w:szCs w:val="24"/>
              </w:rPr>
              <w:t>30 mins</w:t>
            </w:r>
          </w:p>
        </w:tc>
        <w:tc>
          <w:tcPr>
            <w:tcW w:w="1511" w:type="dxa"/>
            <w:tcBorders>
              <w:top w:val="single" w:sz="18" w:space="0" w:color="auto"/>
              <w:left w:val="nil"/>
              <w:bottom w:val="single" w:sz="8" w:space="0" w:color="FFFFFF"/>
              <w:right w:val="nil"/>
            </w:tcBorders>
            <w:vAlign w:val="bottom"/>
          </w:tcPr>
          <w:p w14:paraId="70C2FC90" w14:textId="77777777" w:rsidR="00295BEC" w:rsidRPr="001E4E79" w:rsidRDefault="00295BEC" w:rsidP="00B35F9F">
            <w:pPr>
              <w:spacing w:after="0" w:line="240" w:lineRule="auto"/>
              <w:jc w:val="both"/>
              <w:rPr>
                <w:sz w:val="24"/>
                <w:szCs w:val="24"/>
              </w:rPr>
            </w:pPr>
            <w:r w:rsidRPr="001E4E79">
              <w:rPr>
                <w:sz w:val="24"/>
                <w:szCs w:val="24"/>
              </w:rPr>
              <w:t>60 mins</w:t>
            </w:r>
          </w:p>
        </w:tc>
        <w:tc>
          <w:tcPr>
            <w:tcW w:w="1511" w:type="dxa"/>
            <w:tcBorders>
              <w:top w:val="single" w:sz="18" w:space="0" w:color="auto"/>
              <w:left w:val="nil"/>
              <w:bottom w:val="nil"/>
              <w:right w:val="nil"/>
            </w:tcBorders>
            <w:vAlign w:val="bottom"/>
          </w:tcPr>
          <w:p w14:paraId="036003AC" w14:textId="77777777" w:rsidR="00295BEC" w:rsidRPr="001E4E79" w:rsidRDefault="00295BEC" w:rsidP="00B35F9F">
            <w:pPr>
              <w:spacing w:after="0" w:line="240" w:lineRule="auto"/>
              <w:jc w:val="both"/>
              <w:rPr>
                <w:sz w:val="24"/>
                <w:szCs w:val="24"/>
              </w:rPr>
            </w:pPr>
            <w:r w:rsidRPr="001E4E79">
              <w:rPr>
                <w:sz w:val="24"/>
                <w:szCs w:val="24"/>
              </w:rPr>
              <w:t>90 min</w:t>
            </w:r>
          </w:p>
        </w:tc>
        <w:tc>
          <w:tcPr>
            <w:tcW w:w="1512" w:type="dxa"/>
            <w:tcBorders>
              <w:top w:val="single" w:sz="18" w:space="0" w:color="auto"/>
              <w:left w:val="nil"/>
              <w:bottom w:val="nil"/>
              <w:right w:val="nil"/>
            </w:tcBorders>
            <w:vAlign w:val="bottom"/>
          </w:tcPr>
          <w:p w14:paraId="15798B6B" w14:textId="77777777" w:rsidR="00295BEC" w:rsidRPr="001E4E79" w:rsidRDefault="00295BEC" w:rsidP="00B35F9F">
            <w:pPr>
              <w:spacing w:after="0" w:line="240" w:lineRule="auto"/>
              <w:jc w:val="both"/>
              <w:rPr>
                <w:sz w:val="24"/>
                <w:szCs w:val="24"/>
              </w:rPr>
            </w:pPr>
            <w:r w:rsidRPr="001E4E79">
              <w:rPr>
                <w:sz w:val="24"/>
                <w:szCs w:val="24"/>
              </w:rPr>
              <w:t>120 min</w:t>
            </w:r>
          </w:p>
        </w:tc>
        <w:tc>
          <w:tcPr>
            <w:tcW w:w="1513" w:type="dxa"/>
            <w:tcBorders>
              <w:top w:val="single" w:sz="18" w:space="0" w:color="auto"/>
              <w:left w:val="nil"/>
              <w:bottom w:val="nil"/>
              <w:right w:val="nil"/>
            </w:tcBorders>
            <w:vAlign w:val="bottom"/>
          </w:tcPr>
          <w:p w14:paraId="72E6489B" w14:textId="77777777" w:rsidR="00295BEC" w:rsidRPr="001E4E79" w:rsidRDefault="00295BEC" w:rsidP="00B35F9F">
            <w:pPr>
              <w:spacing w:after="0" w:line="240" w:lineRule="auto"/>
              <w:jc w:val="both"/>
              <w:rPr>
                <w:sz w:val="24"/>
                <w:szCs w:val="24"/>
              </w:rPr>
            </w:pPr>
            <w:r w:rsidRPr="001E4E79">
              <w:rPr>
                <w:sz w:val="24"/>
                <w:szCs w:val="24"/>
              </w:rPr>
              <w:t xml:space="preserve">Baseline </w:t>
            </w:r>
          </w:p>
        </w:tc>
      </w:tr>
      <w:tr w:rsidR="00295BEC" w:rsidRPr="001E4E79" w14:paraId="329C4A11" w14:textId="77777777" w:rsidTr="00295BEC">
        <w:trPr>
          <w:trHeight w:val="745"/>
          <w:tblHeader/>
        </w:trPr>
        <w:tc>
          <w:tcPr>
            <w:tcW w:w="1510" w:type="dxa"/>
            <w:tcBorders>
              <w:top w:val="single" w:sz="8" w:space="0" w:color="FFFFFF"/>
              <w:left w:val="nil"/>
              <w:bottom w:val="nil"/>
              <w:right w:val="nil"/>
            </w:tcBorders>
          </w:tcPr>
          <w:p w14:paraId="4980117A" w14:textId="77777777" w:rsidR="00295BEC" w:rsidRPr="001E4E79" w:rsidRDefault="00295BEC" w:rsidP="00B35F9F">
            <w:pPr>
              <w:spacing w:after="0" w:line="240" w:lineRule="auto"/>
              <w:jc w:val="both"/>
              <w:rPr>
                <w:sz w:val="24"/>
                <w:szCs w:val="24"/>
              </w:rPr>
            </w:pPr>
            <w:r w:rsidRPr="001E4E79">
              <w:rPr>
                <w:sz w:val="24"/>
                <w:szCs w:val="24"/>
              </w:rPr>
              <w:t>Negative control</w:t>
            </w:r>
          </w:p>
        </w:tc>
        <w:tc>
          <w:tcPr>
            <w:tcW w:w="1608" w:type="dxa"/>
            <w:tcBorders>
              <w:top w:val="single" w:sz="8" w:space="0" w:color="FFFFFF"/>
              <w:left w:val="nil"/>
              <w:bottom w:val="nil"/>
              <w:right w:val="nil"/>
            </w:tcBorders>
            <w:vAlign w:val="bottom"/>
          </w:tcPr>
          <w:p w14:paraId="512B4019" w14:textId="77777777" w:rsidR="00295BEC" w:rsidRPr="001E4E79" w:rsidRDefault="00295BEC" w:rsidP="00B35F9F">
            <w:pPr>
              <w:spacing w:after="0" w:line="240" w:lineRule="auto"/>
              <w:jc w:val="both"/>
              <w:rPr>
                <w:sz w:val="24"/>
                <w:szCs w:val="24"/>
              </w:rPr>
            </w:pPr>
            <w:r w:rsidRPr="001E4E79">
              <w:rPr>
                <w:sz w:val="24"/>
                <w:szCs w:val="24"/>
              </w:rPr>
              <w:t>27.00 ±3.06</w:t>
            </w:r>
          </w:p>
        </w:tc>
        <w:tc>
          <w:tcPr>
            <w:tcW w:w="1511" w:type="dxa"/>
            <w:tcBorders>
              <w:top w:val="single" w:sz="8" w:space="0" w:color="FFFFFF"/>
              <w:left w:val="nil"/>
              <w:bottom w:val="nil"/>
              <w:right w:val="nil"/>
            </w:tcBorders>
            <w:vAlign w:val="bottom"/>
          </w:tcPr>
          <w:p w14:paraId="0346E391" w14:textId="77777777" w:rsidR="00295BEC" w:rsidRPr="001E4E79" w:rsidRDefault="00295BEC" w:rsidP="00B35F9F">
            <w:pPr>
              <w:spacing w:after="0" w:line="240" w:lineRule="auto"/>
              <w:jc w:val="both"/>
              <w:rPr>
                <w:sz w:val="24"/>
                <w:szCs w:val="24"/>
              </w:rPr>
            </w:pPr>
            <w:r w:rsidRPr="001E4E79">
              <w:rPr>
                <w:sz w:val="24"/>
                <w:szCs w:val="24"/>
              </w:rPr>
              <w:t>13.33 ±1.23</w:t>
            </w:r>
          </w:p>
        </w:tc>
        <w:tc>
          <w:tcPr>
            <w:tcW w:w="1511" w:type="dxa"/>
            <w:tcBorders>
              <w:top w:val="nil"/>
              <w:left w:val="nil"/>
              <w:bottom w:val="nil"/>
              <w:right w:val="nil"/>
            </w:tcBorders>
            <w:vAlign w:val="bottom"/>
          </w:tcPr>
          <w:p w14:paraId="5194D50B" w14:textId="77777777" w:rsidR="00295BEC" w:rsidRPr="001E4E79" w:rsidRDefault="00295BEC" w:rsidP="00B35F9F">
            <w:pPr>
              <w:spacing w:after="0" w:line="240" w:lineRule="auto"/>
              <w:jc w:val="both"/>
              <w:rPr>
                <w:sz w:val="24"/>
                <w:szCs w:val="24"/>
              </w:rPr>
            </w:pPr>
            <w:r w:rsidRPr="001E4E79">
              <w:rPr>
                <w:sz w:val="24"/>
                <w:szCs w:val="24"/>
              </w:rPr>
              <w:t>24.67 ±4.67</w:t>
            </w:r>
            <w:r w:rsidRPr="001E4E79">
              <w:rPr>
                <w:sz w:val="24"/>
                <w:szCs w:val="24"/>
                <w:vertAlign w:val="superscript"/>
              </w:rPr>
              <w:t>#</w:t>
            </w:r>
          </w:p>
        </w:tc>
        <w:tc>
          <w:tcPr>
            <w:tcW w:w="1512" w:type="dxa"/>
            <w:tcBorders>
              <w:top w:val="nil"/>
              <w:left w:val="nil"/>
              <w:bottom w:val="nil"/>
              <w:right w:val="nil"/>
            </w:tcBorders>
            <w:vAlign w:val="bottom"/>
          </w:tcPr>
          <w:p w14:paraId="55BDD6A5" w14:textId="77777777" w:rsidR="00295BEC" w:rsidRPr="001E4E79" w:rsidRDefault="00295BEC" w:rsidP="00B35F9F">
            <w:pPr>
              <w:spacing w:after="0" w:line="240" w:lineRule="auto"/>
              <w:jc w:val="both"/>
              <w:rPr>
                <w:sz w:val="24"/>
                <w:szCs w:val="24"/>
              </w:rPr>
            </w:pPr>
            <w:r w:rsidRPr="001E4E79">
              <w:rPr>
                <w:sz w:val="24"/>
                <w:szCs w:val="24"/>
              </w:rPr>
              <w:t>17.00 ±2.52</w:t>
            </w:r>
          </w:p>
        </w:tc>
        <w:tc>
          <w:tcPr>
            <w:tcW w:w="1513" w:type="dxa"/>
            <w:tcBorders>
              <w:top w:val="nil"/>
              <w:left w:val="nil"/>
              <w:bottom w:val="nil"/>
              <w:right w:val="nil"/>
            </w:tcBorders>
            <w:vAlign w:val="bottom"/>
          </w:tcPr>
          <w:p w14:paraId="6EE06C01" w14:textId="77777777" w:rsidR="00295BEC" w:rsidRPr="001E4E79" w:rsidRDefault="00295BEC" w:rsidP="00B35F9F">
            <w:pPr>
              <w:spacing w:after="0" w:line="240" w:lineRule="auto"/>
              <w:jc w:val="both"/>
              <w:rPr>
                <w:sz w:val="24"/>
                <w:szCs w:val="24"/>
              </w:rPr>
            </w:pPr>
            <w:r w:rsidRPr="001E4E79">
              <w:rPr>
                <w:sz w:val="24"/>
                <w:szCs w:val="24"/>
              </w:rPr>
              <w:t>20.33 ±1.33</w:t>
            </w:r>
          </w:p>
        </w:tc>
      </w:tr>
      <w:tr w:rsidR="00295BEC" w:rsidRPr="001E4E79" w14:paraId="63A92072" w14:textId="77777777" w:rsidTr="00295BEC">
        <w:trPr>
          <w:trHeight w:val="776"/>
          <w:tblHeader/>
        </w:trPr>
        <w:tc>
          <w:tcPr>
            <w:tcW w:w="1510" w:type="dxa"/>
            <w:tcBorders>
              <w:top w:val="nil"/>
              <w:left w:val="nil"/>
              <w:bottom w:val="nil"/>
              <w:right w:val="nil"/>
            </w:tcBorders>
            <w:vAlign w:val="center"/>
          </w:tcPr>
          <w:p w14:paraId="30D230A3" w14:textId="77777777" w:rsidR="00295BEC" w:rsidRPr="001E4E79" w:rsidRDefault="00295BEC" w:rsidP="00B35F9F">
            <w:pPr>
              <w:spacing w:after="0" w:line="240" w:lineRule="auto"/>
              <w:jc w:val="both"/>
              <w:rPr>
                <w:sz w:val="24"/>
                <w:szCs w:val="24"/>
              </w:rPr>
            </w:pPr>
            <w:r w:rsidRPr="001E4E79">
              <w:rPr>
                <w:sz w:val="24"/>
                <w:szCs w:val="24"/>
              </w:rPr>
              <w:t>Crude extract</w:t>
            </w:r>
          </w:p>
        </w:tc>
        <w:tc>
          <w:tcPr>
            <w:tcW w:w="1608" w:type="dxa"/>
            <w:tcBorders>
              <w:top w:val="nil"/>
              <w:left w:val="nil"/>
              <w:bottom w:val="nil"/>
              <w:right w:val="nil"/>
            </w:tcBorders>
            <w:vAlign w:val="bottom"/>
          </w:tcPr>
          <w:p w14:paraId="0AA0BB7A" w14:textId="77777777" w:rsidR="00295BEC" w:rsidRPr="001E4E79" w:rsidRDefault="00295BEC" w:rsidP="00B35F9F">
            <w:pPr>
              <w:spacing w:after="0" w:line="240" w:lineRule="auto"/>
              <w:jc w:val="both"/>
              <w:rPr>
                <w:sz w:val="24"/>
                <w:szCs w:val="24"/>
              </w:rPr>
            </w:pPr>
            <w:r w:rsidRPr="001E4E79">
              <w:rPr>
                <w:sz w:val="24"/>
                <w:szCs w:val="24"/>
              </w:rPr>
              <w:t>22.17 ±3.92</w:t>
            </w:r>
          </w:p>
        </w:tc>
        <w:tc>
          <w:tcPr>
            <w:tcW w:w="1511" w:type="dxa"/>
            <w:tcBorders>
              <w:top w:val="nil"/>
              <w:left w:val="nil"/>
              <w:bottom w:val="nil"/>
              <w:right w:val="nil"/>
            </w:tcBorders>
            <w:vAlign w:val="bottom"/>
          </w:tcPr>
          <w:p w14:paraId="5344FE20" w14:textId="77777777" w:rsidR="00295BEC" w:rsidRPr="001E4E79" w:rsidRDefault="00295BEC" w:rsidP="00B35F9F">
            <w:pPr>
              <w:spacing w:after="0" w:line="240" w:lineRule="auto"/>
              <w:jc w:val="both"/>
              <w:rPr>
                <w:sz w:val="24"/>
                <w:szCs w:val="24"/>
              </w:rPr>
            </w:pPr>
            <w:r w:rsidRPr="001E4E79">
              <w:rPr>
                <w:sz w:val="24"/>
                <w:szCs w:val="24"/>
              </w:rPr>
              <w:t>26.00 ±2.89</w:t>
            </w:r>
          </w:p>
        </w:tc>
        <w:tc>
          <w:tcPr>
            <w:tcW w:w="1511" w:type="dxa"/>
            <w:tcBorders>
              <w:top w:val="nil"/>
              <w:left w:val="nil"/>
              <w:bottom w:val="nil"/>
              <w:right w:val="nil"/>
            </w:tcBorders>
            <w:vAlign w:val="bottom"/>
          </w:tcPr>
          <w:p w14:paraId="18D6046B" w14:textId="77777777" w:rsidR="00295BEC" w:rsidRPr="001E4E79" w:rsidRDefault="00295BEC" w:rsidP="00B35F9F">
            <w:pPr>
              <w:spacing w:after="0" w:line="240" w:lineRule="auto"/>
              <w:jc w:val="both"/>
              <w:rPr>
                <w:sz w:val="24"/>
                <w:szCs w:val="24"/>
              </w:rPr>
            </w:pPr>
            <w:r w:rsidRPr="001E4E79">
              <w:rPr>
                <w:sz w:val="24"/>
                <w:szCs w:val="24"/>
              </w:rPr>
              <w:t>23.33 ±1.67</w:t>
            </w:r>
          </w:p>
        </w:tc>
        <w:tc>
          <w:tcPr>
            <w:tcW w:w="1512" w:type="dxa"/>
            <w:tcBorders>
              <w:top w:val="nil"/>
              <w:left w:val="nil"/>
              <w:bottom w:val="nil"/>
              <w:right w:val="nil"/>
            </w:tcBorders>
            <w:vAlign w:val="bottom"/>
          </w:tcPr>
          <w:p w14:paraId="65743AD6" w14:textId="77777777" w:rsidR="00295BEC" w:rsidRPr="001E4E79" w:rsidRDefault="00295BEC" w:rsidP="00B35F9F">
            <w:pPr>
              <w:spacing w:after="0" w:line="240" w:lineRule="auto"/>
              <w:jc w:val="both"/>
              <w:rPr>
                <w:sz w:val="24"/>
                <w:szCs w:val="24"/>
              </w:rPr>
            </w:pPr>
            <w:r w:rsidRPr="001E4E79">
              <w:rPr>
                <w:sz w:val="24"/>
                <w:szCs w:val="24"/>
              </w:rPr>
              <w:t>20.33 ±1.76</w:t>
            </w:r>
          </w:p>
        </w:tc>
        <w:tc>
          <w:tcPr>
            <w:tcW w:w="1513" w:type="dxa"/>
            <w:tcBorders>
              <w:top w:val="nil"/>
              <w:left w:val="nil"/>
              <w:bottom w:val="nil"/>
              <w:right w:val="nil"/>
            </w:tcBorders>
            <w:vAlign w:val="bottom"/>
          </w:tcPr>
          <w:p w14:paraId="370205E6" w14:textId="77777777" w:rsidR="00295BEC" w:rsidRPr="001E4E79" w:rsidRDefault="00295BEC" w:rsidP="00B35F9F">
            <w:pPr>
              <w:spacing w:after="0" w:line="240" w:lineRule="auto"/>
              <w:jc w:val="both"/>
              <w:rPr>
                <w:sz w:val="24"/>
                <w:szCs w:val="24"/>
              </w:rPr>
            </w:pPr>
            <w:r w:rsidRPr="001E4E79">
              <w:rPr>
                <w:sz w:val="24"/>
                <w:szCs w:val="24"/>
              </w:rPr>
              <w:t>21.33 ±4.72</w:t>
            </w:r>
          </w:p>
        </w:tc>
      </w:tr>
      <w:tr w:rsidR="00295BEC" w:rsidRPr="001E4E79" w14:paraId="78559AB0" w14:textId="77777777" w:rsidTr="00295BEC">
        <w:trPr>
          <w:trHeight w:val="776"/>
          <w:tblHeader/>
        </w:trPr>
        <w:tc>
          <w:tcPr>
            <w:tcW w:w="1510" w:type="dxa"/>
            <w:tcBorders>
              <w:top w:val="nil"/>
              <w:left w:val="nil"/>
              <w:bottom w:val="nil"/>
              <w:right w:val="nil"/>
            </w:tcBorders>
          </w:tcPr>
          <w:p w14:paraId="6A4E91B9" w14:textId="77777777" w:rsidR="00295BEC" w:rsidRPr="001E4E79" w:rsidRDefault="00295BEC" w:rsidP="00B35F9F">
            <w:pPr>
              <w:spacing w:after="0" w:line="240" w:lineRule="auto"/>
              <w:jc w:val="both"/>
              <w:rPr>
                <w:i/>
                <w:sz w:val="24"/>
                <w:szCs w:val="24"/>
              </w:rPr>
            </w:pPr>
            <w:r w:rsidRPr="001E4E79">
              <w:rPr>
                <w:i/>
                <w:sz w:val="24"/>
                <w:szCs w:val="24"/>
              </w:rPr>
              <w:t>n</w:t>
            </w:r>
            <w:r w:rsidRPr="001E4E79">
              <w:rPr>
                <w:sz w:val="24"/>
                <w:szCs w:val="24"/>
              </w:rPr>
              <w:t>-Hexane fraction</w:t>
            </w:r>
          </w:p>
        </w:tc>
        <w:tc>
          <w:tcPr>
            <w:tcW w:w="1608" w:type="dxa"/>
            <w:tcBorders>
              <w:top w:val="nil"/>
              <w:left w:val="nil"/>
              <w:bottom w:val="nil"/>
              <w:right w:val="nil"/>
            </w:tcBorders>
            <w:vAlign w:val="bottom"/>
          </w:tcPr>
          <w:p w14:paraId="63395E04" w14:textId="77777777" w:rsidR="00295BEC" w:rsidRPr="001E4E79" w:rsidRDefault="00295BEC" w:rsidP="00B35F9F">
            <w:pPr>
              <w:spacing w:after="0" w:line="240" w:lineRule="auto"/>
              <w:jc w:val="both"/>
              <w:rPr>
                <w:sz w:val="24"/>
                <w:szCs w:val="24"/>
              </w:rPr>
            </w:pPr>
            <w:r w:rsidRPr="001E4E79">
              <w:rPr>
                <w:sz w:val="24"/>
                <w:szCs w:val="24"/>
              </w:rPr>
              <w:t>21.67 ±5.36</w:t>
            </w:r>
          </w:p>
        </w:tc>
        <w:tc>
          <w:tcPr>
            <w:tcW w:w="1511" w:type="dxa"/>
            <w:tcBorders>
              <w:top w:val="nil"/>
              <w:left w:val="nil"/>
              <w:bottom w:val="nil"/>
              <w:right w:val="nil"/>
            </w:tcBorders>
            <w:vAlign w:val="bottom"/>
          </w:tcPr>
          <w:p w14:paraId="2AD8AA4D" w14:textId="77777777" w:rsidR="00295BEC" w:rsidRPr="001E4E79" w:rsidRDefault="00295BEC" w:rsidP="00B35F9F">
            <w:pPr>
              <w:spacing w:after="0" w:line="240" w:lineRule="auto"/>
              <w:jc w:val="both"/>
              <w:rPr>
                <w:sz w:val="24"/>
                <w:szCs w:val="24"/>
              </w:rPr>
            </w:pPr>
            <w:r w:rsidRPr="001E4E79">
              <w:rPr>
                <w:sz w:val="24"/>
                <w:szCs w:val="24"/>
              </w:rPr>
              <w:t>21.33 ±4.84</w:t>
            </w:r>
          </w:p>
        </w:tc>
        <w:tc>
          <w:tcPr>
            <w:tcW w:w="1511" w:type="dxa"/>
            <w:tcBorders>
              <w:top w:val="nil"/>
              <w:left w:val="nil"/>
              <w:bottom w:val="nil"/>
              <w:right w:val="nil"/>
            </w:tcBorders>
            <w:vAlign w:val="bottom"/>
          </w:tcPr>
          <w:p w14:paraId="550A268F" w14:textId="531840D7" w:rsidR="00295BEC" w:rsidRPr="001E4E79" w:rsidRDefault="00295BEC" w:rsidP="00B35F9F">
            <w:pPr>
              <w:spacing w:after="0" w:line="240" w:lineRule="auto"/>
              <w:jc w:val="both"/>
              <w:rPr>
                <w:sz w:val="24"/>
                <w:szCs w:val="24"/>
              </w:rPr>
            </w:pPr>
            <w:r w:rsidRPr="001E4E79">
              <w:rPr>
                <w:sz w:val="24"/>
                <w:szCs w:val="24"/>
              </w:rPr>
              <w:t>8.33 ±2.33</w:t>
            </w:r>
            <w:r w:rsidRPr="001E4E79">
              <w:rPr>
                <w:sz w:val="24"/>
                <w:szCs w:val="24"/>
                <w:vertAlign w:val="superscript"/>
              </w:rPr>
              <w:t>*</w:t>
            </w:r>
          </w:p>
        </w:tc>
        <w:tc>
          <w:tcPr>
            <w:tcW w:w="1512" w:type="dxa"/>
            <w:tcBorders>
              <w:top w:val="nil"/>
              <w:left w:val="nil"/>
              <w:bottom w:val="nil"/>
              <w:right w:val="nil"/>
            </w:tcBorders>
            <w:vAlign w:val="bottom"/>
          </w:tcPr>
          <w:p w14:paraId="01762CF2" w14:textId="77777777" w:rsidR="00295BEC" w:rsidRPr="001E4E79" w:rsidRDefault="00295BEC" w:rsidP="00B35F9F">
            <w:pPr>
              <w:spacing w:after="0" w:line="240" w:lineRule="auto"/>
              <w:jc w:val="both"/>
              <w:rPr>
                <w:sz w:val="24"/>
                <w:szCs w:val="24"/>
              </w:rPr>
            </w:pPr>
            <w:r w:rsidRPr="001E4E79">
              <w:rPr>
                <w:sz w:val="24"/>
                <w:szCs w:val="24"/>
              </w:rPr>
              <w:t>19.67 ±4.33</w:t>
            </w:r>
          </w:p>
        </w:tc>
        <w:tc>
          <w:tcPr>
            <w:tcW w:w="1513" w:type="dxa"/>
            <w:tcBorders>
              <w:top w:val="nil"/>
              <w:left w:val="nil"/>
              <w:bottom w:val="nil"/>
              <w:right w:val="nil"/>
            </w:tcBorders>
            <w:vAlign w:val="bottom"/>
          </w:tcPr>
          <w:p w14:paraId="2DA6F018" w14:textId="77777777" w:rsidR="00295BEC" w:rsidRPr="001E4E79" w:rsidRDefault="00295BEC" w:rsidP="00B35F9F">
            <w:pPr>
              <w:spacing w:after="0" w:line="240" w:lineRule="auto"/>
              <w:jc w:val="both"/>
              <w:rPr>
                <w:sz w:val="24"/>
                <w:szCs w:val="24"/>
              </w:rPr>
            </w:pPr>
            <w:r w:rsidRPr="001E4E79">
              <w:rPr>
                <w:sz w:val="24"/>
                <w:szCs w:val="24"/>
              </w:rPr>
              <w:t>20.33 ±4.18</w:t>
            </w:r>
          </w:p>
        </w:tc>
      </w:tr>
      <w:tr w:rsidR="00295BEC" w:rsidRPr="001E4E79" w14:paraId="33F0CD8B" w14:textId="77777777" w:rsidTr="00295BEC">
        <w:trPr>
          <w:trHeight w:val="820"/>
          <w:tblHeader/>
        </w:trPr>
        <w:tc>
          <w:tcPr>
            <w:tcW w:w="1510" w:type="dxa"/>
            <w:tcBorders>
              <w:top w:val="nil"/>
              <w:left w:val="nil"/>
              <w:bottom w:val="nil"/>
              <w:right w:val="nil"/>
            </w:tcBorders>
          </w:tcPr>
          <w:p w14:paraId="071C52B5" w14:textId="77777777" w:rsidR="00295BEC" w:rsidRPr="001E4E79" w:rsidRDefault="00295BEC" w:rsidP="00B35F9F">
            <w:pPr>
              <w:spacing w:after="0" w:line="240" w:lineRule="auto"/>
              <w:jc w:val="both"/>
              <w:rPr>
                <w:sz w:val="24"/>
                <w:szCs w:val="24"/>
              </w:rPr>
            </w:pPr>
            <w:proofErr w:type="spellStart"/>
            <w:r w:rsidRPr="001E4E79">
              <w:rPr>
                <w:sz w:val="24"/>
                <w:szCs w:val="24"/>
              </w:rPr>
              <w:t>Ethylacetate</w:t>
            </w:r>
            <w:proofErr w:type="spellEnd"/>
            <w:r w:rsidRPr="001E4E79">
              <w:rPr>
                <w:sz w:val="24"/>
                <w:szCs w:val="24"/>
              </w:rPr>
              <w:t xml:space="preserve"> fraction </w:t>
            </w:r>
          </w:p>
        </w:tc>
        <w:tc>
          <w:tcPr>
            <w:tcW w:w="1608" w:type="dxa"/>
            <w:tcBorders>
              <w:top w:val="nil"/>
              <w:left w:val="nil"/>
              <w:bottom w:val="nil"/>
              <w:right w:val="nil"/>
            </w:tcBorders>
            <w:vAlign w:val="bottom"/>
          </w:tcPr>
          <w:p w14:paraId="649D8FBE" w14:textId="77777777" w:rsidR="00295BEC" w:rsidRPr="001E4E79" w:rsidRDefault="00295BEC" w:rsidP="00B35F9F">
            <w:pPr>
              <w:spacing w:after="0" w:line="240" w:lineRule="auto"/>
              <w:jc w:val="both"/>
              <w:rPr>
                <w:sz w:val="24"/>
                <w:szCs w:val="24"/>
              </w:rPr>
            </w:pPr>
            <w:r w:rsidRPr="001E4E79">
              <w:rPr>
                <w:sz w:val="24"/>
                <w:szCs w:val="24"/>
              </w:rPr>
              <w:t>18.00 ±0.58</w:t>
            </w:r>
          </w:p>
        </w:tc>
        <w:tc>
          <w:tcPr>
            <w:tcW w:w="1511" w:type="dxa"/>
            <w:tcBorders>
              <w:top w:val="nil"/>
              <w:left w:val="nil"/>
              <w:bottom w:val="nil"/>
              <w:right w:val="nil"/>
            </w:tcBorders>
            <w:vAlign w:val="bottom"/>
          </w:tcPr>
          <w:p w14:paraId="0BA04963" w14:textId="77777777" w:rsidR="00295BEC" w:rsidRPr="001E4E79" w:rsidRDefault="00295BEC" w:rsidP="00B35F9F">
            <w:pPr>
              <w:spacing w:after="0" w:line="240" w:lineRule="auto"/>
              <w:jc w:val="both"/>
              <w:rPr>
                <w:sz w:val="24"/>
                <w:szCs w:val="24"/>
              </w:rPr>
            </w:pPr>
            <w:r w:rsidRPr="001E4E79">
              <w:rPr>
                <w:sz w:val="24"/>
                <w:szCs w:val="24"/>
              </w:rPr>
              <w:t>21.33 ±4.67</w:t>
            </w:r>
          </w:p>
        </w:tc>
        <w:tc>
          <w:tcPr>
            <w:tcW w:w="1511" w:type="dxa"/>
            <w:tcBorders>
              <w:top w:val="nil"/>
              <w:left w:val="nil"/>
              <w:bottom w:val="nil"/>
              <w:right w:val="nil"/>
            </w:tcBorders>
            <w:vAlign w:val="bottom"/>
          </w:tcPr>
          <w:p w14:paraId="1F2C1AE2" w14:textId="77777777" w:rsidR="00295BEC" w:rsidRPr="001E4E79" w:rsidRDefault="00295BEC" w:rsidP="00B35F9F">
            <w:pPr>
              <w:spacing w:after="0" w:line="240" w:lineRule="auto"/>
              <w:jc w:val="both"/>
              <w:rPr>
                <w:sz w:val="24"/>
                <w:szCs w:val="24"/>
              </w:rPr>
            </w:pPr>
            <w:r w:rsidRPr="001E4E79">
              <w:rPr>
                <w:sz w:val="24"/>
                <w:szCs w:val="24"/>
              </w:rPr>
              <w:t>15.00 ±32</w:t>
            </w:r>
          </w:p>
        </w:tc>
        <w:tc>
          <w:tcPr>
            <w:tcW w:w="1512" w:type="dxa"/>
            <w:tcBorders>
              <w:top w:val="nil"/>
              <w:left w:val="nil"/>
              <w:bottom w:val="nil"/>
              <w:right w:val="nil"/>
            </w:tcBorders>
            <w:vAlign w:val="bottom"/>
          </w:tcPr>
          <w:p w14:paraId="7A100140" w14:textId="77777777" w:rsidR="00295BEC" w:rsidRPr="001E4E79" w:rsidRDefault="00295BEC" w:rsidP="00B35F9F">
            <w:pPr>
              <w:spacing w:after="0" w:line="240" w:lineRule="auto"/>
              <w:jc w:val="both"/>
              <w:rPr>
                <w:sz w:val="24"/>
                <w:szCs w:val="24"/>
              </w:rPr>
            </w:pPr>
            <w:r w:rsidRPr="001E4E79">
              <w:rPr>
                <w:sz w:val="24"/>
                <w:szCs w:val="24"/>
              </w:rPr>
              <w:t>18.00 ±2.23</w:t>
            </w:r>
          </w:p>
        </w:tc>
        <w:tc>
          <w:tcPr>
            <w:tcW w:w="1513" w:type="dxa"/>
            <w:tcBorders>
              <w:top w:val="nil"/>
              <w:left w:val="nil"/>
              <w:bottom w:val="nil"/>
              <w:right w:val="nil"/>
            </w:tcBorders>
            <w:vAlign w:val="bottom"/>
          </w:tcPr>
          <w:p w14:paraId="530CFA72" w14:textId="77777777" w:rsidR="00295BEC" w:rsidRPr="001E4E79" w:rsidRDefault="00295BEC" w:rsidP="00B35F9F">
            <w:pPr>
              <w:spacing w:after="0" w:line="240" w:lineRule="auto"/>
              <w:jc w:val="both"/>
              <w:rPr>
                <w:sz w:val="24"/>
                <w:szCs w:val="24"/>
              </w:rPr>
            </w:pPr>
            <w:r w:rsidRPr="001E4E79">
              <w:rPr>
                <w:sz w:val="24"/>
                <w:szCs w:val="24"/>
              </w:rPr>
              <w:t>15.33 ±1.86</w:t>
            </w:r>
          </w:p>
        </w:tc>
      </w:tr>
      <w:tr w:rsidR="00295BEC" w:rsidRPr="001E4E79" w14:paraId="65A23D04" w14:textId="77777777" w:rsidTr="00295BEC">
        <w:trPr>
          <w:trHeight w:val="1187"/>
          <w:tblHeader/>
        </w:trPr>
        <w:tc>
          <w:tcPr>
            <w:tcW w:w="1510" w:type="dxa"/>
            <w:tcBorders>
              <w:top w:val="nil"/>
              <w:left w:val="nil"/>
              <w:bottom w:val="nil"/>
              <w:right w:val="nil"/>
            </w:tcBorders>
          </w:tcPr>
          <w:p w14:paraId="4B95E4CA" w14:textId="77777777" w:rsidR="00FC59D0" w:rsidRPr="001E4E79" w:rsidRDefault="00FC59D0" w:rsidP="00B35F9F">
            <w:pPr>
              <w:spacing w:after="0" w:line="240" w:lineRule="auto"/>
              <w:jc w:val="both"/>
              <w:rPr>
                <w:sz w:val="24"/>
                <w:szCs w:val="24"/>
              </w:rPr>
            </w:pPr>
          </w:p>
          <w:p w14:paraId="5076FEE9" w14:textId="77777777" w:rsidR="00FC59D0" w:rsidRPr="001E4E79" w:rsidRDefault="00FC59D0" w:rsidP="00B35F9F">
            <w:pPr>
              <w:spacing w:after="0" w:line="240" w:lineRule="auto"/>
              <w:jc w:val="both"/>
              <w:rPr>
                <w:sz w:val="24"/>
                <w:szCs w:val="24"/>
              </w:rPr>
            </w:pPr>
          </w:p>
          <w:p w14:paraId="76241BFA" w14:textId="77777777" w:rsidR="00295BEC" w:rsidRPr="001E4E79" w:rsidRDefault="00295BEC" w:rsidP="00B35F9F">
            <w:pPr>
              <w:spacing w:after="0" w:line="240" w:lineRule="auto"/>
              <w:jc w:val="both"/>
              <w:rPr>
                <w:sz w:val="24"/>
                <w:szCs w:val="24"/>
              </w:rPr>
            </w:pPr>
            <w:r w:rsidRPr="001E4E79">
              <w:rPr>
                <w:sz w:val="24"/>
                <w:szCs w:val="24"/>
              </w:rPr>
              <w:t>Butanol fraction</w:t>
            </w:r>
          </w:p>
        </w:tc>
        <w:tc>
          <w:tcPr>
            <w:tcW w:w="1608" w:type="dxa"/>
            <w:tcBorders>
              <w:top w:val="nil"/>
              <w:left w:val="nil"/>
              <w:bottom w:val="nil"/>
              <w:right w:val="nil"/>
            </w:tcBorders>
            <w:vAlign w:val="bottom"/>
          </w:tcPr>
          <w:p w14:paraId="62522B1F" w14:textId="77777777" w:rsidR="00295BEC" w:rsidRPr="001E4E79" w:rsidRDefault="00295BEC" w:rsidP="00B35F9F">
            <w:pPr>
              <w:spacing w:after="0" w:line="240" w:lineRule="auto"/>
              <w:jc w:val="both"/>
              <w:rPr>
                <w:sz w:val="24"/>
                <w:szCs w:val="24"/>
              </w:rPr>
            </w:pPr>
            <w:r w:rsidRPr="001E4E79">
              <w:rPr>
                <w:sz w:val="24"/>
                <w:szCs w:val="24"/>
              </w:rPr>
              <w:t>21.00 ±3.61</w:t>
            </w:r>
          </w:p>
        </w:tc>
        <w:tc>
          <w:tcPr>
            <w:tcW w:w="1511" w:type="dxa"/>
            <w:tcBorders>
              <w:top w:val="nil"/>
              <w:left w:val="nil"/>
              <w:bottom w:val="nil"/>
              <w:right w:val="nil"/>
            </w:tcBorders>
            <w:vAlign w:val="bottom"/>
          </w:tcPr>
          <w:p w14:paraId="054D3449" w14:textId="77777777" w:rsidR="00295BEC" w:rsidRPr="001E4E79" w:rsidRDefault="00295BEC" w:rsidP="00B35F9F">
            <w:pPr>
              <w:spacing w:after="0" w:line="240" w:lineRule="auto"/>
              <w:jc w:val="both"/>
              <w:rPr>
                <w:sz w:val="24"/>
                <w:szCs w:val="24"/>
              </w:rPr>
            </w:pPr>
            <w:r w:rsidRPr="001E4E79">
              <w:rPr>
                <w:sz w:val="24"/>
                <w:szCs w:val="24"/>
              </w:rPr>
              <w:t>19.00 ±1.15</w:t>
            </w:r>
          </w:p>
        </w:tc>
        <w:tc>
          <w:tcPr>
            <w:tcW w:w="1511" w:type="dxa"/>
            <w:tcBorders>
              <w:top w:val="nil"/>
              <w:left w:val="nil"/>
              <w:bottom w:val="nil"/>
              <w:right w:val="nil"/>
            </w:tcBorders>
            <w:vAlign w:val="bottom"/>
          </w:tcPr>
          <w:p w14:paraId="7DDB76D5" w14:textId="77777777" w:rsidR="00295BEC" w:rsidRPr="001E4E79" w:rsidRDefault="00295BEC" w:rsidP="00B35F9F">
            <w:pPr>
              <w:spacing w:after="0" w:line="240" w:lineRule="auto"/>
              <w:jc w:val="both"/>
              <w:rPr>
                <w:sz w:val="24"/>
                <w:szCs w:val="24"/>
              </w:rPr>
            </w:pPr>
            <w:r w:rsidRPr="001E4E79">
              <w:rPr>
                <w:sz w:val="24"/>
                <w:szCs w:val="24"/>
              </w:rPr>
              <w:t>13.33 ±2.4</w:t>
            </w:r>
          </w:p>
        </w:tc>
        <w:tc>
          <w:tcPr>
            <w:tcW w:w="1512" w:type="dxa"/>
            <w:tcBorders>
              <w:top w:val="nil"/>
              <w:left w:val="nil"/>
              <w:bottom w:val="nil"/>
              <w:right w:val="nil"/>
            </w:tcBorders>
            <w:vAlign w:val="bottom"/>
          </w:tcPr>
          <w:p w14:paraId="676AD0EC" w14:textId="77777777" w:rsidR="00295BEC" w:rsidRPr="001E4E79" w:rsidRDefault="00295BEC" w:rsidP="00B35F9F">
            <w:pPr>
              <w:spacing w:after="0" w:line="240" w:lineRule="auto"/>
              <w:jc w:val="both"/>
              <w:rPr>
                <w:sz w:val="24"/>
                <w:szCs w:val="24"/>
              </w:rPr>
            </w:pPr>
            <w:r w:rsidRPr="001E4E79">
              <w:rPr>
                <w:sz w:val="24"/>
                <w:szCs w:val="24"/>
              </w:rPr>
              <w:t>18.33 ±2.03</w:t>
            </w:r>
          </w:p>
        </w:tc>
        <w:tc>
          <w:tcPr>
            <w:tcW w:w="1513" w:type="dxa"/>
            <w:tcBorders>
              <w:top w:val="nil"/>
              <w:left w:val="nil"/>
              <w:bottom w:val="nil"/>
              <w:right w:val="nil"/>
            </w:tcBorders>
            <w:vAlign w:val="bottom"/>
          </w:tcPr>
          <w:p w14:paraId="07DDDE35" w14:textId="77777777" w:rsidR="00295BEC" w:rsidRPr="001E4E79" w:rsidRDefault="00295BEC" w:rsidP="00B35F9F">
            <w:pPr>
              <w:spacing w:after="0" w:line="240" w:lineRule="auto"/>
              <w:jc w:val="both"/>
              <w:rPr>
                <w:sz w:val="24"/>
                <w:szCs w:val="24"/>
              </w:rPr>
            </w:pPr>
            <w:r w:rsidRPr="001E4E79">
              <w:rPr>
                <w:sz w:val="24"/>
                <w:szCs w:val="24"/>
              </w:rPr>
              <w:t>21.33 ±2.61</w:t>
            </w:r>
          </w:p>
        </w:tc>
      </w:tr>
      <w:tr w:rsidR="00295BEC" w:rsidRPr="001E4E79" w14:paraId="6D9B66D1" w14:textId="77777777" w:rsidTr="00295BEC">
        <w:trPr>
          <w:trHeight w:val="776"/>
          <w:tblHeader/>
        </w:trPr>
        <w:tc>
          <w:tcPr>
            <w:tcW w:w="1510" w:type="dxa"/>
            <w:tcBorders>
              <w:top w:val="nil"/>
              <w:left w:val="nil"/>
              <w:bottom w:val="single" w:sz="18" w:space="0" w:color="auto"/>
              <w:right w:val="nil"/>
            </w:tcBorders>
          </w:tcPr>
          <w:p w14:paraId="1C0BB146" w14:textId="77777777" w:rsidR="00295BEC" w:rsidRPr="001E4E79" w:rsidRDefault="00295BEC" w:rsidP="00B35F9F">
            <w:pPr>
              <w:spacing w:after="0" w:line="240" w:lineRule="auto"/>
              <w:jc w:val="both"/>
              <w:rPr>
                <w:sz w:val="24"/>
                <w:szCs w:val="24"/>
              </w:rPr>
            </w:pPr>
            <w:r w:rsidRPr="001E4E79">
              <w:rPr>
                <w:sz w:val="24"/>
                <w:szCs w:val="24"/>
              </w:rPr>
              <w:t>Positive control</w:t>
            </w:r>
          </w:p>
        </w:tc>
        <w:tc>
          <w:tcPr>
            <w:tcW w:w="1608" w:type="dxa"/>
            <w:tcBorders>
              <w:top w:val="nil"/>
              <w:left w:val="nil"/>
              <w:bottom w:val="single" w:sz="18" w:space="0" w:color="auto"/>
              <w:right w:val="nil"/>
            </w:tcBorders>
            <w:vAlign w:val="bottom"/>
          </w:tcPr>
          <w:p w14:paraId="079C96B6" w14:textId="77777777" w:rsidR="00295BEC" w:rsidRPr="001E4E79" w:rsidRDefault="00295BEC" w:rsidP="00B35F9F">
            <w:pPr>
              <w:spacing w:after="0" w:line="240" w:lineRule="auto"/>
              <w:jc w:val="both"/>
              <w:rPr>
                <w:sz w:val="24"/>
                <w:szCs w:val="24"/>
              </w:rPr>
            </w:pPr>
            <w:r w:rsidRPr="001E4E79">
              <w:rPr>
                <w:sz w:val="24"/>
                <w:szCs w:val="24"/>
              </w:rPr>
              <w:t>28.00 ±2.65</w:t>
            </w:r>
          </w:p>
        </w:tc>
        <w:tc>
          <w:tcPr>
            <w:tcW w:w="1511" w:type="dxa"/>
            <w:tcBorders>
              <w:top w:val="nil"/>
              <w:left w:val="nil"/>
              <w:bottom w:val="single" w:sz="18" w:space="0" w:color="auto"/>
              <w:right w:val="nil"/>
            </w:tcBorders>
            <w:vAlign w:val="bottom"/>
          </w:tcPr>
          <w:p w14:paraId="1D4E7426" w14:textId="77777777" w:rsidR="00295BEC" w:rsidRPr="001E4E79" w:rsidRDefault="00295BEC" w:rsidP="00B35F9F">
            <w:pPr>
              <w:spacing w:after="0" w:line="240" w:lineRule="auto"/>
              <w:jc w:val="both"/>
              <w:rPr>
                <w:sz w:val="24"/>
                <w:szCs w:val="24"/>
              </w:rPr>
            </w:pPr>
            <w:r w:rsidRPr="001E4E79">
              <w:rPr>
                <w:sz w:val="24"/>
                <w:szCs w:val="24"/>
              </w:rPr>
              <w:t>20.33 ±5.49</w:t>
            </w:r>
          </w:p>
        </w:tc>
        <w:tc>
          <w:tcPr>
            <w:tcW w:w="1511" w:type="dxa"/>
            <w:tcBorders>
              <w:top w:val="nil"/>
              <w:left w:val="nil"/>
              <w:bottom w:val="single" w:sz="18" w:space="0" w:color="auto"/>
              <w:right w:val="nil"/>
            </w:tcBorders>
            <w:vAlign w:val="bottom"/>
          </w:tcPr>
          <w:p w14:paraId="65CA99D6" w14:textId="77777777" w:rsidR="00295BEC" w:rsidRPr="001E4E79" w:rsidRDefault="00295BEC" w:rsidP="00B35F9F">
            <w:pPr>
              <w:spacing w:after="0" w:line="240" w:lineRule="auto"/>
              <w:jc w:val="both"/>
              <w:rPr>
                <w:sz w:val="24"/>
                <w:szCs w:val="24"/>
              </w:rPr>
            </w:pPr>
            <w:r w:rsidRPr="001E4E79">
              <w:rPr>
                <w:sz w:val="24"/>
                <w:szCs w:val="24"/>
              </w:rPr>
              <w:t>10.67 ±2.19</w:t>
            </w:r>
            <w:r w:rsidRPr="001E4E79">
              <w:rPr>
                <w:sz w:val="24"/>
                <w:szCs w:val="24"/>
                <w:vertAlign w:val="superscript"/>
              </w:rPr>
              <w:t>*</w:t>
            </w:r>
          </w:p>
        </w:tc>
        <w:tc>
          <w:tcPr>
            <w:tcW w:w="1512" w:type="dxa"/>
            <w:tcBorders>
              <w:top w:val="nil"/>
              <w:left w:val="nil"/>
              <w:bottom w:val="single" w:sz="18" w:space="0" w:color="auto"/>
              <w:right w:val="nil"/>
            </w:tcBorders>
            <w:vAlign w:val="bottom"/>
          </w:tcPr>
          <w:p w14:paraId="287CA440" w14:textId="77777777" w:rsidR="00295BEC" w:rsidRPr="001E4E79" w:rsidRDefault="00295BEC" w:rsidP="00B35F9F">
            <w:pPr>
              <w:spacing w:after="0" w:line="240" w:lineRule="auto"/>
              <w:jc w:val="both"/>
              <w:rPr>
                <w:sz w:val="24"/>
                <w:szCs w:val="24"/>
              </w:rPr>
            </w:pPr>
            <w:r w:rsidRPr="001E4E79">
              <w:rPr>
                <w:sz w:val="24"/>
                <w:szCs w:val="24"/>
              </w:rPr>
              <w:t>18.00 ±3.79</w:t>
            </w:r>
          </w:p>
        </w:tc>
        <w:tc>
          <w:tcPr>
            <w:tcW w:w="1513" w:type="dxa"/>
            <w:tcBorders>
              <w:top w:val="nil"/>
              <w:left w:val="nil"/>
              <w:bottom w:val="single" w:sz="18" w:space="0" w:color="auto"/>
              <w:right w:val="nil"/>
            </w:tcBorders>
            <w:vAlign w:val="bottom"/>
          </w:tcPr>
          <w:p w14:paraId="50B5E83E" w14:textId="77777777" w:rsidR="00295BEC" w:rsidRPr="001E4E79" w:rsidRDefault="00295BEC" w:rsidP="00B35F9F">
            <w:pPr>
              <w:spacing w:after="0" w:line="240" w:lineRule="auto"/>
              <w:jc w:val="both"/>
              <w:rPr>
                <w:sz w:val="24"/>
                <w:szCs w:val="24"/>
              </w:rPr>
            </w:pPr>
            <w:r w:rsidRPr="001E4E79">
              <w:rPr>
                <w:sz w:val="24"/>
                <w:szCs w:val="24"/>
              </w:rPr>
              <w:t>19.00 ±5.86</w:t>
            </w:r>
          </w:p>
        </w:tc>
      </w:tr>
      <w:tr w:rsidR="00295BEC" w:rsidRPr="001E4E79" w14:paraId="3905EF4C" w14:textId="77777777" w:rsidTr="00295BEC">
        <w:trPr>
          <w:trHeight w:val="922"/>
          <w:tblHeader/>
        </w:trPr>
        <w:tc>
          <w:tcPr>
            <w:tcW w:w="9165" w:type="dxa"/>
            <w:gridSpan w:val="6"/>
            <w:tcBorders>
              <w:top w:val="single" w:sz="18" w:space="0" w:color="auto"/>
              <w:left w:val="nil"/>
              <w:bottom w:val="nil"/>
              <w:right w:val="nil"/>
            </w:tcBorders>
          </w:tcPr>
          <w:p w14:paraId="7DC44706" w14:textId="77777777" w:rsidR="00295BEC" w:rsidRPr="001E4E79" w:rsidRDefault="00295BEC" w:rsidP="00B35F9F">
            <w:pPr>
              <w:spacing w:after="0" w:line="240" w:lineRule="auto"/>
              <w:jc w:val="both"/>
              <w:rPr>
                <w:bCs/>
                <w:sz w:val="24"/>
                <w:szCs w:val="24"/>
              </w:rPr>
            </w:pPr>
          </w:p>
          <w:p w14:paraId="6DF05BFD" w14:textId="44A8FCDD" w:rsidR="00295BEC" w:rsidRPr="001E4E79" w:rsidRDefault="00295BEC" w:rsidP="00B35F9F">
            <w:pPr>
              <w:spacing w:after="0" w:line="240" w:lineRule="auto"/>
              <w:jc w:val="both"/>
              <w:rPr>
                <w:bCs/>
                <w:sz w:val="24"/>
                <w:szCs w:val="24"/>
              </w:rPr>
            </w:pPr>
            <w:r w:rsidRPr="001E4E79">
              <w:rPr>
                <w:bCs/>
                <w:sz w:val="24"/>
                <w:szCs w:val="24"/>
              </w:rPr>
              <w:t xml:space="preserve">N = 30. Results are expressed as mean ± SEM. Significant difference is set at p&lt;0.05 ANOVA followed by Turkey HSD. </w:t>
            </w:r>
            <w:r w:rsidRPr="001E4E79">
              <w:rPr>
                <w:bCs/>
                <w:sz w:val="24"/>
                <w:szCs w:val="24"/>
                <w:vertAlign w:val="superscript"/>
              </w:rPr>
              <w:t>#</w:t>
            </w:r>
            <w:r w:rsidRPr="001E4E79">
              <w:rPr>
                <w:bCs/>
                <w:sz w:val="24"/>
                <w:szCs w:val="24"/>
              </w:rPr>
              <w:t xml:space="preserve">Represent a group where there is a significant difference when compared with the positive control, </w:t>
            </w:r>
            <w:r w:rsidRPr="001E4E79">
              <w:rPr>
                <w:bCs/>
                <w:sz w:val="24"/>
                <w:szCs w:val="24"/>
                <w:vertAlign w:val="superscript"/>
              </w:rPr>
              <w:t xml:space="preserve">* </w:t>
            </w:r>
            <w:r w:rsidRPr="001E4E79">
              <w:rPr>
                <w:bCs/>
                <w:sz w:val="24"/>
                <w:szCs w:val="24"/>
              </w:rPr>
              <w:t>Represent a group where there is a significant difference when compared with the negative group</w:t>
            </w:r>
          </w:p>
        </w:tc>
      </w:tr>
    </w:tbl>
    <w:p w14:paraId="24B04294" w14:textId="77777777" w:rsidR="00FE1876" w:rsidRPr="001E4E79" w:rsidRDefault="00FE1876" w:rsidP="00B35F9F">
      <w:pPr>
        <w:spacing w:before="100" w:beforeAutospacing="1" w:after="100" w:afterAutospacing="1" w:line="240" w:lineRule="auto"/>
        <w:jc w:val="both"/>
        <w:rPr>
          <w:rFonts w:ascii="Times New Roman" w:hAnsi="Times New Roman" w:cs="Times New Roman"/>
          <w:b/>
          <w:sz w:val="24"/>
          <w:szCs w:val="24"/>
        </w:rPr>
      </w:pPr>
    </w:p>
    <w:p w14:paraId="001E0F35" w14:textId="77777777" w:rsidR="00FC59D0" w:rsidRPr="001E4E79" w:rsidRDefault="00FC59D0" w:rsidP="00B35F9F">
      <w:pPr>
        <w:spacing w:before="100" w:beforeAutospacing="1" w:after="100" w:afterAutospacing="1" w:line="240" w:lineRule="auto"/>
        <w:jc w:val="both"/>
        <w:rPr>
          <w:rFonts w:ascii="Times New Roman" w:eastAsia="Times New Roman" w:hAnsi="Times New Roman" w:cs="Times New Roman"/>
          <w:b/>
          <w:bCs/>
          <w:sz w:val="24"/>
          <w:szCs w:val="24"/>
        </w:rPr>
      </w:pPr>
    </w:p>
    <w:p w14:paraId="1C3A2093" w14:textId="77777777" w:rsidR="00FC59D0" w:rsidRPr="001E4E79" w:rsidRDefault="00FC59D0" w:rsidP="00B35F9F">
      <w:pPr>
        <w:spacing w:before="100" w:beforeAutospacing="1" w:after="100" w:afterAutospacing="1" w:line="240" w:lineRule="auto"/>
        <w:jc w:val="both"/>
        <w:rPr>
          <w:rFonts w:ascii="Times New Roman" w:eastAsia="Times New Roman" w:hAnsi="Times New Roman" w:cs="Times New Roman"/>
          <w:b/>
          <w:bCs/>
          <w:sz w:val="24"/>
          <w:szCs w:val="24"/>
        </w:rPr>
      </w:pPr>
    </w:p>
    <w:p w14:paraId="74398D71" w14:textId="77777777" w:rsidR="00F16C00" w:rsidRPr="001E4E79"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b/>
          <w:bCs/>
          <w:sz w:val="24"/>
          <w:szCs w:val="24"/>
        </w:rPr>
        <w:t>Discussion</w:t>
      </w:r>
    </w:p>
    <w:p w14:paraId="5EF4124C" w14:textId="47667C5A" w:rsidR="00F16C00" w:rsidRPr="001E4E79"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The results of this study provide significant insights into the pharmacological potential of </w:t>
      </w:r>
      <w:proofErr w:type="spellStart"/>
      <w:r w:rsidRPr="001E4E79">
        <w:rPr>
          <w:rFonts w:ascii="Times New Roman" w:eastAsia="Times New Roman" w:hAnsi="Times New Roman" w:cs="Times New Roman"/>
          <w:i/>
          <w:sz w:val="24"/>
          <w:szCs w:val="24"/>
        </w:rPr>
        <w:t>Ficus</w:t>
      </w:r>
      <w:proofErr w:type="spellEnd"/>
      <w:r w:rsidRPr="001E4E79">
        <w:rPr>
          <w:rFonts w:ascii="Times New Roman" w:eastAsia="Times New Roman" w:hAnsi="Times New Roman" w:cs="Times New Roman"/>
          <w:i/>
          <w:sz w:val="24"/>
          <w:szCs w:val="24"/>
        </w:rPr>
        <w:t xml:space="preserve"> </w:t>
      </w:r>
      <w:proofErr w:type="spellStart"/>
      <w:r w:rsidRPr="001E4E79">
        <w:rPr>
          <w:rFonts w:ascii="Times New Roman" w:eastAsia="Times New Roman" w:hAnsi="Times New Roman" w:cs="Times New Roman"/>
          <w:i/>
          <w:sz w:val="24"/>
          <w:szCs w:val="24"/>
        </w:rPr>
        <w:t>umbellata</w:t>
      </w:r>
      <w:proofErr w:type="spellEnd"/>
      <w:r w:rsidRPr="001E4E79">
        <w:rPr>
          <w:rFonts w:ascii="Times New Roman" w:eastAsia="Times New Roman" w:hAnsi="Times New Roman" w:cs="Times New Roman"/>
          <w:sz w:val="24"/>
          <w:szCs w:val="24"/>
        </w:rPr>
        <w:t xml:space="preserve"> leaves, especially with regard to their phytochemical constituents, safety profile, and anti-nociceptive activity. The extraction process yielded a substantial amount of methanol extract (89.04 g from 1600 g of plant material), representing a percentage yield of approximately 5.6% (Table 1). This yield is indicative of the plant's abundance in extractable bioactive components which aligns with a previous study by </w:t>
      </w:r>
      <w:proofErr w:type="spellStart"/>
      <w:r w:rsidRPr="001E4E79">
        <w:rPr>
          <w:rFonts w:ascii="Times New Roman" w:eastAsia="Times New Roman" w:hAnsi="Times New Roman" w:cs="Times New Roman"/>
          <w:sz w:val="24"/>
          <w:szCs w:val="24"/>
        </w:rPr>
        <w:t>Silihe</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(2022). In Table 2, the preliminary phytochemical screening revealed the presence of several secondary metabolites, including alkaloids, tannins, saponins, steroids, terpenoids, flavonoids, and triterpenoids. These classes of </w:t>
      </w:r>
      <w:r w:rsidRPr="001E4E79">
        <w:rPr>
          <w:rFonts w:ascii="Times New Roman" w:eastAsia="Times New Roman" w:hAnsi="Times New Roman" w:cs="Times New Roman"/>
          <w:sz w:val="24"/>
          <w:szCs w:val="24"/>
        </w:rPr>
        <w:lastRenderedPageBreak/>
        <w:t>compounds are well-documented in academic literature for their biological activities (</w:t>
      </w:r>
      <w:proofErr w:type="spellStart"/>
      <w:r w:rsidRPr="001E4E79">
        <w:rPr>
          <w:rFonts w:ascii="Times New Roman" w:eastAsia="Times New Roman" w:hAnsi="Times New Roman" w:cs="Times New Roman"/>
          <w:sz w:val="24"/>
          <w:szCs w:val="24"/>
        </w:rPr>
        <w:t>Şengül</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2025) and (Prasad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2024). Specifically, flavonoi</w:t>
      </w:r>
      <w:r w:rsidR="00FE1876" w:rsidRPr="001E4E79">
        <w:rPr>
          <w:rFonts w:ascii="Times New Roman" w:eastAsia="Times New Roman" w:hAnsi="Times New Roman" w:cs="Times New Roman"/>
          <w:sz w:val="24"/>
          <w:szCs w:val="24"/>
        </w:rPr>
        <w:t xml:space="preserve">ds and alkaloids are frequently </w:t>
      </w:r>
      <w:r w:rsidRPr="001E4E79">
        <w:rPr>
          <w:rFonts w:ascii="Times New Roman" w:eastAsia="Times New Roman" w:hAnsi="Times New Roman" w:cs="Times New Roman"/>
          <w:sz w:val="24"/>
          <w:szCs w:val="24"/>
        </w:rPr>
        <w:t>associated with the modulation of pain perception and anti-inflammatory responses (</w:t>
      </w:r>
      <w:proofErr w:type="spellStart"/>
      <w:r w:rsidRPr="001E4E79">
        <w:rPr>
          <w:rFonts w:ascii="Times New Roman" w:eastAsia="Times New Roman" w:hAnsi="Times New Roman" w:cs="Times New Roman"/>
          <w:sz w:val="24"/>
          <w:szCs w:val="24"/>
        </w:rPr>
        <w:t>Hasnat</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2024) and (Hernández-Lozano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2020).</w:t>
      </w:r>
    </w:p>
    <w:p w14:paraId="3B000F63" w14:textId="77777777" w:rsidR="00FE1876" w:rsidRPr="001E4E79"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With respect to safety, the acute toxicity study demonstrated that </w:t>
      </w:r>
      <w:proofErr w:type="spellStart"/>
      <w:r w:rsidRPr="001E4E79">
        <w:rPr>
          <w:rFonts w:ascii="Times New Roman" w:eastAsia="Times New Roman" w:hAnsi="Times New Roman" w:cs="Times New Roman"/>
          <w:i/>
          <w:sz w:val="24"/>
          <w:szCs w:val="24"/>
        </w:rPr>
        <w:t>Ficus</w:t>
      </w:r>
      <w:proofErr w:type="spellEnd"/>
      <w:r w:rsidRPr="001E4E79">
        <w:rPr>
          <w:rFonts w:ascii="Times New Roman" w:eastAsia="Times New Roman" w:hAnsi="Times New Roman" w:cs="Times New Roman"/>
          <w:i/>
          <w:sz w:val="24"/>
          <w:szCs w:val="24"/>
        </w:rPr>
        <w:t xml:space="preserve"> </w:t>
      </w:r>
      <w:proofErr w:type="spellStart"/>
      <w:r w:rsidRPr="001E4E79">
        <w:rPr>
          <w:rFonts w:ascii="Times New Roman" w:eastAsia="Times New Roman" w:hAnsi="Times New Roman" w:cs="Times New Roman"/>
          <w:i/>
          <w:sz w:val="24"/>
          <w:szCs w:val="24"/>
        </w:rPr>
        <w:t>umbellata</w:t>
      </w:r>
      <w:proofErr w:type="spellEnd"/>
      <w:r w:rsidRPr="001E4E79">
        <w:rPr>
          <w:rFonts w:ascii="Times New Roman" w:eastAsia="Times New Roman" w:hAnsi="Times New Roman" w:cs="Times New Roman"/>
          <w:sz w:val="24"/>
          <w:szCs w:val="24"/>
        </w:rPr>
        <w:t xml:space="preserve"> is relatively non-toxic. No mortality was observed in mice even at the highest administered dose of 5000 mg/kg, which is also in line with the study by </w:t>
      </w:r>
      <w:proofErr w:type="spellStart"/>
      <w:r w:rsidRPr="001E4E79">
        <w:rPr>
          <w:rFonts w:ascii="Times New Roman" w:eastAsia="Times New Roman" w:hAnsi="Times New Roman" w:cs="Times New Roman"/>
          <w:sz w:val="24"/>
          <w:szCs w:val="24"/>
        </w:rPr>
        <w:t>Secham</w:t>
      </w:r>
      <w:proofErr w:type="spellEnd"/>
      <w:r w:rsidRPr="001E4E79">
        <w:rPr>
          <w:rFonts w:ascii="Times New Roman" w:eastAsia="Times New Roman" w:hAnsi="Times New Roman" w:cs="Times New Roman"/>
          <w:sz w:val="24"/>
          <w:szCs w:val="24"/>
        </w:rPr>
        <w:t>, S. and El-</w:t>
      </w:r>
      <w:proofErr w:type="spellStart"/>
      <w:r w:rsidRPr="001E4E79">
        <w:rPr>
          <w:rFonts w:ascii="Times New Roman" w:eastAsia="Times New Roman" w:hAnsi="Times New Roman" w:cs="Times New Roman"/>
          <w:sz w:val="24"/>
          <w:szCs w:val="24"/>
        </w:rPr>
        <w:t>hawary</w:t>
      </w:r>
      <w:proofErr w:type="spellEnd"/>
      <w:r w:rsidRPr="001E4E79">
        <w:rPr>
          <w:rFonts w:ascii="Times New Roman" w:eastAsia="Times New Roman" w:hAnsi="Times New Roman" w:cs="Times New Roman"/>
          <w:sz w:val="24"/>
          <w:szCs w:val="24"/>
        </w:rPr>
        <w:t xml:space="preserve"> Zeinab Y. (2019).</w:t>
      </w:r>
      <w:r w:rsidR="00FE1876" w:rsidRPr="001E4E79">
        <w:rPr>
          <w:rFonts w:ascii="Times New Roman" w:eastAsia="Times New Roman" w:hAnsi="Times New Roman" w:cs="Times New Roman"/>
          <w:sz w:val="24"/>
          <w:szCs w:val="24"/>
        </w:rPr>
        <w:t xml:space="preserve"> </w:t>
      </w:r>
    </w:p>
    <w:p w14:paraId="3C27F2F2" w14:textId="0C5B1CE3" w:rsidR="00F16C00" w:rsidRPr="001E4E79"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The anti-nociceptive evaluation was conducted using the hot plate method, which is a common experimental model for studying centrally acting analgesics.</w:t>
      </w:r>
    </w:p>
    <w:p w14:paraId="63A00175" w14:textId="66DA24BA" w:rsidR="00F16C00" w:rsidRPr="001E4E79"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In Table 3, the results of the anti-nociceptive study revealed distinct patterns in pain threshold across different groups. All the fractions and extract at dose level of 200 mg/kg showed anti-nociceptive activity comparable to that of ibuprofen (standard). The results revealed that a dose of 200 mg/kg of the crude extract and its fractions produced significant anti-nociceptive effects, compared to the standard drug, ibuprofen which is in line with</w:t>
      </w:r>
      <w:r w:rsidR="00FE1876" w:rsidRPr="001E4E79">
        <w:rPr>
          <w:rFonts w:ascii="Times New Roman" w:eastAsia="Times New Roman" w:hAnsi="Times New Roman" w:cs="Times New Roman"/>
          <w:sz w:val="24"/>
          <w:szCs w:val="24"/>
        </w:rPr>
        <w:t xml:space="preserve"> previous study of other </w:t>
      </w:r>
      <w:proofErr w:type="spellStart"/>
      <w:r w:rsidR="00FE1876" w:rsidRPr="001E4E79">
        <w:rPr>
          <w:rFonts w:ascii="Times New Roman" w:eastAsia="Times New Roman" w:hAnsi="Times New Roman" w:cs="Times New Roman"/>
          <w:sz w:val="24"/>
          <w:szCs w:val="24"/>
        </w:rPr>
        <w:t>F</w:t>
      </w:r>
      <w:r w:rsidRPr="001E4E79">
        <w:rPr>
          <w:rFonts w:ascii="Times New Roman" w:eastAsia="Times New Roman" w:hAnsi="Times New Roman" w:cs="Times New Roman"/>
          <w:sz w:val="24"/>
          <w:szCs w:val="24"/>
        </w:rPr>
        <w:t>icus</w:t>
      </w:r>
      <w:proofErr w:type="spellEnd"/>
      <w:r w:rsidRPr="001E4E79">
        <w:rPr>
          <w:rFonts w:ascii="Times New Roman" w:eastAsia="Times New Roman" w:hAnsi="Times New Roman" w:cs="Times New Roman"/>
          <w:sz w:val="24"/>
          <w:szCs w:val="24"/>
        </w:rPr>
        <w:t xml:space="preserve"> species (</w:t>
      </w:r>
      <w:proofErr w:type="spellStart"/>
      <w:r w:rsidRPr="001E4E79">
        <w:rPr>
          <w:rFonts w:ascii="Times New Roman" w:eastAsia="Times New Roman" w:hAnsi="Times New Roman" w:cs="Times New Roman"/>
          <w:sz w:val="24"/>
          <w:szCs w:val="24"/>
        </w:rPr>
        <w:t>Rudeck</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2016).</w:t>
      </w:r>
    </w:p>
    <w:p w14:paraId="0C64D3A7" w14:textId="77777777" w:rsidR="00F16C00" w:rsidRPr="001E4E79"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 xml:space="preserve">Proper evaluation of the timing of these effects revealed that the crude extract provided a sustained increase in the pain threshold, suggesting a prolonged duration of action compared to the positive control and individual fractions (Pessoa </w:t>
      </w:r>
      <w:r w:rsidRPr="001E4E79">
        <w:rPr>
          <w:rFonts w:ascii="Times New Roman" w:eastAsia="Times New Roman" w:hAnsi="Times New Roman" w:cs="Times New Roman"/>
          <w:i/>
          <w:iCs/>
          <w:sz w:val="24"/>
          <w:szCs w:val="24"/>
        </w:rPr>
        <w:t>et al.,</w:t>
      </w:r>
      <w:r w:rsidRPr="001E4E79">
        <w:rPr>
          <w:rFonts w:ascii="Times New Roman" w:eastAsia="Times New Roman" w:hAnsi="Times New Roman" w:cs="Times New Roman"/>
          <w:sz w:val="24"/>
          <w:szCs w:val="24"/>
        </w:rPr>
        <w:t xml:space="preserve"> 2024). Interestingly, the </w:t>
      </w:r>
      <w:r w:rsidRPr="001E4E79">
        <w:rPr>
          <w:rFonts w:ascii="Times New Roman" w:eastAsia="Times New Roman" w:hAnsi="Times New Roman" w:cs="Times New Roman"/>
          <w:i/>
          <w:iCs/>
          <w:sz w:val="24"/>
          <w:szCs w:val="24"/>
        </w:rPr>
        <w:t>n</w:t>
      </w:r>
      <w:r w:rsidRPr="001E4E79">
        <w:rPr>
          <w:rFonts w:ascii="Times New Roman" w:eastAsia="Times New Roman" w:hAnsi="Times New Roman" w:cs="Times New Roman"/>
          <w:sz w:val="24"/>
          <w:szCs w:val="24"/>
        </w:rPr>
        <w:t xml:space="preserve">-hexane fraction exhibited strong anti-nociceptive activity as early as 30 minutes, whereas the </w:t>
      </w:r>
      <w:r w:rsidRPr="001E4E79">
        <w:rPr>
          <w:rFonts w:ascii="Times New Roman" w:eastAsia="Times New Roman" w:hAnsi="Times New Roman" w:cs="Times New Roman"/>
          <w:i/>
          <w:iCs/>
          <w:sz w:val="24"/>
          <w:szCs w:val="24"/>
        </w:rPr>
        <w:t>n</w:t>
      </w:r>
      <w:r w:rsidRPr="001E4E79">
        <w:rPr>
          <w:rFonts w:ascii="Times New Roman" w:eastAsia="Times New Roman" w:hAnsi="Times New Roman" w:cs="Times New Roman"/>
          <w:sz w:val="24"/>
          <w:szCs w:val="24"/>
        </w:rPr>
        <w:t>-butanol fraction showed a rapid decrease in activity, indicating a shorter duration of effect. The ethyl acetate fraction proved least active among the tested samples. The involvement of central mechanisms is likely, as the hot plate test primarily assesses pain responses integrated at the supraspinal level (</w:t>
      </w:r>
      <w:proofErr w:type="spellStart"/>
      <w:r w:rsidRPr="001E4E79">
        <w:rPr>
          <w:rFonts w:ascii="Times New Roman" w:eastAsia="Times New Roman" w:hAnsi="Times New Roman" w:cs="Times New Roman"/>
          <w:sz w:val="24"/>
          <w:szCs w:val="24"/>
        </w:rPr>
        <w:t>Roccaro-Waldmeyer</w:t>
      </w:r>
      <w:proofErr w:type="spellEnd"/>
      <w:r w:rsidRPr="001E4E79">
        <w:rPr>
          <w:rFonts w:ascii="Times New Roman" w:eastAsia="Times New Roman" w:hAnsi="Times New Roman" w:cs="Times New Roman"/>
          <w:sz w:val="24"/>
          <w:szCs w:val="24"/>
        </w:rPr>
        <w:t xml:space="preserve"> </w:t>
      </w:r>
      <w:r w:rsidRPr="001E4E79">
        <w:rPr>
          <w:rFonts w:ascii="Times New Roman" w:eastAsia="Times New Roman" w:hAnsi="Times New Roman" w:cs="Times New Roman"/>
          <w:i/>
          <w:sz w:val="24"/>
          <w:szCs w:val="24"/>
        </w:rPr>
        <w:t>et al.,</w:t>
      </w:r>
      <w:r w:rsidRPr="001E4E79">
        <w:rPr>
          <w:rFonts w:ascii="Times New Roman" w:eastAsia="Times New Roman" w:hAnsi="Times New Roman" w:cs="Times New Roman"/>
          <w:sz w:val="24"/>
          <w:szCs w:val="24"/>
        </w:rPr>
        <w:t xml:space="preserve"> 2018). This supports the potential safety of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sz w:val="24"/>
          <w:szCs w:val="24"/>
        </w:rPr>
        <w:t xml:space="preserve"> at the administered doses. Overall, the study provides a foundation for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sz w:val="24"/>
          <w:szCs w:val="24"/>
        </w:rPr>
        <w:t xml:space="preserve"> as a potential anti-nociceptive agent for pain management with a promising safety profile.</w:t>
      </w:r>
    </w:p>
    <w:p w14:paraId="13186199" w14:textId="77777777" w:rsidR="00F16C00" w:rsidRPr="001E4E79"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b/>
          <w:bCs/>
          <w:sz w:val="24"/>
          <w:szCs w:val="24"/>
        </w:rPr>
        <w:t xml:space="preserve">4.2 Conclusion </w:t>
      </w:r>
    </w:p>
    <w:p w14:paraId="2964D957" w14:textId="2ED71029" w:rsidR="00F16C00" w:rsidRDefault="00F16C00" w:rsidP="00B35F9F">
      <w:pPr>
        <w:spacing w:before="100" w:beforeAutospacing="1" w:after="100" w:afterAutospacing="1" w:line="240" w:lineRule="auto"/>
        <w:jc w:val="both"/>
        <w:rPr>
          <w:rFonts w:ascii="Times New Roman" w:eastAsia="Times New Roman" w:hAnsi="Times New Roman" w:cs="Times New Roman"/>
          <w:sz w:val="24"/>
          <w:szCs w:val="24"/>
        </w:rPr>
      </w:pPr>
      <w:r w:rsidRPr="001E4E79">
        <w:rPr>
          <w:rFonts w:ascii="Times New Roman" w:eastAsia="Times New Roman" w:hAnsi="Times New Roman" w:cs="Times New Roman"/>
          <w:sz w:val="24"/>
          <w:szCs w:val="24"/>
        </w:rPr>
        <w:t>This study illuminates the anti-nociceptive activity, safety profile and the phytochemical constituents of crude extract and fractions (</w:t>
      </w:r>
      <w:r w:rsidRPr="001E4E79">
        <w:rPr>
          <w:rFonts w:ascii="Times New Roman" w:eastAsia="Times New Roman" w:hAnsi="Times New Roman" w:cs="Times New Roman"/>
          <w:i/>
          <w:iCs/>
          <w:sz w:val="24"/>
          <w:szCs w:val="24"/>
        </w:rPr>
        <w:t>n</w:t>
      </w:r>
      <w:r w:rsidRPr="001E4E79">
        <w:rPr>
          <w:rFonts w:ascii="Times New Roman" w:eastAsia="Times New Roman" w:hAnsi="Times New Roman" w:cs="Times New Roman"/>
          <w:sz w:val="24"/>
          <w:szCs w:val="24"/>
        </w:rPr>
        <w:t xml:space="preserve">-hexane, ethyl acetate and n-butanol) of </w:t>
      </w:r>
      <w:proofErr w:type="spellStart"/>
      <w:r w:rsidRPr="001E4E79">
        <w:rPr>
          <w:rFonts w:ascii="Times New Roman" w:eastAsia="Times New Roman" w:hAnsi="Times New Roman" w:cs="Times New Roman"/>
          <w:i/>
          <w:iCs/>
          <w:sz w:val="24"/>
          <w:szCs w:val="24"/>
        </w:rPr>
        <w:t>Ficus</w:t>
      </w:r>
      <w:proofErr w:type="spellEnd"/>
      <w:r w:rsidRPr="001E4E79">
        <w:rPr>
          <w:rFonts w:ascii="Times New Roman" w:eastAsia="Times New Roman" w:hAnsi="Times New Roman" w:cs="Times New Roman"/>
          <w:i/>
          <w:iCs/>
          <w:sz w:val="24"/>
          <w:szCs w:val="24"/>
        </w:rPr>
        <w:t xml:space="preserve"> </w:t>
      </w:r>
      <w:proofErr w:type="spellStart"/>
      <w:r w:rsidRPr="001E4E79">
        <w:rPr>
          <w:rFonts w:ascii="Times New Roman" w:eastAsia="Times New Roman" w:hAnsi="Times New Roman" w:cs="Times New Roman"/>
          <w:i/>
          <w:iCs/>
          <w:sz w:val="24"/>
          <w:szCs w:val="24"/>
        </w:rPr>
        <w:t>umbellata</w:t>
      </w:r>
      <w:proofErr w:type="spellEnd"/>
      <w:r w:rsidRPr="001E4E79">
        <w:rPr>
          <w:rFonts w:ascii="Times New Roman" w:eastAsia="Times New Roman" w:hAnsi="Times New Roman" w:cs="Times New Roman"/>
          <w:i/>
          <w:iCs/>
          <w:sz w:val="24"/>
          <w:szCs w:val="24"/>
        </w:rPr>
        <w:t xml:space="preserve"> </w:t>
      </w:r>
      <w:r w:rsidRPr="001E4E79">
        <w:rPr>
          <w:rFonts w:ascii="Times New Roman" w:eastAsia="Times New Roman" w:hAnsi="Times New Roman" w:cs="Times New Roman"/>
          <w:sz w:val="24"/>
          <w:szCs w:val="24"/>
        </w:rPr>
        <w:t xml:space="preserve">leaves. The extract and fractions revealed distinct patterns in pain threshold with the </w:t>
      </w:r>
      <w:r w:rsidRPr="001E4E79">
        <w:rPr>
          <w:rFonts w:ascii="Times New Roman" w:eastAsia="Times New Roman" w:hAnsi="Times New Roman" w:cs="Times New Roman"/>
          <w:i/>
          <w:iCs/>
          <w:sz w:val="24"/>
          <w:szCs w:val="24"/>
        </w:rPr>
        <w:t>n</w:t>
      </w:r>
      <w:r w:rsidRPr="001E4E79">
        <w:rPr>
          <w:rFonts w:ascii="Times New Roman" w:eastAsia="Times New Roman" w:hAnsi="Times New Roman" w:cs="Times New Roman"/>
          <w:sz w:val="24"/>
          <w:szCs w:val="24"/>
        </w:rPr>
        <w:t xml:space="preserve">-hexane fraction showing the best and noteworthy anti-nociceptive activity, thereby providing scientific justification for its traditional use in pain management. Therefore, this current finding supports the folkloric usage of this plant in pain management and also provides a strong foundation for further research into the precise mechanisms underlying the observed antinociceptive activity and warrants more extensive investigation into the isolation of the specific compounds responsible for these effects. </w:t>
      </w:r>
    </w:p>
    <w:p w14:paraId="78D3056E" w14:textId="77777777" w:rsidR="00B652C0" w:rsidRPr="00B652C0" w:rsidRDefault="00B652C0" w:rsidP="00B35F9F">
      <w:pPr>
        <w:spacing w:before="100" w:beforeAutospacing="1" w:after="100" w:afterAutospacing="1" w:line="240" w:lineRule="auto"/>
        <w:jc w:val="both"/>
        <w:rPr>
          <w:rFonts w:ascii="Times New Roman" w:eastAsia="Times New Roman" w:hAnsi="Times New Roman" w:cs="Times New Roman"/>
          <w:b/>
          <w:sz w:val="24"/>
          <w:szCs w:val="24"/>
        </w:rPr>
      </w:pPr>
      <w:r w:rsidRPr="00B652C0">
        <w:rPr>
          <w:rFonts w:ascii="Times New Roman" w:eastAsia="Times New Roman" w:hAnsi="Times New Roman" w:cs="Times New Roman"/>
          <w:b/>
          <w:sz w:val="24"/>
          <w:szCs w:val="24"/>
        </w:rPr>
        <w:t>Ethical Approval</w:t>
      </w:r>
    </w:p>
    <w:p w14:paraId="534EE6D5" w14:textId="77777777" w:rsidR="00B652C0" w:rsidRDefault="00B652C0" w:rsidP="00B35F9F">
      <w:pPr>
        <w:pStyle w:val="NormalWeb"/>
        <w:spacing w:after="0"/>
        <w:jc w:val="both"/>
        <w:rPr>
          <w:rFonts w:eastAsiaTheme="minorHAnsi"/>
        </w:rPr>
      </w:pPr>
      <w:r w:rsidRPr="00B652C0">
        <w:lastRenderedPageBreak/>
        <w:t>Ethical approval with protocol number ESUT/AEC/2025/0670 was obtained from Animal Ethics Committee, Enugu State University of Science and Technology</w:t>
      </w:r>
      <w:r w:rsidRPr="00B652C0">
        <w:rPr>
          <w:rFonts w:eastAsiaTheme="minorHAnsi"/>
        </w:rPr>
        <w:t xml:space="preserve"> </w:t>
      </w:r>
    </w:p>
    <w:p w14:paraId="59302B4C" w14:textId="1362E098" w:rsidR="00B652C0" w:rsidRPr="00B652C0" w:rsidRDefault="00B652C0" w:rsidP="00B35F9F">
      <w:pPr>
        <w:pStyle w:val="NormalWeb"/>
        <w:spacing w:after="0"/>
        <w:jc w:val="both"/>
        <w:rPr>
          <w:rFonts w:eastAsiaTheme="minorHAnsi"/>
          <w:b/>
        </w:rPr>
      </w:pPr>
      <w:r w:rsidRPr="00B652C0">
        <w:rPr>
          <w:rFonts w:eastAsiaTheme="minorHAnsi"/>
          <w:b/>
        </w:rPr>
        <w:t>Disclaimer (Artificial intelligence)</w:t>
      </w:r>
    </w:p>
    <w:p w14:paraId="61D3B6DF" w14:textId="6F45365B" w:rsidR="00B340C0" w:rsidRDefault="00B652C0" w:rsidP="00B35F9F">
      <w:pPr>
        <w:pStyle w:val="NormalWeb"/>
        <w:spacing w:before="0" w:beforeAutospacing="0" w:after="0" w:afterAutospacing="0"/>
        <w:jc w:val="both"/>
        <w:rPr>
          <w:rFonts w:eastAsiaTheme="minorHAnsi"/>
        </w:rPr>
      </w:pPr>
      <w:r w:rsidRPr="00B652C0">
        <w:rPr>
          <w:rFonts w:eastAsiaTheme="minorHAnsi"/>
        </w:rPr>
        <w:t>Author(s) hereby declare that NO generative AI technologies such as Large Language Models (</w:t>
      </w:r>
      <w:proofErr w:type="spellStart"/>
      <w:r w:rsidRPr="00B652C0">
        <w:rPr>
          <w:rFonts w:eastAsiaTheme="minorHAnsi"/>
        </w:rPr>
        <w:t>ChatGPT</w:t>
      </w:r>
      <w:proofErr w:type="spellEnd"/>
      <w:r w:rsidRPr="00B652C0">
        <w:rPr>
          <w:rFonts w:eastAsiaTheme="minorHAnsi"/>
        </w:rPr>
        <w:t>, COPILOT, etc.) and text-to-image generators have been used during the writing or editing of this manuscript.</w:t>
      </w:r>
    </w:p>
    <w:p w14:paraId="4D4337BF" w14:textId="77777777" w:rsidR="00B652C0" w:rsidRPr="001E0C12" w:rsidRDefault="00B652C0" w:rsidP="00B35F9F">
      <w:pPr>
        <w:pStyle w:val="NormalWeb"/>
        <w:spacing w:before="0" w:beforeAutospacing="0" w:after="0" w:afterAutospacing="0"/>
        <w:jc w:val="both"/>
        <w:rPr>
          <w:rFonts w:eastAsiaTheme="minorHAnsi"/>
        </w:rPr>
      </w:pPr>
    </w:p>
    <w:p w14:paraId="121B84DF" w14:textId="77777777" w:rsidR="00D30908" w:rsidRDefault="00D30908" w:rsidP="00B35F9F">
      <w:pPr>
        <w:pStyle w:val="Heading3"/>
        <w:spacing w:line="240" w:lineRule="auto"/>
        <w:jc w:val="both"/>
        <w:rPr>
          <w:rFonts w:ascii="Times New Roman" w:hAnsi="Times New Roman" w:cs="Times New Roman"/>
          <w:szCs w:val="24"/>
        </w:rPr>
      </w:pPr>
      <w:r w:rsidRPr="001E0C12">
        <w:rPr>
          <w:rFonts w:ascii="Times New Roman" w:hAnsi="Times New Roman" w:cs="Times New Roman"/>
          <w:szCs w:val="24"/>
        </w:rPr>
        <w:t>References</w:t>
      </w:r>
    </w:p>
    <w:p w14:paraId="718FE4CB"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Adegbolagun</w:t>
      </w:r>
      <w:proofErr w:type="spellEnd"/>
      <w:r w:rsidRPr="00BB4D97">
        <w:rPr>
          <w:rFonts w:ascii="Times New Roman" w:eastAsia="Times New Roman" w:hAnsi="Times New Roman" w:cs="Times New Roman"/>
          <w:sz w:val="24"/>
          <w:szCs w:val="24"/>
        </w:rPr>
        <w:t xml:space="preserve">, T. A., and </w:t>
      </w:r>
      <w:proofErr w:type="spellStart"/>
      <w:r w:rsidRPr="00BB4D97">
        <w:rPr>
          <w:rFonts w:ascii="Times New Roman" w:eastAsia="Times New Roman" w:hAnsi="Times New Roman" w:cs="Times New Roman"/>
          <w:sz w:val="24"/>
          <w:szCs w:val="24"/>
        </w:rPr>
        <w:t>Adewuyi</w:t>
      </w:r>
      <w:proofErr w:type="spellEnd"/>
      <w:r w:rsidRPr="00BB4D97">
        <w:rPr>
          <w:rFonts w:ascii="Times New Roman" w:eastAsia="Times New Roman" w:hAnsi="Times New Roman" w:cs="Times New Roman"/>
          <w:sz w:val="24"/>
          <w:szCs w:val="24"/>
        </w:rPr>
        <w:t xml:space="preserve">, A. (2017). Phytochemical screening and proximate analysis of </w:t>
      </w:r>
      <w:proofErr w:type="spellStart"/>
      <w:r w:rsidRPr="007B2D2B">
        <w:rPr>
          <w:rFonts w:ascii="Times New Roman" w:eastAsia="Times New Roman" w:hAnsi="Times New Roman" w:cs="Times New Roman"/>
          <w:i/>
          <w:iCs/>
          <w:sz w:val="24"/>
          <w:szCs w:val="24"/>
        </w:rPr>
        <w:t>Ficus</w:t>
      </w:r>
      <w:proofErr w:type="spellEnd"/>
      <w:r w:rsidRPr="007B2D2B">
        <w:rPr>
          <w:rFonts w:ascii="Times New Roman" w:eastAsia="Times New Roman" w:hAnsi="Times New Roman" w:cs="Times New Roman"/>
          <w:i/>
          <w:iCs/>
          <w:sz w:val="24"/>
          <w:szCs w:val="24"/>
        </w:rPr>
        <w:t xml:space="preserve"> </w:t>
      </w:r>
      <w:proofErr w:type="spellStart"/>
      <w:r w:rsidRPr="007B2D2B">
        <w:rPr>
          <w:rFonts w:ascii="Times New Roman" w:eastAsia="Times New Roman" w:hAnsi="Times New Roman" w:cs="Times New Roman"/>
          <w:i/>
          <w:iCs/>
          <w:sz w:val="24"/>
          <w:szCs w:val="24"/>
        </w:rPr>
        <w:t>umbellata</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Moraceae</w:t>
      </w:r>
      <w:proofErr w:type="spellEnd"/>
      <w:r w:rsidRPr="00BB4D97">
        <w:rPr>
          <w:rFonts w:ascii="Times New Roman" w:eastAsia="Times New Roman" w:hAnsi="Times New Roman" w:cs="Times New Roman"/>
          <w:sz w:val="24"/>
          <w:szCs w:val="24"/>
        </w:rPr>
        <w:t>) leaves. Journal of Pharmaceutical and Biological Sciences, 12(5), 77-82.</w:t>
      </w:r>
    </w:p>
    <w:p w14:paraId="38493A2E"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Alqahtani</w:t>
      </w:r>
      <w:proofErr w:type="spellEnd"/>
      <w:r w:rsidRPr="00BB4D97">
        <w:rPr>
          <w:rFonts w:ascii="Times New Roman" w:eastAsia="Times New Roman" w:hAnsi="Times New Roman" w:cs="Times New Roman"/>
          <w:sz w:val="24"/>
          <w:szCs w:val="24"/>
        </w:rPr>
        <w:t xml:space="preserve">, J., </w:t>
      </w:r>
      <w:proofErr w:type="spellStart"/>
      <w:r w:rsidRPr="00BB4D97">
        <w:rPr>
          <w:rFonts w:ascii="Times New Roman" w:eastAsia="Times New Roman" w:hAnsi="Times New Roman" w:cs="Times New Roman"/>
          <w:sz w:val="24"/>
          <w:szCs w:val="24"/>
        </w:rPr>
        <w:t>Zerargui</w:t>
      </w:r>
      <w:proofErr w:type="spellEnd"/>
      <w:r w:rsidRPr="00BB4D97">
        <w:rPr>
          <w:rFonts w:ascii="Times New Roman" w:eastAsia="Times New Roman" w:hAnsi="Times New Roman" w:cs="Times New Roman"/>
          <w:sz w:val="24"/>
          <w:szCs w:val="24"/>
        </w:rPr>
        <w:t xml:space="preserve">, F., </w:t>
      </w:r>
      <w:proofErr w:type="spellStart"/>
      <w:r w:rsidRPr="00BB4D97">
        <w:rPr>
          <w:rFonts w:ascii="Times New Roman" w:eastAsia="Times New Roman" w:hAnsi="Times New Roman" w:cs="Times New Roman"/>
          <w:sz w:val="24"/>
          <w:szCs w:val="24"/>
        </w:rPr>
        <w:t>Aati</w:t>
      </w:r>
      <w:proofErr w:type="spellEnd"/>
      <w:r w:rsidRPr="00BB4D97">
        <w:rPr>
          <w:rFonts w:ascii="Times New Roman" w:eastAsia="Times New Roman" w:hAnsi="Times New Roman" w:cs="Times New Roman"/>
          <w:sz w:val="24"/>
          <w:szCs w:val="24"/>
        </w:rPr>
        <w:t xml:space="preserve">, H. Y., </w:t>
      </w:r>
      <w:proofErr w:type="spellStart"/>
      <w:r w:rsidRPr="00BB4D97">
        <w:rPr>
          <w:rFonts w:ascii="Times New Roman" w:eastAsia="Times New Roman" w:hAnsi="Times New Roman" w:cs="Times New Roman"/>
          <w:sz w:val="24"/>
          <w:szCs w:val="24"/>
        </w:rPr>
        <w:t>Ghalloo</w:t>
      </w:r>
      <w:proofErr w:type="spellEnd"/>
      <w:r w:rsidRPr="00BB4D97">
        <w:rPr>
          <w:rFonts w:ascii="Times New Roman" w:eastAsia="Times New Roman" w:hAnsi="Times New Roman" w:cs="Times New Roman"/>
          <w:sz w:val="24"/>
          <w:szCs w:val="24"/>
        </w:rPr>
        <w:t>, B. A., Al</w:t>
      </w:r>
      <w:r w:rsidRPr="00BB4D97">
        <w:rPr>
          <w:rFonts w:ascii="Cambria Math" w:eastAsia="Times New Roman" w:hAnsi="Cambria Math" w:cs="Cambria Math"/>
          <w:sz w:val="24"/>
          <w:szCs w:val="24"/>
        </w:rPr>
        <w:t>‐</w:t>
      </w:r>
      <w:proofErr w:type="spellStart"/>
      <w:r w:rsidRPr="00BB4D97">
        <w:rPr>
          <w:rFonts w:ascii="Times New Roman" w:eastAsia="Times New Roman" w:hAnsi="Times New Roman" w:cs="Times New Roman"/>
          <w:sz w:val="24"/>
          <w:szCs w:val="24"/>
        </w:rPr>
        <w:t>Taweel</w:t>
      </w:r>
      <w:proofErr w:type="spellEnd"/>
      <w:r w:rsidRPr="00BB4D97">
        <w:rPr>
          <w:rFonts w:ascii="Times New Roman" w:eastAsia="Times New Roman" w:hAnsi="Times New Roman" w:cs="Times New Roman"/>
          <w:sz w:val="24"/>
          <w:szCs w:val="24"/>
        </w:rPr>
        <w:t>, A. M., Al-Yami, K., Sajid-</w:t>
      </w:r>
      <w:proofErr w:type="spellStart"/>
      <w:r w:rsidRPr="00BB4D97">
        <w:rPr>
          <w:rFonts w:ascii="Times New Roman" w:eastAsia="Times New Roman" w:hAnsi="Times New Roman" w:cs="Times New Roman"/>
          <w:sz w:val="24"/>
          <w:szCs w:val="24"/>
        </w:rPr>
        <w:t>ur</w:t>
      </w:r>
      <w:proofErr w:type="spellEnd"/>
      <w:r w:rsidRPr="00BB4D97">
        <w:rPr>
          <w:rFonts w:ascii="Times New Roman" w:eastAsia="Times New Roman" w:hAnsi="Times New Roman" w:cs="Times New Roman"/>
          <w:sz w:val="24"/>
          <w:szCs w:val="24"/>
        </w:rPr>
        <w:t>-Rehman, M., Al-</w:t>
      </w:r>
      <w:proofErr w:type="spellStart"/>
      <w:r w:rsidRPr="00BB4D97">
        <w:rPr>
          <w:rFonts w:ascii="Times New Roman" w:eastAsia="Times New Roman" w:hAnsi="Times New Roman" w:cs="Times New Roman"/>
          <w:sz w:val="24"/>
          <w:szCs w:val="24"/>
        </w:rPr>
        <w:t>Enezi</w:t>
      </w:r>
      <w:proofErr w:type="spellEnd"/>
      <w:r w:rsidRPr="00BB4D97">
        <w:rPr>
          <w:rFonts w:ascii="Times New Roman" w:eastAsia="Times New Roman" w:hAnsi="Times New Roman" w:cs="Times New Roman"/>
          <w:sz w:val="24"/>
          <w:szCs w:val="24"/>
        </w:rPr>
        <w:t xml:space="preserve">, B., Zubair, H. M., &amp; Khan, K.-R. (2025). Analgesic and anti-inflammatory potential of </w:t>
      </w:r>
      <w:proofErr w:type="spellStart"/>
      <w:r w:rsidRPr="007B2D2B">
        <w:rPr>
          <w:rFonts w:ascii="Times New Roman" w:eastAsia="Times New Roman" w:hAnsi="Times New Roman" w:cs="Times New Roman"/>
          <w:i/>
          <w:iCs/>
          <w:sz w:val="24"/>
          <w:szCs w:val="24"/>
        </w:rPr>
        <w:t>Ficus</w:t>
      </w:r>
      <w:proofErr w:type="spellEnd"/>
      <w:r w:rsidRPr="007B2D2B">
        <w:rPr>
          <w:rFonts w:ascii="Times New Roman" w:eastAsia="Times New Roman" w:hAnsi="Times New Roman" w:cs="Times New Roman"/>
          <w:i/>
          <w:iCs/>
          <w:sz w:val="24"/>
          <w:szCs w:val="24"/>
        </w:rPr>
        <w:t xml:space="preserve"> </w:t>
      </w:r>
      <w:proofErr w:type="spellStart"/>
      <w:r w:rsidRPr="007B2D2B">
        <w:rPr>
          <w:rFonts w:ascii="Times New Roman" w:eastAsia="Times New Roman" w:hAnsi="Times New Roman" w:cs="Times New Roman"/>
          <w:i/>
          <w:iCs/>
          <w:sz w:val="24"/>
          <w:szCs w:val="24"/>
        </w:rPr>
        <w:t>Palmata</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Forssk</w:t>
      </w:r>
      <w:proofErr w:type="spellEnd"/>
      <w:r w:rsidRPr="00BB4D97">
        <w:rPr>
          <w:rFonts w:ascii="Times New Roman" w:eastAsia="Times New Roman" w:hAnsi="Times New Roman" w:cs="Times New Roman"/>
          <w:sz w:val="24"/>
          <w:szCs w:val="24"/>
        </w:rPr>
        <w:t xml:space="preserve">.: an </w:t>
      </w:r>
      <w:r w:rsidRPr="007B2D2B">
        <w:rPr>
          <w:rFonts w:ascii="Times New Roman" w:eastAsia="Times New Roman" w:hAnsi="Times New Roman" w:cs="Times New Roman"/>
          <w:i/>
          <w:iCs/>
          <w:sz w:val="24"/>
          <w:szCs w:val="24"/>
        </w:rPr>
        <w:t>In-vitro</w:t>
      </w:r>
      <w:r w:rsidRPr="00BB4D97">
        <w:rPr>
          <w:rFonts w:ascii="Times New Roman" w:eastAsia="Times New Roman" w:hAnsi="Times New Roman" w:cs="Times New Roman"/>
          <w:sz w:val="24"/>
          <w:szCs w:val="24"/>
        </w:rPr>
        <w:t xml:space="preserve"> and </w:t>
      </w:r>
      <w:r w:rsidRPr="007B2D2B">
        <w:rPr>
          <w:rFonts w:ascii="Times New Roman" w:eastAsia="Times New Roman" w:hAnsi="Times New Roman" w:cs="Times New Roman"/>
          <w:i/>
          <w:iCs/>
          <w:sz w:val="24"/>
          <w:szCs w:val="24"/>
        </w:rPr>
        <w:t>In-vivo</w:t>
      </w:r>
      <w:r w:rsidRPr="00BB4D97">
        <w:rPr>
          <w:rFonts w:ascii="Times New Roman" w:eastAsia="Times New Roman" w:hAnsi="Times New Roman" w:cs="Times New Roman"/>
          <w:sz w:val="24"/>
          <w:szCs w:val="24"/>
        </w:rPr>
        <w:t xml:space="preserve"> approach. </w:t>
      </w:r>
      <w:r w:rsidRPr="007B2D2B">
        <w:rPr>
          <w:rFonts w:ascii="Times New Roman" w:eastAsia="Times New Roman" w:hAnsi="Times New Roman" w:cs="Times New Roman"/>
          <w:i/>
          <w:iCs/>
          <w:sz w:val="24"/>
          <w:szCs w:val="24"/>
        </w:rPr>
        <w:t>Scientific Reports</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15</w:t>
      </w:r>
      <w:r w:rsidRPr="00BB4D97">
        <w:rPr>
          <w:rFonts w:ascii="Times New Roman" w:eastAsia="Times New Roman" w:hAnsi="Times New Roman" w:cs="Times New Roman"/>
          <w:sz w:val="24"/>
          <w:szCs w:val="24"/>
        </w:rPr>
        <w:t>(1). </w:t>
      </w:r>
      <w:hyperlink r:id="rId7" w:tgtFrame="_blank" w:history="1">
        <w:r w:rsidRPr="007B2D2B">
          <w:rPr>
            <w:rFonts w:ascii="Times New Roman" w:eastAsia="Times New Roman" w:hAnsi="Times New Roman" w:cs="Times New Roman"/>
            <w:color w:val="0000FF"/>
            <w:sz w:val="24"/>
            <w:szCs w:val="24"/>
            <w:u w:val="single"/>
          </w:rPr>
          <w:t>https://doi.org/10.1038/s41598-025-25430-5</w:t>
        </w:r>
      </w:hyperlink>
    </w:p>
    <w:p w14:paraId="6C49C8E8" w14:textId="77777777" w:rsidR="00BD69C7" w:rsidRPr="007B2D2B"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t xml:space="preserve">Ali, A., </w:t>
      </w:r>
      <w:proofErr w:type="spellStart"/>
      <w:r w:rsidRPr="00BB4D97">
        <w:rPr>
          <w:rFonts w:ascii="Times New Roman" w:eastAsia="Times New Roman" w:hAnsi="Times New Roman" w:cs="Times New Roman"/>
          <w:sz w:val="24"/>
          <w:szCs w:val="24"/>
        </w:rPr>
        <w:t>Nasır</w:t>
      </w:r>
      <w:proofErr w:type="spellEnd"/>
      <w:r w:rsidRPr="00BB4D97">
        <w:rPr>
          <w:rFonts w:ascii="Times New Roman" w:eastAsia="Times New Roman" w:hAnsi="Times New Roman" w:cs="Times New Roman"/>
          <w:sz w:val="24"/>
          <w:szCs w:val="24"/>
        </w:rPr>
        <w:t xml:space="preserve">, A., Shah, S. W. A., Khalil, A. A. K., </w:t>
      </w:r>
      <w:proofErr w:type="spellStart"/>
      <w:r w:rsidRPr="00BB4D97">
        <w:rPr>
          <w:rFonts w:ascii="Times New Roman" w:eastAsia="Times New Roman" w:hAnsi="Times New Roman" w:cs="Times New Roman"/>
          <w:sz w:val="24"/>
          <w:szCs w:val="24"/>
        </w:rPr>
        <w:t>Ahn</w:t>
      </w:r>
      <w:proofErr w:type="spellEnd"/>
      <w:r w:rsidRPr="00BB4D97">
        <w:rPr>
          <w:rFonts w:ascii="Times New Roman" w:eastAsia="Times New Roman" w:hAnsi="Times New Roman" w:cs="Times New Roman"/>
          <w:sz w:val="24"/>
          <w:szCs w:val="24"/>
        </w:rPr>
        <w:t xml:space="preserve">, M., Shah, S. M. M., Subhan, F., Faheem, M., Sajjad, W., Shoaib, M. H., Ahmad, S., Nazir, N., &amp; Nisar, M. (2021). Evaluation of antinociceptive activity of </w:t>
      </w:r>
      <w:r w:rsidRPr="007B2D2B">
        <w:rPr>
          <w:rFonts w:ascii="Times New Roman" w:eastAsia="Times New Roman" w:hAnsi="Times New Roman" w:cs="Times New Roman"/>
          <w:i/>
          <w:iCs/>
          <w:sz w:val="24"/>
          <w:szCs w:val="24"/>
        </w:rPr>
        <w:t xml:space="preserve">Ilex </w:t>
      </w:r>
      <w:proofErr w:type="spellStart"/>
      <w:r w:rsidRPr="007B2D2B">
        <w:rPr>
          <w:rFonts w:ascii="Times New Roman" w:eastAsia="Times New Roman" w:hAnsi="Times New Roman" w:cs="Times New Roman"/>
          <w:i/>
          <w:iCs/>
          <w:sz w:val="24"/>
          <w:szCs w:val="24"/>
        </w:rPr>
        <w:t>dipyrena</w:t>
      </w:r>
      <w:proofErr w:type="spellEnd"/>
      <w:r w:rsidRPr="00BB4D97">
        <w:rPr>
          <w:rFonts w:ascii="Times New Roman" w:eastAsia="Times New Roman" w:hAnsi="Times New Roman" w:cs="Times New Roman"/>
          <w:sz w:val="24"/>
          <w:szCs w:val="24"/>
        </w:rPr>
        <w:t xml:space="preserve"> Wall. in mice. </w:t>
      </w:r>
      <w:r w:rsidRPr="007B2D2B">
        <w:rPr>
          <w:rFonts w:ascii="Times New Roman" w:eastAsia="Times New Roman" w:hAnsi="Times New Roman" w:cs="Times New Roman"/>
          <w:i/>
          <w:iCs/>
          <w:sz w:val="24"/>
          <w:szCs w:val="24"/>
        </w:rPr>
        <w:t>BMC Complementary Medicine and Therapies</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21</w:t>
      </w:r>
      <w:r w:rsidRPr="00BB4D97">
        <w:rPr>
          <w:rFonts w:ascii="Times New Roman" w:eastAsia="Times New Roman" w:hAnsi="Times New Roman" w:cs="Times New Roman"/>
          <w:sz w:val="24"/>
          <w:szCs w:val="24"/>
        </w:rPr>
        <w:t>(1). </w:t>
      </w:r>
      <w:hyperlink r:id="rId8" w:tgtFrame="_blank" w:history="1">
        <w:r w:rsidRPr="007B2D2B">
          <w:rPr>
            <w:rFonts w:ascii="Times New Roman" w:eastAsia="Times New Roman" w:hAnsi="Times New Roman" w:cs="Times New Roman"/>
            <w:color w:val="0000FF"/>
            <w:sz w:val="24"/>
            <w:szCs w:val="24"/>
            <w:u w:val="single"/>
          </w:rPr>
          <w:t>https://doi.org/10.1186/s12906-021-03357-4</w:t>
        </w:r>
      </w:hyperlink>
    </w:p>
    <w:p w14:paraId="65AD5015"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proofErr w:type="spellStart"/>
      <w:r w:rsidRPr="00F454C9">
        <w:rPr>
          <w:rFonts w:ascii="Times New Roman" w:eastAsia="Times New Roman" w:hAnsi="Times New Roman" w:cs="Times New Roman"/>
          <w:color w:val="18181B"/>
          <w:sz w:val="24"/>
          <w:szCs w:val="24"/>
        </w:rPr>
        <w:t>Deuis</w:t>
      </w:r>
      <w:proofErr w:type="spellEnd"/>
      <w:r w:rsidRPr="00F454C9">
        <w:rPr>
          <w:rFonts w:ascii="Times New Roman" w:eastAsia="Times New Roman" w:hAnsi="Times New Roman" w:cs="Times New Roman"/>
          <w:color w:val="18181B"/>
          <w:sz w:val="24"/>
          <w:szCs w:val="24"/>
        </w:rPr>
        <w:t xml:space="preserve">, J. R., </w:t>
      </w:r>
      <w:proofErr w:type="spellStart"/>
      <w:r w:rsidRPr="00F454C9">
        <w:rPr>
          <w:rFonts w:ascii="Times New Roman" w:eastAsia="Times New Roman" w:hAnsi="Times New Roman" w:cs="Times New Roman"/>
          <w:color w:val="18181B"/>
          <w:sz w:val="24"/>
          <w:szCs w:val="24"/>
        </w:rPr>
        <w:t>Dvořáková</w:t>
      </w:r>
      <w:proofErr w:type="spellEnd"/>
      <w:r w:rsidRPr="00F454C9">
        <w:rPr>
          <w:rFonts w:ascii="Times New Roman" w:eastAsia="Times New Roman" w:hAnsi="Times New Roman" w:cs="Times New Roman"/>
          <w:color w:val="18181B"/>
          <w:sz w:val="24"/>
          <w:szCs w:val="24"/>
        </w:rPr>
        <w:t>, L., &amp; Vetter, I. (2017). Methods Used to Evaluate Pain Behaviors in Rodents. </w:t>
      </w:r>
      <w:r w:rsidRPr="00F454C9">
        <w:rPr>
          <w:rFonts w:ascii="Times New Roman" w:eastAsia="Times New Roman" w:hAnsi="Times New Roman" w:cs="Times New Roman"/>
          <w:i/>
          <w:iCs/>
          <w:color w:val="18181B"/>
          <w:sz w:val="24"/>
          <w:szCs w:val="24"/>
        </w:rPr>
        <w:t>Frontiers in Molecular Neuroscience</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10</w:t>
      </w:r>
      <w:r w:rsidRPr="00F454C9">
        <w:rPr>
          <w:rFonts w:ascii="Times New Roman" w:eastAsia="Times New Roman" w:hAnsi="Times New Roman" w:cs="Times New Roman"/>
          <w:color w:val="18181B"/>
          <w:sz w:val="24"/>
          <w:szCs w:val="24"/>
        </w:rPr>
        <w:t>, 284. </w:t>
      </w:r>
      <w:hyperlink r:id="rId9" w:tgtFrame="_blank" w:history="1">
        <w:r w:rsidRPr="007B2D2B">
          <w:rPr>
            <w:rFonts w:ascii="Times New Roman" w:eastAsia="Times New Roman" w:hAnsi="Times New Roman" w:cs="Times New Roman"/>
            <w:color w:val="0000FF"/>
            <w:sz w:val="24"/>
            <w:szCs w:val="24"/>
            <w:u w:val="single"/>
          </w:rPr>
          <w:t>https://doi.org/10.3389/fnmol.2017.00284</w:t>
        </w:r>
      </w:hyperlink>
    </w:p>
    <w:p w14:paraId="44E633BC"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Enegide</w:t>
      </w:r>
      <w:proofErr w:type="spellEnd"/>
      <w:r w:rsidRPr="00BB4D97">
        <w:rPr>
          <w:rFonts w:ascii="Times New Roman" w:eastAsia="Times New Roman" w:hAnsi="Times New Roman" w:cs="Times New Roman"/>
          <w:sz w:val="24"/>
          <w:szCs w:val="24"/>
        </w:rPr>
        <w:t>, C., David, A., &amp; Fidelis, S. A. (2013). A new method for determining acute toxicity in animal models.</w:t>
      </w:r>
    </w:p>
    <w:p w14:paraId="4E5B81AC"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Falcão</w:t>
      </w:r>
      <w:proofErr w:type="spellEnd"/>
      <w:r w:rsidRPr="00BB4D97">
        <w:rPr>
          <w:rFonts w:ascii="Times New Roman" w:eastAsia="Times New Roman" w:hAnsi="Times New Roman" w:cs="Times New Roman"/>
          <w:sz w:val="24"/>
          <w:szCs w:val="24"/>
        </w:rPr>
        <w:t xml:space="preserve">, T. R., Araújo, A. A. de, Soares, L. A. L., Ramos, R. T. de M., </w:t>
      </w:r>
      <w:proofErr w:type="spellStart"/>
      <w:r w:rsidRPr="00BB4D97">
        <w:rPr>
          <w:rFonts w:ascii="Times New Roman" w:eastAsia="Times New Roman" w:hAnsi="Times New Roman" w:cs="Times New Roman"/>
          <w:sz w:val="24"/>
          <w:szCs w:val="24"/>
        </w:rPr>
        <w:t>Bezerra</w:t>
      </w:r>
      <w:proofErr w:type="spellEnd"/>
      <w:r w:rsidRPr="00BB4D97">
        <w:rPr>
          <w:rFonts w:ascii="Times New Roman" w:eastAsia="Times New Roman" w:hAnsi="Times New Roman" w:cs="Times New Roman"/>
          <w:sz w:val="24"/>
          <w:szCs w:val="24"/>
        </w:rPr>
        <w:t xml:space="preserve">, I. C. F., Ferreira, M. R. A., </w:t>
      </w:r>
      <w:proofErr w:type="spellStart"/>
      <w:r w:rsidRPr="00BB4D97">
        <w:rPr>
          <w:rFonts w:ascii="Times New Roman" w:eastAsia="Times New Roman" w:hAnsi="Times New Roman" w:cs="Times New Roman"/>
          <w:sz w:val="24"/>
          <w:szCs w:val="24"/>
        </w:rPr>
        <w:t>Neto</w:t>
      </w:r>
      <w:proofErr w:type="spellEnd"/>
      <w:r w:rsidRPr="00BB4D97">
        <w:rPr>
          <w:rFonts w:ascii="Times New Roman" w:eastAsia="Times New Roman" w:hAnsi="Times New Roman" w:cs="Times New Roman"/>
          <w:sz w:val="24"/>
          <w:szCs w:val="24"/>
        </w:rPr>
        <w:t xml:space="preserve">, M. A. de S., Melo, M. C. N. de, Júnior, R. F. de A., Guerra, A. C. V. de A., Medeiros, J. S. de, &amp; Guerra, G. C. B. (2018). Crude extract and fractions from Eugenia </w:t>
      </w:r>
      <w:proofErr w:type="spellStart"/>
      <w:r w:rsidRPr="00BB4D97">
        <w:rPr>
          <w:rFonts w:ascii="Times New Roman" w:eastAsia="Times New Roman" w:hAnsi="Times New Roman" w:cs="Times New Roman"/>
          <w:sz w:val="24"/>
          <w:szCs w:val="24"/>
        </w:rPr>
        <w:t>uniflora</w:t>
      </w:r>
      <w:proofErr w:type="spellEnd"/>
      <w:r w:rsidRPr="00BB4D97">
        <w:rPr>
          <w:rFonts w:ascii="Times New Roman" w:eastAsia="Times New Roman" w:hAnsi="Times New Roman" w:cs="Times New Roman"/>
          <w:sz w:val="24"/>
          <w:szCs w:val="24"/>
        </w:rPr>
        <w:t xml:space="preserve"> Linn leaves showed anti-inflammatory, antioxidant, and antibacterial activities. </w:t>
      </w:r>
      <w:r w:rsidRPr="007B2D2B">
        <w:rPr>
          <w:rFonts w:ascii="Times New Roman" w:eastAsia="Times New Roman" w:hAnsi="Times New Roman" w:cs="Times New Roman"/>
          <w:i/>
          <w:iCs/>
          <w:sz w:val="24"/>
          <w:szCs w:val="24"/>
        </w:rPr>
        <w:t>BMC Complementary and Alternative Medicine</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18</w:t>
      </w:r>
      <w:r w:rsidRPr="00BB4D97">
        <w:rPr>
          <w:rFonts w:ascii="Times New Roman" w:eastAsia="Times New Roman" w:hAnsi="Times New Roman" w:cs="Times New Roman"/>
          <w:sz w:val="24"/>
          <w:szCs w:val="24"/>
        </w:rPr>
        <w:t>(1). </w:t>
      </w:r>
      <w:hyperlink r:id="rId10" w:tgtFrame="_blank" w:history="1">
        <w:r w:rsidRPr="007B2D2B">
          <w:rPr>
            <w:rFonts w:ascii="Times New Roman" w:eastAsia="Times New Roman" w:hAnsi="Times New Roman" w:cs="Times New Roman"/>
            <w:color w:val="0000FF"/>
            <w:sz w:val="24"/>
            <w:szCs w:val="24"/>
            <w:u w:val="single"/>
          </w:rPr>
          <w:t>https://doi.org/10.1186/s12906-018-2144-6</w:t>
        </w:r>
      </w:hyperlink>
    </w:p>
    <w:p w14:paraId="278A7D2D" w14:textId="77777777" w:rsidR="00BD69C7" w:rsidRPr="007B2D2B"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Hasnat</w:t>
      </w:r>
      <w:proofErr w:type="spellEnd"/>
      <w:r w:rsidRPr="00BB4D97">
        <w:rPr>
          <w:rFonts w:ascii="Times New Roman" w:eastAsia="Times New Roman" w:hAnsi="Times New Roman" w:cs="Times New Roman"/>
          <w:sz w:val="24"/>
          <w:szCs w:val="24"/>
        </w:rPr>
        <w:t xml:space="preserve">, H., </w:t>
      </w:r>
      <w:proofErr w:type="spellStart"/>
      <w:r w:rsidRPr="00BB4D97">
        <w:rPr>
          <w:rFonts w:ascii="Times New Roman" w:eastAsia="Times New Roman" w:hAnsi="Times New Roman" w:cs="Times New Roman"/>
          <w:sz w:val="24"/>
          <w:szCs w:val="24"/>
        </w:rPr>
        <w:t>Alam</w:t>
      </w:r>
      <w:proofErr w:type="spellEnd"/>
      <w:r w:rsidRPr="00BB4D97">
        <w:rPr>
          <w:rFonts w:ascii="Times New Roman" w:eastAsia="Times New Roman" w:hAnsi="Times New Roman" w:cs="Times New Roman"/>
          <w:sz w:val="24"/>
          <w:szCs w:val="24"/>
        </w:rPr>
        <w:t xml:space="preserve">, S., </w:t>
      </w:r>
      <w:proofErr w:type="spellStart"/>
      <w:r w:rsidRPr="00BB4D97">
        <w:rPr>
          <w:rFonts w:ascii="Times New Roman" w:eastAsia="Times New Roman" w:hAnsi="Times New Roman" w:cs="Times New Roman"/>
          <w:sz w:val="24"/>
          <w:szCs w:val="24"/>
        </w:rPr>
        <w:t>Shompa</w:t>
      </w:r>
      <w:proofErr w:type="spellEnd"/>
      <w:r w:rsidRPr="00BB4D97">
        <w:rPr>
          <w:rFonts w:ascii="Times New Roman" w:eastAsia="Times New Roman" w:hAnsi="Times New Roman" w:cs="Times New Roman"/>
          <w:sz w:val="24"/>
          <w:szCs w:val="24"/>
        </w:rPr>
        <w:t xml:space="preserve">, S. A., Saha, T., </w:t>
      </w:r>
      <w:proofErr w:type="spellStart"/>
      <w:r w:rsidRPr="00BB4D97">
        <w:rPr>
          <w:rFonts w:ascii="Times New Roman" w:eastAsia="Times New Roman" w:hAnsi="Times New Roman" w:cs="Times New Roman"/>
          <w:sz w:val="24"/>
          <w:szCs w:val="24"/>
        </w:rPr>
        <w:t>Richi</w:t>
      </w:r>
      <w:proofErr w:type="spellEnd"/>
      <w:r w:rsidRPr="00BB4D97">
        <w:rPr>
          <w:rFonts w:ascii="Times New Roman" w:eastAsia="Times New Roman" w:hAnsi="Times New Roman" w:cs="Times New Roman"/>
          <w:sz w:val="24"/>
          <w:szCs w:val="24"/>
        </w:rPr>
        <w:t xml:space="preserve">, F. T., Hossain, H., Zaman, A., Zeng, C., Shao, C., Wang, S., </w:t>
      </w:r>
      <w:proofErr w:type="spellStart"/>
      <w:r w:rsidRPr="00BB4D97">
        <w:rPr>
          <w:rFonts w:ascii="Times New Roman" w:eastAsia="Times New Roman" w:hAnsi="Times New Roman" w:cs="Times New Roman"/>
          <w:sz w:val="24"/>
          <w:szCs w:val="24"/>
        </w:rPr>
        <w:t>Geng</w:t>
      </w:r>
      <w:proofErr w:type="spellEnd"/>
      <w:r w:rsidRPr="00BB4D97">
        <w:rPr>
          <w:rFonts w:ascii="Times New Roman" w:eastAsia="Times New Roman" w:hAnsi="Times New Roman" w:cs="Times New Roman"/>
          <w:sz w:val="24"/>
          <w:szCs w:val="24"/>
        </w:rPr>
        <w:t xml:space="preserve">, P., &amp; Mamun, A. A. (2024). Phyto-pharmacological wonders of genus </w:t>
      </w:r>
      <w:proofErr w:type="spellStart"/>
      <w:r w:rsidRPr="00BB4D97">
        <w:rPr>
          <w:rFonts w:ascii="Times New Roman" w:eastAsia="Times New Roman" w:hAnsi="Times New Roman" w:cs="Times New Roman"/>
          <w:sz w:val="24"/>
          <w:szCs w:val="24"/>
        </w:rPr>
        <w:t>Ficus</w:t>
      </w:r>
      <w:proofErr w:type="spellEnd"/>
      <w:r w:rsidRPr="00BB4D97">
        <w:rPr>
          <w:rFonts w:ascii="Times New Roman" w:eastAsia="Times New Roman" w:hAnsi="Times New Roman" w:cs="Times New Roman"/>
          <w:sz w:val="24"/>
          <w:szCs w:val="24"/>
        </w:rPr>
        <w:t>: Ethnopharmacological insights and phytochemical treasures from natural products. </w:t>
      </w:r>
      <w:r w:rsidRPr="007B2D2B">
        <w:rPr>
          <w:rFonts w:ascii="Times New Roman" w:eastAsia="Times New Roman" w:hAnsi="Times New Roman" w:cs="Times New Roman"/>
          <w:i/>
          <w:iCs/>
          <w:sz w:val="24"/>
          <w:szCs w:val="24"/>
        </w:rPr>
        <w:t>Saudi Pharmaceutical Journal</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32</w:t>
      </w:r>
      <w:r w:rsidRPr="00BB4D97">
        <w:rPr>
          <w:rFonts w:ascii="Times New Roman" w:eastAsia="Times New Roman" w:hAnsi="Times New Roman" w:cs="Times New Roman"/>
          <w:sz w:val="24"/>
          <w:szCs w:val="24"/>
        </w:rPr>
        <w:t>(12), 102211. </w:t>
      </w:r>
      <w:hyperlink r:id="rId11" w:tgtFrame="_blank" w:history="1">
        <w:r w:rsidRPr="007B2D2B">
          <w:rPr>
            <w:rFonts w:ascii="Times New Roman" w:eastAsia="Times New Roman" w:hAnsi="Times New Roman" w:cs="Times New Roman"/>
            <w:color w:val="0000FF"/>
            <w:sz w:val="24"/>
            <w:szCs w:val="24"/>
            <w:u w:val="single"/>
          </w:rPr>
          <w:t>https://doi.org/10.1016/j.jsps.2024.102211</w:t>
        </w:r>
      </w:hyperlink>
    </w:p>
    <w:p w14:paraId="06F0EB16"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r w:rsidRPr="00F454C9">
        <w:rPr>
          <w:rFonts w:ascii="Times New Roman" w:eastAsia="Times New Roman" w:hAnsi="Times New Roman" w:cs="Times New Roman"/>
          <w:color w:val="18181B"/>
          <w:sz w:val="24"/>
          <w:szCs w:val="24"/>
        </w:rPr>
        <w:lastRenderedPageBreak/>
        <w:t>Hernández-Lozano, M., Sánchez, M. F. O., Rodríguez, R. V. G., Castro-</w:t>
      </w:r>
      <w:proofErr w:type="spellStart"/>
      <w:r w:rsidRPr="00F454C9">
        <w:rPr>
          <w:rFonts w:ascii="Times New Roman" w:eastAsia="Times New Roman" w:hAnsi="Times New Roman" w:cs="Times New Roman"/>
          <w:color w:val="18181B"/>
          <w:sz w:val="24"/>
          <w:szCs w:val="24"/>
        </w:rPr>
        <w:t>Gerónimo</w:t>
      </w:r>
      <w:proofErr w:type="spellEnd"/>
      <w:r w:rsidRPr="00F454C9">
        <w:rPr>
          <w:rFonts w:ascii="Times New Roman" w:eastAsia="Times New Roman" w:hAnsi="Times New Roman" w:cs="Times New Roman"/>
          <w:color w:val="18181B"/>
          <w:sz w:val="24"/>
          <w:szCs w:val="24"/>
        </w:rPr>
        <w:t>, V. D., Beatriz, L. S. G., Torres, I. G. C., López, M. G. A., Ortiz, J. C. G., Rangel, G. J. M., &amp; Márquez, T. M. C. (2020). Pharmaceutical and Botanical Management of Pain Associated with Psychopathology: A Narrative Review [Review of </w:t>
      </w:r>
      <w:r w:rsidRPr="00F454C9">
        <w:rPr>
          <w:rFonts w:ascii="Times New Roman" w:eastAsia="Times New Roman" w:hAnsi="Times New Roman" w:cs="Times New Roman"/>
          <w:i/>
          <w:iCs/>
          <w:color w:val="18181B"/>
          <w:sz w:val="24"/>
          <w:szCs w:val="24"/>
        </w:rPr>
        <w:t>Pharmaceutical and Botanical Management of Pain Associated with Psychopathology: A Narrative Review</w:t>
      </w:r>
      <w:r w:rsidRPr="00F454C9">
        <w:rPr>
          <w:rFonts w:ascii="Times New Roman" w:eastAsia="Times New Roman" w:hAnsi="Times New Roman" w:cs="Times New Roman"/>
          <w:color w:val="18181B"/>
          <w:sz w:val="24"/>
          <w:szCs w:val="24"/>
        </w:rPr>
        <w:t>]. </w:t>
      </w:r>
      <w:proofErr w:type="spellStart"/>
      <w:r w:rsidRPr="00F454C9">
        <w:rPr>
          <w:rFonts w:ascii="Times New Roman" w:eastAsia="Times New Roman" w:hAnsi="Times New Roman" w:cs="Times New Roman"/>
          <w:i/>
          <w:iCs/>
          <w:color w:val="18181B"/>
          <w:sz w:val="24"/>
          <w:szCs w:val="24"/>
        </w:rPr>
        <w:t>IntechOpen</w:t>
      </w:r>
      <w:proofErr w:type="spellEnd"/>
      <w:r w:rsidRPr="00F454C9">
        <w:rPr>
          <w:rFonts w:ascii="Times New Roman" w:eastAsia="Times New Roman" w:hAnsi="Times New Roman" w:cs="Times New Roman"/>
          <w:i/>
          <w:iCs/>
          <w:color w:val="18181B"/>
          <w:sz w:val="24"/>
          <w:szCs w:val="24"/>
        </w:rPr>
        <w:t xml:space="preserve"> eBooks</w:t>
      </w:r>
      <w:r w:rsidRPr="00F454C9">
        <w:rPr>
          <w:rFonts w:ascii="Times New Roman" w:eastAsia="Times New Roman" w:hAnsi="Times New Roman" w:cs="Times New Roman"/>
          <w:color w:val="18181B"/>
          <w:sz w:val="24"/>
          <w:szCs w:val="24"/>
        </w:rPr>
        <w:t xml:space="preserve">. </w:t>
      </w:r>
      <w:proofErr w:type="spellStart"/>
      <w:r w:rsidRPr="00F454C9">
        <w:rPr>
          <w:rFonts w:ascii="Times New Roman" w:eastAsia="Times New Roman" w:hAnsi="Times New Roman" w:cs="Times New Roman"/>
          <w:color w:val="18181B"/>
          <w:sz w:val="24"/>
          <w:szCs w:val="24"/>
        </w:rPr>
        <w:t>IntechOpen</w:t>
      </w:r>
      <w:proofErr w:type="spellEnd"/>
      <w:r w:rsidRPr="00F454C9">
        <w:rPr>
          <w:rFonts w:ascii="Times New Roman" w:eastAsia="Times New Roman" w:hAnsi="Times New Roman" w:cs="Times New Roman"/>
          <w:color w:val="18181B"/>
          <w:sz w:val="24"/>
          <w:szCs w:val="24"/>
        </w:rPr>
        <w:t>. </w:t>
      </w:r>
      <w:hyperlink r:id="rId12" w:tgtFrame="_blank" w:history="1">
        <w:r w:rsidRPr="007B2D2B">
          <w:rPr>
            <w:rFonts w:ascii="Times New Roman" w:eastAsia="Times New Roman" w:hAnsi="Times New Roman" w:cs="Times New Roman"/>
            <w:color w:val="0000FF"/>
            <w:sz w:val="24"/>
            <w:szCs w:val="24"/>
            <w:u w:val="single"/>
          </w:rPr>
          <w:t>https://doi.org/10.5772/intechopen.91154</w:t>
        </w:r>
      </w:hyperlink>
    </w:p>
    <w:p w14:paraId="63776642"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Howlader</w:t>
      </w:r>
      <w:proofErr w:type="spellEnd"/>
      <w:r w:rsidRPr="00BB4D97">
        <w:rPr>
          <w:rFonts w:ascii="Times New Roman" w:eastAsia="Times New Roman" w:hAnsi="Times New Roman" w:cs="Times New Roman"/>
          <w:sz w:val="24"/>
          <w:szCs w:val="24"/>
        </w:rPr>
        <w:t xml:space="preserve">, I. (2012). Antinociceptive and neuropharmacological activities of ethanolic extract of the fruits of </w:t>
      </w:r>
      <w:proofErr w:type="spellStart"/>
      <w:r w:rsidRPr="00BB4D97">
        <w:rPr>
          <w:rFonts w:ascii="Times New Roman" w:eastAsia="Times New Roman" w:hAnsi="Times New Roman" w:cs="Times New Roman"/>
          <w:sz w:val="24"/>
          <w:szCs w:val="24"/>
        </w:rPr>
        <w:t>Ficus</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hispida</w:t>
      </w:r>
      <w:proofErr w:type="spellEnd"/>
      <w:r w:rsidRPr="00BB4D97">
        <w:rPr>
          <w:rFonts w:ascii="Times New Roman" w:eastAsia="Times New Roman" w:hAnsi="Times New Roman" w:cs="Times New Roman"/>
          <w:sz w:val="24"/>
          <w:szCs w:val="24"/>
        </w:rPr>
        <w:t xml:space="preserve"> Linn. </w:t>
      </w:r>
      <w:r w:rsidRPr="007B2D2B">
        <w:rPr>
          <w:rFonts w:ascii="Times New Roman" w:eastAsia="Times New Roman" w:hAnsi="Times New Roman" w:cs="Times New Roman"/>
          <w:i/>
          <w:iCs/>
          <w:sz w:val="24"/>
          <w:szCs w:val="24"/>
        </w:rPr>
        <w:t>African Journal of Pharmacy and Pharmacology</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6</w:t>
      </w:r>
      <w:r w:rsidRPr="00BB4D97">
        <w:rPr>
          <w:rFonts w:ascii="Times New Roman" w:eastAsia="Times New Roman" w:hAnsi="Times New Roman" w:cs="Times New Roman"/>
          <w:sz w:val="24"/>
          <w:szCs w:val="24"/>
        </w:rPr>
        <w:t>(40), 2837. </w:t>
      </w:r>
      <w:hyperlink r:id="rId13" w:tgtFrame="_blank" w:history="1">
        <w:r w:rsidRPr="007B2D2B">
          <w:rPr>
            <w:rFonts w:ascii="Times New Roman" w:eastAsia="Times New Roman" w:hAnsi="Times New Roman" w:cs="Times New Roman"/>
            <w:color w:val="0000FF"/>
            <w:sz w:val="24"/>
            <w:szCs w:val="24"/>
            <w:u w:val="single"/>
          </w:rPr>
          <w:t>https://doi.org/10.5897/ajpp12.870</w:t>
        </w:r>
      </w:hyperlink>
    </w:p>
    <w:p w14:paraId="769AE5D0" w14:textId="77777777" w:rsidR="00BD69C7" w:rsidRPr="007B2D2B"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Labu</w:t>
      </w:r>
      <w:proofErr w:type="spellEnd"/>
      <w:r w:rsidRPr="00BB4D97">
        <w:rPr>
          <w:rFonts w:ascii="Times New Roman" w:eastAsia="Times New Roman" w:hAnsi="Times New Roman" w:cs="Times New Roman"/>
          <w:sz w:val="24"/>
          <w:szCs w:val="24"/>
        </w:rPr>
        <w:t xml:space="preserve">, Z. K., Karim, S., Rahman, Md. T., Hossain, Md. I., </w:t>
      </w:r>
      <w:proofErr w:type="spellStart"/>
      <w:r w:rsidRPr="00BB4D97">
        <w:rPr>
          <w:rFonts w:ascii="Times New Roman" w:eastAsia="Times New Roman" w:hAnsi="Times New Roman" w:cs="Times New Roman"/>
          <w:sz w:val="24"/>
          <w:szCs w:val="24"/>
        </w:rPr>
        <w:t>Arifuzzaman</w:t>
      </w:r>
      <w:proofErr w:type="spellEnd"/>
      <w:r w:rsidRPr="00BB4D97">
        <w:rPr>
          <w:rFonts w:ascii="Times New Roman" w:eastAsia="Times New Roman" w:hAnsi="Times New Roman" w:cs="Times New Roman"/>
          <w:sz w:val="24"/>
          <w:szCs w:val="24"/>
        </w:rPr>
        <w:t xml:space="preserve">, S., &amp; Shakil, M. S. (2025). Assessment of phytochemical screening, antibacterial, analgesic, and antipyretic potentials of </w:t>
      </w:r>
      <w:proofErr w:type="spellStart"/>
      <w:r w:rsidRPr="00BB4D97">
        <w:rPr>
          <w:rFonts w:ascii="Times New Roman" w:eastAsia="Times New Roman" w:hAnsi="Times New Roman" w:cs="Times New Roman"/>
          <w:sz w:val="24"/>
          <w:szCs w:val="24"/>
        </w:rPr>
        <w:t>Litsea</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glutinosa</w:t>
      </w:r>
      <w:proofErr w:type="spellEnd"/>
      <w:r w:rsidRPr="00BB4D97">
        <w:rPr>
          <w:rFonts w:ascii="Times New Roman" w:eastAsia="Times New Roman" w:hAnsi="Times New Roman" w:cs="Times New Roman"/>
          <w:sz w:val="24"/>
          <w:szCs w:val="24"/>
        </w:rPr>
        <w:t xml:space="preserve"> (L.) leaf extracts in a mice model. </w:t>
      </w:r>
      <w:proofErr w:type="spellStart"/>
      <w:r w:rsidRPr="007B2D2B">
        <w:rPr>
          <w:rFonts w:ascii="Times New Roman" w:eastAsia="Times New Roman" w:hAnsi="Times New Roman" w:cs="Times New Roman"/>
          <w:i/>
          <w:iCs/>
          <w:sz w:val="24"/>
          <w:szCs w:val="24"/>
        </w:rPr>
        <w:t>PLoS</w:t>
      </w:r>
      <w:proofErr w:type="spellEnd"/>
      <w:r w:rsidRPr="007B2D2B">
        <w:rPr>
          <w:rFonts w:ascii="Times New Roman" w:eastAsia="Times New Roman" w:hAnsi="Times New Roman" w:cs="Times New Roman"/>
          <w:i/>
          <w:iCs/>
          <w:sz w:val="24"/>
          <w:szCs w:val="24"/>
        </w:rPr>
        <w:t xml:space="preserve"> ONE</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20</w:t>
      </w:r>
      <w:r w:rsidRPr="00BB4D97">
        <w:rPr>
          <w:rFonts w:ascii="Times New Roman" w:eastAsia="Times New Roman" w:hAnsi="Times New Roman" w:cs="Times New Roman"/>
          <w:sz w:val="24"/>
          <w:szCs w:val="24"/>
        </w:rPr>
        <w:t>(1). </w:t>
      </w:r>
      <w:hyperlink r:id="rId14" w:tgtFrame="_blank" w:history="1">
        <w:r w:rsidRPr="007B2D2B">
          <w:rPr>
            <w:rFonts w:ascii="Times New Roman" w:eastAsia="Times New Roman" w:hAnsi="Times New Roman" w:cs="Times New Roman"/>
            <w:color w:val="0000FF"/>
            <w:sz w:val="24"/>
            <w:szCs w:val="24"/>
            <w:u w:val="single"/>
          </w:rPr>
          <w:t>https://doi.org/10.1371/journal.pone.0309857</w:t>
        </w:r>
      </w:hyperlink>
    </w:p>
    <w:p w14:paraId="2F6F55B9" w14:textId="77777777" w:rsidR="00BD69C7" w:rsidRPr="007B2D2B"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proofErr w:type="spellStart"/>
      <w:r w:rsidRPr="00F454C9">
        <w:rPr>
          <w:rFonts w:ascii="Times New Roman" w:eastAsia="Times New Roman" w:hAnsi="Times New Roman" w:cs="Times New Roman"/>
          <w:color w:val="18181B"/>
          <w:sz w:val="24"/>
          <w:szCs w:val="24"/>
        </w:rPr>
        <w:t>Lavich</w:t>
      </w:r>
      <w:proofErr w:type="spellEnd"/>
      <w:r w:rsidRPr="00F454C9">
        <w:rPr>
          <w:rFonts w:ascii="Times New Roman" w:eastAsia="Times New Roman" w:hAnsi="Times New Roman" w:cs="Times New Roman"/>
          <w:color w:val="18181B"/>
          <w:sz w:val="24"/>
          <w:szCs w:val="24"/>
        </w:rPr>
        <w:t xml:space="preserve">, T. R., Cordeiro, R. S. B., Silva, P. M. R., &amp; Martins, M. A. (2005). A novel hot-plate test sensitive to </w:t>
      </w:r>
      <w:proofErr w:type="spellStart"/>
      <w:r w:rsidRPr="00F454C9">
        <w:rPr>
          <w:rFonts w:ascii="Times New Roman" w:eastAsia="Times New Roman" w:hAnsi="Times New Roman" w:cs="Times New Roman"/>
          <w:color w:val="18181B"/>
          <w:sz w:val="24"/>
          <w:szCs w:val="24"/>
        </w:rPr>
        <w:t>hyperalgesic</w:t>
      </w:r>
      <w:proofErr w:type="spellEnd"/>
      <w:r w:rsidRPr="00F454C9">
        <w:rPr>
          <w:rFonts w:ascii="Times New Roman" w:eastAsia="Times New Roman" w:hAnsi="Times New Roman" w:cs="Times New Roman"/>
          <w:color w:val="18181B"/>
          <w:sz w:val="24"/>
          <w:szCs w:val="24"/>
        </w:rPr>
        <w:t xml:space="preserve"> stimuli and non-opioid analgesics. </w:t>
      </w:r>
      <w:r w:rsidRPr="00F454C9">
        <w:rPr>
          <w:rFonts w:ascii="Times New Roman" w:eastAsia="Times New Roman" w:hAnsi="Times New Roman" w:cs="Times New Roman"/>
          <w:i/>
          <w:iCs/>
          <w:color w:val="18181B"/>
          <w:sz w:val="24"/>
          <w:szCs w:val="24"/>
        </w:rPr>
        <w:t>Brazilian Journal of Medical and Biological Research</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38</w:t>
      </w:r>
      <w:r w:rsidRPr="00F454C9">
        <w:rPr>
          <w:rFonts w:ascii="Times New Roman" w:eastAsia="Times New Roman" w:hAnsi="Times New Roman" w:cs="Times New Roman"/>
          <w:color w:val="18181B"/>
          <w:sz w:val="24"/>
          <w:szCs w:val="24"/>
        </w:rPr>
        <w:t>(3), 445. </w:t>
      </w:r>
      <w:hyperlink r:id="rId15" w:tgtFrame="_blank" w:history="1">
        <w:r w:rsidRPr="007B2D2B">
          <w:rPr>
            <w:rFonts w:ascii="Times New Roman" w:eastAsia="Times New Roman" w:hAnsi="Times New Roman" w:cs="Times New Roman"/>
            <w:color w:val="0000FF"/>
            <w:sz w:val="24"/>
            <w:szCs w:val="24"/>
            <w:u w:val="single"/>
          </w:rPr>
          <w:t>https://doi.org/10.1590/s0100-879x2005000300016</w:t>
        </w:r>
      </w:hyperlink>
    </w:p>
    <w:p w14:paraId="5D38691B"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proofErr w:type="spellStart"/>
      <w:r w:rsidRPr="00F454C9">
        <w:rPr>
          <w:rFonts w:ascii="Times New Roman" w:eastAsia="Times New Roman" w:hAnsi="Times New Roman" w:cs="Times New Roman"/>
          <w:color w:val="18181B"/>
          <w:sz w:val="24"/>
          <w:szCs w:val="24"/>
        </w:rPr>
        <w:t>Lorke</w:t>
      </w:r>
      <w:proofErr w:type="spellEnd"/>
      <w:r w:rsidRPr="00F454C9">
        <w:rPr>
          <w:rFonts w:ascii="Times New Roman" w:eastAsia="Times New Roman" w:hAnsi="Times New Roman" w:cs="Times New Roman"/>
          <w:color w:val="18181B"/>
          <w:sz w:val="24"/>
          <w:szCs w:val="24"/>
        </w:rPr>
        <w:t>, D. E. (1983). A new approach to practical acute toxicity testing. </w:t>
      </w:r>
      <w:r w:rsidRPr="00F454C9">
        <w:rPr>
          <w:rFonts w:ascii="Times New Roman" w:eastAsia="Times New Roman" w:hAnsi="Times New Roman" w:cs="Times New Roman"/>
          <w:i/>
          <w:iCs/>
          <w:color w:val="18181B"/>
          <w:sz w:val="24"/>
          <w:szCs w:val="24"/>
        </w:rPr>
        <w:t>Archives of Toxicology</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54</w:t>
      </w:r>
      <w:r w:rsidRPr="00F454C9">
        <w:rPr>
          <w:rFonts w:ascii="Times New Roman" w:eastAsia="Times New Roman" w:hAnsi="Times New Roman" w:cs="Times New Roman"/>
          <w:color w:val="18181B"/>
          <w:sz w:val="24"/>
          <w:szCs w:val="24"/>
        </w:rPr>
        <w:t>(4), 275. </w:t>
      </w:r>
      <w:hyperlink r:id="rId16" w:tgtFrame="_blank" w:history="1">
        <w:r w:rsidRPr="007B2D2B">
          <w:rPr>
            <w:rFonts w:ascii="Times New Roman" w:eastAsia="Times New Roman" w:hAnsi="Times New Roman" w:cs="Times New Roman"/>
            <w:color w:val="0000FF"/>
            <w:sz w:val="24"/>
            <w:szCs w:val="24"/>
            <w:u w:val="single"/>
          </w:rPr>
          <w:t>https://doi.org/10.1007/bf01234480</w:t>
        </w:r>
      </w:hyperlink>
    </w:p>
    <w:p w14:paraId="582514E9"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Marasini</w:t>
      </w:r>
      <w:proofErr w:type="spellEnd"/>
      <w:r w:rsidRPr="00BB4D97">
        <w:rPr>
          <w:rFonts w:ascii="Times New Roman" w:eastAsia="Times New Roman" w:hAnsi="Times New Roman" w:cs="Times New Roman"/>
          <w:sz w:val="24"/>
          <w:szCs w:val="24"/>
        </w:rPr>
        <w:t xml:space="preserve">, D. R., Pandey, J., Sharma, L. P., </w:t>
      </w:r>
      <w:proofErr w:type="spellStart"/>
      <w:r w:rsidRPr="00BB4D97">
        <w:rPr>
          <w:rFonts w:ascii="Times New Roman" w:eastAsia="Times New Roman" w:hAnsi="Times New Roman" w:cs="Times New Roman"/>
          <w:sz w:val="24"/>
          <w:szCs w:val="24"/>
        </w:rPr>
        <w:t>Paudel</w:t>
      </w:r>
      <w:proofErr w:type="spellEnd"/>
      <w:r w:rsidRPr="00BB4D97">
        <w:rPr>
          <w:rFonts w:ascii="Times New Roman" w:eastAsia="Times New Roman" w:hAnsi="Times New Roman" w:cs="Times New Roman"/>
          <w:sz w:val="24"/>
          <w:szCs w:val="24"/>
        </w:rPr>
        <w:t xml:space="preserve">, L., </w:t>
      </w:r>
      <w:proofErr w:type="spellStart"/>
      <w:r w:rsidRPr="00BB4D97">
        <w:rPr>
          <w:rFonts w:ascii="Times New Roman" w:eastAsia="Times New Roman" w:hAnsi="Times New Roman" w:cs="Times New Roman"/>
          <w:sz w:val="24"/>
          <w:szCs w:val="24"/>
        </w:rPr>
        <w:t>Gyawali</w:t>
      </w:r>
      <w:proofErr w:type="spellEnd"/>
      <w:r w:rsidRPr="00BB4D97">
        <w:rPr>
          <w:rFonts w:ascii="Times New Roman" w:eastAsia="Times New Roman" w:hAnsi="Times New Roman" w:cs="Times New Roman"/>
          <w:sz w:val="24"/>
          <w:szCs w:val="24"/>
        </w:rPr>
        <w:t xml:space="preserve">, R., </w:t>
      </w:r>
      <w:proofErr w:type="spellStart"/>
      <w:r w:rsidRPr="00BB4D97">
        <w:rPr>
          <w:rFonts w:ascii="Times New Roman" w:eastAsia="Times New Roman" w:hAnsi="Times New Roman" w:cs="Times New Roman"/>
          <w:sz w:val="24"/>
          <w:szCs w:val="24"/>
        </w:rPr>
        <w:t>Rokaya</w:t>
      </w:r>
      <w:proofErr w:type="spellEnd"/>
      <w:r w:rsidRPr="00BB4D97">
        <w:rPr>
          <w:rFonts w:ascii="Times New Roman" w:eastAsia="Times New Roman" w:hAnsi="Times New Roman" w:cs="Times New Roman"/>
          <w:sz w:val="24"/>
          <w:szCs w:val="24"/>
        </w:rPr>
        <w:t xml:space="preserve">, R. K., </w:t>
      </w:r>
      <w:proofErr w:type="spellStart"/>
      <w:r w:rsidRPr="00BB4D97">
        <w:rPr>
          <w:rFonts w:ascii="Times New Roman" w:eastAsia="Times New Roman" w:hAnsi="Times New Roman" w:cs="Times New Roman"/>
          <w:sz w:val="24"/>
          <w:szCs w:val="24"/>
        </w:rPr>
        <w:t>Giri</w:t>
      </w:r>
      <w:proofErr w:type="spellEnd"/>
      <w:r w:rsidRPr="00BB4D97">
        <w:rPr>
          <w:rFonts w:ascii="Times New Roman" w:eastAsia="Times New Roman" w:hAnsi="Times New Roman" w:cs="Times New Roman"/>
          <w:sz w:val="24"/>
          <w:szCs w:val="24"/>
        </w:rPr>
        <w:t xml:space="preserve">, P. M., Khadka, R. B., </w:t>
      </w:r>
      <w:proofErr w:type="spellStart"/>
      <w:r w:rsidRPr="00BB4D97">
        <w:rPr>
          <w:rFonts w:ascii="Times New Roman" w:eastAsia="Times New Roman" w:hAnsi="Times New Roman" w:cs="Times New Roman"/>
          <w:sz w:val="24"/>
          <w:szCs w:val="24"/>
        </w:rPr>
        <w:t>Aryal</w:t>
      </w:r>
      <w:proofErr w:type="spellEnd"/>
      <w:r w:rsidRPr="00BB4D97">
        <w:rPr>
          <w:rFonts w:ascii="Times New Roman" w:eastAsia="Times New Roman" w:hAnsi="Times New Roman" w:cs="Times New Roman"/>
          <w:sz w:val="24"/>
          <w:szCs w:val="24"/>
        </w:rPr>
        <w:t xml:space="preserve">, P., &amp; Bhandari, R. (2020). An Original Article Analgesic Activity of Bark and Leaves of </w:t>
      </w:r>
      <w:proofErr w:type="spellStart"/>
      <w:r w:rsidRPr="00BB4D97">
        <w:rPr>
          <w:rFonts w:ascii="Times New Roman" w:eastAsia="Times New Roman" w:hAnsi="Times New Roman" w:cs="Times New Roman"/>
          <w:sz w:val="24"/>
          <w:szCs w:val="24"/>
        </w:rPr>
        <w:t>Ficus</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Religiosa</w:t>
      </w:r>
      <w:proofErr w:type="spellEnd"/>
      <w:r w:rsidRPr="00BB4D97">
        <w:rPr>
          <w:rFonts w:ascii="Times New Roman" w:eastAsia="Times New Roman" w:hAnsi="Times New Roman" w:cs="Times New Roman"/>
          <w:sz w:val="24"/>
          <w:szCs w:val="24"/>
        </w:rPr>
        <w:t xml:space="preserve"> L. From Nepal. </w:t>
      </w:r>
      <w:r w:rsidRPr="007B2D2B">
        <w:rPr>
          <w:rFonts w:ascii="Times New Roman" w:eastAsia="Times New Roman" w:hAnsi="Times New Roman" w:cs="Times New Roman"/>
          <w:i/>
          <w:iCs/>
          <w:sz w:val="24"/>
          <w:szCs w:val="24"/>
        </w:rPr>
        <w:t>International Journal of Pharmacy and Pharmaceutical Sciences</w:t>
      </w:r>
      <w:r w:rsidRPr="00BB4D97">
        <w:rPr>
          <w:rFonts w:ascii="Times New Roman" w:eastAsia="Times New Roman" w:hAnsi="Times New Roman" w:cs="Times New Roman"/>
          <w:sz w:val="24"/>
          <w:szCs w:val="24"/>
        </w:rPr>
        <w:t xml:space="preserve">, </w:t>
      </w:r>
      <w:r w:rsidRPr="007B2D2B">
        <w:rPr>
          <w:rFonts w:ascii="Times New Roman" w:eastAsia="Times New Roman" w:hAnsi="Times New Roman" w:cs="Times New Roman"/>
          <w:i/>
          <w:iCs/>
          <w:sz w:val="24"/>
          <w:szCs w:val="24"/>
        </w:rPr>
        <w:t>32</w:t>
      </w:r>
      <w:r w:rsidRPr="00BB4D97">
        <w:rPr>
          <w:rFonts w:ascii="Times New Roman" w:eastAsia="Times New Roman" w:hAnsi="Times New Roman" w:cs="Times New Roman"/>
          <w:sz w:val="24"/>
          <w:szCs w:val="24"/>
        </w:rPr>
        <w:t>. </w:t>
      </w:r>
      <w:hyperlink r:id="rId17" w:tgtFrame="_blank" w:history="1">
        <w:r w:rsidRPr="007B2D2B">
          <w:rPr>
            <w:rFonts w:ascii="Times New Roman" w:eastAsia="Times New Roman" w:hAnsi="Times New Roman" w:cs="Times New Roman"/>
            <w:color w:val="0000FF"/>
            <w:sz w:val="24"/>
            <w:szCs w:val="24"/>
            <w:u w:val="single"/>
          </w:rPr>
          <w:t>https://doi.org/10.22159/ijpps.2020v12i7.37783</w:t>
        </w:r>
      </w:hyperlink>
    </w:p>
    <w:p w14:paraId="21A02243"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t xml:space="preserve">Nahar, M. N., </w:t>
      </w:r>
      <w:proofErr w:type="spellStart"/>
      <w:r w:rsidRPr="00BB4D97">
        <w:rPr>
          <w:rFonts w:ascii="Times New Roman" w:eastAsia="Times New Roman" w:hAnsi="Times New Roman" w:cs="Times New Roman"/>
          <w:sz w:val="24"/>
          <w:szCs w:val="24"/>
        </w:rPr>
        <w:t>Acharzo</w:t>
      </w:r>
      <w:proofErr w:type="spellEnd"/>
      <w:r w:rsidRPr="00BB4D97">
        <w:rPr>
          <w:rFonts w:ascii="Times New Roman" w:eastAsia="Times New Roman" w:hAnsi="Times New Roman" w:cs="Times New Roman"/>
          <w:sz w:val="24"/>
          <w:szCs w:val="24"/>
        </w:rPr>
        <w:t xml:space="preserve">, A. K., </w:t>
      </w:r>
      <w:proofErr w:type="spellStart"/>
      <w:r w:rsidRPr="00BB4D97">
        <w:rPr>
          <w:rFonts w:ascii="Times New Roman" w:eastAsia="Times New Roman" w:hAnsi="Times New Roman" w:cs="Times New Roman"/>
          <w:sz w:val="24"/>
          <w:szCs w:val="24"/>
        </w:rPr>
        <w:t>Rahaman</w:t>
      </w:r>
      <w:proofErr w:type="spellEnd"/>
      <w:r w:rsidRPr="00BB4D97">
        <w:rPr>
          <w:rFonts w:ascii="Times New Roman" w:eastAsia="Times New Roman" w:hAnsi="Times New Roman" w:cs="Times New Roman"/>
          <w:sz w:val="24"/>
          <w:szCs w:val="24"/>
        </w:rPr>
        <w:t xml:space="preserve">, M. S., </w:t>
      </w:r>
      <w:proofErr w:type="spellStart"/>
      <w:r w:rsidRPr="00BB4D97">
        <w:rPr>
          <w:rFonts w:ascii="Times New Roman" w:eastAsia="Times New Roman" w:hAnsi="Times New Roman" w:cs="Times New Roman"/>
          <w:sz w:val="24"/>
          <w:szCs w:val="24"/>
        </w:rPr>
        <w:t>Zabeen</w:t>
      </w:r>
      <w:proofErr w:type="spellEnd"/>
      <w:r w:rsidRPr="00BB4D97">
        <w:rPr>
          <w:rFonts w:ascii="Times New Roman" w:eastAsia="Times New Roman" w:hAnsi="Times New Roman" w:cs="Times New Roman"/>
          <w:sz w:val="24"/>
          <w:szCs w:val="24"/>
        </w:rPr>
        <w:t xml:space="preserve">, I. A., Haque, S., &amp; Islam, M. A. (2020). Phytochemical screening and antioxidant, analgesic, and anthelmintic effect of ethanolic extract of </w:t>
      </w:r>
      <w:proofErr w:type="spellStart"/>
      <w:r w:rsidRPr="00BB4D97">
        <w:rPr>
          <w:rFonts w:ascii="Times New Roman" w:eastAsia="Times New Roman" w:hAnsi="Times New Roman" w:cs="Times New Roman"/>
          <w:sz w:val="24"/>
          <w:szCs w:val="24"/>
        </w:rPr>
        <w:t>Merremia</w:t>
      </w:r>
      <w:proofErr w:type="spellEnd"/>
      <w:r w:rsidRPr="00BB4D97">
        <w:rPr>
          <w:rFonts w:ascii="Times New Roman" w:eastAsia="Times New Roman" w:hAnsi="Times New Roman" w:cs="Times New Roman"/>
          <w:sz w:val="24"/>
          <w:szCs w:val="24"/>
        </w:rPr>
        <w:t xml:space="preserve"> umbellate stems. </w:t>
      </w:r>
      <w:r w:rsidRPr="007B2D2B">
        <w:rPr>
          <w:rFonts w:ascii="Times New Roman" w:eastAsia="Times New Roman" w:hAnsi="Times New Roman" w:cs="Times New Roman"/>
          <w:i/>
          <w:iCs/>
          <w:sz w:val="24"/>
          <w:szCs w:val="24"/>
        </w:rPr>
        <w:t xml:space="preserve">Clinical </w:t>
      </w:r>
      <w:proofErr w:type="spellStart"/>
      <w:r w:rsidRPr="007B2D2B">
        <w:rPr>
          <w:rFonts w:ascii="Times New Roman" w:eastAsia="Times New Roman" w:hAnsi="Times New Roman" w:cs="Times New Roman"/>
          <w:i/>
          <w:iCs/>
          <w:sz w:val="24"/>
          <w:szCs w:val="24"/>
        </w:rPr>
        <w:t>Phytoscience</w:t>
      </w:r>
      <w:proofErr w:type="spellEnd"/>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6</w:t>
      </w:r>
      <w:r w:rsidRPr="00BB4D97">
        <w:rPr>
          <w:rFonts w:ascii="Times New Roman" w:eastAsia="Times New Roman" w:hAnsi="Times New Roman" w:cs="Times New Roman"/>
          <w:sz w:val="24"/>
          <w:szCs w:val="24"/>
        </w:rPr>
        <w:t>(1). </w:t>
      </w:r>
      <w:hyperlink r:id="rId18" w:tgtFrame="_blank" w:history="1">
        <w:r w:rsidRPr="007B2D2B">
          <w:rPr>
            <w:rFonts w:ascii="Times New Roman" w:eastAsia="Times New Roman" w:hAnsi="Times New Roman" w:cs="Times New Roman"/>
            <w:color w:val="0000FF"/>
            <w:sz w:val="24"/>
            <w:szCs w:val="24"/>
            <w:u w:val="single"/>
          </w:rPr>
          <w:t>https://doi.org/10.1186/s40816-020-00232-6</w:t>
        </w:r>
      </w:hyperlink>
    </w:p>
    <w:p w14:paraId="174F223C"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t xml:space="preserve">Pessoa, R. T., Silva, L. Y. S. da, </w:t>
      </w:r>
      <w:proofErr w:type="spellStart"/>
      <w:r w:rsidRPr="00BB4D97">
        <w:rPr>
          <w:rFonts w:ascii="Times New Roman" w:eastAsia="Times New Roman" w:hAnsi="Times New Roman" w:cs="Times New Roman"/>
          <w:sz w:val="24"/>
          <w:szCs w:val="24"/>
        </w:rPr>
        <w:t>Alcântara</w:t>
      </w:r>
      <w:proofErr w:type="spellEnd"/>
      <w:r w:rsidRPr="00BB4D97">
        <w:rPr>
          <w:rFonts w:ascii="Times New Roman" w:eastAsia="Times New Roman" w:hAnsi="Times New Roman" w:cs="Times New Roman"/>
          <w:sz w:val="24"/>
          <w:szCs w:val="24"/>
        </w:rPr>
        <w:t>, I. S., Silva, T. M., Silva, E. dos S., Costa, R. H. S. da, Silva, A. B. da, Ribeiro</w:t>
      </w:r>
      <w:r w:rsidRPr="00BB4D97">
        <w:rPr>
          <w:rFonts w:ascii="Cambria Math" w:eastAsia="Times New Roman" w:hAnsi="Cambria Math" w:cs="Cambria Math"/>
          <w:sz w:val="24"/>
          <w:szCs w:val="24"/>
        </w:rPr>
        <w:t>‐</w:t>
      </w:r>
      <w:r w:rsidRPr="00BB4D97">
        <w:rPr>
          <w:rFonts w:ascii="Times New Roman" w:eastAsia="Times New Roman" w:hAnsi="Times New Roman" w:cs="Times New Roman"/>
          <w:sz w:val="24"/>
          <w:szCs w:val="24"/>
        </w:rPr>
        <w:t xml:space="preserve">Filho, J., Martins, A. O. B. P. B., Coutinho, H. D. M., Sousa, J. C. P., Chaves, A. R., </w:t>
      </w:r>
      <w:proofErr w:type="spellStart"/>
      <w:r w:rsidRPr="00BB4D97">
        <w:rPr>
          <w:rFonts w:ascii="Times New Roman" w:eastAsia="Times New Roman" w:hAnsi="Times New Roman" w:cs="Times New Roman"/>
          <w:sz w:val="24"/>
          <w:szCs w:val="24"/>
        </w:rPr>
        <w:t>Marreto</w:t>
      </w:r>
      <w:proofErr w:type="spellEnd"/>
      <w:r w:rsidRPr="00BB4D97">
        <w:rPr>
          <w:rFonts w:ascii="Times New Roman" w:eastAsia="Times New Roman" w:hAnsi="Times New Roman" w:cs="Times New Roman"/>
          <w:sz w:val="24"/>
          <w:szCs w:val="24"/>
        </w:rPr>
        <w:t xml:space="preserve">, R. N., &amp; Menezes, I. R. A. de (2024). Antinociceptive Potential of </w:t>
      </w:r>
      <w:proofErr w:type="spellStart"/>
      <w:r w:rsidRPr="00BB4D97">
        <w:rPr>
          <w:rFonts w:ascii="Times New Roman" w:eastAsia="Times New Roman" w:hAnsi="Times New Roman" w:cs="Times New Roman"/>
          <w:sz w:val="24"/>
          <w:szCs w:val="24"/>
        </w:rPr>
        <w:t>Ximenia</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americana</w:t>
      </w:r>
      <w:proofErr w:type="spellEnd"/>
      <w:r w:rsidRPr="00BB4D97">
        <w:rPr>
          <w:rFonts w:ascii="Times New Roman" w:eastAsia="Times New Roman" w:hAnsi="Times New Roman" w:cs="Times New Roman"/>
          <w:sz w:val="24"/>
          <w:szCs w:val="24"/>
        </w:rPr>
        <w:t xml:space="preserve"> L. Bark Extract and Caffeic Acid: Insights into Pain Modulation Pathways. </w:t>
      </w:r>
      <w:r w:rsidRPr="007B2D2B">
        <w:rPr>
          <w:rFonts w:ascii="Times New Roman" w:eastAsia="Times New Roman" w:hAnsi="Times New Roman" w:cs="Times New Roman"/>
          <w:i/>
          <w:iCs/>
          <w:sz w:val="24"/>
          <w:szCs w:val="24"/>
        </w:rPr>
        <w:t>Pharmaceuticals</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17</w:t>
      </w:r>
      <w:r w:rsidRPr="00BB4D97">
        <w:rPr>
          <w:rFonts w:ascii="Times New Roman" w:eastAsia="Times New Roman" w:hAnsi="Times New Roman" w:cs="Times New Roman"/>
          <w:sz w:val="24"/>
          <w:szCs w:val="24"/>
        </w:rPr>
        <w:t>(12), 1671. </w:t>
      </w:r>
      <w:hyperlink r:id="rId19" w:tgtFrame="_blank" w:history="1">
        <w:r w:rsidRPr="007B2D2B">
          <w:rPr>
            <w:rFonts w:ascii="Times New Roman" w:eastAsia="Times New Roman" w:hAnsi="Times New Roman" w:cs="Times New Roman"/>
            <w:color w:val="0000FF"/>
            <w:sz w:val="24"/>
            <w:szCs w:val="24"/>
            <w:u w:val="single"/>
          </w:rPr>
          <w:t>https://doi.org/10.3390/ph17121671</w:t>
        </w:r>
      </w:hyperlink>
    </w:p>
    <w:p w14:paraId="51E10C9F"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t xml:space="preserve">Prasad, K. S., Sade, A., Reddy, T. U. K., </w:t>
      </w:r>
      <w:proofErr w:type="spellStart"/>
      <w:r w:rsidRPr="00BB4D97">
        <w:rPr>
          <w:rFonts w:ascii="Times New Roman" w:eastAsia="Times New Roman" w:hAnsi="Times New Roman" w:cs="Times New Roman"/>
          <w:sz w:val="24"/>
          <w:szCs w:val="24"/>
        </w:rPr>
        <w:t>Yaswanthi</w:t>
      </w:r>
      <w:proofErr w:type="spellEnd"/>
      <w:r w:rsidRPr="00BB4D97">
        <w:rPr>
          <w:rFonts w:ascii="Times New Roman" w:eastAsia="Times New Roman" w:hAnsi="Times New Roman" w:cs="Times New Roman"/>
          <w:sz w:val="24"/>
          <w:szCs w:val="24"/>
        </w:rPr>
        <w:t xml:space="preserve">, M. S., Bhavani, G., </w:t>
      </w:r>
      <w:proofErr w:type="spellStart"/>
      <w:r w:rsidRPr="00BB4D97">
        <w:rPr>
          <w:rFonts w:ascii="Times New Roman" w:eastAsia="Times New Roman" w:hAnsi="Times New Roman" w:cs="Times New Roman"/>
          <w:sz w:val="24"/>
          <w:szCs w:val="24"/>
        </w:rPr>
        <w:t>Bhanuprakash</w:t>
      </w:r>
      <w:proofErr w:type="spellEnd"/>
      <w:r w:rsidRPr="00BB4D97">
        <w:rPr>
          <w:rFonts w:ascii="Times New Roman" w:eastAsia="Times New Roman" w:hAnsi="Times New Roman" w:cs="Times New Roman"/>
          <w:sz w:val="24"/>
          <w:szCs w:val="24"/>
        </w:rPr>
        <w:t xml:space="preserve">, N., Reddy, A. M., &amp; </w:t>
      </w:r>
      <w:proofErr w:type="spellStart"/>
      <w:r w:rsidRPr="00BB4D97">
        <w:rPr>
          <w:rFonts w:ascii="Times New Roman" w:eastAsia="Times New Roman" w:hAnsi="Times New Roman" w:cs="Times New Roman"/>
          <w:sz w:val="24"/>
          <w:szCs w:val="24"/>
        </w:rPr>
        <w:t>Savithramma</w:t>
      </w:r>
      <w:proofErr w:type="spellEnd"/>
      <w:r w:rsidRPr="00BB4D97">
        <w:rPr>
          <w:rFonts w:ascii="Times New Roman" w:eastAsia="Times New Roman" w:hAnsi="Times New Roman" w:cs="Times New Roman"/>
          <w:sz w:val="24"/>
          <w:szCs w:val="24"/>
        </w:rPr>
        <w:t xml:space="preserve">, N. (2024). Phytochemical screening and GC–MS analysis of Methanolic extract of </w:t>
      </w:r>
      <w:proofErr w:type="spellStart"/>
      <w:r w:rsidRPr="00BB4D97">
        <w:rPr>
          <w:rFonts w:ascii="Times New Roman" w:eastAsia="Times New Roman" w:hAnsi="Times New Roman" w:cs="Times New Roman"/>
          <w:sz w:val="24"/>
          <w:szCs w:val="24"/>
        </w:rPr>
        <w:t>Ficus</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racemosa</w:t>
      </w:r>
      <w:proofErr w:type="spellEnd"/>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Journal of Pharmacognosy and Phytochemistry</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13</w:t>
      </w:r>
      <w:r w:rsidRPr="00BB4D97">
        <w:rPr>
          <w:rFonts w:ascii="Times New Roman" w:eastAsia="Times New Roman" w:hAnsi="Times New Roman" w:cs="Times New Roman"/>
          <w:sz w:val="24"/>
          <w:szCs w:val="24"/>
        </w:rPr>
        <w:t>(1), 404. </w:t>
      </w:r>
      <w:hyperlink r:id="rId20" w:tgtFrame="_blank" w:history="1">
        <w:r w:rsidRPr="007B2D2B">
          <w:rPr>
            <w:rFonts w:ascii="Times New Roman" w:eastAsia="Times New Roman" w:hAnsi="Times New Roman" w:cs="Times New Roman"/>
            <w:color w:val="0000FF"/>
            <w:sz w:val="24"/>
            <w:szCs w:val="24"/>
            <w:u w:val="single"/>
          </w:rPr>
          <w:t>https://doi.org/10.22271/phyto.2024.v13.i1e.14859</w:t>
        </w:r>
      </w:hyperlink>
    </w:p>
    <w:p w14:paraId="41AE0BC6"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lastRenderedPageBreak/>
        <w:t xml:space="preserve">Raja, SN., Carr, DB., Cohen, M., </w:t>
      </w:r>
      <w:proofErr w:type="spellStart"/>
      <w:r w:rsidRPr="00BB4D97">
        <w:rPr>
          <w:rFonts w:ascii="Times New Roman" w:eastAsia="Times New Roman" w:hAnsi="Times New Roman" w:cs="Times New Roman"/>
          <w:sz w:val="24"/>
          <w:szCs w:val="24"/>
        </w:rPr>
        <w:t>Finnerup</w:t>
      </w:r>
      <w:proofErr w:type="spellEnd"/>
      <w:r w:rsidRPr="00BB4D97">
        <w:rPr>
          <w:rFonts w:ascii="Times New Roman" w:eastAsia="Times New Roman" w:hAnsi="Times New Roman" w:cs="Times New Roman"/>
          <w:sz w:val="24"/>
          <w:szCs w:val="24"/>
        </w:rPr>
        <w:t>, NB., Flor, H., Gibson, S., et al. (September 2020). "The revised International Association for the Study of Pain definition of pain: concepts, challenges, and compromises". Pain. </w:t>
      </w:r>
      <w:r w:rsidRPr="007B2D2B">
        <w:rPr>
          <w:rFonts w:ascii="Times New Roman" w:eastAsia="Times New Roman" w:hAnsi="Times New Roman" w:cs="Times New Roman"/>
          <w:b/>
          <w:bCs/>
          <w:sz w:val="24"/>
          <w:szCs w:val="24"/>
        </w:rPr>
        <w:t>161</w:t>
      </w:r>
      <w:r w:rsidRPr="00BB4D97">
        <w:rPr>
          <w:rFonts w:ascii="Times New Roman" w:eastAsia="Times New Roman" w:hAnsi="Times New Roman" w:cs="Times New Roman"/>
          <w:sz w:val="24"/>
          <w:szCs w:val="24"/>
        </w:rPr>
        <w:t> (9): 1976–1982. </w:t>
      </w:r>
    </w:p>
    <w:p w14:paraId="4D0686DE" w14:textId="77777777" w:rsidR="00BD69C7" w:rsidRPr="007B2D2B"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Ramhøj</w:t>
      </w:r>
      <w:proofErr w:type="spellEnd"/>
      <w:r w:rsidRPr="00BB4D97">
        <w:rPr>
          <w:rFonts w:ascii="Times New Roman" w:eastAsia="Times New Roman" w:hAnsi="Times New Roman" w:cs="Times New Roman"/>
          <w:sz w:val="24"/>
          <w:szCs w:val="24"/>
        </w:rPr>
        <w:t xml:space="preserve">, L., </w:t>
      </w:r>
      <w:proofErr w:type="spellStart"/>
      <w:r w:rsidRPr="00BB4D97">
        <w:rPr>
          <w:rFonts w:ascii="Times New Roman" w:eastAsia="Times New Roman" w:hAnsi="Times New Roman" w:cs="Times New Roman"/>
          <w:sz w:val="24"/>
          <w:szCs w:val="24"/>
        </w:rPr>
        <w:t>Kortenkamp</w:t>
      </w:r>
      <w:proofErr w:type="spellEnd"/>
      <w:r w:rsidRPr="00BB4D97">
        <w:rPr>
          <w:rFonts w:ascii="Times New Roman" w:eastAsia="Times New Roman" w:hAnsi="Times New Roman" w:cs="Times New Roman"/>
          <w:sz w:val="24"/>
          <w:szCs w:val="24"/>
        </w:rPr>
        <w:t xml:space="preserve">, A., </w:t>
      </w:r>
      <w:proofErr w:type="spellStart"/>
      <w:r w:rsidRPr="00BB4D97">
        <w:rPr>
          <w:rFonts w:ascii="Times New Roman" w:eastAsia="Times New Roman" w:hAnsi="Times New Roman" w:cs="Times New Roman"/>
          <w:sz w:val="24"/>
          <w:szCs w:val="24"/>
        </w:rPr>
        <w:t>Scholze</w:t>
      </w:r>
      <w:proofErr w:type="spellEnd"/>
      <w:r w:rsidRPr="00BB4D97">
        <w:rPr>
          <w:rFonts w:ascii="Times New Roman" w:eastAsia="Times New Roman" w:hAnsi="Times New Roman" w:cs="Times New Roman"/>
          <w:sz w:val="24"/>
          <w:szCs w:val="24"/>
        </w:rPr>
        <w:t xml:space="preserve">, M., </w:t>
      </w:r>
      <w:proofErr w:type="spellStart"/>
      <w:r w:rsidRPr="00BB4D97">
        <w:rPr>
          <w:rFonts w:ascii="Times New Roman" w:eastAsia="Times New Roman" w:hAnsi="Times New Roman" w:cs="Times New Roman"/>
          <w:sz w:val="24"/>
          <w:szCs w:val="24"/>
        </w:rPr>
        <w:t>Svingen</w:t>
      </w:r>
      <w:proofErr w:type="spellEnd"/>
      <w:r w:rsidRPr="00BB4D97">
        <w:rPr>
          <w:rFonts w:ascii="Times New Roman" w:eastAsia="Times New Roman" w:hAnsi="Times New Roman" w:cs="Times New Roman"/>
          <w:sz w:val="24"/>
          <w:szCs w:val="24"/>
        </w:rPr>
        <w:t xml:space="preserve">, T., </w:t>
      </w:r>
      <w:proofErr w:type="spellStart"/>
      <w:r w:rsidRPr="00BB4D97">
        <w:rPr>
          <w:rFonts w:ascii="Times New Roman" w:eastAsia="Times New Roman" w:hAnsi="Times New Roman" w:cs="Times New Roman"/>
          <w:sz w:val="24"/>
          <w:szCs w:val="24"/>
        </w:rPr>
        <w:t>Köhrle</w:t>
      </w:r>
      <w:proofErr w:type="spellEnd"/>
      <w:r w:rsidRPr="00BB4D97">
        <w:rPr>
          <w:rFonts w:ascii="Times New Roman" w:eastAsia="Times New Roman" w:hAnsi="Times New Roman" w:cs="Times New Roman"/>
          <w:sz w:val="24"/>
          <w:szCs w:val="24"/>
        </w:rPr>
        <w:t>, J., &amp; Petersen, M. A. (2020). Perinatal exposure to propylthiouracil (PTU), but not DE-71, induces heterotopia in the brain despite similar effects on serum T4 levels.” </w:t>
      </w:r>
      <w:r w:rsidRPr="007B2D2B">
        <w:rPr>
          <w:rFonts w:ascii="Times New Roman" w:eastAsia="Times New Roman" w:hAnsi="Times New Roman" w:cs="Times New Roman"/>
          <w:i/>
          <w:iCs/>
          <w:sz w:val="24"/>
          <w:szCs w:val="24"/>
        </w:rPr>
        <w:t>Research Portal Denmark</w:t>
      </w:r>
      <w:r w:rsidRPr="00BB4D97">
        <w:rPr>
          <w:rFonts w:ascii="Times New Roman" w:eastAsia="Times New Roman" w:hAnsi="Times New Roman" w:cs="Times New Roman"/>
          <w:sz w:val="24"/>
          <w:szCs w:val="24"/>
        </w:rPr>
        <w:t>, 118.</w:t>
      </w:r>
    </w:p>
    <w:p w14:paraId="0E70C79F"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proofErr w:type="spellStart"/>
      <w:r w:rsidRPr="00F454C9">
        <w:rPr>
          <w:rFonts w:ascii="Times New Roman" w:eastAsia="Times New Roman" w:hAnsi="Times New Roman" w:cs="Times New Roman"/>
          <w:color w:val="18181B"/>
          <w:sz w:val="24"/>
          <w:szCs w:val="24"/>
        </w:rPr>
        <w:t>Roccaro-Waldmeyer</w:t>
      </w:r>
      <w:proofErr w:type="spellEnd"/>
      <w:r w:rsidRPr="00F454C9">
        <w:rPr>
          <w:rFonts w:ascii="Times New Roman" w:eastAsia="Times New Roman" w:hAnsi="Times New Roman" w:cs="Times New Roman"/>
          <w:color w:val="18181B"/>
          <w:sz w:val="24"/>
          <w:szCs w:val="24"/>
        </w:rPr>
        <w:t xml:space="preserve">, D. M., Girard, F., Milani, D. N., </w:t>
      </w:r>
      <w:proofErr w:type="spellStart"/>
      <w:r w:rsidRPr="00F454C9">
        <w:rPr>
          <w:rFonts w:ascii="Times New Roman" w:eastAsia="Times New Roman" w:hAnsi="Times New Roman" w:cs="Times New Roman"/>
          <w:color w:val="18181B"/>
          <w:sz w:val="24"/>
          <w:szCs w:val="24"/>
        </w:rPr>
        <w:t>Vannoni</w:t>
      </w:r>
      <w:proofErr w:type="spellEnd"/>
      <w:r w:rsidRPr="00F454C9">
        <w:rPr>
          <w:rFonts w:ascii="Times New Roman" w:eastAsia="Times New Roman" w:hAnsi="Times New Roman" w:cs="Times New Roman"/>
          <w:color w:val="18181B"/>
          <w:sz w:val="24"/>
          <w:szCs w:val="24"/>
        </w:rPr>
        <w:t xml:space="preserve">, E., </w:t>
      </w:r>
      <w:proofErr w:type="spellStart"/>
      <w:r w:rsidRPr="00F454C9">
        <w:rPr>
          <w:rFonts w:ascii="Times New Roman" w:eastAsia="Times New Roman" w:hAnsi="Times New Roman" w:cs="Times New Roman"/>
          <w:color w:val="18181B"/>
          <w:sz w:val="24"/>
          <w:szCs w:val="24"/>
        </w:rPr>
        <w:t>Prétôt</w:t>
      </w:r>
      <w:proofErr w:type="spellEnd"/>
      <w:r w:rsidRPr="00F454C9">
        <w:rPr>
          <w:rFonts w:ascii="Times New Roman" w:eastAsia="Times New Roman" w:hAnsi="Times New Roman" w:cs="Times New Roman"/>
          <w:color w:val="18181B"/>
          <w:sz w:val="24"/>
          <w:szCs w:val="24"/>
        </w:rPr>
        <w:t xml:space="preserve">, L., Wolfer, D. P., &amp; </w:t>
      </w:r>
      <w:proofErr w:type="spellStart"/>
      <w:r w:rsidRPr="00F454C9">
        <w:rPr>
          <w:rFonts w:ascii="Times New Roman" w:eastAsia="Times New Roman" w:hAnsi="Times New Roman" w:cs="Times New Roman"/>
          <w:color w:val="18181B"/>
          <w:sz w:val="24"/>
          <w:szCs w:val="24"/>
        </w:rPr>
        <w:t>Celio</w:t>
      </w:r>
      <w:proofErr w:type="spellEnd"/>
      <w:r w:rsidRPr="00F454C9">
        <w:rPr>
          <w:rFonts w:ascii="Times New Roman" w:eastAsia="Times New Roman" w:hAnsi="Times New Roman" w:cs="Times New Roman"/>
          <w:color w:val="18181B"/>
          <w:sz w:val="24"/>
          <w:szCs w:val="24"/>
        </w:rPr>
        <w:t>, M. R. (2018). Eliminating the VGlut2-Dependent Glutamatergic Transmission of Parvalbumin-Expressing Neurons Leads to Deficits in Locomotion and Vocalization, Decreased Pain Sensitivity, and Increased Dominance. </w:t>
      </w:r>
      <w:r w:rsidRPr="00F454C9">
        <w:rPr>
          <w:rFonts w:ascii="Times New Roman" w:eastAsia="Times New Roman" w:hAnsi="Times New Roman" w:cs="Times New Roman"/>
          <w:i/>
          <w:iCs/>
          <w:color w:val="18181B"/>
          <w:sz w:val="24"/>
          <w:szCs w:val="24"/>
        </w:rPr>
        <w:t>Frontiers in Behavioral Neuroscience</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12</w:t>
      </w:r>
      <w:r w:rsidRPr="00F454C9">
        <w:rPr>
          <w:rFonts w:ascii="Times New Roman" w:eastAsia="Times New Roman" w:hAnsi="Times New Roman" w:cs="Times New Roman"/>
          <w:color w:val="18181B"/>
          <w:sz w:val="24"/>
          <w:szCs w:val="24"/>
        </w:rPr>
        <w:t>. </w:t>
      </w:r>
      <w:hyperlink r:id="rId21" w:tgtFrame="_blank" w:history="1">
        <w:r w:rsidRPr="007B2D2B">
          <w:rPr>
            <w:rFonts w:ascii="Times New Roman" w:eastAsia="Times New Roman" w:hAnsi="Times New Roman" w:cs="Times New Roman"/>
            <w:color w:val="0000FF"/>
            <w:sz w:val="24"/>
            <w:szCs w:val="24"/>
            <w:u w:val="single"/>
          </w:rPr>
          <w:t>https://doi.org/10.3389/fnbeh.2018.00146</w:t>
        </w:r>
      </w:hyperlink>
    </w:p>
    <w:p w14:paraId="17A6D17E"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Rudeck</w:t>
      </w:r>
      <w:proofErr w:type="spellEnd"/>
      <w:r w:rsidRPr="00BB4D97">
        <w:rPr>
          <w:rFonts w:ascii="Times New Roman" w:eastAsia="Times New Roman" w:hAnsi="Times New Roman" w:cs="Times New Roman"/>
          <w:sz w:val="24"/>
          <w:szCs w:val="24"/>
        </w:rPr>
        <w:t xml:space="preserve">, J., </w:t>
      </w:r>
      <w:proofErr w:type="spellStart"/>
      <w:r w:rsidRPr="00BB4D97">
        <w:rPr>
          <w:rFonts w:ascii="Times New Roman" w:eastAsia="Times New Roman" w:hAnsi="Times New Roman" w:cs="Times New Roman"/>
          <w:sz w:val="24"/>
          <w:szCs w:val="24"/>
        </w:rPr>
        <w:t>Vogl</w:t>
      </w:r>
      <w:proofErr w:type="spellEnd"/>
      <w:r w:rsidRPr="00BB4D97">
        <w:rPr>
          <w:rFonts w:ascii="Times New Roman" w:eastAsia="Times New Roman" w:hAnsi="Times New Roman" w:cs="Times New Roman"/>
          <w:sz w:val="24"/>
          <w:szCs w:val="24"/>
        </w:rPr>
        <w:t xml:space="preserve">, S., </w:t>
      </w:r>
      <w:proofErr w:type="spellStart"/>
      <w:r w:rsidRPr="00BB4D97">
        <w:rPr>
          <w:rFonts w:ascii="Times New Roman" w:eastAsia="Times New Roman" w:hAnsi="Times New Roman" w:cs="Times New Roman"/>
          <w:sz w:val="24"/>
          <w:szCs w:val="24"/>
        </w:rPr>
        <w:t>Banneke</w:t>
      </w:r>
      <w:proofErr w:type="spellEnd"/>
      <w:r w:rsidRPr="00BB4D97">
        <w:rPr>
          <w:rFonts w:ascii="Times New Roman" w:eastAsia="Times New Roman" w:hAnsi="Times New Roman" w:cs="Times New Roman"/>
          <w:sz w:val="24"/>
          <w:szCs w:val="24"/>
        </w:rPr>
        <w:t xml:space="preserve">, S., Bert, B., </w:t>
      </w:r>
      <w:proofErr w:type="spellStart"/>
      <w:r w:rsidRPr="00BB4D97">
        <w:rPr>
          <w:rFonts w:ascii="Times New Roman" w:eastAsia="Times New Roman" w:hAnsi="Times New Roman" w:cs="Times New Roman"/>
          <w:sz w:val="24"/>
          <w:szCs w:val="24"/>
        </w:rPr>
        <w:t>Kurreck</w:t>
      </w:r>
      <w:proofErr w:type="spellEnd"/>
      <w:r w:rsidRPr="00BB4D97">
        <w:rPr>
          <w:rFonts w:ascii="Times New Roman" w:eastAsia="Times New Roman" w:hAnsi="Times New Roman" w:cs="Times New Roman"/>
          <w:sz w:val="24"/>
          <w:szCs w:val="24"/>
        </w:rPr>
        <w:t xml:space="preserve">, A., &amp; </w:t>
      </w:r>
      <w:proofErr w:type="spellStart"/>
      <w:r w:rsidRPr="00BB4D97">
        <w:rPr>
          <w:rFonts w:ascii="Times New Roman" w:eastAsia="Times New Roman" w:hAnsi="Times New Roman" w:cs="Times New Roman"/>
          <w:sz w:val="24"/>
          <w:szCs w:val="24"/>
        </w:rPr>
        <w:t>Schönfelder</w:t>
      </w:r>
      <w:proofErr w:type="spellEnd"/>
      <w:r w:rsidRPr="00BB4D97">
        <w:rPr>
          <w:rFonts w:ascii="Times New Roman" w:eastAsia="Times New Roman" w:hAnsi="Times New Roman" w:cs="Times New Roman"/>
          <w:sz w:val="24"/>
          <w:szCs w:val="24"/>
        </w:rPr>
        <w:t>, G. (2016). Individualized pain suppression in mice. </w:t>
      </w:r>
      <w:r w:rsidRPr="007B2D2B">
        <w:rPr>
          <w:rFonts w:ascii="Times New Roman" w:eastAsia="Times New Roman" w:hAnsi="Times New Roman" w:cs="Times New Roman"/>
          <w:i/>
          <w:iCs/>
          <w:sz w:val="24"/>
          <w:szCs w:val="24"/>
        </w:rPr>
        <w:t>Europe PMC (PubMed Central)</w:t>
      </w:r>
      <w:r w:rsidRPr="00BB4D97">
        <w:rPr>
          <w:rFonts w:ascii="Times New Roman" w:eastAsia="Times New Roman" w:hAnsi="Times New Roman" w:cs="Times New Roman"/>
          <w:sz w:val="24"/>
          <w:szCs w:val="24"/>
        </w:rPr>
        <w:t>. </w:t>
      </w:r>
      <w:hyperlink r:id="rId22" w:tgtFrame="_blank" w:history="1">
        <w:r w:rsidRPr="007B2D2B">
          <w:rPr>
            <w:rFonts w:ascii="Times New Roman" w:eastAsia="Times New Roman" w:hAnsi="Times New Roman" w:cs="Times New Roman"/>
            <w:color w:val="0000FF"/>
            <w:sz w:val="24"/>
            <w:szCs w:val="24"/>
            <w:u w:val="single"/>
          </w:rPr>
          <w:t>http://europepmc.org/articles/pmc7100641</w:t>
        </w:r>
      </w:hyperlink>
    </w:p>
    <w:p w14:paraId="75BF811F"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Secham</w:t>
      </w:r>
      <w:proofErr w:type="spellEnd"/>
      <w:r w:rsidRPr="00BB4D97">
        <w:rPr>
          <w:rFonts w:ascii="Times New Roman" w:eastAsia="Times New Roman" w:hAnsi="Times New Roman" w:cs="Times New Roman"/>
          <w:sz w:val="24"/>
          <w:szCs w:val="24"/>
        </w:rPr>
        <w:t>, S., El-</w:t>
      </w:r>
      <w:proofErr w:type="spellStart"/>
      <w:r w:rsidRPr="00BB4D97">
        <w:rPr>
          <w:rFonts w:ascii="Times New Roman" w:eastAsia="Times New Roman" w:hAnsi="Times New Roman" w:cs="Times New Roman"/>
          <w:sz w:val="24"/>
          <w:szCs w:val="24"/>
        </w:rPr>
        <w:t>Hawary</w:t>
      </w:r>
      <w:proofErr w:type="spellEnd"/>
      <w:r w:rsidRPr="00BB4D97">
        <w:rPr>
          <w:rFonts w:ascii="Times New Roman" w:eastAsia="Times New Roman" w:hAnsi="Times New Roman" w:cs="Times New Roman"/>
          <w:sz w:val="24"/>
          <w:szCs w:val="24"/>
        </w:rPr>
        <w:t xml:space="preserve">, Z. Y. (2019). Actions of </w:t>
      </w:r>
      <w:proofErr w:type="spellStart"/>
      <w:r w:rsidRPr="007B2D2B">
        <w:rPr>
          <w:rFonts w:ascii="Times New Roman" w:eastAsia="Times New Roman" w:hAnsi="Times New Roman" w:cs="Times New Roman"/>
          <w:i/>
          <w:iCs/>
          <w:sz w:val="24"/>
          <w:szCs w:val="24"/>
        </w:rPr>
        <w:t>Ficus</w:t>
      </w:r>
      <w:proofErr w:type="spellEnd"/>
      <w:r w:rsidRPr="007B2D2B">
        <w:rPr>
          <w:rFonts w:ascii="Times New Roman" w:eastAsia="Times New Roman" w:hAnsi="Times New Roman" w:cs="Times New Roman"/>
          <w:i/>
          <w:iCs/>
          <w:sz w:val="24"/>
          <w:szCs w:val="24"/>
        </w:rPr>
        <w:t xml:space="preserve"> umbellate</w:t>
      </w:r>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Vahl</w:t>
      </w:r>
      <w:proofErr w:type="spellEnd"/>
      <w:r w:rsidRPr="00BB4D97">
        <w:rPr>
          <w:rFonts w:ascii="Times New Roman" w:eastAsia="Times New Roman" w:hAnsi="Times New Roman" w:cs="Times New Roman"/>
          <w:sz w:val="24"/>
          <w:szCs w:val="24"/>
        </w:rPr>
        <w:t xml:space="preserve"> aqueous extract and stem bark extract on in vitro and in vivo antitumor activities. 13p.</w:t>
      </w:r>
    </w:p>
    <w:p w14:paraId="4EC984DC"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t xml:space="preserve">Sharma, A. S., Virendra Kumar. (2024). Various Phytochemical Screening and Pharmacological Activities of </w:t>
      </w:r>
      <w:proofErr w:type="spellStart"/>
      <w:r w:rsidRPr="00BB4D97">
        <w:rPr>
          <w:rFonts w:ascii="Times New Roman" w:eastAsia="Times New Roman" w:hAnsi="Times New Roman" w:cs="Times New Roman"/>
          <w:sz w:val="24"/>
          <w:szCs w:val="24"/>
        </w:rPr>
        <w:t>Ficus</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Benghalensis</w:t>
      </w:r>
      <w:proofErr w:type="spellEnd"/>
      <w:r w:rsidRPr="00BB4D97">
        <w:rPr>
          <w:rFonts w:ascii="Times New Roman" w:eastAsia="Times New Roman" w:hAnsi="Times New Roman" w:cs="Times New Roman"/>
          <w:sz w:val="24"/>
          <w:szCs w:val="24"/>
        </w:rPr>
        <w:t xml:space="preserve"> Linn Bark. </w:t>
      </w:r>
      <w:proofErr w:type="spellStart"/>
      <w:r w:rsidRPr="007B2D2B">
        <w:rPr>
          <w:rFonts w:ascii="Times New Roman" w:eastAsia="Times New Roman" w:hAnsi="Times New Roman" w:cs="Times New Roman"/>
          <w:i/>
          <w:iCs/>
          <w:sz w:val="24"/>
          <w:szCs w:val="24"/>
        </w:rPr>
        <w:t>Zenodo</w:t>
      </w:r>
      <w:proofErr w:type="spellEnd"/>
      <w:r w:rsidRPr="007B2D2B">
        <w:rPr>
          <w:rFonts w:ascii="Times New Roman" w:eastAsia="Times New Roman" w:hAnsi="Times New Roman" w:cs="Times New Roman"/>
          <w:i/>
          <w:iCs/>
          <w:sz w:val="24"/>
          <w:szCs w:val="24"/>
        </w:rPr>
        <w:t xml:space="preserve"> (CERN European Organization for Nuclear Research)</w:t>
      </w:r>
      <w:r w:rsidRPr="00BB4D97">
        <w:rPr>
          <w:rFonts w:ascii="Times New Roman" w:eastAsia="Times New Roman" w:hAnsi="Times New Roman" w:cs="Times New Roman"/>
          <w:sz w:val="24"/>
          <w:szCs w:val="24"/>
        </w:rPr>
        <w:t>. </w:t>
      </w:r>
      <w:hyperlink r:id="rId23" w:tgtFrame="_blank" w:history="1">
        <w:r w:rsidRPr="007B2D2B">
          <w:rPr>
            <w:rFonts w:ascii="Times New Roman" w:eastAsia="Times New Roman" w:hAnsi="Times New Roman" w:cs="Times New Roman"/>
            <w:color w:val="0000FF"/>
            <w:sz w:val="24"/>
            <w:szCs w:val="24"/>
            <w:u w:val="single"/>
          </w:rPr>
          <w:t>https://doi.org/10.5281/zenodo.12736831</w:t>
        </w:r>
      </w:hyperlink>
    </w:p>
    <w:p w14:paraId="23FADCD7"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Silihe</w:t>
      </w:r>
      <w:proofErr w:type="spellEnd"/>
      <w:r w:rsidRPr="00BB4D97">
        <w:rPr>
          <w:rFonts w:ascii="Times New Roman" w:eastAsia="Times New Roman" w:hAnsi="Times New Roman" w:cs="Times New Roman"/>
          <w:sz w:val="24"/>
          <w:szCs w:val="24"/>
        </w:rPr>
        <w:t xml:space="preserve">, K. K., </w:t>
      </w:r>
      <w:proofErr w:type="spellStart"/>
      <w:r w:rsidRPr="00BB4D97">
        <w:rPr>
          <w:rFonts w:ascii="Times New Roman" w:eastAsia="Times New Roman" w:hAnsi="Times New Roman" w:cs="Times New Roman"/>
          <w:sz w:val="24"/>
          <w:szCs w:val="24"/>
        </w:rPr>
        <w:t>Zingue</w:t>
      </w:r>
      <w:proofErr w:type="spellEnd"/>
      <w:r w:rsidRPr="00BB4D97">
        <w:rPr>
          <w:rFonts w:ascii="Times New Roman" w:eastAsia="Times New Roman" w:hAnsi="Times New Roman" w:cs="Times New Roman"/>
          <w:sz w:val="24"/>
          <w:szCs w:val="24"/>
        </w:rPr>
        <w:t xml:space="preserve">, S., </w:t>
      </w:r>
      <w:proofErr w:type="spellStart"/>
      <w:r w:rsidRPr="00BB4D97">
        <w:rPr>
          <w:rFonts w:ascii="Times New Roman" w:eastAsia="Times New Roman" w:hAnsi="Times New Roman" w:cs="Times New Roman"/>
          <w:sz w:val="24"/>
          <w:szCs w:val="24"/>
        </w:rPr>
        <w:t>Kemegne</w:t>
      </w:r>
      <w:proofErr w:type="spellEnd"/>
      <w:r w:rsidRPr="00BB4D97">
        <w:rPr>
          <w:rFonts w:ascii="Times New Roman" w:eastAsia="Times New Roman" w:hAnsi="Times New Roman" w:cs="Times New Roman"/>
          <w:sz w:val="24"/>
          <w:szCs w:val="24"/>
        </w:rPr>
        <w:t xml:space="preserve"> Sipping, M. T., </w:t>
      </w:r>
      <w:proofErr w:type="spellStart"/>
      <w:r w:rsidRPr="00BB4D97">
        <w:rPr>
          <w:rFonts w:ascii="Times New Roman" w:eastAsia="Times New Roman" w:hAnsi="Times New Roman" w:cs="Times New Roman"/>
          <w:sz w:val="24"/>
          <w:szCs w:val="24"/>
        </w:rPr>
        <w:t>Cazanevscaia</w:t>
      </w:r>
      <w:proofErr w:type="spellEnd"/>
      <w:r w:rsidRPr="00BB4D97">
        <w:rPr>
          <w:rFonts w:ascii="Times New Roman" w:eastAsia="Times New Roman" w:hAnsi="Times New Roman" w:cs="Times New Roman"/>
          <w:sz w:val="24"/>
          <w:szCs w:val="24"/>
        </w:rPr>
        <w:t xml:space="preserve">, A. B., </w:t>
      </w:r>
      <w:proofErr w:type="spellStart"/>
      <w:r w:rsidRPr="00BB4D97">
        <w:rPr>
          <w:rFonts w:ascii="Times New Roman" w:eastAsia="Times New Roman" w:hAnsi="Times New Roman" w:cs="Times New Roman"/>
          <w:sz w:val="24"/>
          <w:szCs w:val="24"/>
        </w:rPr>
        <w:t>Dediu</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Botezatu</w:t>
      </w:r>
      <w:proofErr w:type="spellEnd"/>
      <w:r w:rsidRPr="00BB4D97">
        <w:rPr>
          <w:rFonts w:ascii="Times New Roman" w:eastAsia="Times New Roman" w:hAnsi="Times New Roman" w:cs="Times New Roman"/>
          <w:sz w:val="24"/>
          <w:szCs w:val="24"/>
        </w:rPr>
        <w:t xml:space="preserve">, A. V., </w:t>
      </w:r>
      <w:proofErr w:type="spellStart"/>
      <w:r w:rsidRPr="00BB4D97">
        <w:rPr>
          <w:rFonts w:ascii="Times New Roman" w:eastAsia="Times New Roman" w:hAnsi="Times New Roman" w:cs="Times New Roman"/>
          <w:sz w:val="24"/>
          <w:szCs w:val="24"/>
        </w:rPr>
        <w:t>Njamen</w:t>
      </w:r>
      <w:proofErr w:type="spellEnd"/>
      <w:r w:rsidRPr="00BB4D97">
        <w:rPr>
          <w:rFonts w:ascii="Times New Roman" w:eastAsia="Times New Roman" w:hAnsi="Times New Roman" w:cs="Times New Roman"/>
          <w:sz w:val="24"/>
          <w:szCs w:val="24"/>
        </w:rPr>
        <w:t xml:space="preserve">, D., &amp; </w:t>
      </w:r>
      <w:proofErr w:type="spellStart"/>
      <w:r w:rsidRPr="00BB4D97">
        <w:rPr>
          <w:rFonts w:ascii="Times New Roman" w:eastAsia="Times New Roman" w:hAnsi="Times New Roman" w:cs="Times New Roman"/>
          <w:sz w:val="24"/>
          <w:szCs w:val="24"/>
        </w:rPr>
        <w:t>Dinica</w:t>
      </w:r>
      <w:proofErr w:type="spellEnd"/>
      <w:r w:rsidRPr="00BB4D97">
        <w:rPr>
          <w:rFonts w:ascii="Times New Roman" w:eastAsia="Times New Roman" w:hAnsi="Times New Roman" w:cs="Times New Roman"/>
          <w:sz w:val="24"/>
          <w:szCs w:val="24"/>
        </w:rPr>
        <w:t xml:space="preserve">, R. M. (2022). The Antioxidant Potential of </w:t>
      </w:r>
      <w:proofErr w:type="spellStart"/>
      <w:r w:rsidRPr="00BB4D97">
        <w:rPr>
          <w:rFonts w:ascii="Times New Roman" w:eastAsia="Times New Roman" w:hAnsi="Times New Roman" w:cs="Times New Roman"/>
          <w:sz w:val="24"/>
          <w:szCs w:val="24"/>
        </w:rPr>
        <w:t>Ficus</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umbellata</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Vahl</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Moraceae</w:t>
      </w:r>
      <w:proofErr w:type="spellEnd"/>
      <w:r w:rsidRPr="00BB4D97">
        <w:rPr>
          <w:rFonts w:ascii="Times New Roman" w:eastAsia="Times New Roman" w:hAnsi="Times New Roman" w:cs="Times New Roman"/>
          <w:sz w:val="24"/>
          <w:szCs w:val="24"/>
        </w:rPr>
        <w:t>) That Accelerates In Vitro and In Vivo Anti-Inflammatory Protective Effects. </w:t>
      </w:r>
      <w:r w:rsidRPr="007B2D2B">
        <w:rPr>
          <w:rFonts w:ascii="Times New Roman" w:eastAsia="Times New Roman" w:hAnsi="Times New Roman" w:cs="Times New Roman"/>
          <w:i/>
          <w:iCs/>
          <w:sz w:val="24"/>
          <w:szCs w:val="24"/>
        </w:rPr>
        <w:t>Applied Sciences</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12</w:t>
      </w:r>
      <w:r w:rsidRPr="00BB4D97">
        <w:rPr>
          <w:rFonts w:ascii="Times New Roman" w:eastAsia="Times New Roman" w:hAnsi="Times New Roman" w:cs="Times New Roman"/>
          <w:sz w:val="24"/>
          <w:szCs w:val="24"/>
        </w:rPr>
        <w:t>(18), 9070.</w:t>
      </w:r>
    </w:p>
    <w:p w14:paraId="69F6F3AD"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t xml:space="preserve">Singh, S., </w:t>
      </w:r>
      <w:proofErr w:type="spellStart"/>
      <w:r w:rsidRPr="00BB4D97">
        <w:rPr>
          <w:rFonts w:ascii="Times New Roman" w:eastAsia="Times New Roman" w:hAnsi="Times New Roman" w:cs="Times New Roman"/>
          <w:sz w:val="24"/>
          <w:szCs w:val="24"/>
        </w:rPr>
        <w:t>Sangraula</w:t>
      </w:r>
      <w:proofErr w:type="spellEnd"/>
      <w:r w:rsidRPr="00BB4D97">
        <w:rPr>
          <w:rFonts w:ascii="Times New Roman" w:eastAsia="Times New Roman" w:hAnsi="Times New Roman" w:cs="Times New Roman"/>
          <w:sz w:val="24"/>
          <w:szCs w:val="24"/>
        </w:rPr>
        <w:t xml:space="preserve">, H., Singh, P. K., &amp; </w:t>
      </w:r>
      <w:proofErr w:type="spellStart"/>
      <w:r w:rsidRPr="00BB4D97">
        <w:rPr>
          <w:rFonts w:ascii="Times New Roman" w:eastAsia="Times New Roman" w:hAnsi="Times New Roman" w:cs="Times New Roman"/>
          <w:sz w:val="24"/>
          <w:szCs w:val="24"/>
        </w:rPr>
        <w:t>Sarraf</w:t>
      </w:r>
      <w:proofErr w:type="spellEnd"/>
      <w:r w:rsidRPr="00BB4D97">
        <w:rPr>
          <w:rFonts w:ascii="Times New Roman" w:eastAsia="Times New Roman" w:hAnsi="Times New Roman" w:cs="Times New Roman"/>
          <w:sz w:val="24"/>
          <w:szCs w:val="24"/>
        </w:rPr>
        <w:t xml:space="preserve">, D. P. (2022). Evaluation of Antinociceptive Activity of </w:t>
      </w:r>
      <w:proofErr w:type="spellStart"/>
      <w:r w:rsidRPr="007B2D2B">
        <w:rPr>
          <w:rFonts w:ascii="Times New Roman" w:eastAsia="Times New Roman" w:hAnsi="Times New Roman" w:cs="Times New Roman"/>
          <w:i/>
          <w:iCs/>
          <w:sz w:val="24"/>
          <w:szCs w:val="24"/>
        </w:rPr>
        <w:t>Ficus</w:t>
      </w:r>
      <w:proofErr w:type="spellEnd"/>
      <w:r w:rsidRPr="007B2D2B">
        <w:rPr>
          <w:rFonts w:ascii="Times New Roman" w:eastAsia="Times New Roman" w:hAnsi="Times New Roman" w:cs="Times New Roman"/>
          <w:i/>
          <w:iCs/>
          <w:sz w:val="24"/>
          <w:szCs w:val="24"/>
        </w:rPr>
        <w:t xml:space="preserve"> </w:t>
      </w:r>
      <w:proofErr w:type="spellStart"/>
      <w:r w:rsidRPr="007B2D2B">
        <w:rPr>
          <w:rFonts w:ascii="Times New Roman" w:eastAsia="Times New Roman" w:hAnsi="Times New Roman" w:cs="Times New Roman"/>
          <w:i/>
          <w:iCs/>
          <w:sz w:val="24"/>
          <w:szCs w:val="24"/>
        </w:rPr>
        <w:t>religiosa</w:t>
      </w:r>
      <w:proofErr w:type="spellEnd"/>
      <w:r w:rsidRPr="00BB4D97">
        <w:rPr>
          <w:rFonts w:ascii="Times New Roman" w:eastAsia="Times New Roman" w:hAnsi="Times New Roman" w:cs="Times New Roman"/>
          <w:sz w:val="24"/>
          <w:szCs w:val="24"/>
        </w:rPr>
        <w:t xml:space="preserve"> Root Extract in Swiss Albino Mice. </w:t>
      </w:r>
      <w:r w:rsidRPr="007B2D2B">
        <w:rPr>
          <w:rFonts w:ascii="Times New Roman" w:eastAsia="Times New Roman" w:hAnsi="Times New Roman" w:cs="Times New Roman"/>
          <w:i/>
          <w:iCs/>
          <w:sz w:val="24"/>
          <w:szCs w:val="24"/>
        </w:rPr>
        <w:t>Kathmandu University Medical Journal</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20</w:t>
      </w:r>
      <w:r w:rsidRPr="00BB4D97">
        <w:rPr>
          <w:rFonts w:ascii="Times New Roman" w:eastAsia="Times New Roman" w:hAnsi="Times New Roman" w:cs="Times New Roman"/>
          <w:sz w:val="24"/>
          <w:szCs w:val="24"/>
        </w:rPr>
        <w:t>(4), 412. </w:t>
      </w:r>
      <w:hyperlink r:id="rId24" w:tgtFrame="_blank" w:history="1">
        <w:r w:rsidRPr="007B2D2B">
          <w:rPr>
            <w:rFonts w:ascii="Times New Roman" w:eastAsia="Times New Roman" w:hAnsi="Times New Roman" w:cs="Times New Roman"/>
            <w:color w:val="0000FF"/>
            <w:sz w:val="24"/>
            <w:szCs w:val="24"/>
            <w:u w:val="single"/>
          </w:rPr>
          <w:t>https://doi.org/10.3126/kumj.v20i4.54024</w:t>
        </w:r>
      </w:hyperlink>
    </w:p>
    <w:p w14:paraId="41EF304E"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Tamrat</w:t>
      </w:r>
      <w:proofErr w:type="spellEnd"/>
      <w:r w:rsidRPr="00BB4D97">
        <w:rPr>
          <w:rFonts w:ascii="Times New Roman" w:eastAsia="Times New Roman" w:hAnsi="Times New Roman" w:cs="Times New Roman"/>
          <w:sz w:val="24"/>
          <w:szCs w:val="24"/>
        </w:rPr>
        <w:t xml:space="preserve">, Y., </w:t>
      </w:r>
      <w:proofErr w:type="spellStart"/>
      <w:r w:rsidRPr="00BB4D97">
        <w:rPr>
          <w:rFonts w:ascii="Times New Roman" w:eastAsia="Times New Roman" w:hAnsi="Times New Roman" w:cs="Times New Roman"/>
          <w:sz w:val="24"/>
          <w:szCs w:val="24"/>
        </w:rPr>
        <w:t>Nedi</w:t>
      </w:r>
      <w:proofErr w:type="spellEnd"/>
      <w:r w:rsidRPr="00BB4D97">
        <w:rPr>
          <w:rFonts w:ascii="Times New Roman" w:eastAsia="Times New Roman" w:hAnsi="Times New Roman" w:cs="Times New Roman"/>
          <w:sz w:val="24"/>
          <w:szCs w:val="24"/>
        </w:rPr>
        <w:t xml:space="preserve">, T., Assefa, S., </w:t>
      </w:r>
      <w:proofErr w:type="spellStart"/>
      <w:r w:rsidRPr="00BB4D97">
        <w:rPr>
          <w:rFonts w:ascii="Times New Roman" w:eastAsia="Times New Roman" w:hAnsi="Times New Roman" w:cs="Times New Roman"/>
          <w:sz w:val="24"/>
          <w:szCs w:val="24"/>
        </w:rPr>
        <w:t>Teklehaymanot</w:t>
      </w:r>
      <w:proofErr w:type="spellEnd"/>
      <w:r w:rsidRPr="00BB4D97">
        <w:rPr>
          <w:rFonts w:ascii="Times New Roman" w:eastAsia="Times New Roman" w:hAnsi="Times New Roman" w:cs="Times New Roman"/>
          <w:sz w:val="24"/>
          <w:szCs w:val="24"/>
        </w:rPr>
        <w:t xml:space="preserve">, T., &amp; </w:t>
      </w:r>
      <w:proofErr w:type="spellStart"/>
      <w:r w:rsidRPr="00BB4D97">
        <w:rPr>
          <w:rFonts w:ascii="Times New Roman" w:eastAsia="Times New Roman" w:hAnsi="Times New Roman" w:cs="Times New Roman"/>
          <w:sz w:val="24"/>
          <w:szCs w:val="24"/>
        </w:rPr>
        <w:t>Shibeshi</w:t>
      </w:r>
      <w:proofErr w:type="spellEnd"/>
      <w:r w:rsidRPr="00BB4D97">
        <w:rPr>
          <w:rFonts w:ascii="Times New Roman" w:eastAsia="Times New Roman" w:hAnsi="Times New Roman" w:cs="Times New Roman"/>
          <w:sz w:val="24"/>
          <w:szCs w:val="24"/>
        </w:rPr>
        <w:t xml:space="preserve">, W. (2017). Anti-inflammatory and analgesic activities of solvent fractions of the leaves of </w:t>
      </w:r>
      <w:r w:rsidRPr="007B2D2B">
        <w:rPr>
          <w:rFonts w:ascii="Times New Roman" w:eastAsia="Times New Roman" w:hAnsi="Times New Roman" w:cs="Times New Roman"/>
          <w:i/>
          <w:iCs/>
          <w:sz w:val="24"/>
          <w:szCs w:val="24"/>
        </w:rPr>
        <w:t xml:space="preserve">Moringa </w:t>
      </w:r>
      <w:proofErr w:type="spellStart"/>
      <w:r w:rsidRPr="007B2D2B">
        <w:rPr>
          <w:rFonts w:ascii="Times New Roman" w:eastAsia="Times New Roman" w:hAnsi="Times New Roman" w:cs="Times New Roman"/>
          <w:i/>
          <w:iCs/>
          <w:sz w:val="24"/>
          <w:szCs w:val="24"/>
        </w:rPr>
        <w:t>stenopetala</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Bak</w:t>
      </w:r>
      <w:proofErr w:type="spellEnd"/>
      <w:r w:rsidRPr="00BB4D97">
        <w:rPr>
          <w:rFonts w:ascii="Times New Roman" w:eastAsia="Times New Roman" w:hAnsi="Times New Roman" w:cs="Times New Roman"/>
          <w:sz w:val="24"/>
          <w:szCs w:val="24"/>
        </w:rPr>
        <w:t>. (</w:t>
      </w:r>
      <w:proofErr w:type="spellStart"/>
      <w:r w:rsidRPr="00BB4D97">
        <w:rPr>
          <w:rFonts w:ascii="Times New Roman" w:eastAsia="Times New Roman" w:hAnsi="Times New Roman" w:cs="Times New Roman"/>
          <w:sz w:val="24"/>
          <w:szCs w:val="24"/>
        </w:rPr>
        <w:t>Moringaceae</w:t>
      </w:r>
      <w:proofErr w:type="spellEnd"/>
      <w:r w:rsidRPr="00BB4D97">
        <w:rPr>
          <w:rFonts w:ascii="Times New Roman" w:eastAsia="Times New Roman" w:hAnsi="Times New Roman" w:cs="Times New Roman"/>
          <w:sz w:val="24"/>
          <w:szCs w:val="24"/>
        </w:rPr>
        <w:t>) in mice models. </w:t>
      </w:r>
      <w:r w:rsidRPr="007B2D2B">
        <w:rPr>
          <w:rFonts w:ascii="Times New Roman" w:eastAsia="Times New Roman" w:hAnsi="Times New Roman" w:cs="Times New Roman"/>
          <w:i/>
          <w:iCs/>
          <w:sz w:val="24"/>
          <w:szCs w:val="24"/>
        </w:rPr>
        <w:t>BMC Complementary and Alternative Medicine</w:t>
      </w:r>
      <w:r w:rsidRPr="00BB4D97">
        <w:rPr>
          <w:rFonts w:ascii="Times New Roman" w:eastAsia="Times New Roman" w:hAnsi="Times New Roman" w:cs="Times New Roman"/>
          <w:sz w:val="24"/>
          <w:szCs w:val="24"/>
        </w:rPr>
        <w:t>, </w:t>
      </w:r>
      <w:r w:rsidRPr="007B2D2B">
        <w:rPr>
          <w:rFonts w:ascii="Times New Roman" w:eastAsia="Times New Roman" w:hAnsi="Times New Roman" w:cs="Times New Roman"/>
          <w:i/>
          <w:iCs/>
          <w:sz w:val="24"/>
          <w:szCs w:val="24"/>
        </w:rPr>
        <w:t>17</w:t>
      </w:r>
      <w:r w:rsidRPr="00BB4D97">
        <w:rPr>
          <w:rFonts w:ascii="Times New Roman" w:eastAsia="Times New Roman" w:hAnsi="Times New Roman" w:cs="Times New Roman"/>
          <w:sz w:val="24"/>
          <w:szCs w:val="24"/>
        </w:rPr>
        <w:t>(1). </w:t>
      </w:r>
      <w:hyperlink r:id="rId25" w:tgtFrame="_blank" w:history="1">
        <w:r w:rsidRPr="007B2D2B">
          <w:rPr>
            <w:rFonts w:ascii="Times New Roman" w:eastAsia="Times New Roman" w:hAnsi="Times New Roman" w:cs="Times New Roman"/>
            <w:color w:val="0000FF"/>
            <w:sz w:val="24"/>
            <w:szCs w:val="24"/>
            <w:u w:val="single"/>
          </w:rPr>
          <w:t>https://doi.org/10.1186/s12906-017-1982-y</w:t>
        </w:r>
      </w:hyperlink>
    </w:p>
    <w:p w14:paraId="101CEEDD"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t>Tolulope</w:t>
      </w:r>
      <w:proofErr w:type="spellEnd"/>
      <w:r w:rsidRPr="00BB4D97">
        <w:rPr>
          <w:rFonts w:ascii="Times New Roman" w:eastAsia="Times New Roman" w:hAnsi="Times New Roman" w:cs="Times New Roman"/>
          <w:sz w:val="24"/>
          <w:szCs w:val="24"/>
        </w:rPr>
        <w:t xml:space="preserve">, O., Ayala., </w:t>
      </w:r>
      <w:proofErr w:type="spellStart"/>
      <w:r w:rsidRPr="00BB4D97">
        <w:rPr>
          <w:rFonts w:ascii="Times New Roman" w:eastAsia="Times New Roman" w:hAnsi="Times New Roman" w:cs="Times New Roman"/>
          <w:sz w:val="24"/>
          <w:szCs w:val="24"/>
        </w:rPr>
        <w:t>Ayobami</w:t>
      </w:r>
      <w:proofErr w:type="spellEnd"/>
      <w:r w:rsidRPr="00BB4D97">
        <w:rPr>
          <w:rFonts w:ascii="Times New Roman" w:eastAsia="Times New Roman" w:hAnsi="Times New Roman" w:cs="Times New Roman"/>
          <w:sz w:val="24"/>
          <w:szCs w:val="24"/>
        </w:rPr>
        <w:t xml:space="preserve">, J., Olusola, </w:t>
      </w:r>
      <w:proofErr w:type="spellStart"/>
      <w:r w:rsidRPr="00BB4D97">
        <w:rPr>
          <w:rFonts w:ascii="Times New Roman" w:eastAsia="Times New Roman" w:hAnsi="Times New Roman" w:cs="Times New Roman"/>
          <w:sz w:val="24"/>
          <w:szCs w:val="24"/>
        </w:rPr>
        <w:t>Oluwatoyin</w:t>
      </w:r>
      <w:proofErr w:type="spellEnd"/>
      <w:r w:rsidRPr="00BB4D97">
        <w:rPr>
          <w:rFonts w:ascii="Times New Roman" w:eastAsia="Times New Roman" w:hAnsi="Times New Roman" w:cs="Times New Roman"/>
          <w:sz w:val="24"/>
          <w:szCs w:val="24"/>
        </w:rPr>
        <w:t xml:space="preserve">., A, Odeku. (2020) Antimicrobial activity of </w:t>
      </w:r>
      <w:proofErr w:type="spellStart"/>
      <w:r w:rsidRPr="007B2D2B">
        <w:rPr>
          <w:rFonts w:ascii="Times New Roman" w:eastAsia="Times New Roman" w:hAnsi="Times New Roman" w:cs="Times New Roman"/>
          <w:i/>
          <w:iCs/>
          <w:sz w:val="24"/>
          <w:szCs w:val="24"/>
        </w:rPr>
        <w:t>Ficus</w:t>
      </w:r>
      <w:proofErr w:type="spellEnd"/>
      <w:r w:rsidRPr="007B2D2B">
        <w:rPr>
          <w:rFonts w:ascii="Times New Roman" w:eastAsia="Times New Roman" w:hAnsi="Times New Roman" w:cs="Times New Roman"/>
          <w:i/>
          <w:iCs/>
          <w:sz w:val="24"/>
          <w:szCs w:val="24"/>
        </w:rPr>
        <w:t xml:space="preserve"> </w:t>
      </w:r>
      <w:proofErr w:type="spellStart"/>
      <w:r w:rsidRPr="007B2D2B">
        <w:rPr>
          <w:rFonts w:ascii="Times New Roman" w:eastAsia="Times New Roman" w:hAnsi="Times New Roman" w:cs="Times New Roman"/>
          <w:i/>
          <w:iCs/>
          <w:sz w:val="24"/>
          <w:szCs w:val="24"/>
        </w:rPr>
        <w:t>exasperata</w:t>
      </w:r>
      <w:proofErr w:type="spellEnd"/>
      <w:r w:rsidRPr="00BB4D97">
        <w:rPr>
          <w:rFonts w:ascii="Times New Roman" w:eastAsia="Times New Roman" w:hAnsi="Times New Roman" w:cs="Times New Roman"/>
          <w:sz w:val="24"/>
          <w:szCs w:val="24"/>
        </w:rPr>
        <w:t xml:space="preserve"> (</w:t>
      </w:r>
      <w:proofErr w:type="spellStart"/>
      <w:r w:rsidRPr="00BB4D97">
        <w:rPr>
          <w:rFonts w:ascii="Times New Roman" w:eastAsia="Times New Roman" w:hAnsi="Times New Roman" w:cs="Times New Roman"/>
          <w:sz w:val="24"/>
          <w:szCs w:val="24"/>
        </w:rPr>
        <w:t>Vahl</w:t>
      </w:r>
      <w:proofErr w:type="spellEnd"/>
      <w:r w:rsidRPr="00BB4D97">
        <w:rPr>
          <w:rFonts w:ascii="Times New Roman" w:eastAsia="Times New Roman" w:hAnsi="Times New Roman" w:cs="Times New Roman"/>
          <w:sz w:val="24"/>
          <w:szCs w:val="24"/>
        </w:rPr>
        <w:t>) leaf extract in clinical isolates and its development into herbal tablet dosage forms.</w:t>
      </w:r>
    </w:p>
    <w:p w14:paraId="4104558C"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BB4D97">
        <w:rPr>
          <w:rFonts w:ascii="Times New Roman" w:eastAsia="Times New Roman" w:hAnsi="Times New Roman" w:cs="Times New Roman"/>
          <w:sz w:val="24"/>
          <w:szCs w:val="24"/>
        </w:rPr>
        <w:t xml:space="preserve">Zimmer, Z., Fraser, K., </w:t>
      </w:r>
      <w:proofErr w:type="spellStart"/>
      <w:r w:rsidRPr="00BB4D97">
        <w:rPr>
          <w:rFonts w:ascii="Times New Roman" w:eastAsia="Times New Roman" w:hAnsi="Times New Roman" w:cs="Times New Roman"/>
          <w:sz w:val="24"/>
          <w:szCs w:val="24"/>
        </w:rPr>
        <w:t>Grol-Prokopczyk</w:t>
      </w:r>
      <w:proofErr w:type="spellEnd"/>
      <w:r w:rsidRPr="00BB4D97">
        <w:rPr>
          <w:rFonts w:ascii="Times New Roman" w:eastAsia="Times New Roman" w:hAnsi="Times New Roman" w:cs="Times New Roman"/>
          <w:sz w:val="24"/>
          <w:szCs w:val="24"/>
        </w:rPr>
        <w:t xml:space="preserve">, H., </w:t>
      </w:r>
      <w:proofErr w:type="spellStart"/>
      <w:r w:rsidRPr="00BB4D97">
        <w:rPr>
          <w:rFonts w:ascii="Times New Roman" w:eastAsia="Times New Roman" w:hAnsi="Times New Roman" w:cs="Times New Roman"/>
          <w:sz w:val="24"/>
          <w:szCs w:val="24"/>
        </w:rPr>
        <w:t>Zajacova</w:t>
      </w:r>
      <w:proofErr w:type="spellEnd"/>
      <w:r w:rsidRPr="00BB4D97">
        <w:rPr>
          <w:rFonts w:ascii="Times New Roman" w:eastAsia="Times New Roman" w:hAnsi="Times New Roman" w:cs="Times New Roman"/>
          <w:sz w:val="24"/>
          <w:szCs w:val="24"/>
        </w:rPr>
        <w:t xml:space="preserve">, A. (2022). A global study of pain prevalence across 52 countries: Examining the role of country-level contextual factors. </w:t>
      </w:r>
      <w:r w:rsidRPr="007B2D2B">
        <w:rPr>
          <w:rFonts w:ascii="Times New Roman" w:eastAsia="Times New Roman" w:hAnsi="Times New Roman" w:cs="Times New Roman"/>
          <w:i/>
          <w:iCs/>
          <w:sz w:val="24"/>
          <w:szCs w:val="24"/>
        </w:rPr>
        <w:t>Pain</w:t>
      </w:r>
      <w:r w:rsidRPr="00BB4D97">
        <w:rPr>
          <w:rFonts w:ascii="Times New Roman" w:eastAsia="Times New Roman" w:hAnsi="Times New Roman" w:cs="Times New Roman"/>
          <w:sz w:val="24"/>
          <w:szCs w:val="24"/>
        </w:rPr>
        <w:t xml:space="preserve">. </w:t>
      </w:r>
    </w:p>
    <w:p w14:paraId="5E52BDB7" w14:textId="77777777" w:rsidR="00BD69C7" w:rsidRPr="00BB4D97" w:rsidRDefault="00BD69C7" w:rsidP="00B35F9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B4D97">
        <w:rPr>
          <w:rFonts w:ascii="Times New Roman" w:eastAsia="Times New Roman" w:hAnsi="Times New Roman" w:cs="Times New Roman"/>
          <w:sz w:val="24"/>
          <w:szCs w:val="24"/>
        </w:rPr>
        <w:lastRenderedPageBreak/>
        <w:t>Zingue</w:t>
      </w:r>
      <w:proofErr w:type="spellEnd"/>
      <w:r w:rsidRPr="00BB4D97">
        <w:rPr>
          <w:rFonts w:ascii="Times New Roman" w:eastAsia="Times New Roman" w:hAnsi="Times New Roman" w:cs="Times New Roman"/>
          <w:sz w:val="24"/>
          <w:szCs w:val="24"/>
        </w:rPr>
        <w:t xml:space="preserve">, S., &amp; </w:t>
      </w:r>
      <w:proofErr w:type="spellStart"/>
      <w:r w:rsidRPr="00BB4D97">
        <w:rPr>
          <w:rFonts w:ascii="Times New Roman" w:eastAsia="Times New Roman" w:hAnsi="Times New Roman" w:cs="Times New Roman"/>
          <w:sz w:val="24"/>
          <w:szCs w:val="24"/>
        </w:rPr>
        <w:t>Behav</w:t>
      </w:r>
      <w:proofErr w:type="spellEnd"/>
      <w:r w:rsidRPr="00BB4D97">
        <w:rPr>
          <w:rFonts w:ascii="Times New Roman" w:eastAsia="Times New Roman" w:hAnsi="Times New Roman" w:cs="Times New Roman"/>
          <w:sz w:val="24"/>
          <w:szCs w:val="24"/>
        </w:rPr>
        <w:t xml:space="preserve">, N. (2018). Action of </w:t>
      </w:r>
      <w:proofErr w:type="spellStart"/>
      <w:r w:rsidRPr="007B2D2B">
        <w:rPr>
          <w:rFonts w:ascii="Times New Roman" w:eastAsia="Times New Roman" w:hAnsi="Times New Roman" w:cs="Times New Roman"/>
          <w:i/>
          <w:iCs/>
          <w:sz w:val="24"/>
          <w:szCs w:val="24"/>
        </w:rPr>
        <w:t>Ficus</w:t>
      </w:r>
      <w:proofErr w:type="spellEnd"/>
      <w:r w:rsidRPr="007B2D2B">
        <w:rPr>
          <w:rFonts w:ascii="Times New Roman" w:eastAsia="Times New Roman" w:hAnsi="Times New Roman" w:cs="Times New Roman"/>
          <w:i/>
          <w:iCs/>
          <w:sz w:val="24"/>
          <w:szCs w:val="24"/>
        </w:rPr>
        <w:t xml:space="preserve"> </w:t>
      </w:r>
      <w:proofErr w:type="spellStart"/>
      <w:r w:rsidRPr="007B2D2B">
        <w:rPr>
          <w:rFonts w:ascii="Times New Roman" w:eastAsia="Times New Roman" w:hAnsi="Times New Roman" w:cs="Times New Roman"/>
          <w:i/>
          <w:iCs/>
          <w:sz w:val="24"/>
          <w:szCs w:val="24"/>
        </w:rPr>
        <w:t>umbellata</w:t>
      </w:r>
      <w:proofErr w:type="spellEnd"/>
      <w:r w:rsidRPr="00BB4D97">
        <w:rPr>
          <w:rFonts w:ascii="Times New Roman" w:eastAsia="Times New Roman" w:hAnsi="Times New Roman" w:cs="Times New Roman"/>
          <w:sz w:val="24"/>
          <w:szCs w:val="24"/>
        </w:rPr>
        <w:t xml:space="preserve"> aqueous bark extract and 7-methoxycoumarin on scopolamine-induced spatial memory impairment in ovariectomized Wistar rats.</w:t>
      </w:r>
    </w:p>
    <w:p w14:paraId="22C596B6" w14:textId="77777777" w:rsidR="00BD69C7" w:rsidRPr="00F454C9"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proofErr w:type="spellStart"/>
      <w:r w:rsidRPr="00F454C9">
        <w:rPr>
          <w:rFonts w:ascii="Times New Roman" w:eastAsia="Times New Roman" w:hAnsi="Times New Roman" w:cs="Times New Roman"/>
          <w:color w:val="18181B"/>
          <w:sz w:val="24"/>
          <w:szCs w:val="24"/>
        </w:rPr>
        <w:t>Şengül</w:t>
      </w:r>
      <w:proofErr w:type="spellEnd"/>
      <w:r w:rsidRPr="00F454C9">
        <w:rPr>
          <w:rFonts w:ascii="Times New Roman" w:eastAsia="Times New Roman" w:hAnsi="Times New Roman" w:cs="Times New Roman"/>
          <w:color w:val="18181B"/>
          <w:sz w:val="24"/>
          <w:szCs w:val="24"/>
        </w:rPr>
        <w:t xml:space="preserve">, M., UFUK, S., </w:t>
      </w:r>
      <w:proofErr w:type="spellStart"/>
      <w:r w:rsidRPr="00F454C9">
        <w:rPr>
          <w:rFonts w:ascii="Times New Roman" w:eastAsia="Times New Roman" w:hAnsi="Times New Roman" w:cs="Times New Roman"/>
          <w:color w:val="18181B"/>
          <w:sz w:val="24"/>
          <w:szCs w:val="24"/>
        </w:rPr>
        <w:t>Zor</w:t>
      </w:r>
      <w:proofErr w:type="spellEnd"/>
      <w:r w:rsidRPr="00F454C9">
        <w:rPr>
          <w:rFonts w:ascii="Times New Roman" w:eastAsia="Times New Roman" w:hAnsi="Times New Roman" w:cs="Times New Roman"/>
          <w:color w:val="18181B"/>
          <w:sz w:val="24"/>
          <w:szCs w:val="24"/>
        </w:rPr>
        <w:t xml:space="preserve">, M., &amp; </w:t>
      </w:r>
      <w:proofErr w:type="spellStart"/>
      <w:r w:rsidRPr="00F454C9">
        <w:rPr>
          <w:rFonts w:ascii="Times New Roman" w:eastAsia="Times New Roman" w:hAnsi="Times New Roman" w:cs="Times New Roman"/>
          <w:color w:val="18181B"/>
          <w:sz w:val="24"/>
          <w:szCs w:val="24"/>
        </w:rPr>
        <w:t>Karakütük</w:t>
      </w:r>
      <w:proofErr w:type="spellEnd"/>
      <w:r w:rsidRPr="00F454C9">
        <w:rPr>
          <w:rFonts w:ascii="Times New Roman" w:eastAsia="Times New Roman" w:hAnsi="Times New Roman" w:cs="Times New Roman"/>
          <w:color w:val="18181B"/>
          <w:sz w:val="24"/>
          <w:szCs w:val="24"/>
        </w:rPr>
        <w:t>, İ. A. (2025). Secondary Metabolites: Classification, Therapeutic Properties, and Potential Usage in the Food Industry. </w:t>
      </w:r>
      <w:r w:rsidRPr="00F454C9">
        <w:rPr>
          <w:rFonts w:ascii="Times New Roman" w:eastAsia="Times New Roman" w:hAnsi="Times New Roman" w:cs="Times New Roman"/>
          <w:i/>
          <w:iCs/>
          <w:color w:val="18181B"/>
          <w:sz w:val="24"/>
          <w:szCs w:val="24"/>
        </w:rPr>
        <w:t>Turkish Journal of Agriculture - Food Science and Technology</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13</w:t>
      </w:r>
      <w:r w:rsidRPr="00F454C9">
        <w:rPr>
          <w:rFonts w:ascii="Times New Roman" w:eastAsia="Times New Roman" w:hAnsi="Times New Roman" w:cs="Times New Roman"/>
          <w:color w:val="18181B"/>
          <w:sz w:val="24"/>
          <w:szCs w:val="24"/>
        </w:rPr>
        <w:t>(10), 3144. </w:t>
      </w:r>
      <w:hyperlink r:id="rId26" w:tgtFrame="_blank" w:history="1">
        <w:r w:rsidRPr="007B2D2B">
          <w:rPr>
            <w:rFonts w:ascii="Times New Roman" w:eastAsia="Times New Roman" w:hAnsi="Times New Roman" w:cs="Times New Roman"/>
            <w:color w:val="0000FF"/>
            <w:sz w:val="24"/>
            <w:szCs w:val="24"/>
            <w:u w:val="single"/>
          </w:rPr>
          <w:t>https://doi.org/10.24925/turjaf.v13i10.3144-3156.7872</w:t>
        </w:r>
      </w:hyperlink>
    </w:p>
    <w:p w14:paraId="11338742" w14:textId="77777777" w:rsidR="00BD69C7" w:rsidRPr="00F454C9"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proofErr w:type="spellStart"/>
      <w:r w:rsidRPr="00F454C9">
        <w:rPr>
          <w:rFonts w:ascii="Times New Roman" w:eastAsia="Times New Roman" w:hAnsi="Times New Roman" w:cs="Times New Roman"/>
          <w:color w:val="18181B"/>
          <w:sz w:val="24"/>
          <w:szCs w:val="24"/>
        </w:rPr>
        <w:t>Silihe</w:t>
      </w:r>
      <w:proofErr w:type="spellEnd"/>
      <w:r w:rsidRPr="00F454C9">
        <w:rPr>
          <w:rFonts w:ascii="Times New Roman" w:eastAsia="Times New Roman" w:hAnsi="Times New Roman" w:cs="Times New Roman"/>
          <w:color w:val="18181B"/>
          <w:sz w:val="24"/>
          <w:szCs w:val="24"/>
        </w:rPr>
        <w:t xml:space="preserve">, K. K., </w:t>
      </w:r>
      <w:proofErr w:type="spellStart"/>
      <w:r w:rsidRPr="00F454C9">
        <w:rPr>
          <w:rFonts w:ascii="Times New Roman" w:eastAsia="Times New Roman" w:hAnsi="Times New Roman" w:cs="Times New Roman"/>
          <w:color w:val="18181B"/>
          <w:sz w:val="24"/>
          <w:szCs w:val="24"/>
        </w:rPr>
        <w:t>Zingue</w:t>
      </w:r>
      <w:proofErr w:type="spellEnd"/>
      <w:r w:rsidRPr="00F454C9">
        <w:rPr>
          <w:rFonts w:ascii="Times New Roman" w:eastAsia="Times New Roman" w:hAnsi="Times New Roman" w:cs="Times New Roman"/>
          <w:color w:val="18181B"/>
          <w:sz w:val="24"/>
          <w:szCs w:val="24"/>
        </w:rPr>
        <w:t xml:space="preserve">, S., Sipping, M. T. K., </w:t>
      </w:r>
      <w:proofErr w:type="spellStart"/>
      <w:r w:rsidRPr="00F454C9">
        <w:rPr>
          <w:rFonts w:ascii="Times New Roman" w:eastAsia="Times New Roman" w:hAnsi="Times New Roman" w:cs="Times New Roman"/>
          <w:color w:val="18181B"/>
          <w:sz w:val="24"/>
          <w:szCs w:val="24"/>
        </w:rPr>
        <w:t>Cazanevscaia</w:t>
      </w:r>
      <w:proofErr w:type="spellEnd"/>
      <w:r w:rsidRPr="00F454C9">
        <w:rPr>
          <w:rFonts w:ascii="Times New Roman" w:eastAsia="Times New Roman" w:hAnsi="Times New Roman" w:cs="Times New Roman"/>
          <w:color w:val="18181B"/>
          <w:sz w:val="24"/>
          <w:szCs w:val="24"/>
        </w:rPr>
        <w:t xml:space="preserve">, A. B., </w:t>
      </w:r>
      <w:proofErr w:type="spellStart"/>
      <w:r w:rsidRPr="00F454C9">
        <w:rPr>
          <w:rFonts w:ascii="Times New Roman" w:eastAsia="Times New Roman" w:hAnsi="Times New Roman" w:cs="Times New Roman"/>
          <w:color w:val="18181B"/>
          <w:sz w:val="24"/>
          <w:szCs w:val="24"/>
        </w:rPr>
        <w:t>Botezatu</w:t>
      </w:r>
      <w:proofErr w:type="spellEnd"/>
      <w:r w:rsidRPr="00F454C9">
        <w:rPr>
          <w:rFonts w:ascii="Times New Roman" w:eastAsia="Times New Roman" w:hAnsi="Times New Roman" w:cs="Times New Roman"/>
          <w:color w:val="18181B"/>
          <w:sz w:val="24"/>
          <w:szCs w:val="24"/>
        </w:rPr>
        <w:t xml:space="preserve">, A. V. D., </w:t>
      </w:r>
      <w:proofErr w:type="spellStart"/>
      <w:r w:rsidRPr="00F454C9">
        <w:rPr>
          <w:rFonts w:ascii="Times New Roman" w:eastAsia="Times New Roman" w:hAnsi="Times New Roman" w:cs="Times New Roman"/>
          <w:color w:val="18181B"/>
          <w:sz w:val="24"/>
          <w:szCs w:val="24"/>
        </w:rPr>
        <w:t>Njamen</w:t>
      </w:r>
      <w:proofErr w:type="spellEnd"/>
      <w:r w:rsidRPr="00F454C9">
        <w:rPr>
          <w:rFonts w:ascii="Times New Roman" w:eastAsia="Times New Roman" w:hAnsi="Times New Roman" w:cs="Times New Roman"/>
          <w:color w:val="18181B"/>
          <w:sz w:val="24"/>
          <w:szCs w:val="24"/>
        </w:rPr>
        <w:t xml:space="preserve">, D., &amp; </w:t>
      </w:r>
      <w:proofErr w:type="spellStart"/>
      <w:r w:rsidRPr="00F454C9">
        <w:rPr>
          <w:rFonts w:ascii="Times New Roman" w:eastAsia="Times New Roman" w:hAnsi="Times New Roman" w:cs="Times New Roman"/>
          <w:color w:val="18181B"/>
          <w:sz w:val="24"/>
          <w:szCs w:val="24"/>
        </w:rPr>
        <w:t>Dinică</w:t>
      </w:r>
      <w:proofErr w:type="spellEnd"/>
      <w:r w:rsidRPr="00F454C9">
        <w:rPr>
          <w:rFonts w:ascii="Times New Roman" w:eastAsia="Times New Roman" w:hAnsi="Times New Roman" w:cs="Times New Roman"/>
          <w:color w:val="18181B"/>
          <w:sz w:val="24"/>
          <w:szCs w:val="24"/>
        </w:rPr>
        <w:t xml:space="preserve">, R. M. (2022). The Antioxidant Potential of </w:t>
      </w:r>
      <w:proofErr w:type="spellStart"/>
      <w:r w:rsidRPr="00F454C9">
        <w:rPr>
          <w:rFonts w:ascii="Times New Roman" w:eastAsia="Times New Roman" w:hAnsi="Times New Roman" w:cs="Times New Roman"/>
          <w:color w:val="18181B"/>
          <w:sz w:val="24"/>
          <w:szCs w:val="24"/>
        </w:rPr>
        <w:t>Ficus</w:t>
      </w:r>
      <w:proofErr w:type="spellEnd"/>
      <w:r w:rsidRPr="00F454C9">
        <w:rPr>
          <w:rFonts w:ascii="Times New Roman" w:eastAsia="Times New Roman" w:hAnsi="Times New Roman" w:cs="Times New Roman"/>
          <w:color w:val="18181B"/>
          <w:sz w:val="24"/>
          <w:szCs w:val="24"/>
        </w:rPr>
        <w:t xml:space="preserve"> </w:t>
      </w:r>
      <w:proofErr w:type="spellStart"/>
      <w:r w:rsidRPr="00F454C9">
        <w:rPr>
          <w:rFonts w:ascii="Times New Roman" w:eastAsia="Times New Roman" w:hAnsi="Times New Roman" w:cs="Times New Roman"/>
          <w:color w:val="18181B"/>
          <w:sz w:val="24"/>
          <w:szCs w:val="24"/>
        </w:rPr>
        <w:t>Umbellata</w:t>
      </w:r>
      <w:proofErr w:type="spellEnd"/>
      <w:r w:rsidRPr="00F454C9">
        <w:rPr>
          <w:rFonts w:ascii="Times New Roman" w:eastAsia="Times New Roman" w:hAnsi="Times New Roman" w:cs="Times New Roman"/>
          <w:color w:val="18181B"/>
          <w:sz w:val="24"/>
          <w:szCs w:val="24"/>
        </w:rPr>
        <w:t xml:space="preserve"> </w:t>
      </w:r>
      <w:proofErr w:type="spellStart"/>
      <w:r w:rsidRPr="00F454C9">
        <w:rPr>
          <w:rFonts w:ascii="Times New Roman" w:eastAsia="Times New Roman" w:hAnsi="Times New Roman" w:cs="Times New Roman"/>
          <w:color w:val="18181B"/>
          <w:sz w:val="24"/>
          <w:szCs w:val="24"/>
        </w:rPr>
        <w:t>Vahl</w:t>
      </w:r>
      <w:proofErr w:type="spellEnd"/>
      <w:r w:rsidRPr="00F454C9">
        <w:rPr>
          <w:rFonts w:ascii="Times New Roman" w:eastAsia="Times New Roman" w:hAnsi="Times New Roman" w:cs="Times New Roman"/>
          <w:color w:val="18181B"/>
          <w:sz w:val="24"/>
          <w:szCs w:val="24"/>
        </w:rPr>
        <w:t xml:space="preserve"> (</w:t>
      </w:r>
      <w:proofErr w:type="spellStart"/>
      <w:r w:rsidRPr="00F454C9">
        <w:rPr>
          <w:rFonts w:ascii="Times New Roman" w:eastAsia="Times New Roman" w:hAnsi="Times New Roman" w:cs="Times New Roman"/>
          <w:color w:val="18181B"/>
          <w:sz w:val="24"/>
          <w:szCs w:val="24"/>
        </w:rPr>
        <w:t>Moraceae</w:t>
      </w:r>
      <w:proofErr w:type="spellEnd"/>
      <w:r w:rsidRPr="00F454C9">
        <w:rPr>
          <w:rFonts w:ascii="Times New Roman" w:eastAsia="Times New Roman" w:hAnsi="Times New Roman" w:cs="Times New Roman"/>
          <w:color w:val="18181B"/>
          <w:sz w:val="24"/>
          <w:szCs w:val="24"/>
        </w:rPr>
        <w:t>) That Accelerates In Vitro and the In Vivo Anti-Inflammatory Protective Effects. </w:t>
      </w:r>
      <w:r w:rsidRPr="00F454C9">
        <w:rPr>
          <w:rFonts w:ascii="Times New Roman" w:eastAsia="Times New Roman" w:hAnsi="Times New Roman" w:cs="Times New Roman"/>
          <w:i/>
          <w:iCs/>
          <w:color w:val="18181B"/>
          <w:sz w:val="24"/>
          <w:szCs w:val="24"/>
        </w:rPr>
        <w:t>Applied Sciences</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12</w:t>
      </w:r>
      <w:r w:rsidRPr="00F454C9">
        <w:rPr>
          <w:rFonts w:ascii="Times New Roman" w:eastAsia="Times New Roman" w:hAnsi="Times New Roman" w:cs="Times New Roman"/>
          <w:color w:val="18181B"/>
          <w:sz w:val="24"/>
          <w:szCs w:val="24"/>
        </w:rPr>
        <w:t>(18), 9070. </w:t>
      </w:r>
      <w:hyperlink r:id="rId27" w:tgtFrame="_blank" w:history="1">
        <w:r w:rsidRPr="007B2D2B">
          <w:rPr>
            <w:rFonts w:ascii="Times New Roman" w:eastAsia="Times New Roman" w:hAnsi="Times New Roman" w:cs="Times New Roman"/>
            <w:color w:val="0000FF"/>
            <w:sz w:val="24"/>
            <w:szCs w:val="24"/>
            <w:u w:val="single"/>
          </w:rPr>
          <w:t>https://doi.org/10.3390/app12189070</w:t>
        </w:r>
      </w:hyperlink>
    </w:p>
    <w:p w14:paraId="00D898DE" w14:textId="77777777" w:rsidR="00BD69C7" w:rsidRPr="00F454C9"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proofErr w:type="spellStart"/>
      <w:r w:rsidRPr="00F454C9">
        <w:rPr>
          <w:rFonts w:ascii="Times New Roman" w:eastAsia="Times New Roman" w:hAnsi="Times New Roman" w:cs="Times New Roman"/>
          <w:color w:val="18181B"/>
          <w:sz w:val="24"/>
          <w:szCs w:val="24"/>
        </w:rPr>
        <w:t>Sumathipala</w:t>
      </w:r>
      <w:proofErr w:type="spellEnd"/>
      <w:r w:rsidRPr="00F454C9">
        <w:rPr>
          <w:rFonts w:ascii="Times New Roman" w:eastAsia="Times New Roman" w:hAnsi="Times New Roman" w:cs="Times New Roman"/>
          <w:color w:val="18181B"/>
          <w:sz w:val="24"/>
          <w:szCs w:val="24"/>
        </w:rPr>
        <w:t xml:space="preserve">, A., </w:t>
      </w:r>
      <w:proofErr w:type="spellStart"/>
      <w:r w:rsidRPr="00F454C9">
        <w:rPr>
          <w:rFonts w:ascii="Times New Roman" w:eastAsia="Times New Roman" w:hAnsi="Times New Roman" w:cs="Times New Roman"/>
          <w:color w:val="18181B"/>
          <w:sz w:val="24"/>
          <w:szCs w:val="24"/>
        </w:rPr>
        <w:t>Siribaddana</w:t>
      </w:r>
      <w:proofErr w:type="spellEnd"/>
      <w:r w:rsidRPr="00F454C9">
        <w:rPr>
          <w:rFonts w:ascii="Times New Roman" w:eastAsia="Times New Roman" w:hAnsi="Times New Roman" w:cs="Times New Roman"/>
          <w:color w:val="18181B"/>
          <w:sz w:val="24"/>
          <w:szCs w:val="24"/>
        </w:rPr>
        <w:t xml:space="preserve">, S., </w:t>
      </w:r>
      <w:proofErr w:type="spellStart"/>
      <w:r w:rsidRPr="00F454C9">
        <w:rPr>
          <w:rFonts w:ascii="Times New Roman" w:eastAsia="Times New Roman" w:hAnsi="Times New Roman" w:cs="Times New Roman"/>
          <w:color w:val="18181B"/>
          <w:sz w:val="24"/>
          <w:szCs w:val="24"/>
        </w:rPr>
        <w:t>Hewege</w:t>
      </w:r>
      <w:proofErr w:type="spellEnd"/>
      <w:r w:rsidRPr="00F454C9">
        <w:rPr>
          <w:rFonts w:ascii="Times New Roman" w:eastAsia="Times New Roman" w:hAnsi="Times New Roman" w:cs="Times New Roman"/>
          <w:color w:val="18181B"/>
          <w:sz w:val="24"/>
          <w:szCs w:val="24"/>
        </w:rPr>
        <w:t xml:space="preserve">, S., </w:t>
      </w:r>
      <w:proofErr w:type="spellStart"/>
      <w:r w:rsidRPr="00F454C9">
        <w:rPr>
          <w:rFonts w:ascii="Times New Roman" w:eastAsia="Times New Roman" w:hAnsi="Times New Roman" w:cs="Times New Roman"/>
          <w:color w:val="18181B"/>
          <w:sz w:val="24"/>
          <w:szCs w:val="24"/>
        </w:rPr>
        <w:t>Sumathipala</w:t>
      </w:r>
      <w:proofErr w:type="spellEnd"/>
      <w:r w:rsidRPr="00F454C9">
        <w:rPr>
          <w:rFonts w:ascii="Times New Roman" w:eastAsia="Times New Roman" w:hAnsi="Times New Roman" w:cs="Times New Roman"/>
          <w:color w:val="18181B"/>
          <w:sz w:val="24"/>
          <w:szCs w:val="24"/>
        </w:rPr>
        <w:t>, K., Prince, M., &amp; Mann, A. (2008). Understanding the explanatory model of the patient on their medically unexplained symptoms and its implication on treatment development research: a Sri Lanka Study. </w:t>
      </w:r>
      <w:r w:rsidRPr="00F454C9">
        <w:rPr>
          <w:rFonts w:ascii="Times New Roman" w:eastAsia="Times New Roman" w:hAnsi="Times New Roman" w:cs="Times New Roman"/>
          <w:i/>
          <w:iCs/>
          <w:color w:val="18181B"/>
          <w:sz w:val="24"/>
          <w:szCs w:val="24"/>
        </w:rPr>
        <w:t>BMC Psychiatry</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8</w:t>
      </w:r>
      <w:r w:rsidRPr="00F454C9">
        <w:rPr>
          <w:rFonts w:ascii="Times New Roman" w:eastAsia="Times New Roman" w:hAnsi="Times New Roman" w:cs="Times New Roman"/>
          <w:color w:val="18181B"/>
          <w:sz w:val="24"/>
          <w:szCs w:val="24"/>
        </w:rPr>
        <w:t>(1). </w:t>
      </w:r>
      <w:hyperlink r:id="rId28" w:tgtFrame="_blank" w:history="1">
        <w:r w:rsidRPr="007B2D2B">
          <w:rPr>
            <w:rFonts w:ascii="Times New Roman" w:eastAsia="Times New Roman" w:hAnsi="Times New Roman" w:cs="Times New Roman"/>
            <w:color w:val="0000FF"/>
            <w:sz w:val="24"/>
            <w:szCs w:val="24"/>
            <w:u w:val="single"/>
          </w:rPr>
          <w:t>https://doi.org/10.1186/1471-244x-8-54</w:t>
        </w:r>
      </w:hyperlink>
    </w:p>
    <w:p w14:paraId="106D1E5F" w14:textId="77777777" w:rsidR="00BD69C7" w:rsidRPr="00F454C9" w:rsidRDefault="00BD69C7" w:rsidP="00B35F9F">
      <w:pPr>
        <w:spacing w:before="100" w:beforeAutospacing="1" w:after="100" w:afterAutospacing="1" w:line="240" w:lineRule="auto"/>
        <w:ind w:left="720" w:hanging="720"/>
        <w:jc w:val="both"/>
        <w:rPr>
          <w:rFonts w:ascii="Times New Roman" w:eastAsia="Times New Roman" w:hAnsi="Times New Roman" w:cs="Times New Roman"/>
          <w:color w:val="18181B"/>
          <w:sz w:val="24"/>
          <w:szCs w:val="24"/>
        </w:rPr>
      </w:pPr>
      <w:r w:rsidRPr="00F454C9">
        <w:rPr>
          <w:rFonts w:ascii="Times New Roman" w:eastAsia="Times New Roman" w:hAnsi="Times New Roman" w:cs="Times New Roman"/>
          <w:color w:val="18181B"/>
          <w:sz w:val="24"/>
          <w:szCs w:val="24"/>
        </w:rPr>
        <w:t xml:space="preserve">Usman, H., </w:t>
      </w:r>
      <w:proofErr w:type="spellStart"/>
      <w:r w:rsidRPr="00F454C9">
        <w:rPr>
          <w:rFonts w:ascii="Times New Roman" w:eastAsia="Times New Roman" w:hAnsi="Times New Roman" w:cs="Times New Roman"/>
          <w:color w:val="18181B"/>
          <w:sz w:val="24"/>
          <w:szCs w:val="24"/>
        </w:rPr>
        <w:t>Tijjani</w:t>
      </w:r>
      <w:proofErr w:type="spellEnd"/>
      <w:r w:rsidRPr="00F454C9">
        <w:rPr>
          <w:rFonts w:ascii="Times New Roman" w:eastAsia="Times New Roman" w:hAnsi="Times New Roman" w:cs="Times New Roman"/>
          <w:color w:val="18181B"/>
          <w:sz w:val="24"/>
          <w:szCs w:val="24"/>
        </w:rPr>
        <w:t xml:space="preserve">, M. A., Hassan, A., &amp; </w:t>
      </w:r>
      <w:proofErr w:type="spellStart"/>
      <w:r w:rsidRPr="00F454C9">
        <w:rPr>
          <w:rFonts w:ascii="Times New Roman" w:eastAsia="Times New Roman" w:hAnsi="Times New Roman" w:cs="Times New Roman"/>
          <w:color w:val="18181B"/>
          <w:sz w:val="24"/>
          <w:szCs w:val="24"/>
        </w:rPr>
        <w:t>Aji</w:t>
      </w:r>
      <w:proofErr w:type="spellEnd"/>
      <w:r w:rsidRPr="00F454C9">
        <w:rPr>
          <w:rFonts w:ascii="Times New Roman" w:eastAsia="Times New Roman" w:hAnsi="Times New Roman" w:cs="Times New Roman"/>
          <w:color w:val="18181B"/>
          <w:sz w:val="24"/>
          <w:szCs w:val="24"/>
        </w:rPr>
        <w:t>, Z. B. (2018). Comparative phytochemical and in vitro antimicrobial activities of the leaf extracts of two medicinal plants growing in North-East, Nigeria. </w:t>
      </w:r>
      <w:r w:rsidRPr="00F454C9">
        <w:rPr>
          <w:rFonts w:ascii="Times New Roman" w:eastAsia="Times New Roman" w:hAnsi="Times New Roman" w:cs="Times New Roman"/>
          <w:i/>
          <w:iCs/>
          <w:color w:val="18181B"/>
          <w:sz w:val="24"/>
          <w:szCs w:val="24"/>
        </w:rPr>
        <w:t xml:space="preserve">Journal of </w:t>
      </w:r>
      <w:proofErr w:type="spellStart"/>
      <w:r w:rsidRPr="00F454C9">
        <w:rPr>
          <w:rFonts w:ascii="Times New Roman" w:eastAsia="Times New Roman" w:hAnsi="Times New Roman" w:cs="Times New Roman"/>
          <w:i/>
          <w:iCs/>
          <w:color w:val="18181B"/>
          <w:sz w:val="24"/>
          <w:szCs w:val="24"/>
        </w:rPr>
        <w:t>Herbmed</w:t>
      </w:r>
      <w:proofErr w:type="spellEnd"/>
      <w:r w:rsidRPr="00F454C9">
        <w:rPr>
          <w:rFonts w:ascii="Times New Roman" w:eastAsia="Times New Roman" w:hAnsi="Times New Roman" w:cs="Times New Roman"/>
          <w:i/>
          <w:iCs/>
          <w:color w:val="18181B"/>
          <w:sz w:val="24"/>
          <w:szCs w:val="24"/>
        </w:rPr>
        <w:t xml:space="preserve"> Pharmacology</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7</w:t>
      </w:r>
      <w:r w:rsidRPr="00F454C9">
        <w:rPr>
          <w:rFonts w:ascii="Times New Roman" w:eastAsia="Times New Roman" w:hAnsi="Times New Roman" w:cs="Times New Roman"/>
          <w:color w:val="18181B"/>
          <w:sz w:val="24"/>
          <w:szCs w:val="24"/>
        </w:rPr>
        <w:t>(2), 61. </w:t>
      </w:r>
      <w:hyperlink r:id="rId29" w:tgtFrame="_blank" w:history="1">
        <w:r w:rsidRPr="007B2D2B">
          <w:rPr>
            <w:rFonts w:ascii="Times New Roman" w:eastAsia="Times New Roman" w:hAnsi="Times New Roman" w:cs="Times New Roman"/>
            <w:color w:val="0000FF"/>
            <w:sz w:val="24"/>
            <w:szCs w:val="24"/>
            <w:u w:val="single"/>
          </w:rPr>
          <w:t>https://doi.org/10.15171/jhp.2018.11</w:t>
        </w:r>
      </w:hyperlink>
    </w:p>
    <w:p w14:paraId="69147E69" w14:textId="77777777" w:rsidR="00B35F9F" w:rsidRDefault="00BD69C7" w:rsidP="00B35F9F">
      <w:pPr>
        <w:spacing w:before="100" w:beforeAutospacing="1" w:after="100" w:afterAutospacing="1" w:line="240" w:lineRule="auto"/>
        <w:ind w:left="720" w:hanging="720"/>
        <w:jc w:val="both"/>
      </w:pPr>
      <w:proofErr w:type="spellStart"/>
      <w:r w:rsidRPr="00F454C9">
        <w:rPr>
          <w:rFonts w:ascii="Times New Roman" w:eastAsia="Times New Roman" w:hAnsi="Times New Roman" w:cs="Times New Roman"/>
          <w:color w:val="18181B"/>
          <w:sz w:val="24"/>
          <w:szCs w:val="24"/>
        </w:rPr>
        <w:t>Vanga</w:t>
      </w:r>
      <w:proofErr w:type="spellEnd"/>
      <w:r w:rsidRPr="00F454C9">
        <w:rPr>
          <w:rFonts w:ascii="Times New Roman" w:eastAsia="Times New Roman" w:hAnsi="Times New Roman" w:cs="Times New Roman"/>
          <w:color w:val="18181B"/>
          <w:sz w:val="24"/>
          <w:szCs w:val="24"/>
        </w:rPr>
        <w:t xml:space="preserve">, R., Chaitanya, S., &amp; </w:t>
      </w:r>
      <w:proofErr w:type="spellStart"/>
      <w:r w:rsidRPr="00F454C9">
        <w:rPr>
          <w:rFonts w:ascii="Times New Roman" w:eastAsia="Times New Roman" w:hAnsi="Times New Roman" w:cs="Times New Roman"/>
          <w:color w:val="18181B"/>
          <w:sz w:val="24"/>
          <w:szCs w:val="24"/>
        </w:rPr>
        <w:t>Kanaparthi</w:t>
      </w:r>
      <w:proofErr w:type="spellEnd"/>
      <w:r w:rsidRPr="00F454C9">
        <w:rPr>
          <w:rFonts w:ascii="Times New Roman" w:eastAsia="Times New Roman" w:hAnsi="Times New Roman" w:cs="Times New Roman"/>
          <w:color w:val="18181B"/>
          <w:sz w:val="24"/>
          <w:szCs w:val="24"/>
        </w:rPr>
        <w:t>, J. (2018). </w:t>
      </w:r>
      <w:r w:rsidRPr="00F454C9">
        <w:rPr>
          <w:rFonts w:ascii="Times New Roman" w:eastAsia="Times New Roman" w:hAnsi="Times New Roman" w:cs="Times New Roman"/>
          <w:i/>
          <w:iCs/>
          <w:color w:val="18181B"/>
          <w:sz w:val="24"/>
          <w:szCs w:val="24"/>
        </w:rPr>
        <w:t>MOJ Anatomy &amp; Physiology</w:t>
      </w:r>
      <w:r w:rsidRPr="00F454C9">
        <w:rPr>
          <w:rFonts w:ascii="Times New Roman" w:eastAsia="Times New Roman" w:hAnsi="Times New Roman" w:cs="Times New Roman"/>
          <w:color w:val="18181B"/>
          <w:sz w:val="24"/>
          <w:szCs w:val="24"/>
        </w:rPr>
        <w:t>, </w:t>
      </w:r>
      <w:r w:rsidRPr="00F454C9">
        <w:rPr>
          <w:rFonts w:ascii="Times New Roman" w:eastAsia="Times New Roman" w:hAnsi="Times New Roman" w:cs="Times New Roman"/>
          <w:i/>
          <w:iCs/>
          <w:color w:val="18181B"/>
          <w:sz w:val="24"/>
          <w:szCs w:val="24"/>
        </w:rPr>
        <w:t>5</w:t>
      </w:r>
      <w:r w:rsidRPr="00F454C9">
        <w:rPr>
          <w:rFonts w:ascii="Times New Roman" w:eastAsia="Times New Roman" w:hAnsi="Times New Roman" w:cs="Times New Roman"/>
          <w:color w:val="18181B"/>
          <w:sz w:val="24"/>
          <w:szCs w:val="24"/>
        </w:rPr>
        <w:t>(6). </w:t>
      </w:r>
      <w:hyperlink r:id="rId30" w:tgtFrame="_blank" w:history="1">
        <w:r w:rsidRPr="007B2D2B">
          <w:rPr>
            <w:rFonts w:ascii="Times New Roman" w:eastAsia="Times New Roman" w:hAnsi="Times New Roman" w:cs="Times New Roman"/>
            <w:color w:val="0000FF"/>
            <w:sz w:val="24"/>
            <w:szCs w:val="24"/>
            <w:u w:val="single"/>
          </w:rPr>
          <w:t>https://doi.org/10.15406/mojap.5.6</w:t>
        </w:r>
      </w:hyperlink>
      <w:r w:rsidR="001C7E48">
        <w:tab/>
      </w:r>
    </w:p>
    <w:p w14:paraId="6DCCCFED" w14:textId="0E19804A" w:rsidR="00DA3FE2" w:rsidRPr="00B35F9F" w:rsidRDefault="00B35F9F" w:rsidP="00B35F9F">
      <w:pPr>
        <w:pStyle w:val="Default"/>
        <w:jc w:val="both"/>
      </w:pPr>
      <w:proofErr w:type="spellStart"/>
      <w:r>
        <w:rPr>
          <w:rFonts w:ascii="Arial" w:hAnsi="Arial" w:cs="Arial"/>
          <w:color w:val="222222"/>
          <w:sz w:val="20"/>
          <w:szCs w:val="20"/>
          <w:shd w:val="clear" w:color="auto" w:fill="FFFFFF"/>
        </w:rPr>
        <w:t>Ugodi</w:t>
      </w:r>
      <w:proofErr w:type="spellEnd"/>
      <w:r>
        <w:rPr>
          <w:rFonts w:ascii="Arial" w:hAnsi="Arial" w:cs="Arial"/>
          <w:color w:val="222222"/>
          <w:sz w:val="20"/>
          <w:szCs w:val="20"/>
          <w:shd w:val="clear" w:color="auto" w:fill="FFFFFF"/>
        </w:rPr>
        <w:t xml:space="preserve">, G. W., &amp; </w:t>
      </w:r>
      <w:proofErr w:type="spellStart"/>
      <w:r>
        <w:rPr>
          <w:rFonts w:ascii="Arial" w:hAnsi="Arial" w:cs="Arial"/>
          <w:color w:val="222222"/>
          <w:sz w:val="20"/>
          <w:szCs w:val="20"/>
          <w:shd w:val="clear" w:color="auto" w:fill="FFFFFF"/>
        </w:rPr>
        <w:t>Didiugwu</w:t>
      </w:r>
      <w:proofErr w:type="spellEnd"/>
      <w:r>
        <w:rPr>
          <w:rFonts w:ascii="Arial" w:hAnsi="Arial" w:cs="Arial"/>
          <w:color w:val="222222"/>
          <w:sz w:val="20"/>
          <w:szCs w:val="20"/>
          <w:shd w:val="clear" w:color="auto" w:fill="FFFFFF"/>
        </w:rPr>
        <w:t xml:space="preserve">, P. O. Preliminary Evaluation of the Anti–Inflammatory Activity of the Leaves of </w:t>
      </w:r>
      <w:proofErr w:type="spellStart"/>
      <w:r>
        <w:rPr>
          <w:rFonts w:ascii="Arial" w:hAnsi="Arial" w:cs="Arial"/>
          <w:color w:val="222222"/>
          <w:sz w:val="20"/>
          <w:szCs w:val="20"/>
          <w:shd w:val="clear" w:color="auto" w:fill="FFFFFF"/>
        </w:rPr>
        <w:t>Ficus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umbellata</w:t>
      </w:r>
      <w:proofErr w:type="spellEnd"/>
      <w:r>
        <w:rPr>
          <w:rFonts w:ascii="Arial" w:hAnsi="Arial" w:cs="Arial"/>
          <w:color w:val="222222"/>
          <w:sz w:val="20"/>
          <w:szCs w:val="20"/>
          <w:shd w:val="clear" w:color="auto" w:fill="FFFFFF"/>
        </w:rPr>
        <w:t xml:space="preserve"> (VAHL) in Cotton Pellet Induced Granuloma Inflammation Model.</w:t>
      </w:r>
      <w:r w:rsidR="00BD69C7">
        <w:tab/>
      </w:r>
      <w:r>
        <w:t xml:space="preserve"> </w:t>
      </w:r>
      <w:r>
        <w:rPr>
          <w:i/>
          <w:iCs/>
          <w:sz w:val="20"/>
          <w:szCs w:val="20"/>
        </w:rPr>
        <w:t>Trends Nat. Prod. Res</w:t>
      </w:r>
      <w:r>
        <w:rPr>
          <w:sz w:val="20"/>
          <w:szCs w:val="20"/>
        </w:rPr>
        <w:t xml:space="preserve">. </w:t>
      </w:r>
      <w:r>
        <w:rPr>
          <w:i/>
          <w:iCs/>
          <w:sz w:val="20"/>
          <w:szCs w:val="20"/>
        </w:rPr>
        <w:t>7 (1) 79-86, 2026</w:t>
      </w:r>
      <w:bookmarkEnd w:id="0"/>
    </w:p>
    <w:sectPr w:rsidR="00DA3FE2" w:rsidRPr="00B35F9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B68C0" w14:textId="77777777" w:rsidR="00CE08BC" w:rsidRDefault="00CE08BC" w:rsidP="001F061C">
      <w:pPr>
        <w:spacing w:after="0" w:line="240" w:lineRule="auto"/>
      </w:pPr>
      <w:r>
        <w:separator/>
      </w:r>
    </w:p>
  </w:endnote>
  <w:endnote w:type="continuationSeparator" w:id="0">
    <w:p w14:paraId="48FC1ED2" w14:textId="77777777" w:rsidR="00CE08BC" w:rsidRDefault="00CE08BC" w:rsidP="001F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4F81" w14:textId="77777777" w:rsidR="00300E54" w:rsidRDefault="0030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3668" w14:textId="77777777" w:rsidR="00300E54" w:rsidRDefault="00300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1CE2" w14:textId="77777777" w:rsidR="00300E54" w:rsidRDefault="0030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9BBBD" w14:textId="77777777" w:rsidR="00CE08BC" w:rsidRDefault="00CE08BC" w:rsidP="001F061C">
      <w:pPr>
        <w:spacing w:after="0" w:line="240" w:lineRule="auto"/>
      </w:pPr>
      <w:r>
        <w:separator/>
      </w:r>
    </w:p>
  </w:footnote>
  <w:footnote w:type="continuationSeparator" w:id="0">
    <w:p w14:paraId="69438CD7" w14:textId="77777777" w:rsidR="00CE08BC" w:rsidRDefault="00CE08BC" w:rsidP="001F0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207C" w14:textId="4DC4BF7F" w:rsidR="00300E54" w:rsidRDefault="00B35F9F">
    <w:pPr>
      <w:pStyle w:val="Header"/>
    </w:pPr>
    <w:r>
      <w:rPr>
        <w:noProof/>
      </w:rPr>
      <w:pict w14:anchorId="054F4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E4C95" w14:textId="50C70851" w:rsidR="00300E54" w:rsidRDefault="00B35F9F">
    <w:pPr>
      <w:pStyle w:val="Header"/>
    </w:pPr>
    <w:r>
      <w:rPr>
        <w:noProof/>
      </w:rPr>
      <w:pict w14:anchorId="78BB9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AE28" w14:textId="64C88276" w:rsidR="00300E54" w:rsidRDefault="00B35F9F">
    <w:pPr>
      <w:pStyle w:val="Header"/>
    </w:pPr>
    <w:r>
      <w:rPr>
        <w:noProof/>
      </w:rPr>
      <w:pict w14:anchorId="5314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0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608FC"/>
    <w:multiLevelType w:val="multilevel"/>
    <w:tmpl w:val="A67A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F34722"/>
    <w:multiLevelType w:val="multilevel"/>
    <w:tmpl w:val="6372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6B269A"/>
    <w:multiLevelType w:val="multilevel"/>
    <w:tmpl w:val="1422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357"/>
    <w:rsid w:val="00050B2D"/>
    <w:rsid w:val="000A14ED"/>
    <w:rsid w:val="000B4F2E"/>
    <w:rsid w:val="000E55DE"/>
    <w:rsid w:val="001C7E48"/>
    <w:rsid w:val="001D0BF5"/>
    <w:rsid w:val="001D2DFB"/>
    <w:rsid w:val="001E0C12"/>
    <w:rsid w:val="001E4E79"/>
    <w:rsid w:val="001E764A"/>
    <w:rsid w:val="001F061C"/>
    <w:rsid w:val="00201845"/>
    <w:rsid w:val="002046C7"/>
    <w:rsid w:val="002272D0"/>
    <w:rsid w:val="002375AB"/>
    <w:rsid w:val="002455F9"/>
    <w:rsid w:val="00254472"/>
    <w:rsid w:val="00295BEC"/>
    <w:rsid w:val="002D50F4"/>
    <w:rsid w:val="00300E54"/>
    <w:rsid w:val="00301069"/>
    <w:rsid w:val="0031462B"/>
    <w:rsid w:val="003250FE"/>
    <w:rsid w:val="00337145"/>
    <w:rsid w:val="00387D07"/>
    <w:rsid w:val="00396B8E"/>
    <w:rsid w:val="003B7690"/>
    <w:rsid w:val="003E1855"/>
    <w:rsid w:val="003E6357"/>
    <w:rsid w:val="004071DE"/>
    <w:rsid w:val="00455E0F"/>
    <w:rsid w:val="00483F66"/>
    <w:rsid w:val="00495802"/>
    <w:rsid w:val="004F4AE9"/>
    <w:rsid w:val="00556C0C"/>
    <w:rsid w:val="005A209C"/>
    <w:rsid w:val="005B253D"/>
    <w:rsid w:val="005C1DAC"/>
    <w:rsid w:val="006746EA"/>
    <w:rsid w:val="00676132"/>
    <w:rsid w:val="006E4285"/>
    <w:rsid w:val="007029FA"/>
    <w:rsid w:val="007549CD"/>
    <w:rsid w:val="00780B30"/>
    <w:rsid w:val="00791C99"/>
    <w:rsid w:val="007B7008"/>
    <w:rsid w:val="007D74C5"/>
    <w:rsid w:val="007F5F0C"/>
    <w:rsid w:val="00821CD2"/>
    <w:rsid w:val="008249A2"/>
    <w:rsid w:val="00836140"/>
    <w:rsid w:val="008D7584"/>
    <w:rsid w:val="008E1A0A"/>
    <w:rsid w:val="009030C7"/>
    <w:rsid w:val="00913638"/>
    <w:rsid w:val="00924406"/>
    <w:rsid w:val="0094175D"/>
    <w:rsid w:val="009D52E2"/>
    <w:rsid w:val="00A25916"/>
    <w:rsid w:val="00A508D0"/>
    <w:rsid w:val="00A57082"/>
    <w:rsid w:val="00A6090C"/>
    <w:rsid w:val="00A70059"/>
    <w:rsid w:val="00A96FE9"/>
    <w:rsid w:val="00AA3CF3"/>
    <w:rsid w:val="00AC22A3"/>
    <w:rsid w:val="00AF2997"/>
    <w:rsid w:val="00B340C0"/>
    <w:rsid w:val="00B35F9F"/>
    <w:rsid w:val="00B623C0"/>
    <w:rsid w:val="00B652C0"/>
    <w:rsid w:val="00BC66C6"/>
    <w:rsid w:val="00BD69C7"/>
    <w:rsid w:val="00C000B6"/>
    <w:rsid w:val="00C142A0"/>
    <w:rsid w:val="00C23A86"/>
    <w:rsid w:val="00C46A0A"/>
    <w:rsid w:val="00C47B39"/>
    <w:rsid w:val="00C57E46"/>
    <w:rsid w:val="00C9048D"/>
    <w:rsid w:val="00CA0221"/>
    <w:rsid w:val="00CE08BC"/>
    <w:rsid w:val="00D04C8D"/>
    <w:rsid w:val="00D06FDD"/>
    <w:rsid w:val="00D30908"/>
    <w:rsid w:val="00D945AE"/>
    <w:rsid w:val="00DA3FE2"/>
    <w:rsid w:val="00DA5989"/>
    <w:rsid w:val="00DB35CB"/>
    <w:rsid w:val="00DC3EAB"/>
    <w:rsid w:val="00DC53B7"/>
    <w:rsid w:val="00DF08F4"/>
    <w:rsid w:val="00E5624D"/>
    <w:rsid w:val="00E92563"/>
    <w:rsid w:val="00E92FDD"/>
    <w:rsid w:val="00EA000E"/>
    <w:rsid w:val="00F16C00"/>
    <w:rsid w:val="00F33767"/>
    <w:rsid w:val="00F34AC1"/>
    <w:rsid w:val="00FB67B0"/>
    <w:rsid w:val="00FC59D0"/>
    <w:rsid w:val="00FE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274C9"/>
  <w15:docId w15:val="{E497A441-BC19-4E70-8BE8-EF875727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357"/>
    <w:pPr>
      <w:keepNext/>
      <w:outlineLvl w:val="0"/>
    </w:pPr>
    <w:rPr>
      <w:b/>
      <w:bCs/>
    </w:rPr>
  </w:style>
  <w:style w:type="paragraph" w:styleId="Heading2">
    <w:name w:val="heading 2"/>
    <w:basedOn w:val="Normal"/>
    <w:next w:val="Normal"/>
    <w:link w:val="Heading2Char"/>
    <w:uiPriority w:val="9"/>
    <w:unhideWhenUsed/>
    <w:qFormat/>
    <w:rsid w:val="00455E0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340C0"/>
    <w:pPr>
      <w:keepNext/>
      <w:outlineLvl w:val="2"/>
    </w:pPr>
    <w:rPr>
      <w:b/>
      <w:sz w:val="24"/>
    </w:rPr>
  </w:style>
  <w:style w:type="paragraph" w:styleId="Heading4">
    <w:name w:val="heading 4"/>
    <w:basedOn w:val="Normal"/>
    <w:next w:val="Normal"/>
    <w:link w:val="Heading4Char"/>
    <w:uiPriority w:val="9"/>
    <w:unhideWhenUsed/>
    <w:qFormat/>
    <w:rsid w:val="001E4E79"/>
    <w:pPr>
      <w:keepNext/>
      <w:autoSpaceDE w:val="0"/>
      <w:autoSpaceDN w:val="0"/>
      <w:adjustRightInd w:val="0"/>
      <w:spacing w:after="0" w:line="240" w:lineRule="auto"/>
      <w:outlineLvl w:val="3"/>
    </w:pPr>
    <w:rPr>
      <w:rFonts w:ascii="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3E6357"/>
    <w:rPr>
      <w:color w:val="0000FF"/>
      <w:u w:val="single"/>
    </w:rPr>
  </w:style>
  <w:style w:type="character" w:customStyle="1" w:styleId="Heading1Char">
    <w:name w:val="Heading 1 Char"/>
    <w:basedOn w:val="DefaultParagraphFont"/>
    <w:link w:val="Heading1"/>
    <w:uiPriority w:val="9"/>
    <w:rsid w:val="003E6357"/>
    <w:rPr>
      <w:b/>
      <w:bCs/>
    </w:rPr>
  </w:style>
  <w:style w:type="character" w:customStyle="1" w:styleId="Heading2Char">
    <w:name w:val="Heading 2 Char"/>
    <w:basedOn w:val="DefaultParagraphFont"/>
    <w:link w:val="Heading2"/>
    <w:uiPriority w:val="9"/>
    <w:rsid w:val="00455E0F"/>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qFormat/>
    <w:rsid w:val="00455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E0F"/>
    <w:rPr>
      <w:i/>
      <w:iCs/>
    </w:rPr>
  </w:style>
  <w:style w:type="paragraph" w:styleId="BodyText">
    <w:name w:val="Body Text"/>
    <w:basedOn w:val="Normal"/>
    <w:link w:val="BodyTextChar"/>
    <w:uiPriority w:val="99"/>
    <w:unhideWhenUsed/>
    <w:rsid w:val="000A14ED"/>
    <w:pPr>
      <w:spacing w:line="360" w:lineRule="auto"/>
      <w:jc w:val="both"/>
    </w:pPr>
    <w:rPr>
      <w:rFonts w:ascii="Times New Roman" w:hAnsi="Times New Roman" w:cstheme="minorHAnsi"/>
      <w:bCs/>
      <w:kern w:val="2"/>
      <w:sz w:val="24"/>
      <w:szCs w:val="24"/>
      <w14:ligatures w14:val="standardContextual"/>
    </w:rPr>
  </w:style>
  <w:style w:type="character" w:customStyle="1" w:styleId="BodyTextChar">
    <w:name w:val="Body Text Char"/>
    <w:basedOn w:val="DefaultParagraphFont"/>
    <w:link w:val="BodyText"/>
    <w:uiPriority w:val="99"/>
    <w:rsid w:val="000A14ED"/>
    <w:rPr>
      <w:rFonts w:ascii="Times New Roman" w:hAnsi="Times New Roman" w:cstheme="minorHAnsi"/>
      <w:bCs/>
      <w:kern w:val="2"/>
      <w:sz w:val="24"/>
      <w:szCs w:val="24"/>
      <w14:ligatures w14:val="standardContextual"/>
    </w:rPr>
  </w:style>
  <w:style w:type="paragraph" w:customStyle="1" w:styleId="ListParagraph1">
    <w:name w:val="List Paragraph1"/>
    <w:basedOn w:val="Normal"/>
    <w:uiPriority w:val="34"/>
    <w:qFormat/>
    <w:rsid w:val="003250FE"/>
    <w:pPr>
      <w:widowControl w:val="0"/>
      <w:spacing w:line="256" w:lineRule="auto"/>
      <w:ind w:left="720"/>
      <w:contextualSpacing/>
      <w:jc w:val="both"/>
    </w:pPr>
    <w:rPr>
      <w:rFonts w:eastAsiaTheme="minorEastAsia"/>
      <w:kern w:val="2"/>
      <w:sz w:val="21"/>
      <w:szCs w:val="24"/>
      <w:lang w:eastAsia="zh-CN"/>
    </w:rPr>
  </w:style>
  <w:style w:type="table" w:styleId="TableGrid">
    <w:name w:val="Table Grid"/>
    <w:basedOn w:val="TableNormal"/>
    <w:uiPriority w:val="39"/>
    <w:qFormat/>
    <w:rsid w:val="00A508D0"/>
    <w:pPr>
      <w:spacing w:after="200" w:line="276"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A508D0"/>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D0"/>
    <w:rPr>
      <w:rFonts w:ascii="Tahoma" w:hAnsi="Tahoma" w:cs="Tahoma"/>
      <w:sz w:val="16"/>
      <w:szCs w:val="16"/>
    </w:rPr>
  </w:style>
  <w:style w:type="character" w:customStyle="1" w:styleId="Heading3Char">
    <w:name w:val="Heading 3 Char"/>
    <w:basedOn w:val="DefaultParagraphFont"/>
    <w:link w:val="Heading3"/>
    <w:uiPriority w:val="9"/>
    <w:rsid w:val="00B340C0"/>
    <w:rPr>
      <w:b/>
      <w:sz w:val="24"/>
    </w:rPr>
  </w:style>
  <w:style w:type="character" w:styleId="HTMLCite">
    <w:name w:val="HTML Cite"/>
    <w:basedOn w:val="DefaultParagraphFont"/>
    <w:qFormat/>
    <w:rsid w:val="00D30908"/>
    <w:rPr>
      <w:i/>
      <w:iCs/>
    </w:rPr>
  </w:style>
  <w:style w:type="paragraph" w:styleId="Header">
    <w:name w:val="header"/>
    <w:basedOn w:val="Normal"/>
    <w:link w:val="HeaderChar"/>
    <w:uiPriority w:val="99"/>
    <w:unhideWhenUsed/>
    <w:rsid w:val="001F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1C"/>
  </w:style>
  <w:style w:type="paragraph" w:styleId="Footer">
    <w:name w:val="footer"/>
    <w:basedOn w:val="Normal"/>
    <w:link w:val="FooterChar"/>
    <w:uiPriority w:val="99"/>
    <w:unhideWhenUsed/>
    <w:rsid w:val="001F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1C"/>
  </w:style>
  <w:style w:type="character" w:styleId="Strong">
    <w:name w:val="Strong"/>
    <w:basedOn w:val="DefaultParagraphFont"/>
    <w:uiPriority w:val="22"/>
    <w:qFormat/>
    <w:rsid w:val="00780B30"/>
    <w:rPr>
      <w:b/>
      <w:bCs/>
    </w:rPr>
  </w:style>
  <w:style w:type="character" w:customStyle="1" w:styleId="Heading4Char">
    <w:name w:val="Heading 4 Char"/>
    <w:basedOn w:val="DefaultParagraphFont"/>
    <w:link w:val="Heading4"/>
    <w:uiPriority w:val="9"/>
    <w:rsid w:val="001E4E79"/>
    <w:rPr>
      <w:rFonts w:ascii="Times New Roman" w:hAnsi="Times New Roman" w:cs="Times New Roman"/>
      <w:b/>
      <w:color w:val="000000"/>
      <w:sz w:val="24"/>
      <w:szCs w:val="24"/>
    </w:rPr>
  </w:style>
  <w:style w:type="paragraph" w:styleId="ListParagraph">
    <w:name w:val="List Paragraph"/>
    <w:basedOn w:val="Normal"/>
    <w:uiPriority w:val="34"/>
    <w:qFormat/>
    <w:rsid w:val="002455F9"/>
    <w:pPr>
      <w:ind w:left="720"/>
      <w:contextualSpacing/>
    </w:pPr>
  </w:style>
  <w:style w:type="paragraph" w:customStyle="1" w:styleId="Default">
    <w:name w:val="Default"/>
    <w:rsid w:val="00B35F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350">
      <w:bodyDiv w:val="1"/>
      <w:marLeft w:val="0"/>
      <w:marRight w:val="0"/>
      <w:marTop w:val="0"/>
      <w:marBottom w:val="0"/>
      <w:divBdr>
        <w:top w:val="none" w:sz="0" w:space="0" w:color="auto"/>
        <w:left w:val="none" w:sz="0" w:space="0" w:color="auto"/>
        <w:bottom w:val="none" w:sz="0" w:space="0" w:color="auto"/>
        <w:right w:val="none" w:sz="0" w:space="0" w:color="auto"/>
      </w:divBdr>
    </w:div>
    <w:div w:id="289701778">
      <w:bodyDiv w:val="1"/>
      <w:marLeft w:val="0"/>
      <w:marRight w:val="0"/>
      <w:marTop w:val="0"/>
      <w:marBottom w:val="0"/>
      <w:divBdr>
        <w:top w:val="none" w:sz="0" w:space="0" w:color="auto"/>
        <w:left w:val="none" w:sz="0" w:space="0" w:color="auto"/>
        <w:bottom w:val="none" w:sz="0" w:space="0" w:color="auto"/>
        <w:right w:val="none" w:sz="0" w:space="0" w:color="auto"/>
      </w:divBdr>
    </w:div>
    <w:div w:id="821510192">
      <w:bodyDiv w:val="1"/>
      <w:marLeft w:val="0"/>
      <w:marRight w:val="0"/>
      <w:marTop w:val="0"/>
      <w:marBottom w:val="0"/>
      <w:divBdr>
        <w:top w:val="none" w:sz="0" w:space="0" w:color="auto"/>
        <w:left w:val="none" w:sz="0" w:space="0" w:color="auto"/>
        <w:bottom w:val="none" w:sz="0" w:space="0" w:color="auto"/>
        <w:right w:val="none" w:sz="0" w:space="0" w:color="auto"/>
      </w:divBdr>
    </w:div>
    <w:div w:id="1088383648">
      <w:bodyDiv w:val="1"/>
      <w:marLeft w:val="0"/>
      <w:marRight w:val="0"/>
      <w:marTop w:val="0"/>
      <w:marBottom w:val="0"/>
      <w:divBdr>
        <w:top w:val="none" w:sz="0" w:space="0" w:color="auto"/>
        <w:left w:val="none" w:sz="0" w:space="0" w:color="auto"/>
        <w:bottom w:val="none" w:sz="0" w:space="0" w:color="auto"/>
        <w:right w:val="none" w:sz="0" w:space="0" w:color="auto"/>
      </w:divBdr>
    </w:div>
    <w:div w:id="1104230865">
      <w:bodyDiv w:val="1"/>
      <w:marLeft w:val="0"/>
      <w:marRight w:val="0"/>
      <w:marTop w:val="0"/>
      <w:marBottom w:val="0"/>
      <w:divBdr>
        <w:top w:val="none" w:sz="0" w:space="0" w:color="auto"/>
        <w:left w:val="none" w:sz="0" w:space="0" w:color="auto"/>
        <w:bottom w:val="none" w:sz="0" w:space="0" w:color="auto"/>
        <w:right w:val="none" w:sz="0" w:space="0" w:color="auto"/>
      </w:divBdr>
    </w:div>
    <w:div w:id="1278214547">
      <w:bodyDiv w:val="1"/>
      <w:marLeft w:val="0"/>
      <w:marRight w:val="0"/>
      <w:marTop w:val="0"/>
      <w:marBottom w:val="0"/>
      <w:divBdr>
        <w:top w:val="none" w:sz="0" w:space="0" w:color="auto"/>
        <w:left w:val="none" w:sz="0" w:space="0" w:color="auto"/>
        <w:bottom w:val="none" w:sz="0" w:space="0" w:color="auto"/>
        <w:right w:val="none" w:sz="0" w:space="0" w:color="auto"/>
      </w:divBdr>
      <w:divsChild>
        <w:div w:id="1679959716">
          <w:marLeft w:val="0"/>
          <w:marRight w:val="0"/>
          <w:marTop w:val="0"/>
          <w:marBottom w:val="0"/>
          <w:divBdr>
            <w:top w:val="none" w:sz="0" w:space="0" w:color="auto"/>
            <w:left w:val="none" w:sz="0" w:space="0" w:color="auto"/>
            <w:bottom w:val="none" w:sz="0" w:space="0" w:color="auto"/>
            <w:right w:val="none" w:sz="0" w:space="0" w:color="auto"/>
          </w:divBdr>
          <w:divsChild>
            <w:div w:id="52655485">
              <w:marLeft w:val="0"/>
              <w:marRight w:val="0"/>
              <w:marTop w:val="0"/>
              <w:marBottom w:val="0"/>
              <w:divBdr>
                <w:top w:val="none" w:sz="0" w:space="0" w:color="auto"/>
                <w:left w:val="none" w:sz="0" w:space="0" w:color="auto"/>
                <w:bottom w:val="none" w:sz="0" w:space="0" w:color="auto"/>
                <w:right w:val="none" w:sz="0" w:space="0" w:color="auto"/>
              </w:divBdr>
            </w:div>
          </w:divsChild>
        </w:div>
        <w:div w:id="132137931">
          <w:marLeft w:val="0"/>
          <w:marRight w:val="0"/>
          <w:marTop w:val="0"/>
          <w:marBottom w:val="0"/>
          <w:divBdr>
            <w:top w:val="none" w:sz="0" w:space="0" w:color="auto"/>
            <w:left w:val="none" w:sz="0" w:space="0" w:color="auto"/>
            <w:bottom w:val="none" w:sz="0" w:space="0" w:color="auto"/>
            <w:right w:val="none" w:sz="0" w:space="0" w:color="auto"/>
          </w:divBdr>
        </w:div>
      </w:divsChild>
    </w:div>
    <w:div w:id="1335180780">
      <w:bodyDiv w:val="1"/>
      <w:marLeft w:val="0"/>
      <w:marRight w:val="0"/>
      <w:marTop w:val="0"/>
      <w:marBottom w:val="0"/>
      <w:divBdr>
        <w:top w:val="none" w:sz="0" w:space="0" w:color="auto"/>
        <w:left w:val="none" w:sz="0" w:space="0" w:color="auto"/>
        <w:bottom w:val="none" w:sz="0" w:space="0" w:color="auto"/>
        <w:right w:val="none" w:sz="0" w:space="0" w:color="auto"/>
      </w:divBdr>
    </w:div>
    <w:div w:id="1397820464">
      <w:bodyDiv w:val="1"/>
      <w:marLeft w:val="0"/>
      <w:marRight w:val="0"/>
      <w:marTop w:val="0"/>
      <w:marBottom w:val="0"/>
      <w:divBdr>
        <w:top w:val="none" w:sz="0" w:space="0" w:color="auto"/>
        <w:left w:val="none" w:sz="0" w:space="0" w:color="auto"/>
        <w:bottom w:val="none" w:sz="0" w:space="0" w:color="auto"/>
        <w:right w:val="none" w:sz="0" w:space="0" w:color="auto"/>
      </w:divBdr>
      <w:divsChild>
        <w:div w:id="1334383423">
          <w:marLeft w:val="0"/>
          <w:marRight w:val="0"/>
          <w:marTop w:val="0"/>
          <w:marBottom w:val="0"/>
          <w:divBdr>
            <w:top w:val="none" w:sz="0" w:space="0" w:color="auto"/>
            <w:left w:val="none" w:sz="0" w:space="0" w:color="auto"/>
            <w:bottom w:val="none" w:sz="0" w:space="0" w:color="auto"/>
            <w:right w:val="none" w:sz="0" w:space="0" w:color="auto"/>
          </w:divBdr>
          <w:divsChild>
            <w:div w:id="1775901406">
              <w:marLeft w:val="0"/>
              <w:marRight w:val="0"/>
              <w:marTop w:val="0"/>
              <w:marBottom w:val="0"/>
              <w:divBdr>
                <w:top w:val="none" w:sz="0" w:space="0" w:color="auto"/>
                <w:left w:val="none" w:sz="0" w:space="0" w:color="auto"/>
                <w:bottom w:val="none" w:sz="0" w:space="0" w:color="auto"/>
                <w:right w:val="none" w:sz="0" w:space="0" w:color="auto"/>
              </w:divBdr>
              <w:divsChild>
                <w:div w:id="583035097">
                  <w:marLeft w:val="0"/>
                  <w:marRight w:val="0"/>
                  <w:marTop w:val="0"/>
                  <w:marBottom w:val="0"/>
                  <w:divBdr>
                    <w:top w:val="none" w:sz="0" w:space="0" w:color="auto"/>
                    <w:left w:val="none" w:sz="0" w:space="0" w:color="auto"/>
                    <w:bottom w:val="none" w:sz="0" w:space="0" w:color="auto"/>
                    <w:right w:val="none" w:sz="0" w:space="0" w:color="auto"/>
                  </w:divBdr>
                  <w:divsChild>
                    <w:div w:id="491986376">
                      <w:marLeft w:val="0"/>
                      <w:marRight w:val="0"/>
                      <w:marTop w:val="0"/>
                      <w:marBottom w:val="0"/>
                      <w:divBdr>
                        <w:top w:val="none" w:sz="0" w:space="0" w:color="auto"/>
                        <w:left w:val="none" w:sz="0" w:space="0" w:color="auto"/>
                        <w:bottom w:val="none" w:sz="0" w:space="0" w:color="auto"/>
                        <w:right w:val="none" w:sz="0" w:space="0" w:color="auto"/>
                      </w:divBdr>
                      <w:divsChild>
                        <w:div w:id="1727871478">
                          <w:marLeft w:val="0"/>
                          <w:marRight w:val="0"/>
                          <w:marTop w:val="0"/>
                          <w:marBottom w:val="0"/>
                          <w:divBdr>
                            <w:top w:val="none" w:sz="0" w:space="0" w:color="auto"/>
                            <w:left w:val="none" w:sz="0" w:space="0" w:color="auto"/>
                            <w:bottom w:val="none" w:sz="0" w:space="0" w:color="auto"/>
                            <w:right w:val="none" w:sz="0" w:space="0" w:color="auto"/>
                          </w:divBdr>
                          <w:divsChild>
                            <w:div w:id="151331738">
                              <w:marLeft w:val="0"/>
                              <w:marRight w:val="0"/>
                              <w:marTop w:val="0"/>
                              <w:marBottom w:val="0"/>
                              <w:divBdr>
                                <w:top w:val="none" w:sz="0" w:space="0" w:color="auto"/>
                                <w:left w:val="none" w:sz="0" w:space="0" w:color="auto"/>
                                <w:bottom w:val="none" w:sz="0" w:space="0" w:color="auto"/>
                                <w:right w:val="none" w:sz="0" w:space="0" w:color="auto"/>
                              </w:divBdr>
                              <w:divsChild>
                                <w:div w:id="475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514264">
      <w:bodyDiv w:val="1"/>
      <w:marLeft w:val="0"/>
      <w:marRight w:val="0"/>
      <w:marTop w:val="0"/>
      <w:marBottom w:val="0"/>
      <w:divBdr>
        <w:top w:val="none" w:sz="0" w:space="0" w:color="auto"/>
        <w:left w:val="none" w:sz="0" w:space="0" w:color="auto"/>
        <w:bottom w:val="none" w:sz="0" w:space="0" w:color="auto"/>
        <w:right w:val="none" w:sz="0" w:space="0" w:color="auto"/>
      </w:divBdr>
      <w:divsChild>
        <w:div w:id="41909550">
          <w:marLeft w:val="0"/>
          <w:marRight w:val="0"/>
          <w:marTop w:val="0"/>
          <w:marBottom w:val="0"/>
          <w:divBdr>
            <w:top w:val="none" w:sz="0" w:space="0" w:color="auto"/>
            <w:left w:val="none" w:sz="0" w:space="0" w:color="auto"/>
            <w:bottom w:val="none" w:sz="0" w:space="0" w:color="auto"/>
            <w:right w:val="none" w:sz="0" w:space="0" w:color="auto"/>
          </w:divBdr>
          <w:divsChild>
            <w:div w:id="2063479758">
              <w:marLeft w:val="0"/>
              <w:marRight w:val="0"/>
              <w:marTop w:val="0"/>
              <w:marBottom w:val="0"/>
              <w:divBdr>
                <w:top w:val="none" w:sz="0" w:space="0" w:color="auto"/>
                <w:left w:val="none" w:sz="0" w:space="0" w:color="auto"/>
                <w:bottom w:val="none" w:sz="0" w:space="0" w:color="auto"/>
                <w:right w:val="none" w:sz="0" w:space="0" w:color="auto"/>
              </w:divBdr>
              <w:divsChild>
                <w:div w:id="1613172543">
                  <w:marLeft w:val="0"/>
                  <w:marRight w:val="0"/>
                  <w:marTop w:val="0"/>
                  <w:marBottom w:val="0"/>
                  <w:divBdr>
                    <w:top w:val="none" w:sz="0" w:space="0" w:color="auto"/>
                    <w:left w:val="none" w:sz="0" w:space="0" w:color="auto"/>
                    <w:bottom w:val="none" w:sz="0" w:space="0" w:color="auto"/>
                    <w:right w:val="none" w:sz="0" w:space="0" w:color="auto"/>
                  </w:divBdr>
                  <w:divsChild>
                    <w:div w:id="378938169">
                      <w:marLeft w:val="0"/>
                      <w:marRight w:val="0"/>
                      <w:marTop w:val="0"/>
                      <w:marBottom w:val="0"/>
                      <w:divBdr>
                        <w:top w:val="none" w:sz="0" w:space="0" w:color="auto"/>
                        <w:left w:val="none" w:sz="0" w:space="0" w:color="auto"/>
                        <w:bottom w:val="none" w:sz="0" w:space="0" w:color="auto"/>
                        <w:right w:val="none" w:sz="0" w:space="0" w:color="auto"/>
                      </w:divBdr>
                      <w:divsChild>
                        <w:div w:id="1742023854">
                          <w:marLeft w:val="0"/>
                          <w:marRight w:val="0"/>
                          <w:marTop w:val="0"/>
                          <w:marBottom w:val="0"/>
                          <w:divBdr>
                            <w:top w:val="none" w:sz="0" w:space="0" w:color="auto"/>
                            <w:left w:val="none" w:sz="0" w:space="0" w:color="auto"/>
                            <w:bottom w:val="none" w:sz="0" w:space="0" w:color="auto"/>
                            <w:right w:val="none" w:sz="0" w:space="0" w:color="auto"/>
                          </w:divBdr>
                          <w:divsChild>
                            <w:div w:id="2007659714">
                              <w:marLeft w:val="0"/>
                              <w:marRight w:val="0"/>
                              <w:marTop w:val="0"/>
                              <w:marBottom w:val="0"/>
                              <w:divBdr>
                                <w:top w:val="none" w:sz="0" w:space="0" w:color="auto"/>
                                <w:left w:val="none" w:sz="0" w:space="0" w:color="auto"/>
                                <w:bottom w:val="none" w:sz="0" w:space="0" w:color="auto"/>
                                <w:right w:val="none" w:sz="0" w:space="0" w:color="auto"/>
                              </w:divBdr>
                            </w:div>
                          </w:divsChild>
                        </w:div>
                        <w:div w:id="430324138">
                          <w:marLeft w:val="0"/>
                          <w:marRight w:val="0"/>
                          <w:marTop w:val="0"/>
                          <w:marBottom w:val="0"/>
                          <w:divBdr>
                            <w:top w:val="none" w:sz="0" w:space="0" w:color="auto"/>
                            <w:left w:val="none" w:sz="0" w:space="0" w:color="auto"/>
                            <w:bottom w:val="none" w:sz="0" w:space="0" w:color="auto"/>
                            <w:right w:val="none" w:sz="0" w:space="0" w:color="auto"/>
                          </w:divBdr>
                          <w:divsChild>
                            <w:div w:id="557283203">
                              <w:marLeft w:val="0"/>
                              <w:marRight w:val="0"/>
                              <w:marTop w:val="0"/>
                              <w:marBottom w:val="0"/>
                              <w:divBdr>
                                <w:top w:val="none" w:sz="0" w:space="0" w:color="auto"/>
                                <w:left w:val="none" w:sz="0" w:space="0" w:color="auto"/>
                                <w:bottom w:val="none" w:sz="0" w:space="0" w:color="auto"/>
                                <w:right w:val="none" w:sz="0" w:space="0" w:color="auto"/>
                              </w:divBdr>
                            </w:div>
                          </w:divsChild>
                        </w:div>
                        <w:div w:id="1612324807">
                          <w:marLeft w:val="0"/>
                          <w:marRight w:val="0"/>
                          <w:marTop w:val="0"/>
                          <w:marBottom w:val="0"/>
                          <w:divBdr>
                            <w:top w:val="none" w:sz="0" w:space="0" w:color="auto"/>
                            <w:left w:val="none" w:sz="0" w:space="0" w:color="auto"/>
                            <w:bottom w:val="none" w:sz="0" w:space="0" w:color="auto"/>
                            <w:right w:val="none" w:sz="0" w:space="0" w:color="auto"/>
                          </w:divBdr>
                          <w:divsChild>
                            <w:div w:id="1472594426">
                              <w:marLeft w:val="0"/>
                              <w:marRight w:val="0"/>
                              <w:marTop w:val="0"/>
                              <w:marBottom w:val="0"/>
                              <w:divBdr>
                                <w:top w:val="none" w:sz="0" w:space="0" w:color="auto"/>
                                <w:left w:val="none" w:sz="0" w:space="0" w:color="auto"/>
                                <w:bottom w:val="none" w:sz="0" w:space="0" w:color="auto"/>
                                <w:right w:val="none" w:sz="0" w:space="0" w:color="auto"/>
                              </w:divBdr>
                            </w:div>
                          </w:divsChild>
                        </w:div>
                        <w:div w:id="523707879">
                          <w:marLeft w:val="0"/>
                          <w:marRight w:val="0"/>
                          <w:marTop w:val="0"/>
                          <w:marBottom w:val="0"/>
                          <w:divBdr>
                            <w:top w:val="none" w:sz="0" w:space="0" w:color="auto"/>
                            <w:left w:val="none" w:sz="0" w:space="0" w:color="auto"/>
                            <w:bottom w:val="none" w:sz="0" w:space="0" w:color="auto"/>
                            <w:right w:val="none" w:sz="0" w:space="0" w:color="auto"/>
                          </w:divBdr>
                          <w:divsChild>
                            <w:div w:id="411508082">
                              <w:marLeft w:val="0"/>
                              <w:marRight w:val="0"/>
                              <w:marTop w:val="0"/>
                              <w:marBottom w:val="0"/>
                              <w:divBdr>
                                <w:top w:val="none" w:sz="0" w:space="0" w:color="auto"/>
                                <w:left w:val="none" w:sz="0" w:space="0" w:color="auto"/>
                                <w:bottom w:val="none" w:sz="0" w:space="0" w:color="auto"/>
                                <w:right w:val="none" w:sz="0" w:space="0" w:color="auto"/>
                              </w:divBdr>
                            </w:div>
                          </w:divsChild>
                        </w:div>
                        <w:div w:id="971325179">
                          <w:marLeft w:val="0"/>
                          <w:marRight w:val="0"/>
                          <w:marTop w:val="0"/>
                          <w:marBottom w:val="0"/>
                          <w:divBdr>
                            <w:top w:val="none" w:sz="0" w:space="0" w:color="auto"/>
                            <w:left w:val="none" w:sz="0" w:space="0" w:color="auto"/>
                            <w:bottom w:val="none" w:sz="0" w:space="0" w:color="auto"/>
                            <w:right w:val="none" w:sz="0" w:space="0" w:color="auto"/>
                          </w:divBdr>
                          <w:divsChild>
                            <w:div w:id="451367993">
                              <w:marLeft w:val="0"/>
                              <w:marRight w:val="0"/>
                              <w:marTop w:val="0"/>
                              <w:marBottom w:val="0"/>
                              <w:divBdr>
                                <w:top w:val="none" w:sz="0" w:space="0" w:color="auto"/>
                                <w:left w:val="none" w:sz="0" w:space="0" w:color="auto"/>
                                <w:bottom w:val="none" w:sz="0" w:space="0" w:color="auto"/>
                                <w:right w:val="none" w:sz="0" w:space="0" w:color="auto"/>
                              </w:divBdr>
                            </w:div>
                          </w:divsChild>
                        </w:div>
                        <w:div w:id="974332122">
                          <w:marLeft w:val="0"/>
                          <w:marRight w:val="0"/>
                          <w:marTop w:val="0"/>
                          <w:marBottom w:val="0"/>
                          <w:divBdr>
                            <w:top w:val="none" w:sz="0" w:space="0" w:color="auto"/>
                            <w:left w:val="none" w:sz="0" w:space="0" w:color="auto"/>
                            <w:bottom w:val="none" w:sz="0" w:space="0" w:color="auto"/>
                            <w:right w:val="none" w:sz="0" w:space="0" w:color="auto"/>
                          </w:divBdr>
                          <w:divsChild>
                            <w:div w:id="1326125062">
                              <w:marLeft w:val="0"/>
                              <w:marRight w:val="0"/>
                              <w:marTop w:val="0"/>
                              <w:marBottom w:val="0"/>
                              <w:divBdr>
                                <w:top w:val="none" w:sz="0" w:space="0" w:color="auto"/>
                                <w:left w:val="none" w:sz="0" w:space="0" w:color="auto"/>
                                <w:bottom w:val="none" w:sz="0" w:space="0" w:color="auto"/>
                                <w:right w:val="none" w:sz="0" w:space="0" w:color="auto"/>
                              </w:divBdr>
                            </w:div>
                          </w:divsChild>
                        </w:div>
                        <w:div w:id="1935548084">
                          <w:marLeft w:val="0"/>
                          <w:marRight w:val="0"/>
                          <w:marTop w:val="0"/>
                          <w:marBottom w:val="0"/>
                          <w:divBdr>
                            <w:top w:val="none" w:sz="0" w:space="0" w:color="auto"/>
                            <w:left w:val="none" w:sz="0" w:space="0" w:color="auto"/>
                            <w:bottom w:val="none" w:sz="0" w:space="0" w:color="auto"/>
                            <w:right w:val="none" w:sz="0" w:space="0" w:color="auto"/>
                          </w:divBdr>
                          <w:divsChild>
                            <w:div w:id="1620719312">
                              <w:marLeft w:val="0"/>
                              <w:marRight w:val="0"/>
                              <w:marTop w:val="0"/>
                              <w:marBottom w:val="0"/>
                              <w:divBdr>
                                <w:top w:val="none" w:sz="0" w:space="0" w:color="auto"/>
                                <w:left w:val="none" w:sz="0" w:space="0" w:color="auto"/>
                                <w:bottom w:val="none" w:sz="0" w:space="0" w:color="auto"/>
                                <w:right w:val="none" w:sz="0" w:space="0" w:color="auto"/>
                              </w:divBdr>
                            </w:div>
                          </w:divsChild>
                        </w:div>
                        <w:div w:id="616835536">
                          <w:marLeft w:val="0"/>
                          <w:marRight w:val="0"/>
                          <w:marTop w:val="0"/>
                          <w:marBottom w:val="0"/>
                          <w:divBdr>
                            <w:top w:val="none" w:sz="0" w:space="0" w:color="auto"/>
                            <w:left w:val="none" w:sz="0" w:space="0" w:color="auto"/>
                            <w:bottom w:val="none" w:sz="0" w:space="0" w:color="auto"/>
                            <w:right w:val="none" w:sz="0" w:space="0" w:color="auto"/>
                          </w:divBdr>
                          <w:divsChild>
                            <w:div w:id="2083942265">
                              <w:marLeft w:val="0"/>
                              <w:marRight w:val="0"/>
                              <w:marTop w:val="0"/>
                              <w:marBottom w:val="0"/>
                              <w:divBdr>
                                <w:top w:val="none" w:sz="0" w:space="0" w:color="auto"/>
                                <w:left w:val="none" w:sz="0" w:space="0" w:color="auto"/>
                                <w:bottom w:val="none" w:sz="0" w:space="0" w:color="auto"/>
                                <w:right w:val="none" w:sz="0" w:space="0" w:color="auto"/>
                              </w:divBdr>
                            </w:div>
                          </w:divsChild>
                        </w:div>
                        <w:div w:id="755905900">
                          <w:marLeft w:val="0"/>
                          <w:marRight w:val="0"/>
                          <w:marTop w:val="0"/>
                          <w:marBottom w:val="0"/>
                          <w:divBdr>
                            <w:top w:val="none" w:sz="0" w:space="0" w:color="auto"/>
                            <w:left w:val="none" w:sz="0" w:space="0" w:color="auto"/>
                            <w:bottom w:val="none" w:sz="0" w:space="0" w:color="auto"/>
                            <w:right w:val="none" w:sz="0" w:space="0" w:color="auto"/>
                          </w:divBdr>
                          <w:divsChild>
                            <w:div w:id="850217667">
                              <w:marLeft w:val="0"/>
                              <w:marRight w:val="0"/>
                              <w:marTop w:val="0"/>
                              <w:marBottom w:val="0"/>
                              <w:divBdr>
                                <w:top w:val="none" w:sz="0" w:space="0" w:color="auto"/>
                                <w:left w:val="none" w:sz="0" w:space="0" w:color="auto"/>
                                <w:bottom w:val="none" w:sz="0" w:space="0" w:color="auto"/>
                                <w:right w:val="none" w:sz="0" w:space="0" w:color="auto"/>
                              </w:divBdr>
                            </w:div>
                          </w:divsChild>
                        </w:div>
                        <w:div w:id="977421974">
                          <w:marLeft w:val="0"/>
                          <w:marRight w:val="0"/>
                          <w:marTop w:val="0"/>
                          <w:marBottom w:val="0"/>
                          <w:divBdr>
                            <w:top w:val="none" w:sz="0" w:space="0" w:color="auto"/>
                            <w:left w:val="none" w:sz="0" w:space="0" w:color="auto"/>
                            <w:bottom w:val="none" w:sz="0" w:space="0" w:color="auto"/>
                            <w:right w:val="none" w:sz="0" w:space="0" w:color="auto"/>
                          </w:divBdr>
                          <w:divsChild>
                            <w:div w:id="2096590974">
                              <w:marLeft w:val="0"/>
                              <w:marRight w:val="0"/>
                              <w:marTop w:val="0"/>
                              <w:marBottom w:val="0"/>
                              <w:divBdr>
                                <w:top w:val="none" w:sz="0" w:space="0" w:color="auto"/>
                                <w:left w:val="none" w:sz="0" w:space="0" w:color="auto"/>
                                <w:bottom w:val="none" w:sz="0" w:space="0" w:color="auto"/>
                                <w:right w:val="none" w:sz="0" w:space="0" w:color="auto"/>
                              </w:divBdr>
                            </w:div>
                          </w:divsChild>
                        </w:div>
                        <w:div w:id="2093508388">
                          <w:marLeft w:val="0"/>
                          <w:marRight w:val="0"/>
                          <w:marTop w:val="0"/>
                          <w:marBottom w:val="0"/>
                          <w:divBdr>
                            <w:top w:val="none" w:sz="0" w:space="0" w:color="auto"/>
                            <w:left w:val="none" w:sz="0" w:space="0" w:color="auto"/>
                            <w:bottom w:val="none" w:sz="0" w:space="0" w:color="auto"/>
                            <w:right w:val="none" w:sz="0" w:space="0" w:color="auto"/>
                          </w:divBdr>
                          <w:divsChild>
                            <w:div w:id="384767177">
                              <w:marLeft w:val="0"/>
                              <w:marRight w:val="0"/>
                              <w:marTop w:val="0"/>
                              <w:marBottom w:val="0"/>
                              <w:divBdr>
                                <w:top w:val="none" w:sz="0" w:space="0" w:color="auto"/>
                                <w:left w:val="none" w:sz="0" w:space="0" w:color="auto"/>
                                <w:bottom w:val="none" w:sz="0" w:space="0" w:color="auto"/>
                                <w:right w:val="none" w:sz="0" w:space="0" w:color="auto"/>
                              </w:divBdr>
                            </w:div>
                          </w:divsChild>
                        </w:div>
                        <w:div w:id="3477095">
                          <w:marLeft w:val="0"/>
                          <w:marRight w:val="0"/>
                          <w:marTop w:val="0"/>
                          <w:marBottom w:val="0"/>
                          <w:divBdr>
                            <w:top w:val="none" w:sz="0" w:space="0" w:color="auto"/>
                            <w:left w:val="none" w:sz="0" w:space="0" w:color="auto"/>
                            <w:bottom w:val="none" w:sz="0" w:space="0" w:color="auto"/>
                            <w:right w:val="none" w:sz="0" w:space="0" w:color="auto"/>
                          </w:divBdr>
                          <w:divsChild>
                            <w:div w:id="1702321749">
                              <w:marLeft w:val="0"/>
                              <w:marRight w:val="0"/>
                              <w:marTop w:val="0"/>
                              <w:marBottom w:val="0"/>
                              <w:divBdr>
                                <w:top w:val="none" w:sz="0" w:space="0" w:color="auto"/>
                                <w:left w:val="none" w:sz="0" w:space="0" w:color="auto"/>
                                <w:bottom w:val="none" w:sz="0" w:space="0" w:color="auto"/>
                                <w:right w:val="none" w:sz="0" w:space="0" w:color="auto"/>
                              </w:divBdr>
                            </w:div>
                          </w:divsChild>
                        </w:div>
                        <w:div w:id="697466202">
                          <w:marLeft w:val="0"/>
                          <w:marRight w:val="0"/>
                          <w:marTop w:val="0"/>
                          <w:marBottom w:val="0"/>
                          <w:divBdr>
                            <w:top w:val="none" w:sz="0" w:space="0" w:color="auto"/>
                            <w:left w:val="none" w:sz="0" w:space="0" w:color="auto"/>
                            <w:bottom w:val="none" w:sz="0" w:space="0" w:color="auto"/>
                            <w:right w:val="none" w:sz="0" w:space="0" w:color="auto"/>
                          </w:divBdr>
                          <w:divsChild>
                            <w:div w:id="231503905">
                              <w:marLeft w:val="0"/>
                              <w:marRight w:val="0"/>
                              <w:marTop w:val="0"/>
                              <w:marBottom w:val="0"/>
                              <w:divBdr>
                                <w:top w:val="none" w:sz="0" w:space="0" w:color="auto"/>
                                <w:left w:val="none" w:sz="0" w:space="0" w:color="auto"/>
                                <w:bottom w:val="none" w:sz="0" w:space="0" w:color="auto"/>
                                <w:right w:val="none" w:sz="0" w:space="0" w:color="auto"/>
                              </w:divBdr>
                            </w:div>
                          </w:divsChild>
                        </w:div>
                        <w:div w:id="2036955295">
                          <w:marLeft w:val="0"/>
                          <w:marRight w:val="0"/>
                          <w:marTop w:val="0"/>
                          <w:marBottom w:val="0"/>
                          <w:divBdr>
                            <w:top w:val="none" w:sz="0" w:space="0" w:color="auto"/>
                            <w:left w:val="none" w:sz="0" w:space="0" w:color="auto"/>
                            <w:bottom w:val="none" w:sz="0" w:space="0" w:color="auto"/>
                            <w:right w:val="none" w:sz="0" w:space="0" w:color="auto"/>
                          </w:divBdr>
                          <w:divsChild>
                            <w:div w:id="722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271132">
      <w:bodyDiv w:val="1"/>
      <w:marLeft w:val="0"/>
      <w:marRight w:val="0"/>
      <w:marTop w:val="0"/>
      <w:marBottom w:val="0"/>
      <w:divBdr>
        <w:top w:val="none" w:sz="0" w:space="0" w:color="auto"/>
        <w:left w:val="none" w:sz="0" w:space="0" w:color="auto"/>
        <w:bottom w:val="none" w:sz="0" w:space="0" w:color="auto"/>
        <w:right w:val="none" w:sz="0" w:space="0" w:color="auto"/>
      </w:divBdr>
    </w:div>
    <w:div w:id="2024549464">
      <w:bodyDiv w:val="1"/>
      <w:marLeft w:val="0"/>
      <w:marRight w:val="0"/>
      <w:marTop w:val="0"/>
      <w:marBottom w:val="0"/>
      <w:divBdr>
        <w:top w:val="none" w:sz="0" w:space="0" w:color="auto"/>
        <w:left w:val="none" w:sz="0" w:space="0" w:color="auto"/>
        <w:bottom w:val="none" w:sz="0" w:space="0" w:color="auto"/>
        <w:right w:val="none" w:sz="0" w:space="0" w:color="auto"/>
      </w:divBdr>
    </w:div>
    <w:div w:id="2102951896">
      <w:bodyDiv w:val="1"/>
      <w:marLeft w:val="0"/>
      <w:marRight w:val="0"/>
      <w:marTop w:val="0"/>
      <w:marBottom w:val="0"/>
      <w:divBdr>
        <w:top w:val="none" w:sz="0" w:space="0" w:color="auto"/>
        <w:left w:val="none" w:sz="0" w:space="0" w:color="auto"/>
        <w:bottom w:val="none" w:sz="0" w:space="0" w:color="auto"/>
        <w:right w:val="none" w:sz="0" w:space="0" w:color="auto"/>
      </w:divBdr>
    </w:div>
    <w:div w:id="2146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97/ajpp12.870" TargetMode="External"/><Relationship Id="rId18" Type="http://schemas.openxmlformats.org/officeDocument/2006/relationships/hyperlink" Target="https://doi.org/10.1186/s40816-020-00232-6" TargetMode="External"/><Relationship Id="rId26" Type="http://schemas.openxmlformats.org/officeDocument/2006/relationships/hyperlink" Target="https://doi.org/10.24925/turjaf.v13i10.3144-3156.7872" TargetMode="External"/><Relationship Id="rId21" Type="http://schemas.openxmlformats.org/officeDocument/2006/relationships/hyperlink" Target="https://doi.org/10.3389/fnbeh.2018.00146" TargetMode="External"/><Relationship Id="rId34" Type="http://schemas.openxmlformats.org/officeDocument/2006/relationships/footer" Target="footer2.xml"/><Relationship Id="rId7" Type="http://schemas.openxmlformats.org/officeDocument/2006/relationships/hyperlink" Target="https://doi.org/10.1038/s41598-025-25430-5" TargetMode="External"/><Relationship Id="rId12" Type="http://schemas.openxmlformats.org/officeDocument/2006/relationships/hyperlink" Target="https://doi.org/10.5772/intechopen.91154" TargetMode="External"/><Relationship Id="rId17" Type="http://schemas.openxmlformats.org/officeDocument/2006/relationships/hyperlink" Target="https://doi.org/10.22159/ijpps.2020v12i7.37783" TargetMode="External"/><Relationship Id="rId25" Type="http://schemas.openxmlformats.org/officeDocument/2006/relationships/hyperlink" Target="https://doi.org/10.1186/s12906-017-1982-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bf01234480" TargetMode="External"/><Relationship Id="rId20" Type="http://schemas.openxmlformats.org/officeDocument/2006/relationships/hyperlink" Target="https://doi.org/10.22271/phyto.2024.v13.i1e.14859" TargetMode="External"/><Relationship Id="rId29" Type="http://schemas.openxmlformats.org/officeDocument/2006/relationships/hyperlink" Target="https://doi.org/10.15171/jhp.2018.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sps.2024.102211" TargetMode="External"/><Relationship Id="rId24" Type="http://schemas.openxmlformats.org/officeDocument/2006/relationships/hyperlink" Target="https://doi.org/10.3126/kumj.v20i4.5402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90/s0100-879x2005000300016" TargetMode="External"/><Relationship Id="rId23" Type="http://schemas.openxmlformats.org/officeDocument/2006/relationships/hyperlink" Target="https://doi.org/10.5281/zenodo.12736831" TargetMode="External"/><Relationship Id="rId28" Type="http://schemas.openxmlformats.org/officeDocument/2006/relationships/hyperlink" Target="https://doi.org/10.1186/1471-244x-8-54" TargetMode="External"/><Relationship Id="rId36" Type="http://schemas.openxmlformats.org/officeDocument/2006/relationships/footer" Target="footer3.xml"/><Relationship Id="rId10" Type="http://schemas.openxmlformats.org/officeDocument/2006/relationships/hyperlink" Target="https://doi.org/10.1186/s12906-018-2144-6" TargetMode="External"/><Relationship Id="rId19" Type="http://schemas.openxmlformats.org/officeDocument/2006/relationships/hyperlink" Target="https://doi.org/10.3390/ph1712167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89/fnmol.2017.00284" TargetMode="External"/><Relationship Id="rId14" Type="http://schemas.openxmlformats.org/officeDocument/2006/relationships/hyperlink" Target="https://doi.org/10.1371/journal.pone.0309857" TargetMode="External"/><Relationship Id="rId22" Type="http://schemas.openxmlformats.org/officeDocument/2006/relationships/hyperlink" Target="http://europepmc.org/articles/pmc7100641" TargetMode="External"/><Relationship Id="rId27" Type="http://schemas.openxmlformats.org/officeDocument/2006/relationships/hyperlink" Target="https://doi.org/10.3390/app12189070" TargetMode="External"/><Relationship Id="rId30" Type="http://schemas.openxmlformats.org/officeDocument/2006/relationships/hyperlink" Target="https://doi.org/10.15406/mojap.5.6" TargetMode="External"/><Relationship Id="rId35" Type="http://schemas.openxmlformats.org/officeDocument/2006/relationships/header" Target="header3.xml"/><Relationship Id="rId8" Type="http://schemas.openxmlformats.org/officeDocument/2006/relationships/hyperlink" Target="https://doi.org/10.1186/s12906-021-03357-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12</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11</cp:revision>
  <dcterms:created xsi:type="dcterms:W3CDTF">2026-04-10T05:57:00Z</dcterms:created>
  <dcterms:modified xsi:type="dcterms:W3CDTF">2026-04-16T12:06:00Z</dcterms:modified>
</cp:coreProperties>
</file>