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BA049" w14:textId="77777777" w:rsidR="00754C9A" w:rsidRDefault="00754C9A" w:rsidP="00441B6F">
      <w:pPr>
        <w:pStyle w:val="Title"/>
        <w:spacing w:after="0"/>
        <w:jc w:val="both"/>
        <w:rPr>
          <w:rFonts w:ascii="Arial" w:hAnsi="Arial" w:cs="Arial"/>
        </w:rPr>
      </w:pPr>
    </w:p>
    <w:p w14:paraId="0E90E9C3" w14:textId="48FF4360" w:rsidR="00A258C3" w:rsidRPr="00AA7C52" w:rsidRDefault="00417640" w:rsidP="00450616">
      <w:pPr>
        <w:pStyle w:val="Author"/>
        <w:spacing w:line="240" w:lineRule="auto"/>
        <w:rPr>
          <w:rFonts w:ascii="Arial" w:hAnsi="Arial" w:cs="Arial"/>
          <w:sz w:val="36"/>
          <w:szCs w:val="36"/>
        </w:rPr>
      </w:pPr>
      <w:r w:rsidRPr="00AA7C52">
        <w:rPr>
          <w:rFonts w:ascii="Arial" w:hAnsi="Arial" w:cs="Arial"/>
          <w:sz w:val="36"/>
          <w:szCs w:val="36"/>
        </w:rPr>
        <w:t>P</w:t>
      </w:r>
      <w:r w:rsidR="00450616" w:rsidRPr="00AA7C52">
        <w:rPr>
          <w:rFonts w:ascii="Arial" w:hAnsi="Arial" w:cs="Arial"/>
          <w:sz w:val="36"/>
          <w:szCs w:val="36"/>
        </w:rPr>
        <w:t xml:space="preserve">hytochemical </w:t>
      </w:r>
      <w:r w:rsidR="00AA7C52" w:rsidRPr="00AA7C52">
        <w:rPr>
          <w:rFonts w:ascii="Arial" w:hAnsi="Arial" w:cs="Arial"/>
          <w:sz w:val="36"/>
          <w:szCs w:val="36"/>
        </w:rPr>
        <w:t>S</w:t>
      </w:r>
      <w:r w:rsidR="00450616" w:rsidRPr="00AA7C52">
        <w:rPr>
          <w:rFonts w:ascii="Arial" w:hAnsi="Arial" w:cs="Arial"/>
          <w:sz w:val="36"/>
          <w:szCs w:val="36"/>
        </w:rPr>
        <w:t xml:space="preserve">creening and </w:t>
      </w:r>
      <w:r w:rsidR="00AA7C52">
        <w:rPr>
          <w:rFonts w:ascii="Arial" w:hAnsi="Arial" w:cs="Arial"/>
          <w:sz w:val="36"/>
          <w:szCs w:val="36"/>
        </w:rPr>
        <w:t>A</w:t>
      </w:r>
      <w:r w:rsidR="00450616" w:rsidRPr="00AA7C52">
        <w:rPr>
          <w:rFonts w:ascii="Arial" w:hAnsi="Arial" w:cs="Arial"/>
          <w:sz w:val="36"/>
          <w:szCs w:val="36"/>
        </w:rPr>
        <w:t xml:space="preserve">ntibacterial activity of </w:t>
      </w:r>
      <w:r w:rsidR="00AA7C52" w:rsidRPr="00AA7C52">
        <w:rPr>
          <w:bCs/>
          <w:sz w:val="36"/>
          <w:szCs w:val="36"/>
        </w:rPr>
        <w:t>Different</w:t>
      </w:r>
      <w:r w:rsidR="00AA7C52" w:rsidRPr="00AA7C52">
        <w:rPr>
          <w:rFonts w:ascii="Arial" w:hAnsi="Arial" w:cs="Arial"/>
          <w:sz w:val="36"/>
          <w:szCs w:val="36"/>
        </w:rPr>
        <w:t xml:space="preserve"> </w:t>
      </w:r>
      <w:r w:rsidR="00AA7C52">
        <w:rPr>
          <w:rFonts w:ascii="Arial" w:hAnsi="Arial" w:cs="Arial"/>
          <w:sz w:val="36"/>
          <w:szCs w:val="36"/>
        </w:rPr>
        <w:t>T</w:t>
      </w:r>
      <w:r w:rsidR="00450616" w:rsidRPr="00AA7C52">
        <w:rPr>
          <w:rFonts w:ascii="Arial" w:hAnsi="Arial" w:cs="Arial"/>
          <w:sz w:val="36"/>
          <w:szCs w:val="36"/>
        </w:rPr>
        <w:t xml:space="preserve">wo </w:t>
      </w:r>
      <w:r w:rsidR="00AA7C52">
        <w:rPr>
          <w:rFonts w:ascii="Arial" w:hAnsi="Arial" w:cs="Arial"/>
          <w:sz w:val="36"/>
          <w:szCs w:val="36"/>
        </w:rPr>
        <w:t>V</w:t>
      </w:r>
      <w:r w:rsidR="00450616" w:rsidRPr="00AA7C52">
        <w:rPr>
          <w:rFonts w:ascii="Arial" w:hAnsi="Arial" w:cs="Arial"/>
          <w:sz w:val="36"/>
          <w:szCs w:val="36"/>
        </w:rPr>
        <w:t xml:space="preserve">arieties of </w:t>
      </w:r>
      <w:proofErr w:type="spellStart"/>
      <w:r w:rsidR="00450616" w:rsidRPr="00AA7C52">
        <w:rPr>
          <w:rStyle w:val="whitespace-normal"/>
          <w:rFonts w:ascii="Arial" w:hAnsi="Arial" w:cs="Arial"/>
          <w:i/>
          <w:sz w:val="36"/>
          <w:szCs w:val="36"/>
        </w:rPr>
        <w:t>Catharanthus</w:t>
      </w:r>
      <w:proofErr w:type="spellEnd"/>
      <w:r w:rsidR="00450616" w:rsidRPr="00AA7C52">
        <w:rPr>
          <w:rStyle w:val="whitespace-normal"/>
          <w:rFonts w:ascii="Arial" w:hAnsi="Arial" w:cs="Arial"/>
          <w:i/>
          <w:sz w:val="36"/>
          <w:szCs w:val="36"/>
        </w:rPr>
        <w:t xml:space="preserve"> roseus</w:t>
      </w:r>
      <w:r w:rsidR="00450616" w:rsidRPr="00AA7C52">
        <w:rPr>
          <w:rFonts w:ascii="Arial" w:hAnsi="Arial" w:cs="Arial"/>
          <w:sz w:val="36"/>
          <w:szCs w:val="36"/>
        </w:rPr>
        <w:t xml:space="preserve"> (L.) G. Don from South Africa</w:t>
      </w:r>
    </w:p>
    <w:p w14:paraId="68649E20" w14:textId="77777777" w:rsidR="00450616" w:rsidRDefault="00450616" w:rsidP="00AF08BC">
      <w:pPr>
        <w:jc w:val="right"/>
        <w:rPr>
          <w:rFonts w:ascii="Arial" w:hAnsi="Arial" w:cs="Arial"/>
          <w:b/>
          <w:noProof/>
        </w:rPr>
      </w:pPr>
    </w:p>
    <w:p w14:paraId="6DF46DDE" w14:textId="77777777" w:rsidR="0093427D" w:rsidRPr="00FB3A86" w:rsidRDefault="0093427D" w:rsidP="00441B6F">
      <w:pPr>
        <w:pStyle w:val="Affiliation"/>
        <w:spacing w:after="0" w:line="240" w:lineRule="auto"/>
        <w:jc w:val="both"/>
        <w:rPr>
          <w:rFonts w:ascii="Arial" w:hAnsi="Arial" w:cs="Arial"/>
        </w:rPr>
      </w:pPr>
    </w:p>
    <w:p w14:paraId="40BC3C3F" w14:textId="77777777" w:rsidR="00B01FCD" w:rsidRPr="00FB3A86" w:rsidRDefault="005019C4" w:rsidP="00441B6F">
      <w:pPr>
        <w:pStyle w:val="Copyright"/>
        <w:spacing w:after="0" w:line="240" w:lineRule="auto"/>
        <w:jc w:val="both"/>
        <w:rPr>
          <w:rFonts w:ascii="Arial" w:hAnsi="Arial" w:cs="Arial"/>
        </w:rPr>
        <w:sectPr w:rsidR="00B01FCD" w:rsidRPr="00FB3A86" w:rsidSect="001A49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12BDAAE6" wp14:editId="1151E504">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9B246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0601CC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23D84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B4B506" w14:textId="77777777" w:rsidTr="001E44FE">
        <w:tc>
          <w:tcPr>
            <w:tcW w:w="9576" w:type="dxa"/>
            <w:shd w:val="clear" w:color="auto" w:fill="F2F2F2"/>
          </w:tcPr>
          <w:p w14:paraId="1D1B380F" w14:textId="69B0B9AB" w:rsidR="00BA1B01" w:rsidRPr="00D604F1" w:rsidRDefault="00DF6859" w:rsidP="000C3946">
            <w:pPr>
              <w:jc w:val="both"/>
              <w:rPr>
                <w:rFonts w:ascii="Times New Roman" w:hAnsi="Times New Roman"/>
                <w:lang w:eastAsia="en-GB"/>
              </w:rPr>
            </w:pPr>
            <w:r>
              <w:rPr>
                <w:rFonts w:ascii="Arial" w:eastAsia="Calibri" w:hAnsi="Arial" w:cs="Arial"/>
                <w:b/>
              </w:rPr>
              <w:t xml:space="preserve">Background and </w:t>
            </w:r>
            <w:r w:rsidR="00BA1B01" w:rsidRPr="00D604F1">
              <w:rPr>
                <w:rFonts w:ascii="Arial" w:eastAsia="Calibri" w:hAnsi="Arial" w:cs="Arial"/>
                <w:b/>
              </w:rPr>
              <w:t xml:space="preserve">Aims: </w:t>
            </w:r>
            <w:r w:rsidR="000C3946" w:rsidRPr="00D604F1">
              <w:rPr>
                <w:rFonts w:ascii="Arial" w:hAnsi="Arial" w:cs="Arial"/>
                <w:lang w:eastAsia="en-GB"/>
              </w:rPr>
              <w:t xml:space="preserve">The rapid emergence of antimicrobial resistance (AMR) has created an urgent need for alternative antibacterial agents from natural sources. </w:t>
            </w:r>
            <w:proofErr w:type="spellStart"/>
            <w:r w:rsidR="000C3946" w:rsidRPr="00D604F1">
              <w:rPr>
                <w:rFonts w:ascii="Arial" w:hAnsi="Arial" w:cs="Arial"/>
                <w:i/>
                <w:iCs/>
                <w:lang w:eastAsia="en-GB"/>
              </w:rPr>
              <w:t>Catharanthus</w:t>
            </w:r>
            <w:proofErr w:type="spellEnd"/>
            <w:r w:rsidR="000C3946" w:rsidRPr="00D604F1">
              <w:rPr>
                <w:rFonts w:ascii="Arial" w:hAnsi="Arial" w:cs="Arial"/>
                <w:i/>
                <w:iCs/>
                <w:lang w:eastAsia="en-GB"/>
              </w:rPr>
              <w:t xml:space="preserve"> roseus</w:t>
            </w:r>
            <w:r w:rsidR="000C3946" w:rsidRPr="00D604F1">
              <w:rPr>
                <w:rFonts w:ascii="Arial" w:hAnsi="Arial" w:cs="Arial"/>
                <w:lang w:eastAsia="en-GB"/>
              </w:rPr>
              <w:t xml:space="preserve"> is a medicinal plant rich in bioactive secondary metabolites with reported </w:t>
            </w:r>
            <w:r w:rsidR="00D604F1">
              <w:rPr>
                <w:rFonts w:ascii="Arial" w:hAnsi="Arial" w:cs="Arial"/>
                <w:lang w:eastAsia="en-GB"/>
              </w:rPr>
              <w:t xml:space="preserve">biological and </w:t>
            </w:r>
            <w:r w:rsidR="000C3946" w:rsidRPr="00D604F1">
              <w:rPr>
                <w:rFonts w:ascii="Arial" w:hAnsi="Arial" w:cs="Arial"/>
                <w:lang w:eastAsia="en-GB"/>
              </w:rPr>
              <w:t>pharmacological activities; however, comparative evaluation of its antibacterial efficacy across different leaf types remains limited.</w:t>
            </w:r>
            <w:r>
              <w:t xml:space="preserve"> T</w:t>
            </w:r>
            <w:r w:rsidRPr="00DF6859">
              <w:rPr>
                <w:rFonts w:ascii="Arial" w:hAnsi="Arial" w:cs="Arial"/>
                <w:lang w:eastAsia="en-GB"/>
              </w:rPr>
              <w:t>he present study aims to systematically evaluate the antimicrobial potential of methanolic extracts of C. roseus.</w:t>
            </w:r>
          </w:p>
          <w:p w14:paraId="38425DA8" w14:textId="7879AB77" w:rsidR="00BA1B01" w:rsidRPr="00D604F1" w:rsidRDefault="00BA1B01" w:rsidP="00D604F1">
            <w:pPr>
              <w:autoSpaceDE w:val="0"/>
              <w:autoSpaceDN w:val="0"/>
              <w:adjustRightInd w:val="0"/>
              <w:rPr>
                <w:rFonts w:ascii="Arial" w:hAnsi="Arial" w:cs="Arial"/>
                <w:lang w:val="en-GB"/>
              </w:rPr>
            </w:pPr>
            <w:r w:rsidRPr="00D604F1">
              <w:rPr>
                <w:rFonts w:ascii="Arial" w:eastAsia="Calibri" w:hAnsi="Arial" w:cs="Arial"/>
                <w:b/>
              </w:rPr>
              <w:t>Study design:</w:t>
            </w:r>
            <w:r w:rsidRPr="00D604F1">
              <w:rPr>
                <w:rFonts w:ascii="Arial" w:eastAsia="Calibri" w:hAnsi="Arial" w:cs="Arial"/>
              </w:rPr>
              <w:t xml:space="preserve">  </w:t>
            </w:r>
            <w:r w:rsidR="00AA7C52">
              <w:rPr>
                <w:rFonts w:ascii="Arial" w:hAnsi="Arial" w:cs="Arial"/>
              </w:rPr>
              <w:t>P</w:t>
            </w:r>
            <w:r w:rsidR="00AA7C52" w:rsidRPr="00D441A5">
              <w:rPr>
                <w:rFonts w:ascii="Arial" w:hAnsi="Arial" w:cs="Arial"/>
              </w:rPr>
              <w:t xml:space="preserve">hytochemical </w:t>
            </w:r>
            <w:r w:rsidR="00AA7C52" w:rsidRPr="00D604F1">
              <w:rPr>
                <w:rFonts w:ascii="Arial" w:hAnsi="Arial" w:cs="Arial"/>
                <w:lang w:val="en-GB"/>
              </w:rPr>
              <w:t xml:space="preserve">screening and antibacterial activity </w:t>
            </w:r>
            <w:r w:rsidR="00AA7C52">
              <w:rPr>
                <w:rFonts w:ascii="Arial" w:hAnsi="Arial" w:cs="Arial"/>
                <w:lang w:val="en-GB"/>
              </w:rPr>
              <w:t xml:space="preserve">evaluation </w:t>
            </w:r>
            <w:r w:rsidR="00AA7C52" w:rsidRPr="00D604F1">
              <w:rPr>
                <w:rFonts w:ascii="Arial" w:hAnsi="Arial" w:cs="Arial"/>
                <w:lang w:val="en-GB"/>
              </w:rPr>
              <w:t xml:space="preserve">of </w:t>
            </w:r>
            <w:r w:rsidR="00041334" w:rsidRPr="00D604F1">
              <w:rPr>
                <w:rFonts w:ascii="Arial" w:hAnsi="Arial" w:cs="Arial"/>
                <w:lang w:val="en-GB"/>
              </w:rPr>
              <w:t>fresh and air-dried</w:t>
            </w:r>
            <w:r w:rsidR="00D604F1" w:rsidRPr="00D604F1">
              <w:rPr>
                <w:rFonts w:ascii="Arial" w:hAnsi="Arial" w:cs="Arial"/>
                <w:lang w:val="en-GB"/>
              </w:rPr>
              <w:t xml:space="preserve"> leaves </w:t>
            </w:r>
            <w:r w:rsidR="00041334" w:rsidRPr="00D604F1">
              <w:rPr>
                <w:rFonts w:ascii="Arial" w:hAnsi="Arial" w:cs="Arial"/>
                <w:lang w:val="en-GB"/>
              </w:rPr>
              <w:t xml:space="preserve">samples of </w:t>
            </w:r>
            <w:r w:rsidR="00D604F1" w:rsidRPr="00D604F1">
              <w:rPr>
                <w:rFonts w:ascii="Arial" w:hAnsi="Arial" w:cs="Arial"/>
                <w:i/>
                <w:iCs/>
                <w:lang w:eastAsia="en-GB"/>
              </w:rPr>
              <w:t>C</w:t>
            </w:r>
            <w:r w:rsidR="00D441A5">
              <w:rPr>
                <w:rFonts w:ascii="Arial" w:hAnsi="Arial" w:cs="Arial"/>
                <w:i/>
                <w:iCs/>
                <w:lang w:eastAsia="en-GB"/>
              </w:rPr>
              <w:t>.</w:t>
            </w:r>
            <w:r w:rsidR="00D604F1" w:rsidRPr="00D604F1">
              <w:rPr>
                <w:rFonts w:ascii="Arial" w:hAnsi="Arial" w:cs="Arial"/>
                <w:i/>
                <w:iCs/>
                <w:lang w:eastAsia="en-GB"/>
              </w:rPr>
              <w:t xml:space="preserve"> roseus</w:t>
            </w:r>
            <w:r w:rsidR="00136D5A">
              <w:rPr>
                <w:rFonts w:ascii="Arial" w:hAnsi="Arial" w:cs="Arial"/>
                <w:lang w:eastAsia="en-GB"/>
              </w:rPr>
              <w:t xml:space="preserve"> </w:t>
            </w:r>
            <w:r w:rsidR="00136D5A" w:rsidRPr="004A4E93">
              <w:rPr>
                <w:rFonts w:ascii="Arial" w:hAnsi="Arial" w:cs="Arial"/>
              </w:rPr>
              <w:t>(</w:t>
            </w:r>
            <w:r w:rsidR="00136D5A" w:rsidRPr="004A4E93">
              <w:rPr>
                <w:rFonts w:ascii="Arial" w:hAnsi="Arial" w:cs="Arial"/>
                <w:bCs/>
              </w:rPr>
              <w:t xml:space="preserve">Pink and white </w:t>
            </w:r>
            <w:r w:rsidR="00C733BE">
              <w:rPr>
                <w:rFonts w:ascii="Arial" w:hAnsi="Arial" w:cs="Arial"/>
              </w:rPr>
              <w:t>floral varieties</w:t>
            </w:r>
            <w:r w:rsidR="00136D5A" w:rsidRPr="004A4E93">
              <w:rPr>
                <w:rFonts w:ascii="Arial" w:hAnsi="Arial" w:cs="Arial"/>
                <w:bCs/>
              </w:rPr>
              <w:t>)</w:t>
            </w:r>
            <w:r w:rsidR="00AC703C">
              <w:rPr>
                <w:rFonts w:ascii="Arial" w:hAnsi="Arial" w:cs="Arial"/>
                <w:bCs/>
              </w:rPr>
              <w:t>.</w:t>
            </w:r>
            <w:r w:rsidR="00D604F1">
              <w:rPr>
                <w:rFonts w:ascii="Arial" w:hAnsi="Arial" w:cs="Arial"/>
                <w:lang w:eastAsia="en-GB"/>
              </w:rPr>
              <w:t xml:space="preserve"> </w:t>
            </w:r>
          </w:p>
          <w:p w14:paraId="650FD770" w14:textId="1C0C3D13" w:rsidR="00041334" w:rsidRPr="00BA1B01" w:rsidRDefault="00BA1B01" w:rsidP="00041334">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C703C">
              <w:rPr>
                <w:rFonts w:ascii="Arial" w:hAnsi="Arial" w:cs="Arial"/>
              </w:rPr>
              <w:t>F</w:t>
            </w:r>
            <w:r w:rsidR="00041334" w:rsidRPr="004A4E93">
              <w:rPr>
                <w:rFonts w:ascii="Arial" w:hAnsi="Arial" w:cs="Arial"/>
              </w:rPr>
              <w:t>resh plant materials</w:t>
            </w:r>
            <w:r w:rsidR="00AC703C" w:rsidRPr="004A4E93">
              <w:rPr>
                <w:rFonts w:ascii="Arial" w:hAnsi="Arial" w:cs="Arial"/>
                <w:i/>
              </w:rPr>
              <w:t xml:space="preserve"> </w:t>
            </w:r>
            <w:r w:rsidR="00AC703C">
              <w:rPr>
                <w:rFonts w:ascii="Arial" w:hAnsi="Arial" w:cs="Arial"/>
              </w:rPr>
              <w:t xml:space="preserve">of </w:t>
            </w:r>
            <w:r w:rsidR="00AC703C" w:rsidRPr="004A4E93">
              <w:rPr>
                <w:rFonts w:ascii="Arial" w:hAnsi="Arial" w:cs="Arial"/>
                <w:i/>
              </w:rPr>
              <w:t>C</w:t>
            </w:r>
            <w:r w:rsidR="00AC703C">
              <w:rPr>
                <w:rFonts w:ascii="Arial" w:hAnsi="Arial" w:cs="Arial"/>
                <w:i/>
              </w:rPr>
              <w:t>.</w:t>
            </w:r>
            <w:r w:rsidR="00AC703C" w:rsidRPr="004A4E93">
              <w:rPr>
                <w:rFonts w:ascii="Arial" w:hAnsi="Arial" w:cs="Arial"/>
                <w:i/>
              </w:rPr>
              <w:t xml:space="preserve"> roseus</w:t>
            </w:r>
            <w:r w:rsidR="00041334" w:rsidRPr="004A4E93">
              <w:rPr>
                <w:rFonts w:ascii="Arial" w:hAnsi="Arial" w:cs="Arial"/>
                <w:bCs/>
              </w:rPr>
              <w:t xml:space="preserve"> </w:t>
            </w:r>
            <w:r w:rsidR="00041334" w:rsidRPr="004A4E93">
              <w:rPr>
                <w:rFonts w:ascii="Arial" w:hAnsi="Arial" w:cs="Arial"/>
              </w:rPr>
              <w:t xml:space="preserve">were collected from University of Zululand, </w:t>
            </w:r>
            <w:proofErr w:type="spellStart"/>
            <w:r w:rsidR="00041334" w:rsidRPr="004A4E93">
              <w:rPr>
                <w:rFonts w:ascii="Arial" w:hAnsi="Arial" w:cs="Arial"/>
              </w:rPr>
              <w:t>KwaDlangezwa</w:t>
            </w:r>
            <w:proofErr w:type="spellEnd"/>
            <w:r w:rsidR="00041334" w:rsidRPr="004A4E93">
              <w:rPr>
                <w:rFonts w:ascii="Arial" w:hAnsi="Arial" w:cs="Arial"/>
              </w:rPr>
              <w:t xml:space="preserve"> campus, </w:t>
            </w:r>
            <w:proofErr w:type="spellStart"/>
            <w:r w:rsidR="00041334" w:rsidRPr="004A4E93">
              <w:rPr>
                <w:rFonts w:ascii="Arial" w:hAnsi="Arial" w:cs="Arial"/>
              </w:rPr>
              <w:t>KwaDlangezwa</w:t>
            </w:r>
            <w:proofErr w:type="spellEnd"/>
            <w:r w:rsidR="00041334" w:rsidRPr="004A4E93">
              <w:rPr>
                <w:rFonts w:ascii="Arial" w:hAnsi="Arial" w:cs="Arial"/>
              </w:rPr>
              <w:t>, South Africa</w:t>
            </w:r>
            <w:r w:rsidR="00D441A5">
              <w:rPr>
                <w:rFonts w:ascii="Arial" w:eastAsia="Calibri" w:hAnsi="Arial" w:cs="Arial"/>
                <w:szCs w:val="22"/>
              </w:rPr>
              <w:t>.</w:t>
            </w:r>
          </w:p>
          <w:p w14:paraId="2BC8C2A0" w14:textId="1F05A426" w:rsidR="000C3946" w:rsidRPr="00D64882" w:rsidRDefault="00BA1B01" w:rsidP="000C3946">
            <w:pPr>
              <w:jc w:val="both"/>
              <w:rPr>
                <w:rFonts w:ascii="Arial" w:hAnsi="Arial" w:cs="Arial"/>
                <w:lang w:eastAsia="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1B48C6" w:rsidRPr="004831A8">
              <w:rPr>
                <w:rFonts w:ascii="Arial" w:hAnsi="Arial" w:cs="Arial"/>
                <w:lang w:eastAsia="en-GB"/>
              </w:rPr>
              <w:t xml:space="preserve">Methanol extracts of </w:t>
            </w:r>
            <w:r w:rsidR="001B48C6" w:rsidRPr="004831A8">
              <w:rPr>
                <w:rFonts w:ascii="Arial" w:hAnsi="Arial" w:cs="Arial"/>
                <w:i/>
                <w:iCs/>
                <w:lang w:eastAsia="en-GB"/>
              </w:rPr>
              <w:t>C</w:t>
            </w:r>
            <w:r w:rsidR="00D441A5" w:rsidRPr="004831A8">
              <w:rPr>
                <w:rFonts w:ascii="Arial" w:hAnsi="Arial" w:cs="Arial"/>
                <w:i/>
                <w:iCs/>
                <w:lang w:eastAsia="en-GB"/>
              </w:rPr>
              <w:t>.</w:t>
            </w:r>
            <w:r w:rsidR="001B48C6" w:rsidRPr="004831A8">
              <w:rPr>
                <w:rFonts w:ascii="Arial" w:hAnsi="Arial" w:cs="Arial"/>
                <w:i/>
                <w:iCs/>
                <w:lang w:eastAsia="en-GB"/>
              </w:rPr>
              <w:t xml:space="preserve"> roseus</w:t>
            </w:r>
            <w:r w:rsidR="001B48C6" w:rsidRPr="004831A8">
              <w:rPr>
                <w:rFonts w:ascii="Arial" w:hAnsi="Arial" w:cs="Arial"/>
                <w:lang w:eastAsia="en-GB"/>
              </w:rPr>
              <w:t xml:space="preserve"> leaves </w:t>
            </w:r>
            <w:r w:rsidR="00AF08BC" w:rsidRPr="004831A8">
              <w:rPr>
                <w:rFonts w:ascii="Arial" w:hAnsi="Arial" w:cs="Arial"/>
                <w:lang w:eastAsia="en-GB"/>
              </w:rPr>
              <w:t>(</w:t>
            </w:r>
            <w:r w:rsidR="00AF08BC" w:rsidRPr="004831A8">
              <w:rPr>
                <w:rFonts w:ascii="Arial" w:hAnsi="Arial" w:cs="Arial"/>
              </w:rPr>
              <w:t>pink and white varieties of fresh and dried leaves)</w:t>
            </w:r>
            <w:r w:rsidR="001B48C6" w:rsidRPr="004831A8">
              <w:rPr>
                <w:rFonts w:ascii="Arial" w:hAnsi="Arial" w:cs="Arial"/>
                <w:lang w:eastAsia="en-GB"/>
              </w:rPr>
              <w:t xml:space="preserve"> were subjected to qualitative phytochemical screening using standard protocols. </w:t>
            </w:r>
            <w:r w:rsidR="001B48C6" w:rsidRPr="004831A8">
              <w:rPr>
                <w:rFonts w:ascii="Arial" w:hAnsi="Arial" w:cs="Arial"/>
                <w:i/>
                <w:lang w:eastAsia="en-GB"/>
              </w:rPr>
              <w:t>In vitro</w:t>
            </w:r>
            <w:r w:rsidR="001B48C6" w:rsidRPr="004831A8">
              <w:rPr>
                <w:rFonts w:ascii="Arial" w:hAnsi="Arial" w:cs="Arial"/>
                <w:lang w:eastAsia="en-GB"/>
              </w:rPr>
              <w:t xml:space="preserve"> antibacterial activity of the extracts was assessed against </w:t>
            </w:r>
            <w:r w:rsidR="004831A8" w:rsidRPr="004831A8">
              <w:rPr>
                <w:rFonts w:ascii="Arial" w:hAnsi="Arial" w:cs="Arial"/>
                <w:i/>
              </w:rPr>
              <w:t>Bacillus cereus</w:t>
            </w:r>
            <w:r w:rsidR="004831A8" w:rsidRPr="004831A8">
              <w:rPr>
                <w:rFonts w:ascii="Arial" w:hAnsi="Arial" w:cs="Arial"/>
              </w:rPr>
              <w:t xml:space="preserve"> (ATCC 10702), </w:t>
            </w:r>
            <w:r w:rsidR="004831A8" w:rsidRPr="004831A8">
              <w:rPr>
                <w:rFonts w:ascii="Arial" w:hAnsi="Arial" w:cs="Arial"/>
                <w:i/>
              </w:rPr>
              <w:t>Staphylococcus aureus</w:t>
            </w:r>
            <w:r w:rsidR="004831A8" w:rsidRPr="004831A8">
              <w:rPr>
                <w:rFonts w:ascii="Arial" w:hAnsi="Arial" w:cs="Arial"/>
              </w:rPr>
              <w:t xml:space="preserve"> (ATCC 6538) and </w:t>
            </w:r>
            <w:r w:rsidR="004831A8" w:rsidRPr="004831A8">
              <w:rPr>
                <w:rStyle w:val="Emphasis"/>
                <w:rFonts w:ascii="Arial" w:hAnsi="Arial" w:cs="Arial"/>
              </w:rPr>
              <w:t>Enterococcus faecalis</w:t>
            </w:r>
            <w:r w:rsidR="004831A8">
              <w:rPr>
                <w:rFonts w:ascii="Arial" w:hAnsi="Arial" w:cs="Arial"/>
              </w:rPr>
              <w:t xml:space="preserve"> (ATCC 29212), </w:t>
            </w:r>
            <w:r w:rsidR="004831A8" w:rsidRPr="004831A8">
              <w:rPr>
                <w:rFonts w:ascii="Arial" w:hAnsi="Arial" w:cs="Arial"/>
                <w:i/>
              </w:rPr>
              <w:t>Enterobacter cloacae</w:t>
            </w:r>
            <w:r w:rsidR="004831A8" w:rsidRPr="004831A8">
              <w:rPr>
                <w:rFonts w:ascii="Arial" w:hAnsi="Arial" w:cs="Arial"/>
              </w:rPr>
              <w:t xml:space="preserve"> (ATCC 13047), </w:t>
            </w:r>
            <w:r w:rsidR="004831A8" w:rsidRPr="004831A8">
              <w:rPr>
                <w:rFonts w:ascii="Arial" w:hAnsi="Arial" w:cs="Arial"/>
                <w:i/>
              </w:rPr>
              <w:t>Escherichia coli</w:t>
            </w:r>
            <w:r w:rsidR="004831A8" w:rsidRPr="004831A8">
              <w:rPr>
                <w:rFonts w:ascii="Arial" w:hAnsi="Arial" w:cs="Arial"/>
              </w:rPr>
              <w:t xml:space="preserve"> (ATCC 4983), </w:t>
            </w:r>
            <w:proofErr w:type="spellStart"/>
            <w:r w:rsidR="004831A8" w:rsidRPr="004831A8">
              <w:rPr>
                <w:rFonts w:ascii="Arial" w:hAnsi="Arial" w:cs="Arial"/>
                <w:i/>
              </w:rPr>
              <w:t>Kiebsiella</w:t>
            </w:r>
            <w:proofErr w:type="spellEnd"/>
            <w:r w:rsidR="004831A8" w:rsidRPr="004831A8">
              <w:rPr>
                <w:rFonts w:ascii="Arial" w:hAnsi="Arial" w:cs="Arial"/>
                <w:i/>
              </w:rPr>
              <w:t xml:space="preserve"> pneumoniae</w:t>
            </w:r>
            <w:r w:rsidR="004831A8" w:rsidRPr="004831A8">
              <w:rPr>
                <w:rFonts w:ascii="Arial" w:hAnsi="Arial" w:cs="Arial"/>
              </w:rPr>
              <w:t xml:space="preserve"> (ATCC 2983), </w:t>
            </w:r>
            <w:r w:rsidR="004831A8" w:rsidRPr="004831A8">
              <w:rPr>
                <w:rFonts w:ascii="Arial" w:hAnsi="Arial" w:cs="Arial"/>
                <w:i/>
              </w:rPr>
              <w:t>Pseudomonas aeruginosa</w:t>
            </w:r>
            <w:r w:rsidR="004831A8" w:rsidRPr="004831A8">
              <w:rPr>
                <w:rFonts w:ascii="Arial" w:hAnsi="Arial" w:cs="Arial"/>
              </w:rPr>
              <w:t xml:space="preserve"> (ATCC19582), </w:t>
            </w:r>
            <w:r w:rsidR="004831A8" w:rsidRPr="004831A8">
              <w:rPr>
                <w:rFonts w:ascii="Arial" w:hAnsi="Arial" w:cs="Arial"/>
                <w:i/>
              </w:rPr>
              <w:t xml:space="preserve">Serratia </w:t>
            </w:r>
            <w:proofErr w:type="spellStart"/>
            <w:r w:rsidR="004831A8" w:rsidRPr="004831A8">
              <w:rPr>
                <w:rFonts w:ascii="Arial" w:hAnsi="Arial" w:cs="Arial"/>
                <w:i/>
              </w:rPr>
              <w:t>marcescena</w:t>
            </w:r>
            <w:proofErr w:type="spellEnd"/>
            <w:r w:rsidR="004831A8" w:rsidRPr="004831A8">
              <w:rPr>
                <w:rFonts w:ascii="Arial" w:hAnsi="Arial" w:cs="Arial"/>
              </w:rPr>
              <w:t xml:space="preserve"> (ATCC 9986), </w:t>
            </w:r>
            <w:r w:rsidR="004831A8" w:rsidRPr="004831A8">
              <w:rPr>
                <w:rFonts w:ascii="Arial" w:hAnsi="Arial" w:cs="Arial"/>
                <w:i/>
                <w:iCs/>
              </w:rPr>
              <w:t xml:space="preserve">Acinetobacter </w:t>
            </w:r>
            <w:proofErr w:type="spellStart"/>
            <w:r w:rsidR="004831A8" w:rsidRPr="004831A8">
              <w:rPr>
                <w:rFonts w:ascii="Arial" w:hAnsi="Arial" w:cs="Arial"/>
                <w:i/>
                <w:iCs/>
              </w:rPr>
              <w:t>calcaoceticus</w:t>
            </w:r>
            <w:proofErr w:type="spellEnd"/>
            <w:r w:rsidR="004831A8" w:rsidRPr="004831A8">
              <w:rPr>
                <w:rFonts w:ascii="Arial" w:hAnsi="Arial" w:cs="Arial"/>
              </w:rPr>
              <w:t xml:space="preserve">, </w:t>
            </w:r>
            <w:r w:rsidR="004831A8" w:rsidRPr="004831A8">
              <w:rPr>
                <w:rFonts w:ascii="Arial" w:hAnsi="Arial" w:cs="Arial"/>
                <w:i/>
                <w:iCs/>
              </w:rPr>
              <w:t xml:space="preserve">Enterococcus </w:t>
            </w:r>
            <w:proofErr w:type="spellStart"/>
            <w:r w:rsidR="004831A8" w:rsidRPr="004831A8">
              <w:rPr>
                <w:rFonts w:ascii="Arial" w:hAnsi="Arial" w:cs="Arial"/>
                <w:i/>
                <w:iCs/>
              </w:rPr>
              <w:t>faecailis</w:t>
            </w:r>
            <w:proofErr w:type="spellEnd"/>
            <w:r w:rsidR="004831A8" w:rsidRPr="004831A8">
              <w:rPr>
                <w:rFonts w:ascii="Arial" w:hAnsi="Arial" w:cs="Arial"/>
              </w:rPr>
              <w:t xml:space="preserve">, </w:t>
            </w:r>
            <w:r w:rsidR="004831A8" w:rsidRPr="004831A8">
              <w:rPr>
                <w:rFonts w:ascii="Arial" w:hAnsi="Arial" w:cs="Arial"/>
                <w:i/>
                <w:iCs/>
              </w:rPr>
              <w:t xml:space="preserve">Micrococcus </w:t>
            </w:r>
            <w:proofErr w:type="spellStart"/>
            <w:r w:rsidR="004831A8" w:rsidRPr="004831A8">
              <w:rPr>
                <w:rFonts w:ascii="Arial" w:hAnsi="Arial" w:cs="Arial"/>
                <w:i/>
                <w:iCs/>
              </w:rPr>
              <w:t>kristina</w:t>
            </w:r>
            <w:r w:rsidR="004831A8">
              <w:rPr>
                <w:rFonts w:ascii="Arial" w:hAnsi="Arial" w:cs="Arial"/>
                <w:i/>
                <w:iCs/>
              </w:rPr>
              <w:t>e</w:t>
            </w:r>
            <w:proofErr w:type="spellEnd"/>
            <w:r w:rsidR="004831A8" w:rsidRPr="004831A8">
              <w:rPr>
                <w:rFonts w:ascii="Arial" w:hAnsi="Arial" w:cs="Arial"/>
                <w:iCs/>
              </w:rPr>
              <w:t xml:space="preserve"> </w:t>
            </w:r>
            <w:r w:rsidR="004831A8" w:rsidRPr="004831A8">
              <w:rPr>
                <w:rFonts w:ascii="Arial" w:hAnsi="Arial" w:cs="Arial"/>
              </w:rPr>
              <w:t>and</w:t>
            </w:r>
            <w:r w:rsidR="004831A8" w:rsidRPr="004831A8">
              <w:rPr>
                <w:rFonts w:ascii="Arial" w:hAnsi="Arial" w:cs="Arial"/>
                <w:i/>
                <w:iCs/>
              </w:rPr>
              <w:t xml:space="preserve"> Shigella </w:t>
            </w:r>
            <w:proofErr w:type="spellStart"/>
            <w:r w:rsidR="004831A8" w:rsidRPr="004831A8">
              <w:rPr>
                <w:rFonts w:ascii="Arial" w:hAnsi="Arial" w:cs="Arial"/>
                <w:i/>
                <w:iCs/>
              </w:rPr>
              <w:t>flexiner</w:t>
            </w:r>
            <w:r w:rsidR="004831A8">
              <w:rPr>
                <w:rFonts w:ascii="Arial" w:hAnsi="Arial" w:cs="Arial"/>
                <w:i/>
                <w:iCs/>
              </w:rPr>
              <w:t>i</w:t>
            </w:r>
            <w:proofErr w:type="spellEnd"/>
            <w:r w:rsidR="001B48C6" w:rsidRPr="004831A8">
              <w:rPr>
                <w:rFonts w:ascii="Arial" w:hAnsi="Arial" w:cs="Arial"/>
                <w:lang w:eastAsia="en-GB"/>
              </w:rPr>
              <w:t xml:space="preserve"> using the disc diffusion and broth dilution methods, with gentamycin serving as positive control and reference antibiotic.</w:t>
            </w:r>
          </w:p>
          <w:p w14:paraId="4FDF2CEC" w14:textId="77777777" w:rsidR="000C3946" w:rsidRDefault="00BA1B01" w:rsidP="000C3946">
            <w:pPr>
              <w:jc w:val="both"/>
              <w:rPr>
                <w:rFonts w:ascii="Arial" w:hAnsi="Arial" w:cs="Arial"/>
                <w:lang w:eastAsia="en-GB"/>
              </w:rPr>
            </w:pPr>
            <w:r w:rsidRPr="00BA1B01">
              <w:rPr>
                <w:rFonts w:ascii="Arial" w:eastAsia="Calibri" w:hAnsi="Arial" w:cs="Arial"/>
                <w:b/>
                <w:bCs/>
                <w:szCs w:val="22"/>
              </w:rPr>
              <w:t>Results:</w:t>
            </w:r>
            <w:r w:rsidRPr="00BA1B01">
              <w:rPr>
                <w:rFonts w:ascii="Arial" w:eastAsia="Calibri" w:hAnsi="Arial" w:cs="Arial"/>
                <w:szCs w:val="22"/>
              </w:rPr>
              <w:t xml:space="preserve"> </w:t>
            </w:r>
            <w:r w:rsidR="000C3946" w:rsidRPr="00D64882">
              <w:rPr>
                <w:rFonts w:ascii="Arial" w:hAnsi="Arial" w:cs="Arial"/>
                <w:lang w:eastAsia="en-GB"/>
              </w:rPr>
              <w:t xml:space="preserve">Phytochemical </w:t>
            </w:r>
            <w:r w:rsidR="001B48C6">
              <w:rPr>
                <w:rFonts w:ascii="Arial" w:hAnsi="Arial" w:cs="Arial"/>
                <w:lang w:eastAsia="en-GB"/>
              </w:rPr>
              <w:t>screening of the extracts</w:t>
            </w:r>
            <w:r w:rsidR="000C3946" w:rsidRPr="00D64882">
              <w:rPr>
                <w:rFonts w:ascii="Arial" w:hAnsi="Arial" w:cs="Arial"/>
                <w:lang w:eastAsia="en-GB"/>
              </w:rPr>
              <w:t xml:space="preserve"> revealed the consistent presence of alkaloids, flavonoids, glycosides, saponins, and ter</w:t>
            </w:r>
            <w:r w:rsidR="001B48C6">
              <w:rPr>
                <w:rFonts w:ascii="Arial" w:hAnsi="Arial" w:cs="Arial"/>
                <w:lang w:eastAsia="en-GB"/>
              </w:rPr>
              <w:t>penoids/steroids</w:t>
            </w:r>
            <w:r w:rsidR="000C3946" w:rsidRPr="00D64882">
              <w:rPr>
                <w:rFonts w:ascii="Arial" w:hAnsi="Arial" w:cs="Arial"/>
                <w:lang w:eastAsia="en-GB"/>
              </w:rPr>
              <w:t xml:space="preserve">, while tannins and reducing sugars were absent. The extracts exhibited strong, broad-spectrum antibacterial activity, with zones of inhibition ranging from </w:t>
            </w:r>
            <w:r w:rsidR="000C3946">
              <w:rPr>
                <w:rFonts w:ascii="Arial" w:hAnsi="Arial" w:cs="Arial"/>
                <w:lang w:eastAsia="en-GB"/>
              </w:rPr>
              <w:t>(</w:t>
            </w:r>
            <w:r w:rsidR="000C3946" w:rsidRPr="00D64882">
              <w:rPr>
                <w:rFonts w:ascii="Arial" w:hAnsi="Arial" w:cs="Arial"/>
                <w:lang w:eastAsia="en-GB"/>
              </w:rPr>
              <w:t>8.3 ± 0.8 to 34.3 ± 1.4 mm</w:t>
            </w:r>
            <w:r w:rsidR="000C3946">
              <w:rPr>
                <w:rFonts w:ascii="Arial" w:hAnsi="Arial" w:cs="Arial"/>
                <w:lang w:eastAsia="en-GB"/>
              </w:rPr>
              <w:t>)</w:t>
            </w:r>
            <w:r w:rsidR="000C3946" w:rsidRPr="00D64882">
              <w:rPr>
                <w:rFonts w:ascii="Arial" w:hAnsi="Arial" w:cs="Arial"/>
                <w:lang w:eastAsia="en-GB"/>
              </w:rPr>
              <w:t xml:space="preserve">. The highest activity was observed against </w:t>
            </w:r>
            <w:r w:rsidR="000C3946" w:rsidRPr="00D64882">
              <w:rPr>
                <w:rFonts w:ascii="Arial" w:hAnsi="Arial" w:cs="Arial"/>
                <w:i/>
                <w:iCs/>
                <w:lang w:eastAsia="en-GB"/>
              </w:rPr>
              <w:t>Escherichia coli</w:t>
            </w:r>
            <w:r w:rsidR="000C3946" w:rsidRPr="00D64882">
              <w:rPr>
                <w:rFonts w:ascii="Arial" w:hAnsi="Arial" w:cs="Arial"/>
                <w:lang w:eastAsia="en-GB"/>
              </w:rPr>
              <w:t xml:space="preserve"> (34.3 ± 1.4 mm) and </w:t>
            </w:r>
            <w:r w:rsidR="000C3946" w:rsidRPr="00D64882">
              <w:rPr>
                <w:rFonts w:ascii="Arial" w:hAnsi="Arial" w:cs="Arial"/>
                <w:i/>
                <w:iCs/>
                <w:lang w:eastAsia="en-GB"/>
              </w:rPr>
              <w:t>Staphylococcus aureus</w:t>
            </w:r>
            <w:r w:rsidR="000C3946" w:rsidRPr="00D64882">
              <w:rPr>
                <w:rFonts w:ascii="Arial" w:hAnsi="Arial" w:cs="Arial"/>
                <w:lang w:eastAsia="en-GB"/>
              </w:rPr>
              <w:t xml:space="preserve"> (30.7 ± 0.8 mm), with some extracts demonstrating comparable or superior effects to gentamycin. MIC</w:t>
            </w:r>
            <w:r w:rsidR="000C3946">
              <w:rPr>
                <w:rFonts w:ascii="Arial" w:hAnsi="Arial" w:cs="Arial"/>
                <w:lang w:eastAsia="en-GB"/>
              </w:rPr>
              <w:t xml:space="preserve"> and MBC</w:t>
            </w:r>
            <w:r w:rsidR="000C3946" w:rsidRPr="00D64882">
              <w:rPr>
                <w:rFonts w:ascii="Arial" w:hAnsi="Arial" w:cs="Arial"/>
                <w:lang w:eastAsia="en-GB"/>
              </w:rPr>
              <w:t xml:space="preserve"> values ranged </w:t>
            </w:r>
            <w:r w:rsidR="000C3946">
              <w:rPr>
                <w:rFonts w:ascii="Arial" w:hAnsi="Arial" w:cs="Arial"/>
                <w:lang w:eastAsia="en-GB"/>
              </w:rPr>
              <w:t>between</w:t>
            </w:r>
            <w:r w:rsidR="001B48C6">
              <w:rPr>
                <w:rFonts w:ascii="Arial" w:hAnsi="Arial" w:cs="Arial"/>
                <w:lang w:eastAsia="en-GB"/>
              </w:rPr>
              <w:t xml:space="preserve"> 0.3 to </w:t>
            </w:r>
            <w:r w:rsidR="000C3946" w:rsidRPr="00D64882">
              <w:rPr>
                <w:rFonts w:ascii="Arial" w:hAnsi="Arial" w:cs="Arial"/>
                <w:lang w:eastAsia="en-GB"/>
              </w:rPr>
              <w:t xml:space="preserve">&gt;10 µg/mL, </w:t>
            </w:r>
            <w:r w:rsidR="000C3946">
              <w:rPr>
                <w:rFonts w:ascii="Arial" w:hAnsi="Arial" w:cs="Arial"/>
                <w:lang w:eastAsia="en-GB"/>
              </w:rPr>
              <w:t xml:space="preserve">and </w:t>
            </w:r>
            <w:r w:rsidR="000C3946" w:rsidRPr="00D64882">
              <w:rPr>
                <w:rFonts w:ascii="Arial" w:hAnsi="Arial" w:cs="Arial"/>
                <w:lang w:eastAsia="en-GB"/>
              </w:rPr>
              <w:t xml:space="preserve">with low MBC/MIC ratios indicated predominantly bactericidal activity. </w:t>
            </w:r>
          </w:p>
          <w:p w14:paraId="3FCB276F" w14:textId="51A98AD7" w:rsidR="00505F06" w:rsidRPr="000C3946" w:rsidRDefault="00BA1B01" w:rsidP="00AA7C52">
            <w:pPr>
              <w:jc w:val="both"/>
              <w:rPr>
                <w:rFonts w:ascii="Arial" w:hAnsi="Arial" w:cs="Arial"/>
                <w:lang w:eastAsia="en-GB"/>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spellStart"/>
            <w:r w:rsidR="000C3946" w:rsidRPr="00D64882">
              <w:rPr>
                <w:rFonts w:ascii="Arial" w:hAnsi="Arial" w:cs="Arial"/>
                <w:i/>
                <w:iCs/>
                <w:lang w:eastAsia="en-GB"/>
              </w:rPr>
              <w:t>Catharanthus</w:t>
            </w:r>
            <w:proofErr w:type="spellEnd"/>
            <w:r w:rsidR="000C3946" w:rsidRPr="00D64882">
              <w:rPr>
                <w:rFonts w:ascii="Arial" w:hAnsi="Arial" w:cs="Arial"/>
                <w:i/>
                <w:iCs/>
                <w:lang w:eastAsia="en-GB"/>
              </w:rPr>
              <w:t xml:space="preserve"> roseus</w:t>
            </w:r>
            <w:r w:rsidR="000C3946" w:rsidRPr="00D64882">
              <w:rPr>
                <w:rFonts w:ascii="Arial" w:hAnsi="Arial" w:cs="Arial"/>
                <w:lang w:eastAsia="en-GB"/>
              </w:rPr>
              <w:t xml:space="preserve"> </w:t>
            </w:r>
            <w:r w:rsidR="00D441A5" w:rsidRPr="00D64882">
              <w:rPr>
                <w:rFonts w:ascii="Arial" w:hAnsi="Arial" w:cs="Arial"/>
                <w:lang w:eastAsia="en-GB"/>
              </w:rPr>
              <w:t xml:space="preserve">leaf extracts </w:t>
            </w:r>
            <w:r w:rsidR="000C3946" w:rsidRPr="00D64882">
              <w:rPr>
                <w:rFonts w:ascii="Arial" w:hAnsi="Arial" w:cs="Arial"/>
                <w:lang w:eastAsia="en-GB"/>
              </w:rPr>
              <w:t>exhibit potent, broad-s</w:t>
            </w:r>
            <w:r w:rsidR="00AC703C">
              <w:rPr>
                <w:rFonts w:ascii="Arial" w:hAnsi="Arial" w:cs="Arial"/>
                <w:lang w:eastAsia="en-GB"/>
              </w:rPr>
              <w:t xml:space="preserve">pectrum antibacterial activity. </w:t>
            </w:r>
            <w:r w:rsidR="000C3946" w:rsidRPr="00D64882">
              <w:rPr>
                <w:rFonts w:ascii="Arial" w:hAnsi="Arial" w:cs="Arial"/>
                <w:lang w:eastAsia="en-GB"/>
              </w:rPr>
              <w:t xml:space="preserve">The strong inhibitory and bactericidal effects, particularly against relevant pathogens, highlight the potential of this plant as a promising source of novel antimicrobial agents. </w:t>
            </w:r>
          </w:p>
        </w:tc>
      </w:tr>
    </w:tbl>
    <w:p w14:paraId="02919002" w14:textId="77777777" w:rsidR="000C3946" w:rsidRDefault="000C3946" w:rsidP="000C3946">
      <w:pPr>
        <w:rPr>
          <w:rFonts w:ascii="Arial" w:hAnsi="Arial" w:cs="Arial"/>
          <w:i/>
        </w:rPr>
      </w:pPr>
    </w:p>
    <w:p w14:paraId="254E54B3" w14:textId="322574A9" w:rsidR="000C3946" w:rsidRPr="008C7F49" w:rsidRDefault="000C3946" w:rsidP="001E0BA0">
      <w:pPr>
        <w:jc w:val="both"/>
        <w:rPr>
          <w:rFonts w:ascii="Arial" w:hAnsi="Arial" w:cs="Arial"/>
        </w:rPr>
      </w:pPr>
      <w:r w:rsidRPr="008C7F49">
        <w:rPr>
          <w:rFonts w:ascii="Arial" w:hAnsi="Arial" w:cs="Arial"/>
          <w:i/>
        </w:rPr>
        <w:t xml:space="preserve">Keywords: </w:t>
      </w:r>
      <w:hyperlink r:id="rId14" w:history="1">
        <w:proofErr w:type="spellStart"/>
        <w:r w:rsidRPr="008C7F49">
          <w:rPr>
            <w:rFonts w:ascii="Arial" w:hAnsi="Arial" w:cs="Arial"/>
            <w:i/>
          </w:rPr>
          <w:t>Catharanthus</w:t>
        </w:r>
        <w:proofErr w:type="spellEnd"/>
        <w:r w:rsidRPr="008C7F49">
          <w:rPr>
            <w:rFonts w:ascii="Arial" w:hAnsi="Arial" w:cs="Arial"/>
            <w:i/>
          </w:rPr>
          <w:t xml:space="preserve"> roseus</w:t>
        </w:r>
      </w:hyperlink>
      <w:r w:rsidRPr="008C7F49">
        <w:rPr>
          <w:rFonts w:ascii="Arial" w:hAnsi="Arial" w:cs="Arial"/>
        </w:rPr>
        <w:t xml:space="preserve">, </w:t>
      </w:r>
      <w:proofErr w:type="spellStart"/>
      <w:r w:rsidRPr="008C7F49">
        <w:rPr>
          <w:rFonts w:ascii="Arial" w:hAnsi="Arial" w:cs="Arial"/>
        </w:rPr>
        <w:t>Apocynaceae</w:t>
      </w:r>
      <w:proofErr w:type="spellEnd"/>
      <w:r w:rsidRPr="008C7F49">
        <w:rPr>
          <w:rFonts w:ascii="Arial" w:hAnsi="Arial" w:cs="Arial"/>
        </w:rPr>
        <w:t xml:space="preserve">, </w:t>
      </w:r>
      <w:r>
        <w:rPr>
          <w:rFonts w:ascii="Arial" w:hAnsi="Arial" w:cs="Arial"/>
        </w:rPr>
        <w:t xml:space="preserve">methanol </w:t>
      </w:r>
      <w:r w:rsidR="00300E89">
        <w:rPr>
          <w:rFonts w:ascii="Arial" w:hAnsi="Arial" w:cs="Arial"/>
        </w:rPr>
        <w:t xml:space="preserve">leaf </w:t>
      </w:r>
      <w:r>
        <w:rPr>
          <w:rFonts w:ascii="Arial" w:hAnsi="Arial" w:cs="Arial"/>
        </w:rPr>
        <w:t xml:space="preserve">extracts, </w:t>
      </w:r>
      <w:r w:rsidRPr="008C7F49">
        <w:rPr>
          <w:rFonts w:ascii="Arial" w:hAnsi="Arial" w:cs="Arial"/>
        </w:rPr>
        <w:t>phytochemical screening, antibacterial activity</w:t>
      </w:r>
      <w:r w:rsidR="00481F14">
        <w:rPr>
          <w:rFonts w:ascii="Arial" w:hAnsi="Arial" w:cs="Arial"/>
        </w:rPr>
        <w:t>,</w:t>
      </w:r>
      <w:r w:rsidR="00481F14" w:rsidRPr="00481F14">
        <w:rPr>
          <w:lang w:val="en-GB"/>
        </w:rPr>
        <w:t xml:space="preserve"> </w:t>
      </w:r>
      <w:r w:rsidR="00481F14" w:rsidRPr="008416D9">
        <w:rPr>
          <w:lang w:val="en-GB"/>
        </w:rPr>
        <w:t>antimicrobial resistance</w:t>
      </w:r>
    </w:p>
    <w:p w14:paraId="491424CE" w14:textId="77777777" w:rsidR="00505F06" w:rsidRPr="001E0BA0" w:rsidRDefault="00505F06" w:rsidP="00441B6F">
      <w:pPr>
        <w:pStyle w:val="Body"/>
        <w:spacing w:after="0"/>
        <w:rPr>
          <w:rFonts w:ascii="Arial" w:hAnsi="Arial" w:cs="Arial"/>
        </w:rPr>
      </w:pPr>
    </w:p>
    <w:p w14:paraId="24D4D226" w14:textId="77777777" w:rsidR="007F7B32" w:rsidRDefault="00902823" w:rsidP="00041334">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38EB115" w14:textId="77777777" w:rsidR="00790ADA" w:rsidRPr="00FB3A86" w:rsidRDefault="00790ADA" w:rsidP="00041334">
      <w:pPr>
        <w:pStyle w:val="AbstHead"/>
        <w:spacing w:after="0"/>
        <w:jc w:val="both"/>
        <w:rPr>
          <w:rFonts w:ascii="Arial" w:hAnsi="Arial" w:cs="Arial"/>
        </w:rPr>
      </w:pPr>
    </w:p>
    <w:p w14:paraId="53E6381C" w14:textId="217B817C" w:rsidR="00A148D8" w:rsidRPr="00FA0D63" w:rsidRDefault="00A148D8" w:rsidP="008A4966">
      <w:pPr>
        <w:pStyle w:val="NormalWeb"/>
        <w:spacing w:before="0" w:beforeAutospacing="0" w:after="0" w:afterAutospacing="0"/>
        <w:jc w:val="both"/>
        <w:rPr>
          <w:rFonts w:ascii="Arial" w:hAnsi="Arial" w:cs="Arial"/>
          <w:bCs/>
          <w:sz w:val="20"/>
          <w:szCs w:val="20"/>
        </w:rPr>
      </w:pPr>
      <w:r w:rsidRPr="00DA4EF0">
        <w:rPr>
          <w:rFonts w:ascii="Arial" w:hAnsi="Arial" w:cs="Arial"/>
          <w:sz w:val="20"/>
          <w:szCs w:val="20"/>
        </w:rPr>
        <w:t xml:space="preserve">Antibacterial resistance (AMR) represents a major and escalating global health burden affecting both Gram-negative and Gram-positive bacteria. Recent estimates indicate that bacterial AMR was directly responsible for approximately 1.27 million deaths and associated with nearly 4.7–4.95 million deaths globally, underscoring its significant contribution to mortality worldwide </w:t>
      </w:r>
      <w:r w:rsidRPr="00DA4EF0">
        <w:rPr>
          <w:rStyle w:val="Strong"/>
          <w:rFonts w:ascii="Arial" w:hAnsi="Arial" w:cs="Arial"/>
          <w:b w:val="0"/>
          <w:sz w:val="20"/>
          <w:szCs w:val="20"/>
        </w:rPr>
        <w:t>(Murray et al., 202</w:t>
      </w:r>
      <w:r w:rsidR="003A3283" w:rsidRPr="00DA4EF0">
        <w:rPr>
          <w:rStyle w:val="Strong"/>
          <w:rFonts w:ascii="Arial" w:hAnsi="Arial" w:cs="Arial"/>
          <w:b w:val="0"/>
          <w:sz w:val="20"/>
          <w:szCs w:val="20"/>
        </w:rPr>
        <w:t>4</w:t>
      </w:r>
      <w:r w:rsidRPr="00DA4EF0">
        <w:rPr>
          <w:rStyle w:val="Strong"/>
          <w:rFonts w:ascii="Arial" w:hAnsi="Arial" w:cs="Arial"/>
          <w:b w:val="0"/>
          <w:sz w:val="20"/>
          <w:szCs w:val="20"/>
        </w:rPr>
        <w:t xml:space="preserve">; </w:t>
      </w:r>
      <w:proofErr w:type="spellStart"/>
      <w:r w:rsidRPr="00DA4EF0">
        <w:rPr>
          <w:rStyle w:val="Strong"/>
          <w:rFonts w:ascii="Arial" w:hAnsi="Arial" w:cs="Arial"/>
          <w:b w:val="0"/>
          <w:sz w:val="20"/>
          <w:szCs w:val="20"/>
        </w:rPr>
        <w:t>Naghavi</w:t>
      </w:r>
      <w:proofErr w:type="spellEnd"/>
      <w:r w:rsidRPr="00DA4EF0">
        <w:rPr>
          <w:rStyle w:val="Strong"/>
          <w:rFonts w:ascii="Arial" w:hAnsi="Arial" w:cs="Arial"/>
          <w:b w:val="0"/>
          <w:sz w:val="20"/>
          <w:szCs w:val="20"/>
        </w:rPr>
        <w:t xml:space="preserve"> et al., 2024</w:t>
      </w:r>
      <w:r w:rsidR="00DA4EF0" w:rsidRPr="00DA4EF0">
        <w:rPr>
          <w:rStyle w:val="Strong"/>
          <w:rFonts w:ascii="Arial" w:hAnsi="Arial" w:cs="Arial"/>
          <w:b w:val="0"/>
          <w:sz w:val="20"/>
          <w:szCs w:val="20"/>
        </w:rPr>
        <w:t>;</w:t>
      </w:r>
      <w:r w:rsidR="00DA4EF0" w:rsidRPr="00DA4EF0">
        <w:rPr>
          <w:rFonts w:ascii="Arial" w:hAnsi="Arial" w:cs="Arial"/>
          <w:sz w:val="20"/>
          <w:szCs w:val="20"/>
        </w:rPr>
        <w:t xml:space="preserve"> Qin et al., 2026</w:t>
      </w:r>
      <w:r w:rsidRPr="00DA4EF0">
        <w:rPr>
          <w:rStyle w:val="Strong"/>
          <w:rFonts w:ascii="Arial" w:hAnsi="Arial" w:cs="Arial"/>
          <w:b w:val="0"/>
          <w:sz w:val="20"/>
          <w:szCs w:val="20"/>
        </w:rPr>
        <w:t>)</w:t>
      </w:r>
      <w:r w:rsidRPr="00DA4EF0">
        <w:rPr>
          <w:rFonts w:ascii="Arial" w:hAnsi="Arial" w:cs="Arial"/>
          <w:sz w:val="20"/>
          <w:szCs w:val="20"/>
        </w:rPr>
        <w:t xml:space="preserve">. Gram-negative pathogens such as </w:t>
      </w:r>
      <w:r w:rsidRPr="00DA4EF0">
        <w:rPr>
          <w:rStyle w:val="Emphasis"/>
          <w:rFonts w:ascii="Arial" w:hAnsi="Arial" w:cs="Arial"/>
          <w:sz w:val="20"/>
          <w:szCs w:val="20"/>
        </w:rPr>
        <w:t>Escherichia coli</w:t>
      </w:r>
      <w:r w:rsidRPr="00DA4EF0">
        <w:rPr>
          <w:rFonts w:ascii="Arial" w:hAnsi="Arial" w:cs="Arial"/>
          <w:sz w:val="20"/>
          <w:szCs w:val="20"/>
        </w:rPr>
        <w:t xml:space="preserve">, </w:t>
      </w:r>
      <w:r w:rsidRPr="00DA4EF0">
        <w:rPr>
          <w:rStyle w:val="Emphasis"/>
          <w:rFonts w:ascii="Arial" w:hAnsi="Arial" w:cs="Arial"/>
          <w:sz w:val="20"/>
          <w:szCs w:val="20"/>
        </w:rPr>
        <w:t>Klebsiella pneumoniae</w:t>
      </w:r>
      <w:r w:rsidRPr="00DA4EF0">
        <w:rPr>
          <w:rFonts w:ascii="Arial" w:hAnsi="Arial" w:cs="Arial"/>
          <w:sz w:val="20"/>
          <w:szCs w:val="20"/>
        </w:rPr>
        <w:t xml:space="preserve">, </w:t>
      </w:r>
      <w:r w:rsidRPr="00DA4EF0">
        <w:rPr>
          <w:rStyle w:val="Emphasis"/>
          <w:rFonts w:ascii="Arial" w:hAnsi="Arial" w:cs="Arial"/>
          <w:sz w:val="20"/>
          <w:szCs w:val="20"/>
        </w:rPr>
        <w:t xml:space="preserve">Acinetobacter </w:t>
      </w:r>
      <w:proofErr w:type="spellStart"/>
      <w:r w:rsidRPr="00DA4EF0">
        <w:rPr>
          <w:rStyle w:val="Emphasis"/>
          <w:rFonts w:ascii="Arial" w:hAnsi="Arial" w:cs="Arial"/>
          <w:sz w:val="20"/>
          <w:szCs w:val="20"/>
        </w:rPr>
        <w:t>baumannii</w:t>
      </w:r>
      <w:proofErr w:type="spellEnd"/>
      <w:r w:rsidRPr="00DA4EF0">
        <w:rPr>
          <w:rFonts w:ascii="Arial" w:hAnsi="Arial" w:cs="Arial"/>
          <w:sz w:val="20"/>
          <w:szCs w:val="20"/>
        </w:rPr>
        <w:t xml:space="preserve">, and </w:t>
      </w:r>
      <w:r w:rsidRPr="00DA4EF0">
        <w:rPr>
          <w:rStyle w:val="Emphasis"/>
          <w:rFonts w:ascii="Arial" w:hAnsi="Arial" w:cs="Arial"/>
          <w:sz w:val="20"/>
          <w:szCs w:val="20"/>
        </w:rPr>
        <w:t>Pseudomonas aeruginosa</w:t>
      </w:r>
      <w:r w:rsidRPr="00DA4EF0">
        <w:rPr>
          <w:rFonts w:ascii="Arial" w:hAnsi="Arial" w:cs="Arial"/>
          <w:sz w:val="20"/>
          <w:szCs w:val="20"/>
        </w:rPr>
        <w:t xml:space="preserve"> are of particular concern due to their high levels of multidrug resistance and increasing resistance to last-resort antibiotics like carbapenems, leading to limited therapeutic options and increased mortality </w:t>
      </w:r>
      <w:r w:rsidRPr="00DA4EF0">
        <w:rPr>
          <w:rStyle w:val="Strong"/>
          <w:rFonts w:ascii="Arial" w:hAnsi="Arial" w:cs="Arial"/>
          <w:b w:val="0"/>
          <w:sz w:val="20"/>
          <w:szCs w:val="20"/>
        </w:rPr>
        <w:t>(Antimicrobial Resistance Collaborators, 202</w:t>
      </w:r>
      <w:r w:rsidR="00DA4EF0">
        <w:rPr>
          <w:rStyle w:val="Strong"/>
          <w:rFonts w:ascii="Arial" w:hAnsi="Arial" w:cs="Arial"/>
          <w:b w:val="0"/>
          <w:sz w:val="20"/>
          <w:szCs w:val="20"/>
        </w:rPr>
        <w:t>4</w:t>
      </w:r>
      <w:r w:rsidRPr="00DA4EF0">
        <w:rPr>
          <w:rStyle w:val="Strong"/>
          <w:rFonts w:ascii="Arial" w:hAnsi="Arial" w:cs="Arial"/>
          <w:b w:val="0"/>
          <w:sz w:val="20"/>
          <w:szCs w:val="20"/>
        </w:rPr>
        <w:t>; WHO, 2023)</w:t>
      </w:r>
      <w:r w:rsidRPr="00DA4EF0">
        <w:rPr>
          <w:rFonts w:ascii="Arial" w:hAnsi="Arial" w:cs="Arial"/>
          <w:sz w:val="20"/>
          <w:szCs w:val="20"/>
        </w:rPr>
        <w:t xml:space="preserve">. Conversely, Gram-positive bacteria, notably methicillin-resistant </w:t>
      </w:r>
      <w:r w:rsidRPr="00DA4EF0">
        <w:rPr>
          <w:rStyle w:val="Emphasis"/>
          <w:rFonts w:ascii="Arial" w:hAnsi="Arial" w:cs="Arial"/>
          <w:sz w:val="20"/>
          <w:szCs w:val="20"/>
        </w:rPr>
        <w:t>Staphylococcus aureus</w:t>
      </w:r>
      <w:r w:rsidRPr="00DA4EF0">
        <w:rPr>
          <w:rFonts w:ascii="Arial" w:hAnsi="Arial" w:cs="Arial"/>
          <w:sz w:val="20"/>
          <w:szCs w:val="20"/>
        </w:rPr>
        <w:t xml:space="preserve"> (MRSA) and resistant </w:t>
      </w:r>
      <w:r w:rsidRPr="00DA4EF0">
        <w:rPr>
          <w:rStyle w:val="Emphasis"/>
          <w:rFonts w:ascii="Arial" w:hAnsi="Arial" w:cs="Arial"/>
          <w:sz w:val="20"/>
          <w:szCs w:val="20"/>
        </w:rPr>
        <w:t>Enterococcus</w:t>
      </w:r>
      <w:r w:rsidRPr="00DA4EF0">
        <w:rPr>
          <w:rFonts w:ascii="Arial" w:hAnsi="Arial" w:cs="Arial"/>
          <w:sz w:val="20"/>
          <w:szCs w:val="20"/>
        </w:rPr>
        <w:t xml:space="preserve"> species, continue to contribute substantially to the global AMR burden, with marked increases in associated deaths over recent decades </w:t>
      </w:r>
      <w:r w:rsidRPr="00DA4EF0">
        <w:rPr>
          <w:rStyle w:val="Strong"/>
          <w:rFonts w:ascii="Arial" w:hAnsi="Arial" w:cs="Arial"/>
          <w:b w:val="0"/>
          <w:sz w:val="20"/>
          <w:szCs w:val="20"/>
        </w:rPr>
        <w:t>(Murray et al., 202</w:t>
      </w:r>
      <w:r w:rsidR="00700095">
        <w:rPr>
          <w:rStyle w:val="Strong"/>
          <w:rFonts w:ascii="Arial" w:hAnsi="Arial" w:cs="Arial"/>
          <w:b w:val="0"/>
          <w:sz w:val="20"/>
          <w:szCs w:val="20"/>
        </w:rPr>
        <w:t>4</w:t>
      </w:r>
      <w:r w:rsidRPr="00DA4EF0">
        <w:rPr>
          <w:rStyle w:val="Strong"/>
          <w:rFonts w:ascii="Arial" w:hAnsi="Arial" w:cs="Arial"/>
          <w:b w:val="0"/>
          <w:sz w:val="20"/>
          <w:szCs w:val="20"/>
        </w:rPr>
        <w:t>; CDC, 2023)</w:t>
      </w:r>
      <w:r w:rsidRPr="00DA4EF0">
        <w:rPr>
          <w:rFonts w:ascii="Arial" w:hAnsi="Arial" w:cs="Arial"/>
          <w:sz w:val="20"/>
          <w:szCs w:val="20"/>
        </w:rPr>
        <w:t xml:space="preserve">. Alarmingly, recent surveillance reports </w:t>
      </w:r>
      <w:r w:rsidRPr="00FA0D63">
        <w:rPr>
          <w:rFonts w:ascii="Arial" w:hAnsi="Arial" w:cs="Arial"/>
          <w:sz w:val="20"/>
          <w:szCs w:val="20"/>
        </w:rPr>
        <w:t xml:space="preserve">indicate that approximately one in six bacterial infections worldwide are now resistant to commonly used antibiotics, with resistance rates rising across multiple pathogen–drug combinations </w:t>
      </w:r>
      <w:r w:rsidRPr="00FA0D63">
        <w:rPr>
          <w:rStyle w:val="Strong"/>
          <w:rFonts w:ascii="Arial" w:hAnsi="Arial" w:cs="Arial"/>
          <w:b w:val="0"/>
          <w:sz w:val="20"/>
          <w:szCs w:val="20"/>
        </w:rPr>
        <w:t>(WHO, 2023; ECDC, 2023)</w:t>
      </w:r>
      <w:r w:rsidRPr="00FA0D63">
        <w:rPr>
          <w:rFonts w:ascii="Arial" w:hAnsi="Arial" w:cs="Arial"/>
          <w:sz w:val="20"/>
          <w:szCs w:val="20"/>
        </w:rPr>
        <w:t xml:space="preserve">. Consequently, the accelerating emergence of resistance across both Gram-negative and Gram-positive pathogens necessitates the urgent exploration of alternative therapeutic strategies, with medicinal plants representing a promising reservoir of structurally diverse bioactive compounds with potential antimicrobial and resistance-modifying properties </w:t>
      </w:r>
      <w:r w:rsidRPr="00FA0D63">
        <w:rPr>
          <w:rStyle w:val="Strong"/>
          <w:rFonts w:ascii="Arial" w:hAnsi="Arial" w:cs="Arial"/>
          <w:b w:val="0"/>
          <w:sz w:val="20"/>
          <w:szCs w:val="20"/>
        </w:rPr>
        <w:t>(</w:t>
      </w:r>
      <w:proofErr w:type="spellStart"/>
      <w:r w:rsidR="00FA0D63" w:rsidRPr="00FA0D63">
        <w:rPr>
          <w:rFonts w:ascii="Arial" w:eastAsia="URWPalladioL-Roma" w:hAnsi="Arial" w:cs="Arial"/>
          <w:sz w:val="20"/>
          <w:szCs w:val="20"/>
        </w:rPr>
        <w:t>Matei</w:t>
      </w:r>
      <w:proofErr w:type="spellEnd"/>
      <w:r w:rsidR="00FA0D63" w:rsidRPr="00FA0D63">
        <w:rPr>
          <w:rFonts w:ascii="Arial" w:eastAsia="URWPalladioL-Roma" w:hAnsi="Arial" w:cs="Arial"/>
          <w:sz w:val="20"/>
          <w:szCs w:val="20"/>
        </w:rPr>
        <w:t xml:space="preserve"> &amp; </w:t>
      </w:r>
      <w:proofErr w:type="spellStart"/>
      <w:r w:rsidR="00FA0D63" w:rsidRPr="00FA0D63">
        <w:rPr>
          <w:rFonts w:ascii="Arial" w:eastAsia="URWPalladioL-Roma" w:hAnsi="Arial" w:cs="Arial"/>
          <w:sz w:val="20"/>
          <w:szCs w:val="20"/>
        </w:rPr>
        <w:t>Visan</w:t>
      </w:r>
      <w:proofErr w:type="spellEnd"/>
      <w:r w:rsidR="00FA0D63" w:rsidRPr="00FA0D63">
        <w:rPr>
          <w:rFonts w:ascii="Arial" w:eastAsia="URWPalladioL-Roma" w:hAnsi="Arial" w:cs="Arial"/>
          <w:sz w:val="20"/>
          <w:szCs w:val="20"/>
        </w:rPr>
        <w:t xml:space="preserve">, 2025; Perez-Flores </w:t>
      </w:r>
      <w:r w:rsidRPr="00FA0D63">
        <w:rPr>
          <w:rStyle w:val="Strong"/>
          <w:rFonts w:ascii="Arial" w:hAnsi="Arial" w:cs="Arial"/>
          <w:b w:val="0"/>
          <w:sz w:val="20"/>
          <w:szCs w:val="20"/>
        </w:rPr>
        <w:t>et al., 202</w:t>
      </w:r>
      <w:r w:rsidR="00FA0D63" w:rsidRPr="00FA0D63">
        <w:rPr>
          <w:rStyle w:val="Strong"/>
          <w:rFonts w:ascii="Arial" w:hAnsi="Arial" w:cs="Arial"/>
          <w:b w:val="0"/>
          <w:sz w:val="20"/>
          <w:szCs w:val="20"/>
        </w:rPr>
        <w:t>5</w:t>
      </w:r>
      <w:r w:rsidRPr="00FA0D63">
        <w:rPr>
          <w:rStyle w:val="Strong"/>
          <w:rFonts w:ascii="Arial" w:hAnsi="Arial" w:cs="Arial"/>
          <w:b w:val="0"/>
          <w:sz w:val="20"/>
          <w:szCs w:val="20"/>
        </w:rPr>
        <w:t>)</w:t>
      </w:r>
      <w:r w:rsidRPr="00FA0D63">
        <w:rPr>
          <w:rFonts w:ascii="Arial" w:hAnsi="Arial" w:cs="Arial"/>
          <w:sz w:val="20"/>
          <w:szCs w:val="20"/>
        </w:rPr>
        <w:t xml:space="preserve">. In response, there has been a renewed and intensified interest in natural products, particularly medicinal plants, as alternative and complementary sources of antimicrobial agents </w:t>
      </w:r>
      <w:r w:rsidRPr="00FA0D63">
        <w:rPr>
          <w:rStyle w:val="Strong"/>
          <w:rFonts w:ascii="Arial" w:hAnsi="Arial" w:cs="Arial"/>
          <w:b w:val="0"/>
          <w:sz w:val="20"/>
          <w:szCs w:val="20"/>
        </w:rPr>
        <w:t>(</w:t>
      </w:r>
      <w:r w:rsidR="00FA0D63" w:rsidRPr="00FA0D63">
        <w:rPr>
          <w:rFonts w:ascii="Arial" w:eastAsia="URWPalladioL-Roma" w:hAnsi="Arial" w:cs="Arial"/>
          <w:sz w:val="20"/>
          <w:szCs w:val="20"/>
        </w:rPr>
        <w:t>Iskandar</w:t>
      </w:r>
      <w:r w:rsidR="00FA0D63" w:rsidRPr="00FA0D63">
        <w:rPr>
          <w:rStyle w:val="Strong"/>
          <w:rFonts w:ascii="Arial" w:hAnsi="Arial" w:cs="Arial"/>
          <w:b w:val="0"/>
          <w:sz w:val="20"/>
          <w:szCs w:val="20"/>
        </w:rPr>
        <w:t xml:space="preserve"> </w:t>
      </w:r>
      <w:r w:rsidR="00FA0D63">
        <w:rPr>
          <w:rStyle w:val="Strong"/>
          <w:rFonts w:ascii="Arial" w:hAnsi="Arial" w:cs="Arial"/>
          <w:b w:val="0"/>
          <w:sz w:val="20"/>
          <w:szCs w:val="20"/>
        </w:rPr>
        <w:t>et al., 2025</w:t>
      </w:r>
      <w:r w:rsidRPr="00FA0D63">
        <w:rPr>
          <w:rStyle w:val="Strong"/>
          <w:rFonts w:ascii="Arial" w:hAnsi="Arial" w:cs="Arial"/>
          <w:b w:val="0"/>
          <w:sz w:val="20"/>
          <w:szCs w:val="20"/>
        </w:rPr>
        <w:t>; Silva et al., 2023)</w:t>
      </w:r>
      <w:r w:rsidRPr="00FA0D63">
        <w:rPr>
          <w:rFonts w:ascii="Arial" w:hAnsi="Arial" w:cs="Arial"/>
          <w:sz w:val="20"/>
          <w:szCs w:val="20"/>
        </w:rPr>
        <w:t>.</w:t>
      </w:r>
    </w:p>
    <w:p w14:paraId="23E41149" w14:textId="42035E77" w:rsidR="008A4966" w:rsidRPr="008A4966" w:rsidRDefault="008A4966" w:rsidP="008A4966">
      <w:pPr>
        <w:pStyle w:val="NormalWeb"/>
        <w:spacing w:before="0" w:beforeAutospacing="0" w:after="0" w:afterAutospacing="0"/>
        <w:jc w:val="both"/>
        <w:rPr>
          <w:rFonts w:ascii="Arial" w:hAnsi="Arial" w:cs="Arial"/>
          <w:sz w:val="20"/>
          <w:szCs w:val="20"/>
        </w:rPr>
      </w:pPr>
      <w:r w:rsidRPr="008A4966">
        <w:rPr>
          <w:rFonts w:ascii="Arial" w:hAnsi="Arial" w:cs="Arial"/>
          <w:sz w:val="20"/>
          <w:szCs w:val="20"/>
        </w:rPr>
        <w:t>Historically, natural products have served as a cornerstone of drug discovery, contributing significantly to the development of modern therapeutics (Newman &amp; Cragg, 2020). Medicinal plants are characterized by a remarkable diversity of secondary metabolites—including alkaloids, flavonoids, terpenoids, and phenolic compounds—which exhibit broad-spectrum biological activities (</w:t>
      </w:r>
      <w:proofErr w:type="spellStart"/>
      <w:r w:rsidRPr="008A4966">
        <w:rPr>
          <w:rFonts w:ascii="Arial" w:hAnsi="Arial" w:cs="Arial"/>
          <w:sz w:val="20"/>
          <w:szCs w:val="20"/>
        </w:rPr>
        <w:t>Atanasov</w:t>
      </w:r>
      <w:proofErr w:type="spellEnd"/>
      <w:r w:rsidRPr="008A4966">
        <w:rPr>
          <w:rFonts w:ascii="Arial" w:hAnsi="Arial" w:cs="Arial"/>
          <w:sz w:val="20"/>
          <w:szCs w:val="20"/>
        </w:rPr>
        <w:t xml:space="preserve"> et al., 2021). Importantly, these compounds often possess structurally complex and unique chemical scaffolds that are not easily replicated through synthetic approaches, thereby offering valuable templates for pharmaceutical innovation (Newman &amp; Cragg, 2020). Emerging evidence also suggests that plant-derived antimicrobials frequently act via multi-target mechanisms, disrupting multiple cellular pathways simultaneously, which may reduce the likelihood of resistance development compared to conventional single-target antibiotics (</w:t>
      </w:r>
      <w:proofErr w:type="spellStart"/>
      <w:r w:rsidRPr="008A4966">
        <w:rPr>
          <w:rFonts w:ascii="Arial" w:hAnsi="Arial" w:cs="Arial"/>
          <w:sz w:val="20"/>
          <w:szCs w:val="20"/>
        </w:rPr>
        <w:t>Atanasov</w:t>
      </w:r>
      <w:proofErr w:type="spellEnd"/>
      <w:r w:rsidRPr="008A4966">
        <w:rPr>
          <w:rFonts w:ascii="Arial" w:hAnsi="Arial" w:cs="Arial"/>
          <w:sz w:val="20"/>
          <w:szCs w:val="20"/>
        </w:rPr>
        <w:t xml:space="preserve"> et al., 2021; Ahmed et al., 2024).</w:t>
      </w:r>
    </w:p>
    <w:p w14:paraId="7F77E9DE" w14:textId="77777777" w:rsidR="008A4966" w:rsidRPr="008A4966" w:rsidRDefault="008A4966" w:rsidP="008A4966">
      <w:pPr>
        <w:pStyle w:val="NormalWeb"/>
        <w:spacing w:before="0" w:beforeAutospacing="0" w:after="0" w:afterAutospacing="0"/>
        <w:jc w:val="both"/>
        <w:rPr>
          <w:rFonts w:ascii="Arial" w:hAnsi="Arial" w:cs="Arial"/>
          <w:sz w:val="20"/>
          <w:szCs w:val="20"/>
        </w:rPr>
      </w:pPr>
      <w:r w:rsidRPr="008A4966">
        <w:rPr>
          <w:rFonts w:ascii="Arial" w:hAnsi="Arial" w:cs="Arial"/>
          <w:sz w:val="20"/>
          <w:szCs w:val="20"/>
        </w:rPr>
        <w:t xml:space="preserve">Among medicinal plants of notable pharmacological importance is </w:t>
      </w:r>
      <w:proofErr w:type="spellStart"/>
      <w:r w:rsidRPr="008A4966">
        <w:rPr>
          <w:rStyle w:val="Emphasis"/>
          <w:rFonts w:ascii="Arial" w:hAnsi="Arial" w:cs="Arial"/>
          <w:sz w:val="20"/>
          <w:szCs w:val="20"/>
        </w:rPr>
        <w:t>Catharanthus</w:t>
      </w:r>
      <w:proofErr w:type="spellEnd"/>
      <w:r w:rsidRPr="008A4966">
        <w:rPr>
          <w:rStyle w:val="Emphasis"/>
          <w:rFonts w:ascii="Arial" w:hAnsi="Arial" w:cs="Arial"/>
          <w:sz w:val="20"/>
          <w:szCs w:val="20"/>
        </w:rPr>
        <w:t xml:space="preserve"> roseus</w:t>
      </w:r>
      <w:r w:rsidRPr="008A4966">
        <w:rPr>
          <w:rFonts w:ascii="Arial" w:hAnsi="Arial" w:cs="Arial"/>
          <w:sz w:val="20"/>
          <w:szCs w:val="20"/>
        </w:rPr>
        <w:t xml:space="preserve"> (L.) G. Don (</w:t>
      </w:r>
      <w:proofErr w:type="spellStart"/>
      <w:r w:rsidRPr="008A4966">
        <w:rPr>
          <w:rFonts w:ascii="Arial" w:hAnsi="Arial" w:cs="Arial"/>
          <w:sz w:val="20"/>
          <w:szCs w:val="20"/>
        </w:rPr>
        <w:t>Apocynaceae</w:t>
      </w:r>
      <w:proofErr w:type="spellEnd"/>
      <w:r w:rsidRPr="008A4966">
        <w:rPr>
          <w:rFonts w:ascii="Arial" w:hAnsi="Arial" w:cs="Arial"/>
          <w:sz w:val="20"/>
          <w:szCs w:val="20"/>
        </w:rPr>
        <w:t xml:space="preserve">), commonly referred to as Madagascar periwinkle. Although native to Madagascar, this species is now widely distributed across tropical and subtropical regions and has long been utilized in traditional medicine for the management of diverse conditions, including diabetes, hypertension, infections, and cancer (Khan et al., 2024; Kumar et al., 2022). Its extensive ethnomedicinal relevance has driven substantial scientific interest in recent years (Goswami et al., 2024; </w:t>
      </w:r>
      <w:proofErr w:type="spellStart"/>
      <w:r w:rsidRPr="008A4966">
        <w:rPr>
          <w:rFonts w:ascii="Arial" w:hAnsi="Arial" w:cs="Arial"/>
          <w:sz w:val="20"/>
          <w:szCs w:val="20"/>
        </w:rPr>
        <w:t>Mendonça</w:t>
      </w:r>
      <w:proofErr w:type="spellEnd"/>
      <w:r w:rsidRPr="008A4966">
        <w:rPr>
          <w:rFonts w:ascii="Arial" w:hAnsi="Arial" w:cs="Arial"/>
          <w:sz w:val="20"/>
          <w:szCs w:val="20"/>
        </w:rPr>
        <w:t xml:space="preserve"> et al., 2025; Sarkar et al., 2025). Phytochemically, </w:t>
      </w:r>
      <w:r w:rsidRPr="008A4966">
        <w:rPr>
          <w:rStyle w:val="Emphasis"/>
          <w:rFonts w:ascii="Arial" w:hAnsi="Arial" w:cs="Arial"/>
          <w:sz w:val="20"/>
          <w:szCs w:val="20"/>
        </w:rPr>
        <w:t>C. roseus</w:t>
      </w:r>
      <w:r w:rsidRPr="008A4966">
        <w:rPr>
          <w:rFonts w:ascii="Arial" w:hAnsi="Arial" w:cs="Arial"/>
          <w:sz w:val="20"/>
          <w:szCs w:val="20"/>
        </w:rPr>
        <w:t xml:space="preserve"> is distinguished by its rich repertoire of terpenoid indole alkaloids (TIAs), a unique class of secondary metabolites with significant pharmacological importance. Notably, this plant is the source of vincristine and vinblastine—two clinically indispensable anticancer agents—alongside more than 130 structurally related alkaloids and other emerging bioactive compounds with diverse therapeutic potentials (Hashim et al., 2024; </w:t>
      </w:r>
      <w:proofErr w:type="spellStart"/>
      <w:r w:rsidRPr="008A4966">
        <w:rPr>
          <w:rFonts w:ascii="Arial" w:hAnsi="Arial" w:cs="Arial"/>
          <w:sz w:val="20"/>
          <w:szCs w:val="20"/>
        </w:rPr>
        <w:t>Szymańska</w:t>
      </w:r>
      <w:proofErr w:type="spellEnd"/>
      <w:r w:rsidRPr="008A4966">
        <w:rPr>
          <w:rFonts w:ascii="Arial" w:hAnsi="Arial" w:cs="Arial"/>
          <w:sz w:val="20"/>
          <w:szCs w:val="20"/>
        </w:rPr>
        <w:t xml:space="preserve"> et al., 2025; </w:t>
      </w:r>
      <w:proofErr w:type="spellStart"/>
      <w:r w:rsidRPr="008A4966">
        <w:rPr>
          <w:rFonts w:ascii="Arial" w:hAnsi="Arial" w:cs="Arial"/>
          <w:sz w:val="20"/>
          <w:szCs w:val="20"/>
        </w:rPr>
        <w:t>Lourenço</w:t>
      </w:r>
      <w:proofErr w:type="spellEnd"/>
      <w:r w:rsidRPr="008A4966">
        <w:rPr>
          <w:rFonts w:ascii="Arial" w:hAnsi="Arial" w:cs="Arial"/>
          <w:sz w:val="20"/>
          <w:szCs w:val="20"/>
        </w:rPr>
        <w:t xml:space="preserve"> et al., 2025).</w:t>
      </w:r>
    </w:p>
    <w:p w14:paraId="4CC63BF0" w14:textId="2E7EEEAA" w:rsidR="008A4966" w:rsidRPr="008A4966" w:rsidRDefault="008A4966" w:rsidP="008A4966">
      <w:pPr>
        <w:pStyle w:val="NormalWeb"/>
        <w:spacing w:before="0" w:beforeAutospacing="0" w:after="0" w:afterAutospacing="0"/>
        <w:jc w:val="both"/>
        <w:rPr>
          <w:rFonts w:ascii="Arial" w:hAnsi="Arial" w:cs="Arial"/>
          <w:sz w:val="20"/>
          <w:szCs w:val="20"/>
        </w:rPr>
      </w:pPr>
      <w:r w:rsidRPr="008A4966">
        <w:rPr>
          <w:rFonts w:ascii="Arial" w:hAnsi="Arial" w:cs="Arial"/>
          <w:sz w:val="20"/>
          <w:szCs w:val="20"/>
        </w:rPr>
        <w:t xml:space="preserve">Despite increasing interest in the antimicrobial properties of </w:t>
      </w:r>
      <w:r w:rsidRPr="008A4966">
        <w:rPr>
          <w:rStyle w:val="Emphasis"/>
          <w:rFonts w:ascii="Arial" w:hAnsi="Arial" w:cs="Arial"/>
          <w:sz w:val="20"/>
          <w:szCs w:val="20"/>
        </w:rPr>
        <w:t>C. roseus</w:t>
      </w:r>
      <w:r w:rsidRPr="008A4966">
        <w:rPr>
          <w:rFonts w:ascii="Arial" w:hAnsi="Arial" w:cs="Arial"/>
          <w:sz w:val="20"/>
          <w:szCs w:val="20"/>
        </w:rPr>
        <w:t xml:space="preserve">, particularly within the context of AMR, existing studies remain relatively fragmented. Extracts derived from different plant parts—including leaves, stems, and roots—have demonstrated antibacterial activity against a wide spectrum of microbial pathogens (Roy et al., 2020; Jamal &amp; Ahmad, 2024). </w:t>
      </w:r>
      <w:r w:rsidRPr="008A4966">
        <w:rPr>
          <w:rFonts w:ascii="Arial" w:hAnsi="Arial" w:cs="Arial"/>
          <w:sz w:val="20"/>
          <w:szCs w:val="20"/>
        </w:rPr>
        <w:lastRenderedPageBreak/>
        <w:t>However, systematic investigations that account for critical variables such as plant processing conditions (e.g., fresh versus dried material) and phenotypic diversity—particularly floral variants such as the pink (</w:t>
      </w:r>
      <w:proofErr w:type="spellStart"/>
      <w:r w:rsidRPr="008A4966">
        <w:rPr>
          <w:rStyle w:val="Emphasis"/>
          <w:rFonts w:ascii="Arial" w:hAnsi="Arial" w:cs="Arial"/>
          <w:sz w:val="20"/>
          <w:szCs w:val="20"/>
        </w:rPr>
        <w:t>rosea</w:t>
      </w:r>
      <w:proofErr w:type="spellEnd"/>
      <w:r w:rsidRPr="008A4966">
        <w:rPr>
          <w:rFonts w:ascii="Arial" w:hAnsi="Arial" w:cs="Arial"/>
          <w:sz w:val="20"/>
          <w:szCs w:val="20"/>
        </w:rPr>
        <w:t>) and white (</w:t>
      </w:r>
      <w:r w:rsidRPr="008A4966">
        <w:rPr>
          <w:rStyle w:val="Emphasis"/>
          <w:rFonts w:ascii="Arial" w:hAnsi="Arial" w:cs="Arial"/>
          <w:sz w:val="20"/>
          <w:szCs w:val="20"/>
        </w:rPr>
        <w:t>alba</w:t>
      </w:r>
      <w:r w:rsidRPr="008A4966">
        <w:rPr>
          <w:rFonts w:ascii="Arial" w:hAnsi="Arial" w:cs="Arial"/>
          <w:sz w:val="20"/>
          <w:szCs w:val="20"/>
        </w:rPr>
        <w:t>) forms—remain limited (</w:t>
      </w:r>
      <w:proofErr w:type="spellStart"/>
      <w:r w:rsidRPr="008A4966">
        <w:rPr>
          <w:rFonts w:ascii="Arial" w:hAnsi="Arial" w:cs="Arial"/>
          <w:sz w:val="20"/>
          <w:szCs w:val="20"/>
        </w:rPr>
        <w:t>Gajalakshmi</w:t>
      </w:r>
      <w:proofErr w:type="spellEnd"/>
      <w:r w:rsidRPr="008A4966">
        <w:rPr>
          <w:rFonts w:ascii="Arial" w:hAnsi="Arial" w:cs="Arial"/>
          <w:sz w:val="20"/>
          <w:szCs w:val="20"/>
        </w:rPr>
        <w:t xml:space="preserve"> et al., 2013; Nejat et al., 2015). Such factors are known to significantly influence phytochemical composition and, consequently, biological activity.</w:t>
      </w:r>
      <w:r>
        <w:rPr>
          <w:rFonts w:ascii="Arial" w:hAnsi="Arial" w:cs="Arial"/>
          <w:sz w:val="20"/>
          <w:szCs w:val="20"/>
        </w:rPr>
        <w:t xml:space="preserve"> </w:t>
      </w:r>
      <w:r w:rsidR="00AE3238" w:rsidRPr="008A4966">
        <w:rPr>
          <w:rFonts w:ascii="Arial" w:hAnsi="Arial" w:cs="Arial"/>
          <w:sz w:val="20"/>
          <w:szCs w:val="20"/>
        </w:rPr>
        <w:t>Additionally</w:t>
      </w:r>
      <w:r w:rsidRPr="008A4966">
        <w:rPr>
          <w:rFonts w:ascii="Arial" w:hAnsi="Arial" w:cs="Arial"/>
          <w:sz w:val="20"/>
          <w:szCs w:val="20"/>
        </w:rPr>
        <w:t>, the methodological approaches employed in many previous studies are largely restricted to agar diffusion assays, which report antimicrobial activity based on zones of inhibition. While</w:t>
      </w:r>
      <w:r w:rsidR="00AE3238">
        <w:rPr>
          <w:rFonts w:ascii="Arial" w:hAnsi="Arial" w:cs="Arial"/>
          <w:sz w:val="20"/>
          <w:szCs w:val="20"/>
        </w:rPr>
        <w:t>,</w:t>
      </w:r>
      <w:r w:rsidRPr="008A4966">
        <w:rPr>
          <w:rFonts w:ascii="Arial" w:hAnsi="Arial" w:cs="Arial"/>
          <w:sz w:val="20"/>
          <w:szCs w:val="20"/>
        </w:rPr>
        <w:t xml:space="preserve"> useful for preliminary screening, these methods provide only qualitative or semi-quantitative insights and may not accurately reflect antimicrobial potency (Das et al., 2010; </w:t>
      </w:r>
      <w:proofErr w:type="spellStart"/>
      <w:r w:rsidRPr="008A4966">
        <w:rPr>
          <w:rFonts w:ascii="Arial" w:hAnsi="Arial" w:cs="Arial"/>
          <w:sz w:val="20"/>
          <w:szCs w:val="20"/>
        </w:rPr>
        <w:t>Govindasamy</w:t>
      </w:r>
      <w:proofErr w:type="spellEnd"/>
      <w:r w:rsidRPr="008A4966">
        <w:rPr>
          <w:rFonts w:ascii="Arial" w:hAnsi="Arial" w:cs="Arial"/>
          <w:sz w:val="20"/>
          <w:szCs w:val="20"/>
        </w:rPr>
        <w:t xml:space="preserve"> &amp; Srinivasan, 2012; Al-</w:t>
      </w:r>
      <w:proofErr w:type="spellStart"/>
      <w:r w:rsidRPr="008A4966">
        <w:rPr>
          <w:rFonts w:ascii="Arial" w:hAnsi="Arial" w:cs="Arial"/>
          <w:sz w:val="20"/>
          <w:szCs w:val="20"/>
        </w:rPr>
        <w:t>Snafi</w:t>
      </w:r>
      <w:proofErr w:type="spellEnd"/>
      <w:r w:rsidRPr="008A4966">
        <w:rPr>
          <w:rFonts w:ascii="Arial" w:hAnsi="Arial" w:cs="Arial"/>
          <w:sz w:val="20"/>
          <w:szCs w:val="20"/>
        </w:rPr>
        <w:t xml:space="preserve">, 2016). </w:t>
      </w:r>
      <w:r w:rsidR="00AE3238">
        <w:rPr>
          <w:rFonts w:ascii="Arial" w:hAnsi="Arial" w:cs="Arial"/>
          <w:sz w:val="20"/>
          <w:szCs w:val="20"/>
        </w:rPr>
        <w:t>On the other hand</w:t>
      </w:r>
      <w:r w:rsidRPr="008A4966">
        <w:rPr>
          <w:rFonts w:ascii="Arial" w:hAnsi="Arial" w:cs="Arial"/>
          <w:sz w:val="20"/>
          <w:szCs w:val="20"/>
        </w:rPr>
        <w:t>, quantitative parameters such as minimum inhibitory concentration (MIC) and minimum bactericidal concentration (MBC) are essential for robust antimicrobial evaluation, enabling precise determination of potency, mechanistic insights, and differentiation between bacteriostatic and bactericidal effects (</w:t>
      </w:r>
      <w:proofErr w:type="spellStart"/>
      <w:r w:rsidRPr="008A4966">
        <w:rPr>
          <w:rFonts w:ascii="Arial" w:hAnsi="Arial" w:cs="Arial"/>
          <w:sz w:val="20"/>
          <w:szCs w:val="20"/>
        </w:rPr>
        <w:t>Balouiri</w:t>
      </w:r>
      <w:proofErr w:type="spellEnd"/>
      <w:r w:rsidRPr="008A4966">
        <w:rPr>
          <w:rFonts w:ascii="Arial" w:hAnsi="Arial" w:cs="Arial"/>
          <w:sz w:val="20"/>
          <w:szCs w:val="20"/>
        </w:rPr>
        <w:t xml:space="preserve"> et al., 2016; Eloff, 1998). The integration of these approaches is therefore critical for advancing plant-derived antimicrobials toward clinical relevance.</w:t>
      </w:r>
    </w:p>
    <w:p w14:paraId="6BF64BA3" w14:textId="26CF2CC1" w:rsidR="008A4966" w:rsidRPr="008A4966" w:rsidRDefault="008A4966" w:rsidP="008A4966">
      <w:pPr>
        <w:pStyle w:val="NormalWeb"/>
        <w:spacing w:before="0" w:beforeAutospacing="0" w:after="0" w:afterAutospacing="0"/>
        <w:jc w:val="both"/>
        <w:rPr>
          <w:rFonts w:ascii="Arial" w:hAnsi="Arial" w:cs="Arial"/>
          <w:sz w:val="20"/>
          <w:szCs w:val="20"/>
        </w:rPr>
      </w:pPr>
      <w:r w:rsidRPr="008A4966">
        <w:rPr>
          <w:rFonts w:ascii="Arial" w:hAnsi="Arial" w:cs="Arial"/>
          <w:sz w:val="20"/>
          <w:szCs w:val="20"/>
        </w:rPr>
        <w:t xml:space="preserve">As part of ongoing investigations into the medicinal flora of </w:t>
      </w:r>
      <w:proofErr w:type="spellStart"/>
      <w:r w:rsidRPr="008A4966">
        <w:rPr>
          <w:rFonts w:ascii="Arial" w:hAnsi="Arial" w:cs="Arial"/>
          <w:sz w:val="20"/>
          <w:szCs w:val="20"/>
        </w:rPr>
        <w:t>KwaDlangezwa</w:t>
      </w:r>
      <w:proofErr w:type="spellEnd"/>
      <w:r w:rsidRPr="008A4966">
        <w:rPr>
          <w:rFonts w:ascii="Arial" w:hAnsi="Arial" w:cs="Arial"/>
          <w:sz w:val="20"/>
          <w:szCs w:val="20"/>
        </w:rPr>
        <w:t>, KwaZulu-Natal Province, South Africa (</w:t>
      </w:r>
      <w:proofErr w:type="spellStart"/>
      <w:r w:rsidRPr="008A4966">
        <w:rPr>
          <w:rFonts w:ascii="Arial" w:hAnsi="Arial" w:cs="Arial"/>
          <w:sz w:val="20"/>
          <w:szCs w:val="20"/>
        </w:rPr>
        <w:t>Hlophe</w:t>
      </w:r>
      <w:proofErr w:type="spellEnd"/>
      <w:r w:rsidRPr="008A4966">
        <w:rPr>
          <w:rFonts w:ascii="Arial" w:hAnsi="Arial" w:cs="Arial"/>
          <w:sz w:val="20"/>
          <w:szCs w:val="20"/>
        </w:rPr>
        <w:t xml:space="preserve"> et al., 2020; Lawal et al., 2023), the present study aims to systematically evaluate the antimicrobial potential of methanolic extracts of </w:t>
      </w:r>
      <w:r w:rsidR="00AE3238">
        <w:rPr>
          <w:rStyle w:val="Emphasis"/>
          <w:rFonts w:ascii="Arial" w:hAnsi="Arial" w:cs="Arial"/>
          <w:sz w:val="20"/>
          <w:szCs w:val="20"/>
        </w:rPr>
        <w:t>C.</w:t>
      </w:r>
      <w:r w:rsidRPr="008A4966">
        <w:rPr>
          <w:rStyle w:val="Emphasis"/>
          <w:rFonts w:ascii="Arial" w:hAnsi="Arial" w:cs="Arial"/>
          <w:sz w:val="20"/>
          <w:szCs w:val="20"/>
        </w:rPr>
        <w:t xml:space="preserve"> roseus</w:t>
      </w:r>
      <w:r w:rsidRPr="008A4966">
        <w:rPr>
          <w:rFonts w:ascii="Arial" w:hAnsi="Arial" w:cs="Arial"/>
          <w:sz w:val="20"/>
          <w:szCs w:val="20"/>
        </w:rPr>
        <w:t>. Specifically, the study examines variations across floral phenotypes (pink and white) and leaf conditions (fresh and dried). Such comparative analyses are essential, given that phytochemical composition and biological activity in medicinal plants are strongly influenced by phenotypic traits and post-harvest processing methods (</w:t>
      </w:r>
      <w:proofErr w:type="spellStart"/>
      <w:r w:rsidRPr="008A4966">
        <w:rPr>
          <w:rFonts w:ascii="Arial" w:hAnsi="Arial" w:cs="Arial"/>
          <w:sz w:val="20"/>
          <w:szCs w:val="20"/>
        </w:rPr>
        <w:t>Figueiredo</w:t>
      </w:r>
      <w:proofErr w:type="spellEnd"/>
      <w:r w:rsidRPr="008A4966">
        <w:rPr>
          <w:rFonts w:ascii="Arial" w:hAnsi="Arial" w:cs="Arial"/>
          <w:sz w:val="20"/>
          <w:szCs w:val="20"/>
        </w:rPr>
        <w:t xml:space="preserve"> et al., 2008; Nejat et al., 2015). By integrating both qualitative and quantitative antimicrobial assessments, this study seeks to provide deeper insights into variability in antibacterial efficacy and to contribute to the identification of promising plant-derived antimicrobial agents in the context of the escalating global burden of AMR (WHO, 2023; Ahmed et al., 2024).</w:t>
      </w:r>
    </w:p>
    <w:p w14:paraId="75B3606A" w14:textId="77777777" w:rsidR="00D34A4F" w:rsidRPr="00A247FC" w:rsidRDefault="00D34A4F" w:rsidP="00441B6F">
      <w:pPr>
        <w:pStyle w:val="Body"/>
        <w:spacing w:after="0"/>
        <w:rPr>
          <w:rFonts w:ascii="Arial" w:hAnsi="Arial" w:cs="Arial"/>
        </w:rPr>
      </w:pPr>
    </w:p>
    <w:p w14:paraId="7D86AA21" w14:textId="77777777" w:rsidR="00790ADA" w:rsidRPr="00A247FC" w:rsidRDefault="00902823" w:rsidP="001E0BA0">
      <w:pPr>
        <w:pStyle w:val="AbstHead"/>
        <w:spacing w:after="0"/>
        <w:jc w:val="both"/>
        <w:rPr>
          <w:rFonts w:ascii="Arial" w:hAnsi="Arial" w:cs="Arial"/>
        </w:rPr>
      </w:pPr>
      <w:r w:rsidRPr="00A247FC">
        <w:rPr>
          <w:rFonts w:ascii="Arial" w:hAnsi="Arial" w:cs="Arial"/>
        </w:rPr>
        <w:t>2. material and method</w:t>
      </w:r>
      <w:r w:rsidR="001E0BA0" w:rsidRPr="00A247FC">
        <w:rPr>
          <w:rFonts w:ascii="Arial" w:hAnsi="Arial" w:cs="Arial"/>
        </w:rPr>
        <w:t>s</w:t>
      </w:r>
    </w:p>
    <w:p w14:paraId="3239BC49" w14:textId="77777777" w:rsidR="001E0BA0" w:rsidRPr="00A247FC" w:rsidRDefault="001E0BA0" w:rsidP="001E0BA0">
      <w:pPr>
        <w:autoSpaceDE w:val="0"/>
        <w:autoSpaceDN w:val="0"/>
        <w:adjustRightInd w:val="0"/>
        <w:jc w:val="both"/>
        <w:rPr>
          <w:rFonts w:ascii="Arial" w:hAnsi="Arial" w:cs="Arial"/>
          <w:b/>
          <w:bCs/>
        </w:rPr>
      </w:pPr>
    </w:p>
    <w:p w14:paraId="6BF8FF94" w14:textId="77777777" w:rsidR="001E0BA0" w:rsidRPr="00A247FC" w:rsidRDefault="001E0BA0" w:rsidP="001E0BA0">
      <w:pPr>
        <w:autoSpaceDE w:val="0"/>
        <w:autoSpaceDN w:val="0"/>
        <w:adjustRightInd w:val="0"/>
        <w:jc w:val="both"/>
        <w:rPr>
          <w:rFonts w:ascii="Arial" w:hAnsi="Arial" w:cs="Arial"/>
          <w:b/>
          <w:bCs/>
        </w:rPr>
      </w:pPr>
      <w:r w:rsidRPr="00A247FC">
        <w:rPr>
          <w:rFonts w:ascii="Arial" w:hAnsi="Arial" w:cs="Arial"/>
          <w:b/>
          <w:bCs/>
        </w:rPr>
        <w:t xml:space="preserve">2.1 </w:t>
      </w:r>
      <w:r w:rsidRPr="00A247FC">
        <w:rPr>
          <w:rFonts w:ascii="Arial" w:hAnsi="Arial" w:cs="Arial"/>
          <w:b/>
          <w:iCs/>
        </w:rPr>
        <w:t>Collection and identification of plant materials</w:t>
      </w:r>
      <w:r w:rsidRPr="00A247FC">
        <w:rPr>
          <w:rFonts w:ascii="Arial" w:hAnsi="Arial" w:cs="Arial"/>
          <w:b/>
          <w:bCs/>
        </w:rPr>
        <w:t xml:space="preserve"> </w:t>
      </w:r>
    </w:p>
    <w:p w14:paraId="4A71C069" w14:textId="77777777" w:rsidR="00A247FC" w:rsidRDefault="00A247FC" w:rsidP="001E0BA0">
      <w:pPr>
        <w:autoSpaceDE w:val="0"/>
        <w:autoSpaceDN w:val="0"/>
        <w:adjustRightInd w:val="0"/>
        <w:jc w:val="both"/>
        <w:rPr>
          <w:rFonts w:ascii="Arial" w:hAnsi="Arial" w:cs="Arial"/>
        </w:rPr>
      </w:pPr>
    </w:p>
    <w:p w14:paraId="08EF4880" w14:textId="77777777" w:rsidR="001E0BA0" w:rsidRPr="00A247FC" w:rsidRDefault="001E0BA0" w:rsidP="001E0BA0">
      <w:pPr>
        <w:autoSpaceDE w:val="0"/>
        <w:autoSpaceDN w:val="0"/>
        <w:adjustRightInd w:val="0"/>
        <w:jc w:val="both"/>
        <w:rPr>
          <w:rFonts w:ascii="Arial" w:hAnsi="Arial" w:cs="Arial"/>
          <w:color w:val="231F20"/>
        </w:rPr>
      </w:pPr>
      <w:r w:rsidRPr="00A247FC">
        <w:rPr>
          <w:rFonts w:ascii="Arial" w:hAnsi="Arial" w:cs="Arial"/>
        </w:rPr>
        <w:t xml:space="preserve">Fresh plant materials of </w:t>
      </w:r>
      <w:r w:rsidRPr="00A247FC">
        <w:rPr>
          <w:rFonts w:ascii="Arial" w:hAnsi="Arial" w:cs="Arial"/>
          <w:i/>
        </w:rPr>
        <w:t>C</w:t>
      </w:r>
      <w:r w:rsidR="00600D95" w:rsidRPr="00A247FC">
        <w:rPr>
          <w:rFonts w:ascii="Arial" w:hAnsi="Arial" w:cs="Arial"/>
          <w:i/>
        </w:rPr>
        <w:t>.</w:t>
      </w:r>
      <w:r w:rsidRPr="00A247FC">
        <w:rPr>
          <w:rFonts w:ascii="Arial" w:hAnsi="Arial" w:cs="Arial"/>
          <w:i/>
        </w:rPr>
        <w:t xml:space="preserve"> roseus</w:t>
      </w:r>
      <w:r w:rsidRPr="00A247FC">
        <w:rPr>
          <w:rFonts w:ascii="Arial" w:hAnsi="Arial" w:cs="Arial"/>
        </w:rPr>
        <w:t xml:space="preserve"> (</w:t>
      </w:r>
      <w:r w:rsidRPr="00A247FC">
        <w:rPr>
          <w:rFonts w:ascii="Arial" w:hAnsi="Arial" w:cs="Arial"/>
          <w:bCs/>
        </w:rPr>
        <w:t xml:space="preserve">Pink and white flowers) </w:t>
      </w:r>
      <w:r w:rsidRPr="00A247FC">
        <w:rPr>
          <w:rFonts w:ascii="Arial" w:hAnsi="Arial" w:cs="Arial"/>
        </w:rPr>
        <w:t xml:space="preserve">were collected from University of Zululand, </w:t>
      </w:r>
      <w:proofErr w:type="spellStart"/>
      <w:r w:rsidRPr="00A247FC">
        <w:rPr>
          <w:rFonts w:ascii="Arial" w:hAnsi="Arial" w:cs="Arial"/>
        </w:rPr>
        <w:t>KwaDlangezwa</w:t>
      </w:r>
      <w:proofErr w:type="spellEnd"/>
      <w:r w:rsidRPr="00A247FC">
        <w:rPr>
          <w:rFonts w:ascii="Arial" w:hAnsi="Arial" w:cs="Arial"/>
        </w:rPr>
        <w:t xml:space="preserve"> campus, </w:t>
      </w:r>
      <w:proofErr w:type="spellStart"/>
      <w:r w:rsidRPr="00A247FC">
        <w:rPr>
          <w:rFonts w:ascii="Arial" w:hAnsi="Arial" w:cs="Arial"/>
        </w:rPr>
        <w:t>KwaDlangezwa</w:t>
      </w:r>
      <w:proofErr w:type="spellEnd"/>
      <w:r w:rsidRPr="00A247FC">
        <w:rPr>
          <w:rFonts w:ascii="Arial" w:hAnsi="Arial" w:cs="Arial"/>
        </w:rPr>
        <w:t xml:space="preserve">, South Africa. </w:t>
      </w:r>
      <w:r w:rsidR="00600D95" w:rsidRPr="00A247FC">
        <w:rPr>
          <w:rFonts w:ascii="Arial" w:hAnsi="Arial" w:cs="Arial"/>
        </w:rPr>
        <w:t xml:space="preserve">Dr. T.H.C. </w:t>
      </w:r>
      <w:proofErr w:type="spellStart"/>
      <w:r w:rsidR="00600D95" w:rsidRPr="00A247FC">
        <w:rPr>
          <w:rFonts w:ascii="Arial" w:hAnsi="Arial" w:cs="Arial"/>
        </w:rPr>
        <w:t>Moretet</w:t>
      </w:r>
      <w:proofErr w:type="spellEnd"/>
      <w:r w:rsidR="00600D95" w:rsidRPr="00A247FC">
        <w:rPr>
          <w:rFonts w:ascii="Arial" w:hAnsi="Arial" w:cs="Arial"/>
        </w:rPr>
        <w:t xml:space="preserve">, </w:t>
      </w:r>
      <w:r w:rsidRPr="00A247FC">
        <w:rPr>
          <w:rFonts w:ascii="Arial" w:hAnsi="Arial" w:cs="Arial"/>
        </w:rPr>
        <w:t xml:space="preserve">Department of Botany, University of Zululand, </w:t>
      </w:r>
      <w:proofErr w:type="spellStart"/>
      <w:r w:rsidRPr="00A247FC">
        <w:rPr>
          <w:rFonts w:ascii="Arial" w:hAnsi="Arial" w:cs="Arial"/>
        </w:rPr>
        <w:t>KwaDlangezwa</w:t>
      </w:r>
      <w:proofErr w:type="spellEnd"/>
      <w:r w:rsidRPr="00A247FC">
        <w:rPr>
          <w:rFonts w:ascii="Arial" w:hAnsi="Arial" w:cs="Arial"/>
        </w:rPr>
        <w:t xml:space="preserve">, identified the plant materials. Voucher specimens [LAWAL, OA-41 (ZULU)] </w:t>
      </w:r>
      <w:r w:rsidR="00600D95" w:rsidRPr="00A247FC">
        <w:rPr>
          <w:rFonts w:ascii="Arial" w:hAnsi="Arial" w:cs="Arial"/>
        </w:rPr>
        <w:t>were</w:t>
      </w:r>
      <w:r w:rsidRPr="00A247FC">
        <w:rPr>
          <w:rFonts w:ascii="Arial" w:hAnsi="Arial" w:cs="Arial"/>
        </w:rPr>
        <w:t xml:space="preserve"> deposited </w:t>
      </w:r>
      <w:r w:rsidR="00600D95" w:rsidRPr="00A247FC">
        <w:rPr>
          <w:rFonts w:ascii="Arial" w:hAnsi="Arial" w:cs="Arial"/>
        </w:rPr>
        <w:t xml:space="preserve">in the Herbarium, </w:t>
      </w:r>
      <w:r w:rsidRPr="00A247FC">
        <w:rPr>
          <w:rFonts w:ascii="Arial" w:hAnsi="Arial" w:cs="Arial"/>
        </w:rPr>
        <w:t>Department of Botany</w:t>
      </w:r>
      <w:r w:rsidR="00600D95" w:rsidRPr="00A247FC">
        <w:rPr>
          <w:rFonts w:ascii="Arial" w:hAnsi="Arial" w:cs="Arial"/>
        </w:rPr>
        <w:t>,</w:t>
      </w:r>
      <w:r w:rsidRPr="00A247FC">
        <w:rPr>
          <w:rFonts w:ascii="Arial" w:hAnsi="Arial" w:cs="Arial"/>
        </w:rPr>
        <w:t xml:space="preserve"> University of Zululand, </w:t>
      </w:r>
      <w:proofErr w:type="spellStart"/>
      <w:r w:rsidR="00600D95" w:rsidRPr="00A247FC">
        <w:rPr>
          <w:rFonts w:ascii="Arial" w:hAnsi="Arial" w:cs="Arial"/>
        </w:rPr>
        <w:t>KwaDlangezwa</w:t>
      </w:r>
      <w:proofErr w:type="spellEnd"/>
      <w:r w:rsidR="00600D95" w:rsidRPr="00A247FC">
        <w:rPr>
          <w:rFonts w:ascii="Arial" w:hAnsi="Arial" w:cs="Arial"/>
        </w:rPr>
        <w:t xml:space="preserve"> campus, </w:t>
      </w:r>
      <w:r w:rsidRPr="00A247FC">
        <w:rPr>
          <w:rFonts w:ascii="Arial" w:hAnsi="Arial" w:cs="Arial"/>
        </w:rPr>
        <w:t>South Africa.</w:t>
      </w:r>
    </w:p>
    <w:p w14:paraId="5EBD0D7F" w14:textId="77777777" w:rsidR="001E0BA0" w:rsidRDefault="001E0BA0" w:rsidP="001E0BA0">
      <w:pPr>
        <w:autoSpaceDE w:val="0"/>
        <w:autoSpaceDN w:val="0"/>
        <w:adjustRightInd w:val="0"/>
        <w:jc w:val="both"/>
        <w:rPr>
          <w:rFonts w:ascii="Arial" w:hAnsi="Arial" w:cs="Arial"/>
          <w:b/>
          <w:iCs/>
        </w:rPr>
      </w:pPr>
    </w:p>
    <w:p w14:paraId="15BBA76B" w14:textId="77777777" w:rsidR="001E0BA0" w:rsidRPr="004A4E93" w:rsidRDefault="001E0BA0" w:rsidP="001E0BA0">
      <w:pPr>
        <w:autoSpaceDE w:val="0"/>
        <w:autoSpaceDN w:val="0"/>
        <w:adjustRightInd w:val="0"/>
        <w:jc w:val="both"/>
        <w:rPr>
          <w:rFonts w:ascii="Arial" w:hAnsi="Arial" w:cs="Arial"/>
          <w:b/>
          <w:bCs/>
        </w:rPr>
      </w:pPr>
      <w:r>
        <w:rPr>
          <w:rFonts w:ascii="Arial" w:hAnsi="Arial" w:cs="Arial"/>
          <w:b/>
          <w:iCs/>
        </w:rPr>
        <w:t xml:space="preserve">2.2 </w:t>
      </w:r>
      <w:r w:rsidRPr="004A4E93">
        <w:rPr>
          <w:rFonts w:ascii="Arial" w:hAnsi="Arial" w:cs="Arial"/>
          <w:b/>
          <w:iCs/>
        </w:rPr>
        <w:t>Preparation of extract</w:t>
      </w:r>
      <w:r w:rsidRPr="004A4E93">
        <w:rPr>
          <w:rFonts w:ascii="Arial" w:hAnsi="Arial" w:cs="Arial"/>
          <w:b/>
          <w:bCs/>
        </w:rPr>
        <w:t xml:space="preserve">   </w:t>
      </w:r>
    </w:p>
    <w:p w14:paraId="5B126506" w14:textId="77777777" w:rsidR="00E05A3A" w:rsidRDefault="00E05A3A" w:rsidP="006C5E66">
      <w:pPr>
        <w:autoSpaceDE w:val="0"/>
        <w:autoSpaceDN w:val="0"/>
        <w:adjustRightInd w:val="0"/>
        <w:jc w:val="both"/>
        <w:rPr>
          <w:rFonts w:ascii="Arial" w:hAnsi="Arial" w:cs="Arial"/>
          <w:color w:val="FF0000"/>
        </w:rPr>
      </w:pPr>
    </w:p>
    <w:p w14:paraId="6BBA7703" w14:textId="77777777" w:rsidR="00E05A3A" w:rsidRPr="00E05A3A" w:rsidRDefault="00E05A3A" w:rsidP="00E05A3A">
      <w:pPr>
        <w:pStyle w:val="NormalWeb"/>
        <w:spacing w:before="0" w:beforeAutospacing="0" w:after="0" w:afterAutospacing="0"/>
        <w:jc w:val="both"/>
        <w:rPr>
          <w:rFonts w:ascii="Arial" w:hAnsi="Arial" w:cs="Arial"/>
          <w:sz w:val="20"/>
          <w:szCs w:val="20"/>
        </w:rPr>
      </w:pPr>
      <w:r w:rsidRPr="00E05A3A">
        <w:rPr>
          <w:rFonts w:ascii="Arial" w:hAnsi="Arial" w:cs="Arial"/>
          <w:sz w:val="20"/>
          <w:szCs w:val="20"/>
        </w:rPr>
        <w:t xml:space="preserve">Fresh (115 g) and air-dried (85 g) leaves of the pink and white floral varieties of </w:t>
      </w:r>
      <w:r w:rsidRPr="00E05A3A">
        <w:rPr>
          <w:rStyle w:val="Emphasis"/>
          <w:rFonts w:ascii="Arial" w:hAnsi="Arial" w:cs="Arial"/>
          <w:sz w:val="20"/>
          <w:szCs w:val="20"/>
        </w:rPr>
        <w:t>C</w:t>
      </w:r>
      <w:r>
        <w:rPr>
          <w:rStyle w:val="Emphasis"/>
          <w:rFonts w:ascii="Arial" w:hAnsi="Arial" w:cs="Arial"/>
          <w:sz w:val="20"/>
          <w:szCs w:val="20"/>
        </w:rPr>
        <w:t>.</w:t>
      </w:r>
      <w:r w:rsidRPr="00E05A3A">
        <w:rPr>
          <w:rStyle w:val="Emphasis"/>
          <w:rFonts w:ascii="Arial" w:hAnsi="Arial" w:cs="Arial"/>
          <w:sz w:val="20"/>
          <w:szCs w:val="20"/>
        </w:rPr>
        <w:t xml:space="preserve"> roseus</w:t>
      </w:r>
      <w:r w:rsidRPr="00E05A3A">
        <w:rPr>
          <w:rFonts w:ascii="Arial" w:hAnsi="Arial" w:cs="Arial"/>
          <w:sz w:val="20"/>
          <w:szCs w:val="20"/>
        </w:rPr>
        <w:t xml:space="preserve"> were separately subjected to exhaustive extraction using methanol following established phytochemical extraction procedures (Harborne, 1998; </w:t>
      </w:r>
      <w:proofErr w:type="spellStart"/>
      <w:r w:rsidRPr="00E05A3A">
        <w:rPr>
          <w:rFonts w:ascii="Arial" w:hAnsi="Arial" w:cs="Arial"/>
          <w:sz w:val="20"/>
          <w:szCs w:val="20"/>
        </w:rPr>
        <w:t>Sofowora</w:t>
      </w:r>
      <w:proofErr w:type="spellEnd"/>
      <w:r w:rsidRPr="00E05A3A">
        <w:rPr>
          <w:rFonts w:ascii="Arial" w:hAnsi="Arial" w:cs="Arial"/>
          <w:sz w:val="20"/>
          <w:szCs w:val="20"/>
        </w:rPr>
        <w:t>, 2008). The extraction was carried out under maceration conditions, and the combined filtrates were concentrated to dryness under reduced pressure at 40 °C using a rotary evaporator.</w:t>
      </w:r>
      <w:r>
        <w:rPr>
          <w:rFonts w:ascii="Arial" w:hAnsi="Arial" w:cs="Arial"/>
          <w:sz w:val="20"/>
          <w:szCs w:val="20"/>
        </w:rPr>
        <w:t xml:space="preserve"> </w:t>
      </w:r>
      <w:r w:rsidRPr="00E05A3A">
        <w:rPr>
          <w:rFonts w:ascii="Arial" w:hAnsi="Arial" w:cs="Arial"/>
          <w:sz w:val="20"/>
          <w:szCs w:val="20"/>
        </w:rPr>
        <w:t>The percentage yields of the dried methanolic extracts were calculated relative to the initial plant material and were found to be 11.06% (fresh pink leaves), 10.47% (dried pink leaves), 10.06% (fresh white leaves), and 11.21% (dried white leaves).</w:t>
      </w:r>
      <w:r>
        <w:rPr>
          <w:rFonts w:ascii="Arial" w:hAnsi="Arial" w:cs="Arial"/>
          <w:sz w:val="20"/>
          <w:szCs w:val="20"/>
        </w:rPr>
        <w:t xml:space="preserve"> </w:t>
      </w:r>
      <w:r w:rsidRPr="00E05A3A">
        <w:rPr>
          <w:rFonts w:ascii="Arial" w:hAnsi="Arial" w:cs="Arial"/>
          <w:sz w:val="20"/>
          <w:szCs w:val="20"/>
        </w:rPr>
        <w:t xml:space="preserve">Each dried extract was accurately weighed and reconstituted in dimethyl sulfoxide (DMSO) to obtain stock solutions for subsequent phytochemical screening and antibacterial assays (Eloff, 1998; </w:t>
      </w:r>
      <w:proofErr w:type="spellStart"/>
      <w:r w:rsidRPr="00E05A3A">
        <w:rPr>
          <w:rFonts w:ascii="Arial" w:hAnsi="Arial" w:cs="Arial"/>
          <w:sz w:val="20"/>
          <w:szCs w:val="20"/>
        </w:rPr>
        <w:t>Doughari</w:t>
      </w:r>
      <w:proofErr w:type="spellEnd"/>
      <w:r w:rsidRPr="00E05A3A">
        <w:rPr>
          <w:rFonts w:ascii="Arial" w:hAnsi="Arial" w:cs="Arial"/>
          <w:sz w:val="20"/>
          <w:szCs w:val="20"/>
        </w:rPr>
        <w:t>, 2012).</w:t>
      </w:r>
    </w:p>
    <w:p w14:paraId="6B749424" w14:textId="77777777" w:rsidR="00041334" w:rsidRDefault="00041334" w:rsidP="001E0BA0">
      <w:pPr>
        <w:autoSpaceDE w:val="0"/>
        <w:autoSpaceDN w:val="0"/>
        <w:adjustRightInd w:val="0"/>
        <w:jc w:val="both"/>
        <w:rPr>
          <w:rFonts w:ascii="Arial" w:hAnsi="Arial" w:cs="Arial"/>
        </w:rPr>
      </w:pPr>
    </w:p>
    <w:p w14:paraId="72641233" w14:textId="77777777" w:rsidR="001E0BA0" w:rsidRPr="004A4E93" w:rsidRDefault="001E0BA0" w:rsidP="001E0BA0">
      <w:pPr>
        <w:tabs>
          <w:tab w:val="left" w:pos="7650"/>
        </w:tabs>
        <w:jc w:val="both"/>
        <w:rPr>
          <w:rFonts w:ascii="Arial" w:hAnsi="Arial" w:cs="Arial"/>
          <w:b/>
        </w:rPr>
      </w:pPr>
      <w:r>
        <w:rPr>
          <w:rFonts w:ascii="Arial" w:hAnsi="Arial" w:cs="Arial"/>
          <w:b/>
        </w:rPr>
        <w:t xml:space="preserve">2.3 </w:t>
      </w:r>
      <w:r w:rsidRPr="004A4E93">
        <w:rPr>
          <w:rFonts w:ascii="Arial" w:hAnsi="Arial" w:cs="Arial"/>
          <w:b/>
        </w:rPr>
        <w:t xml:space="preserve">Phytochemical screening </w:t>
      </w:r>
    </w:p>
    <w:p w14:paraId="041B28BD" w14:textId="77777777" w:rsidR="00041334" w:rsidRDefault="00041334" w:rsidP="001E0BA0">
      <w:pPr>
        <w:tabs>
          <w:tab w:val="left" w:pos="7650"/>
        </w:tabs>
        <w:jc w:val="both"/>
        <w:rPr>
          <w:rFonts w:ascii="Arial" w:hAnsi="Arial" w:cs="Arial"/>
        </w:rPr>
      </w:pPr>
    </w:p>
    <w:p w14:paraId="20F69807" w14:textId="77777777" w:rsidR="001E0BA0" w:rsidRPr="004A4E93" w:rsidRDefault="00A247FC" w:rsidP="001E0BA0">
      <w:pPr>
        <w:tabs>
          <w:tab w:val="left" w:pos="7650"/>
        </w:tabs>
        <w:jc w:val="both"/>
        <w:rPr>
          <w:rFonts w:ascii="Arial" w:hAnsi="Arial" w:cs="Arial"/>
        </w:rPr>
      </w:pPr>
      <w:r w:rsidRPr="00106C42">
        <w:rPr>
          <w:rFonts w:ascii="Arial" w:hAnsi="Arial" w:cs="Arial"/>
        </w:rPr>
        <w:lastRenderedPageBreak/>
        <w:t xml:space="preserve">Preliminary phytochemical screening of </w:t>
      </w:r>
      <w:r w:rsidR="00106C42" w:rsidRPr="00106C42">
        <w:rPr>
          <w:rFonts w:ascii="Arial" w:hAnsi="Arial" w:cs="Arial"/>
          <w:i/>
        </w:rPr>
        <w:t>C. roseus</w:t>
      </w:r>
      <w:r w:rsidR="00106C42" w:rsidRPr="00106C42">
        <w:rPr>
          <w:rFonts w:ascii="Arial" w:hAnsi="Arial" w:cs="Arial"/>
        </w:rPr>
        <w:t xml:space="preserve"> (</w:t>
      </w:r>
      <w:r w:rsidR="00106C42" w:rsidRPr="00106C42">
        <w:rPr>
          <w:rFonts w:ascii="Arial" w:hAnsi="Arial" w:cs="Arial"/>
          <w:bCs/>
        </w:rPr>
        <w:t>Pink and white</w:t>
      </w:r>
      <w:r w:rsidR="00106C42" w:rsidRPr="00106C42">
        <w:rPr>
          <w:rFonts w:ascii="Arial" w:hAnsi="Arial" w:cs="Arial"/>
        </w:rPr>
        <w:t xml:space="preserve">) </w:t>
      </w:r>
      <w:r w:rsidR="00821794">
        <w:rPr>
          <w:rFonts w:ascii="Arial" w:hAnsi="Arial" w:cs="Arial"/>
        </w:rPr>
        <w:t xml:space="preserve">fresh and dry leaf </w:t>
      </w:r>
      <w:r w:rsidRPr="00106C42">
        <w:rPr>
          <w:rFonts w:ascii="Arial" w:hAnsi="Arial" w:cs="Arial"/>
        </w:rPr>
        <w:t xml:space="preserve">extracts was performed following established protocols </w:t>
      </w:r>
      <w:r w:rsidR="00821794">
        <w:rPr>
          <w:rFonts w:ascii="Arial" w:hAnsi="Arial" w:cs="Arial"/>
        </w:rPr>
        <w:t>(</w:t>
      </w:r>
      <w:r w:rsidR="00821794" w:rsidRPr="00FA03D7">
        <w:rPr>
          <w:rStyle w:val="whitespace-normal"/>
          <w:rFonts w:ascii="Arial" w:hAnsi="Arial" w:cs="Arial"/>
        </w:rPr>
        <w:t>Harborne</w:t>
      </w:r>
      <w:r w:rsidR="00821794">
        <w:rPr>
          <w:rStyle w:val="whitespace-normal"/>
          <w:rFonts w:ascii="Arial" w:hAnsi="Arial" w:cs="Arial"/>
        </w:rPr>
        <w:t xml:space="preserve">, 1984; </w:t>
      </w:r>
      <w:proofErr w:type="spellStart"/>
      <w:r w:rsidR="00821794" w:rsidRPr="00FA03D7">
        <w:rPr>
          <w:rStyle w:val="whitespace-normal"/>
          <w:rFonts w:ascii="Arial" w:hAnsi="Arial" w:cs="Arial"/>
        </w:rPr>
        <w:t>Sofowora</w:t>
      </w:r>
      <w:proofErr w:type="spellEnd"/>
      <w:r w:rsidR="00821794">
        <w:rPr>
          <w:rFonts w:ascii="Arial" w:hAnsi="Arial" w:cs="Arial"/>
        </w:rPr>
        <w:t xml:space="preserve">, 1993, </w:t>
      </w:r>
      <w:proofErr w:type="spellStart"/>
      <w:r w:rsidR="00821794" w:rsidRPr="0023711D">
        <w:rPr>
          <w:rFonts w:ascii="Arial" w:hAnsi="Arial" w:cs="Arial"/>
        </w:rPr>
        <w:t>Edeoga</w:t>
      </w:r>
      <w:proofErr w:type="spellEnd"/>
      <w:r w:rsidR="00821794" w:rsidRPr="0023711D">
        <w:rPr>
          <w:rFonts w:ascii="Arial" w:hAnsi="Arial" w:cs="Arial"/>
        </w:rPr>
        <w:t>,</w:t>
      </w:r>
      <w:r w:rsidR="00821794">
        <w:rPr>
          <w:rFonts w:ascii="Arial" w:hAnsi="Arial" w:cs="Arial"/>
        </w:rPr>
        <w:t xml:space="preserve"> </w:t>
      </w:r>
      <w:r w:rsidR="00821794" w:rsidRPr="00821794">
        <w:rPr>
          <w:rFonts w:ascii="Arial" w:hAnsi="Arial" w:cs="Arial"/>
          <w:i/>
        </w:rPr>
        <w:t>et al</w:t>
      </w:r>
      <w:r w:rsidR="00821794">
        <w:rPr>
          <w:rFonts w:ascii="Arial" w:hAnsi="Arial" w:cs="Arial"/>
        </w:rPr>
        <w:t xml:space="preserve">., 2005). </w:t>
      </w:r>
    </w:p>
    <w:p w14:paraId="2F331551" w14:textId="77777777" w:rsidR="001E0BA0" w:rsidRPr="004A4E93" w:rsidRDefault="001E0BA0" w:rsidP="001E0BA0">
      <w:pPr>
        <w:autoSpaceDE w:val="0"/>
        <w:autoSpaceDN w:val="0"/>
        <w:adjustRightInd w:val="0"/>
        <w:jc w:val="both"/>
        <w:rPr>
          <w:rFonts w:ascii="Arial" w:hAnsi="Arial" w:cs="Arial"/>
          <w:b/>
          <w:iCs/>
        </w:rPr>
      </w:pPr>
    </w:p>
    <w:p w14:paraId="55C596EC" w14:textId="77777777" w:rsidR="001E0BA0" w:rsidRPr="004A4E93" w:rsidRDefault="001E0BA0" w:rsidP="001E0BA0">
      <w:pPr>
        <w:autoSpaceDE w:val="0"/>
        <w:autoSpaceDN w:val="0"/>
        <w:adjustRightInd w:val="0"/>
        <w:jc w:val="both"/>
        <w:rPr>
          <w:rFonts w:ascii="Arial" w:hAnsi="Arial" w:cs="Arial"/>
          <w:b/>
          <w:bCs/>
        </w:rPr>
      </w:pPr>
      <w:r>
        <w:rPr>
          <w:rFonts w:ascii="Arial" w:hAnsi="Arial" w:cs="Arial"/>
          <w:b/>
          <w:iCs/>
        </w:rPr>
        <w:t xml:space="preserve">2.4 </w:t>
      </w:r>
      <w:r w:rsidRPr="004A4E93">
        <w:rPr>
          <w:rFonts w:ascii="Arial" w:hAnsi="Arial" w:cs="Arial"/>
          <w:b/>
          <w:iCs/>
        </w:rPr>
        <w:t>Test bacterial strains</w:t>
      </w:r>
      <w:r w:rsidRPr="004A4E93">
        <w:rPr>
          <w:rFonts w:ascii="Arial" w:hAnsi="Arial" w:cs="Arial"/>
          <w:b/>
          <w:bCs/>
        </w:rPr>
        <w:t xml:space="preserve"> </w:t>
      </w:r>
    </w:p>
    <w:p w14:paraId="183BB50D" w14:textId="77777777" w:rsidR="00041334" w:rsidRDefault="00041334" w:rsidP="001E0BA0">
      <w:pPr>
        <w:jc w:val="both"/>
        <w:rPr>
          <w:rFonts w:ascii="Arial" w:hAnsi="Arial" w:cs="Arial"/>
          <w:i/>
        </w:rPr>
      </w:pPr>
    </w:p>
    <w:p w14:paraId="459D7AFB" w14:textId="77777777" w:rsidR="001E0BA0" w:rsidRPr="002A4FA4" w:rsidRDefault="001E0BA0" w:rsidP="001E0BA0">
      <w:pPr>
        <w:jc w:val="both"/>
        <w:rPr>
          <w:rFonts w:ascii="Arial" w:hAnsi="Arial" w:cs="Arial"/>
        </w:rPr>
      </w:pPr>
      <w:proofErr w:type="spellStart"/>
      <w:r w:rsidRPr="002A4FA4">
        <w:rPr>
          <w:rFonts w:ascii="Arial" w:hAnsi="Arial" w:cs="Arial"/>
          <w:i/>
        </w:rPr>
        <w:t>Catharanthus</w:t>
      </w:r>
      <w:proofErr w:type="spellEnd"/>
      <w:r w:rsidRPr="002A4FA4">
        <w:rPr>
          <w:rFonts w:ascii="Arial" w:hAnsi="Arial" w:cs="Arial"/>
          <w:i/>
        </w:rPr>
        <w:t xml:space="preserve"> roseus</w:t>
      </w:r>
      <w:r w:rsidRPr="002A4FA4">
        <w:rPr>
          <w:rFonts w:ascii="Arial" w:hAnsi="Arial" w:cs="Arial"/>
        </w:rPr>
        <w:t xml:space="preserve"> extracts were tested against eight Reference bacterial strains and four local isolates (comprises of two </w:t>
      </w:r>
      <w:r w:rsidR="002666AB" w:rsidRPr="002A4FA4">
        <w:rPr>
          <w:rFonts w:ascii="Arial" w:hAnsi="Arial" w:cs="Arial"/>
        </w:rPr>
        <w:t xml:space="preserve">each - </w:t>
      </w:r>
      <w:r w:rsidRPr="002A4FA4">
        <w:rPr>
          <w:rFonts w:ascii="Arial" w:hAnsi="Arial" w:cs="Arial"/>
        </w:rPr>
        <w:t xml:space="preserve">clinical </w:t>
      </w:r>
      <w:r w:rsidR="002666AB" w:rsidRPr="002A4FA4">
        <w:rPr>
          <w:rFonts w:ascii="Arial" w:hAnsi="Arial" w:cs="Arial"/>
        </w:rPr>
        <w:t xml:space="preserve">and </w:t>
      </w:r>
      <w:r w:rsidRPr="002A4FA4">
        <w:rPr>
          <w:rFonts w:ascii="Arial" w:hAnsi="Arial" w:cs="Arial"/>
        </w:rPr>
        <w:t xml:space="preserve">environmental </w:t>
      </w:r>
      <w:r w:rsidR="002666AB" w:rsidRPr="002A4FA4">
        <w:rPr>
          <w:rFonts w:ascii="Arial" w:hAnsi="Arial" w:cs="Arial"/>
        </w:rPr>
        <w:t>isolates</w:t>
      </w:r>
      <w:r w:rsidRPr="002A4FA4">
        <w:rPr>
          <w:rFonts w:ascii="Arial" w:hAnsi="Arial" w:cs="Arial"/>
        </w:rPr>
        <w:t>)</w:t>
      </w:r>
      <w:r w:rsidR="002666AB" w:rsidRPr="002A4FA4">
        <w:rPr>
          <w:rFonts w:ascii="Arial" w:hAnsi="Arial" w:cs="Arial"/>
        </w:rPr>
        <w:t>,</w:t>
      </w:r>
      <w:r w:rsidRPr="002A4FA4">
        <w:rPr>
          <w:rFonts w:ascii="Arial" w:hAnsi="Arial" w:cs="Arial"/>
        </w:rPr>
        <w:t xml:space="preserve"> obtained from Applied and Environmental Microbiology Research Group (AEMREG), Department of Biochemistry and Microbiology, University of Fort Hare, Alice 5700, South Africa. Gram-positive bacteria:</w:t>
      </w:r>
      <w:r w:rsidRPr="002A4FA4">
        <w:rPr>
          <w:rFonts w:ascii="Arial" w:hAnsi="Arial" w:cs="Arial"/>
          <w:i/>
        </w:rPr>
        <w:t xml:space="preserve"> Bacillus cereus</w:t>
      </w:r>
      <w:r w:rsidRPr="002A4FA4">
        <w:rPr>
          <w:rFonts w:ascii="Arial" w:hAnsi="Arial" w:cs="Arial"/>
        </w:rPr>
        <w:t xml:space="preserve"> (ATCC 10702), </w:t>
      </w:r>
      <w:r w:rsidRPr="002A4FA4">
        <w:rPr>
          <w:rFonts w:ascii="Arial" w:hAnsi="Arial" w:cs="Arial"/>
          <w:i/>
        </w:rPr>
        <w:t>Staphylococcus aureus</w:t>
      </w:r>
      <w:r w:rsidRPr="002A4FA4">
        <w:rPr>
          <w:rFonts w:ascii="Arial" w:hAnsi="Arial" w:cs="Arial"/>
        </w:rPr>
        <w:t xml:space="preserve"> (ATCC 6538) and </w:t>
      </w:r>
      <w:r w:rsidR="002A4FA4" w:rsidRPr="002A4FA4">
        <w:rPr>
          <w:rStyle w:val="Emphasis"/>
          <w:rFonts w:ascii="Arial" w:hAnsi="Arial" w:cs="Arial"/>
        </w:rPr>
        <w:t>Enterococcus faecalis</w:t>
      </w:r>
      <w:r w:rsidRPr="002A4FA4">
        <w:rPr>
          <w:rFonts w:ascii="Arial" w:hAnsi="Arial" w:cs="Arial"/>
        </w:rPr>
        <w:t xml:space="preserve"> (ATCC 29212). Gram-negative strains:  </w:t>
      </w:r>
      <w:r w:rsidRPr="002A4FA4">
        <w:rPr>
          <w:rFonts w:ascii="Arial" w:hAnsi="Arial" w:cs="Arial"/>
          <w:i/>
        </w:rPr>
        <w:t>Enterobacter cloacae</w:t>
      </w:r>
      <w:r w:rsidRPr="002A4FA4">
        <w:rPr>
          <w:rFonts w:ascii="Arial" w:hAnsi="Arial" w:cs="Arial"/>
        </w:rPr>
        <w:t xml:space="preserve"> (ATCC 13047), </w:t>
      </w:r>
      <w:r w:rsidRPr="002A4FA4">
        <w:rPr>
          <w:rFonts w:ascii="Arial" w:hAnsi="Arial" w:cs="Arial"/>
          <w:i/>
        </w:rPr>
        <w:t>Escherichia coli</w:t>
      </w:r>
      <w:r w:rsidRPr="002A4FA4">
        <w:rPr>
          <w:rFonts w:ascii="Arial" w:hAnsi="Arial" w:cs="Arial"/>
        </w:rPr>
        <w:t xml:space="preserve"> (ATCC 4983), </w:t>
      </w:r>
      <w:proofErr w:type="spellStart"/>
      <w:r w:rsidRPr="002A4FA4">
        <w:rPr>
          <w:rFonts w:ascii="Arial" w:hAnsi="Arial" w:cs="Arial"/>
          <w:i/>
        </w:rPr>
        <w:t>Kiebsiella</w:t>
      </w:r>
      <w:proofErr w:type="spellEnd"/>
      <w:r w:rsidRPr="002A4FA4">
        <w:rPr>
          <w:rFonts w:ascii="Arial" w:hAnsi="Arial" w:cs="Arial"/>
          <w:i/>
        </w:rPr>
        <w:t xml:space="preserve"> pneumoniae</w:t>
      </w:r>
      <w:r w:rsidRPr="002A4FA4">
        <w:rPr>
          <w:rFonts w:ascii="Arial" w:hAnsi="Arial" w:cs="Arial"/>
        </w:rPr>
        <w:t xml:space="preserve"> (ATCC 2983), </w:t>
      </w:r>
      <w:r w:rsidRPr="002A4FA4">
        <w:rPr>
          <w:rFonts w:ascii="Arial" w:hAnsi="Arial" w:cs="Arial"/>
          <w:i/>
        </w:rPr>
        <w:t>Pseudomonas aeruginosa</w:t>
      </w:r>
      <w:r w:rsidRPr="002A4FA4">
        <w:rPr>
          <w:rFonts w:ascii="Arial" w:hAnsi="Arial" w:cs="Arial"/>
        </w:rPr>
        <w:t xml:space="preserve"> (ATCC19582), </w:t>
      </w:r>
      <w:r w:rsidRPr="002A4FA4">
        <w:rPr>
          <w:rFonts w:ascii="Arial" w:hAnsi="Arial" w:cs="Arial"/>
          <w:i/>
        </w:rPr>
        <w:t xml:space="preserve">Serratia </w:t>
      </w:r>
      <w:proofErr w:type="spellStart"/>
      <w:r w:rsidRPr="002A4FA4">
        <w:rPr>
          <w:rFonts w:ascii="Arial" w:hAnsi="Arial" w:cs="Arial"/>
          <w:i/>
        </w:rPr>
        <w:t>marcescena</w:t>
      </w:r>
      <w:proofErr w:type="spellEnd"/>
      <w:r w:rsidRPr="002A4FA4">
        <w:rPr>
          <w:rFonts w:ascii="Arial" w:hAnsi="Arial" w:cs="Arial"/>
        </w:rPr>
        <w:t xml:space="preserve"> (ATCC 9986), </w:t>
      </w:r>
      <w:r w:rsidRPr="002A4FA4">
        <w:rPr>
          <w:rFonts w:ascii="Arial" w:hAnsi="Arial" w:cs="Arial"/>
          <w:i/>
          <w:iCs/>
        </w:rPr>
        <w:t xml:space="preserve">Acinetobacter </w:t>
      </w:r>
      <w:proofErr w:type="spellStart"/>
      <w:r w:rsidRPr="002A4FA4">
        <w:rPr>
          <w:rFonts w:ascii="Arial" w:hAnsi="Arial" w:cs="Arial"/>
          <w:i/>
          <w:iCs/>
        </w:rPr>
        <w:t>calcaoceticus</w:t>
      </w:r>
      <w:proofErr w:type="spellEnd"/>
      <w:r w:rsidRPr="002A4FA4">
        <w:rPr>
          <w:rFonts w:ascii="Arial" w:hAnsi="Arial" w:cs="Arial"/>
          <w:i/>
          <w:iCs/>
        </w:rPr>
        <w:t xml:space="preserve"> </w:t>
      </w:r>
      <w:r w:rsidRPr="002A4FA4">
        <w:rPr>
          <w:rFonts w:ascii="Arial" w:hAnsi="Arial" w:cs="Arial"/>
        </w:rPr>
        <w:t>UP</w:t>
      </w:r>
      <w:r w:rsidRPr="002A4FA4">
        <w:rPr>
          <w:rFonts w:ascii="Arial" w:hAnsi="Arial" w:cs="Arial"/>
          <w:vertAlign w:val="superscript"/>
        </w:rPr>
        <w:t>‡</w:t>
      </w:r>
      <w:r w:rsidRPr="002A4FA4">
        <w:rPr>
          <w:rFonts w:ascii="Arial" w:hAnsi="Arial" w:cs="Arial"/>
        </w:rPr>
        <w:t xml:space="preserve">, </w:t>
      </w:r>
      <w:r w:rsidRPr="002A4FA4">
        <w:rPr>
          <w:rFonts w:ascii="Arial" w:hAnsi="Arial" w:cs="Arial"/>
          <w:i/>
          <w:iCs/>
        </w:rPr>
        <w:t xml:space="preserve">Enterococcus </w:t>
      </w:r>
      <w:proofErr w:type="spellStart"/>
      <w:r w:rsidRPr="002A4FA4">
        <w:rPr>
          <w:rFonts w:ascii="Arial" w:hAnsi="Arial" w:cs="Arial"/>
          <w:i/>
          <w:iCs/>
        </w:rPr>
        <w:t>faecailis</w:t>
      </w:r>
      <w:proofErr w:type="spellEnd"/>
      <w:r w:rsidRPr="002A4FA4">
        <w:rPr>
          <w:rFonts w:ascii="Arial" w:hAnsi="Arial" w:cs="Arial"/>
          <w:iCs/>
        </w:rPr>
        <w:t xml:space="preserve"> UKZN</w:t>
      </w:r>
      <w:r w:rsidRPr="002A4FA4">
        <w:rPr>
          <w:rFonts w:ascii="Arial" w:hAnsi="Arial" w:cs="Arial"/>
          <w:vertAlign w:val="superscript"/>
        </w:rPr>
        <w:t>‡</w:t>
      </w:r>
      <w:r w:rsidRPr="002A4FA4">
        <w:rPr>
          <w:rFonts w:ascii="Arial" w:hAnsi="Arial" w:cs="Arial"/>
        </w:rPr>
        <w:t xml:space="preserve">, </w:t>
      </w:r>
      <w:r w:rsidRPr="002A4FA4">
        <w:rPr>
          <w:rFonts w:ascii="Arial" w:hAnsi="Arial" w:cs="Arial"/>
          <w:i/>
          <w:iCs/>
        </w:rPr>
        <w:t xml:space="preserve">Micrococcus </w:t>
      </w:r>
      <w:proofErr w:type="spellStart"/>
      <w:r w:rsidRPr="002A4FA4">
        <w:rPr>
          <w:rFonts w:ascii="Arial" w:hAnsi="Arial" w:cs="Arial"/>
          <w:i/>
          <w:iCs/>
        </w:rPr>
        <w:t>kristinae</w:t>
      </w:r>
      <w:proofErr w:type="spellEnd"/>
      <w:r w:rsidRPr="002A4FA4">
        <w:rPr>
          <w:rFonts w:ascii="Arial" w:hAnsi="Arial" w:cs="Arial"/>
          <w:iCs/>
          <w:vertAlign w:val="superscript"/>
        </w:rPr>
        <w:t>§</w:t>
      </w:r>
      <w:r w:rsidRPr="002A4FA4">
        <w:rPr>
          <w:rFonts w:ascii="Arial" w:hAnsi="Arial" w:cs="Arial"/>
          <w:iCs/>
        </w:rPr>
        <w:t xml:space="preserve"> </w:t>
      </w:r>
      <w:r w:rsidRPr="002A4FA4">
        <w:rPr>
          <w:rFonts w:ascii="Arial" w:hAnsi="Arial" w:cs="Arial"/>
        </w:rPr>
        <w:t>and</w:t>
      </w:r>
      <w:r w:rsidRPr="002A4FA4">
        <w:rPr>
          <w:rFonts w:ascii="Arial" w:hAnsi="Arial" w:cs="Arial"/>
          <w:i/>
          <w:iCs/>
        </w:rPr>
        <w:t xml:space="preserve"> Shigella </w:t>
      </w:r>
      <w:proofErr w:type="spellStart"/>
      <w:r w:rsidRPr="002A4FA4">
        <w:rPr>
          <w:rFonts w:ascii="Arial" w:hAnsi="Arial" w:cs="Arial"/>
          <w:i/>
          <w:iCs/>
        </w:rPr>
        <w:t>flexineri</w:t>
      </w:r>
      <w:proofErr w:type="spellEnd"/>
      <w:r w:rsidRPr="002A4FA4">
        <w:rPr>
          <w:rFonts w:ascii="Arial" w:hAnsi="Arial" w:cs="Arial"/>
          <w:iCs/>
          <w:vertAlign w:val="superscript"/>
        </w:rPr>
        <w:t>§</w:t>
      </w:r>
      <w:r w:rsidRPr="002A4FA4">
        <w:rPr>
          <w:rFonts w:ascii="Arial" w:hAnsi="Arial" w:cs="Arial"/>
        </w:rPr>
        <w:t>.</w:t>
      </w:r>
      <w:r w:rsidRPr="002A4FA4">
        <w:rPr>
          <w:rFonts w:ascii="Arial" w:hAnsi="Arial" w:cs="Arial"/>
          <w:iCs/>
        </w:rPr>
        <w:t xml:space="preserve"> </w:t>
      </w:r>
      <w:r w:rsidRPr="002A4FA4">
        <w:rPr>
          <w:rFonts w:ascii="Arial" w:hAnsi="Arial" w:cs="Arial"/>
        </w:rPr>
        <w:t xml:space="preserve">The stock cultures were maintained at 4 </w:t>
      </w:r>
      <w:proofErr w:type="spellStart"/>
      <w:r w:rsidRPr="002A4FA4">
        <w:rPr>
          <w:rFonts w:ascii="Arial" w:hAnsi="Arial" w:cs="Arial"/>
          <w:vertAlign w:val="superscript"/>
        </w:rPr>
        <w:t>o</w:t>
      </w:r>
      <w:r w:rsidRPr="002A4FA4">
        <w:rPr>
          <w:rFonts w:ascii="Arial" w:hAnsi="Arial" w:cs="Arial"/>
        </w:rPr>
        <w:t>C</w:t>
      </w:r>
      <w:proofErr w:type="spellEnd"/>
      <w:r w:rsidRPr="002A4FA4">
        <w:rPr>
          <w:rFonts w:ascii="Arial" w:hAnsi="Arial" w:cs="Arial"/>
        </w:rPr>
        <w:t xml:space="preserve"> in </w:t>
      </w:r>
      <w:proofErr w:type="spellStart"/>
      <w:r w:rsidRPr="002A4FA4">
        <w:rPr>
          <w:rFonts w:ascii="Arial" w:hAnsi="Arial" w:cs="Arial"/>
        </w:rPr>
        <w:t>Müeller</w:t>
      </w:r>
      <w:proofErr w:type="spellEnd"/>
      <w:r w:rsidRPr="002A4FA4">
        <w:rPr>
          <w:rFonts w:ascii="Arial" w:hAnsi="Arial" w:cs="Arial"/>
        </w:rPr>
        <w:t>-Hinton agar (</w:t>
      </w:r>
      <w:proofErr w:type="spellStart"/>
      <w:r w:rsidRPr="002A4FA4">
        <w:rPr>
          <w:rFonts w:ascii="Arial" w:hAnsi="Arial" w:cs="Arial"/>
        </w:rPr>
        <w:t>Oxoid</w:t>
      </w:r>
      <w:proofErr w:type="spellEnd"/>
      <w:r w:rsidRPr="002A4FA4">
        <w:rPr>
          <w:rFonts w:ascii="Arial" w:hAnsi="Arial" w:cs="Arial"/>
        </w:rPr>
        <w:t xml:space="preserve">, Germany). </w:t>
      </w:r>
    </w:p>
    <w:p w14:paraId="4583BF0F" w14:textId="77777777" w:rsidR="001E0BA0" w:rsidRPr="004A4E93" w:rsidRDefault="001E0BA0" w:rsidP="001E0BA0">
      <w:pPr>
        <w:jc w:val="both"/>
        <w:rPr>
          <w:rFonts w:ascii="Arial" w:hAnsi="Arial" w:cs="Arial"/>
        </w:rPr>
      </w:pPr>
    </w:p>
    <w:p w14:paraId="6A456E0D" w14:textId="77777777" w:rsidR="001E0BA0" w:rsidRPr="004A4E93" w:rsidRDefault="001E0BA0" w:rsidP="001E0BA0">
      <w:pPr>
        <w:autoSpaceDE w:val="0"/>
        <w:autoSpaceDN w:val="0"/>
        <w:adjustRightInd w:val="0"/>
        <w:jc w:val="both"/>
        <w:rPr>
          <w:rFonts w:ascii="Arial" w:hAnsi="Arial" w:cs="Arial"/>
          <w:b/>
          <w:bCs/>
        </w:rPr>
      </w:pPr>
      <w:r w:rsidRPr="001E0BA0">
        <w:rPr>
          <w:rFonts w:ascii="Arial" w:hAnsi="Arial" w:cs="Arial"/>
          <w:b/>
        </w:rPr>
        <w:t>2.4.1</w:t>
      </w:r>
      <w:r>
        <w:rPr>
          <w:rFonts w:ascii="Arial" w:hAnsi="Arial" w:cs="Arial"/>
        </w:rPr>
        <w:t xml:space="preserve"> </w:t>
      </w:r>
      <w:r w:rsidRPr="004A4E93">
        <w:rPr>
          <w:rFonts w:ascii="Arial" w:hAnsi="Arial" w:cs="Arial"/>
          <w:b/>
          <w:bCs/>
        </w:rPr>
        <w:t>Determination of Antibacterial Assay</w:t>
      </w:r>
    </w:p>
    <w:p w14:paraId="049BCD21" w14:textId="77777777" w:rsidR="00041334" w:rsidRDefault="00041334" w:rsidP="001E0BA0">
      <w:pPr>
        <w:autoSpaceDE w:val="0"/>
        <w:autoSpaceDN w:val="0"/>
        <w:adjustRightInd w:val="0"/>
        <w:jc w:val="both"/>
        <w:rPr>
          <w:rFonts w:ascii="Arial" w:hAnsi="Arial" w:cs="Arial"/>
        </w:rPr>
      </w:pPr>
    </w:p>
    <w:p w14:paraId="68192DBF" w14:textId="0E667CEA" w:rsidR="00E05A3A" w:rsidRPr="00E05A3A" w:rsidRDefault="00E05A3A" w:rsidP="00E05A3A">
      <w:pPr>
        <w:pStyle w:val="NormalWeb"/>
        <w:spacing w:before="0" w:beforeAutospacing="0" w:after="0" w:afterAutospacing="0"/>
        <w:jc w:val="both"/>
        <w:rPr>
          <w:rFonts w:ascii="Arial" w:hAnsi="Arial" w:cs="Arial"/>
          <w:sz w:val="20"/>
          <w:szCs w:val="20"/>
        </w:rPr>
      </w:pPr>
      <w:r w:rsidRPr="00E05A3A">
        <w:rPr>
          <w:rFonts w:ascii="Arial" w:hAnsi="Arial" w:cs="Arial"/>
          <w:sz w:val="20"/>
          <w:szCs w:val="20"/>
        </w:rPr>
        <w:t xml:space="preserve">The antibacterial activity of the plant extracts was evaluated using the standard agar disk diffusion method as previously described (van Vuuren and Viljoen, 2006; </w:t>
      </w:r>
      <w:proofErr w:type="spellStart"/>
      <w:r w:rsidRPr="00E05A3A">
        <w:rPr>
          <w:rFonts w:ascii="Arial" w:hAnsi="Arial" w:cs="Arial"/>
          <w:sz w:val="20"/>
          <w:szCs w:val="20"/>
        </w:rPr>
        <w:t>Balouiri</w:t>
      </w:r>
      <w:proofErr w:type="spellEnd"/>
      <w:r w:rsidRPr="00E05A3A">
        <w:rPr>
          <w:rFonts w:ascii="Arial" w:hAnsi="Arial" w:cs="Arial"/>
          <w:sz w:val="20"/>
          <w:szCs w:val="20"/>
        </w:rPr>
        <w:t xml:space="preserve"> et al., 2016). Briefly, test microorganisms were cultured in 10 mL of Mueller–Hinton (MH) broth (</w:t>
      </w:r>
      <w:proofErr w:type="spellStart"/>
      <w:r w:rsidRPr="00E05A3A">
        <w:rPr>
          <w:rFonts w:ascii="Arial" w:hAnsi="Arial" w:cs="Arial"/>
          <w:sz w:val="20"/>
          <w:szCs w:val="20"/>
        </w:rPr>
        <w:t>Oxoid</w:t>
      </w:r>
      <w:proofErr w:type="spellEnd"/>
      <w:r w:rsidRPr="00E05A3A">
        <w:rPr>
          <w:rFonts w:ascii="Arial" w:hAnsi="Arial" w:cs="Arial"/>
          <w:sz w:val="20"/>
          <w:szCs w:val="20"/>
        </w:rPr>
        <w:t>, England) and incubated at 37 °C for 18–24 h. The resulting bacterial suspensions were adjusted with sterile normal saline to match the turbidity of the 0.5 McFarland standard, corresponding to approximately 1.0 × 10⁸ CFU/mL, following established procedures (</w:t>
      </w:r>
      <w:proofErr w:type="spellStart"/>
      <w:r w:rsidRPr="00E05A3A">
        <w:rPr>
          <w:rFonts w:ascii="Arial" w:hAnsi="Arial" w:cs="Arial"/>
          <w:sz w:val="20"/>
          <w:szCs w:val="20"/>
        </w:rPr>
        <w:t>Lennette</w:t>
      </w:r>
      <w:proofErr w:type="spellEnd"/>
      <w:r w:rsidRPr="00E05A3A">
        <w:rPr>
          <w:rFonts w:ascii="Arial" w:hAnsi="Arial" w:cs="Arial"/>
          <w:sz w:val="20"/>
          <w:szCs w:val="20"/>
        </w:rPr>
        <w:t xml:space="preserve"> et al., 1987; CLSI, 2021). Sterile Petri dishes containing Mueller–Hinton agar (</w:t>
      </w:r>
      <w:proofErr w:type="spellStart"/>
      <w:r w:rsidRPr="00E05A3A">
        <w:rPr>
          <w:rFonts w:ascii="Arial" w:hAnsi="Arial" w:cs="Arial"/>
          <w:sz w:val="20"/>
          <w:szCs w:val="20"/>
        </w:rPr>
        <w:t>Oxoid</w:t>
      </w:r>
      <w:proofErr w:type="spellEnd"/>
      <w:r w:rsidRPr="00E05A3A">
        <w:rPr>
          <w:rFonts w:ascii="Arial" w:hAnsi="Arial" w:cs="Arial"/>
          <w:sz w:val="20"/>
          <w:szCs w:val="20"/>
        </w:rPr>
        <w:t>, England) were uniformly inoculated with the standardized microbial suspensions using a sterile swab. Extract solutions were prepared at a concentration of 40 mg/</w:t>
      </w:r>
      <w:proofErr w:type="spellStart"/>
      <w:r w:rsidRPr="00E05A3A">
        <w:rPr>
          <w:rFonts w:ascii="Arial" w:hAnsi="Arial" w:cs="Arial"/>
          <w:sz w:val="20"/>
          <w:szCs w:val="20"/>
        </w:rPr>
        <w:t>mL.</w:t>
      </w:r>
      <w:proofErr w:type="spellEnd"/>
      <w:r w:rsidRPr="00E05A3A">
        <w:rPr>
          <w:rFonts w:ascii="Arial" w:hAnsi="Arial" w:cs="Arial"/>
          <w:sz w:val="20"/>
          <w:szCs w:val="20"/>
        </w:rPr>
        <w:t xml:space="preserve"> Sterile Whatman No. 1 filter paper discs (6 mm in diameter) were aseptically placed on the surface of the inoculated agar plates, and 10 µL of each extract was carefully applied onto the discs.</w:t>
      </w:r>
      <w:r>
        <w:rPr>
          <w:rFonts w:ascii="Arial" w:hAnsi="Arial" w:cs="Arial"/>
          <w:sz w:val="20"/>
          <w:szCs w:val="20"/>
        </w:rPr>
        <w:t xml:space="preserve"> </w:t>
      </w:r>
      <w:r w:rsidRPr="00E05A3A">
        <w:rPr>
          <w:rFonts w:ascii="Arial" w:hAnsi="Arial" w:cs="Arial"/>
          <w:sz w:val="20"/>
          <w:szCs w:val="20"/>
        </w:rPr>
        <w:t xml:space="preserve">The plates were incubated at 37 °C for 24 h, after which antibacterial activity was assessed by measuring the diameter of the zones of inhibition (in mm) surrounding each disc. All assays were performed in triplicate to ensure reproducibility. Gentamicin (25 µg/disc) was used as a positive control, while discs impregnated with </w:t>
      </w:r>
      <w:r w:rsidR="003B4B7A">
        <w:rPr>
          <w:rFonts w:ascii="Arial" w:hAnsi="Arial" w:cs="Arial"/>
          <w:sz w:val="20"/>
          <w:szCs w:val="20"/>
        </w:rPr>
        <w:t>DMSO</w:t>
      </w:r>
      <w:r w:rsidRPr="00E05A3A">
        <w:rPr>
          <w:rFonts w:ascii="Arial" w:hAnsi="Arial" w:cs="Arial"/>
          <w:sz w:val="20"/>
          <w:szCs w:val="20"/>
        </w:rPr>
        <w:t xml:space="preserve"> served as negat</w:t>
      </w:r>
      <w:r w:rsidR="003B4B7A">
        <w:rPr>
          <w:rFonts w:ascii="Arial" w:hAnsi="Arial" w:cs="Arial"/>
          <w:sz w:val="20"/>
          <w:szCs w:val="20"/>
        </w:rPr>
        <w:t>ive control</w:t>
      </w:r>
      <w:r w:rsidRPr="00E05A3A">
        <w:rPr>
          <w:rFonts w:ascii="Arial" w:hAnsi="Arial" w:cs="Arial"/>
          <w:sz w:val="20"/>
          <w:szCs w:val="20"/>
        </w:rPr>
        <w:t>.</w:t>
      </w:r>
    </w:p>
    <w:p w14:paraId="28FCF286" w14:textId="77777777" w:rsidR="001E0BA0" w:rsidRPr="004A4E93" w:rsidRDefault="001E0BA0" w:rsidP="001E0BA0">
      <w:pPr>
        <w:autoSpaceDE w:val="0"/>
        <w:autoSpaceDN w:val="0"/>
        <w:adjustRightInd w:val="0"/>
        <w:jc w:val="both"/>
        <w:rPr>
          <w:rFonts w:ascii="Arial" w:hAnsi="Arial" w:cs="Arial"/>
          <w:color w:val="FF0000"/>
        </w:rPr>
      </w:pPr>
    </w:p>
    <w:p w14:paraId="0AF0B502" w14:textId="77777777" w:rsidR="00172BFE" w:rsidRPr="004A4E93" w:rsidRDefault="001E0BA0" w:rsidP="00172BFE">
      <w:pPr>
        <w:autoSpaceDE w:val="0"/>
        <w:autoSpaceDN w:val="0"/>
        <w:adjustRightInd w:val="0"/>
        <w:jc w:val="both"/>
        <w:rPr>
          <w:rFonts w:ascii="Arial" w:hAnsi="Arial" w:cs="Arial"/>
          <w:b/>
          <w:bCs/>
        </w:rPr>
      </w:pPr>
      <w:r>
        <w:rPr>
          <w:rFonts w:ascii="Arial" w:hAnsi="Arial" w:cs="Arial"/>
          <w:b/>
          <w:iCs/>
        </w:rPr>
        <w:t>2.4.2 M</w:t>
      </w:r>
      <w:r w:rsidRPr="004A4E93">
        <w:rPr>
          <w:rFonts w:ascii="Arial" w:hAnsi="Arial" w:cs="Arial"/>
          <w:b/>
          <w:iCs/>
        </w:rPr>
        <w:t xml:space="preserve">inimal inhibitory </w:t>
      </w:r>
      <w:r w:rsidR="00172BFE">
        <w:rPr>
          <w:rFonts w:ascii="Arial" w:hAnsi="Arial" w:cs="Arial"/>
          <w:b/>
          <w:iCs/>
        </w:rPr>
        <w:t xml:space="preserve">and </w:t>
      </w:r>
      <w:r w:rsidR="00172BFE" w:rsidRPr="004A4E93">
        <w:rPr>
          <w:rFonts w:ascii="Arial" w:hAnsi="Arial" w:cs="Arial"/>
          <w:b/>
          <w:iCs/>
        </w:rPr>
        <w:t>bactericidal concentration</w:t>
      </w:r>
      <w:r w:rsidR="00CB7B1F">
        <w:rPr>
          <w:rFonts w:ascii="Arial" w:hAnsi="Arial" w:cs="Arial"/>
          <w:b/>
          <w:iCs/>
        </w:rPr>
        <w:t>s</w:t>
      </w:r>
      <w:r w:rsidR="00172BFE" w:rsidRPr="004A4E93">
        <w:rPr>
          <w:rFonts w:ascii="Arial" w:hAnsi="Arial" w:cs="Arial"/>
          <w:b/>
          <w:iCs/>
        </w:rPr>
        <w:t xml:space="preserve"> </w:t>
      </w:r>
    </w:p>
    <w:p w14:paraId="4F5CB54A" w14:textId="77777777" w:rsidR="00041334" w:rsidRDefault="00041334" w:rsidP="001E0BA0">
      <w:pPr>
        <w:autoSpaceDE w:val="0"/>
        <w:autoSpaceDN w:val="0"/>
        <w:adjustRightInd w:val="0"/>
        <w:jc w:val="both"/>
        <w:rPr>
          <w:rFonts w:ascii="Arial" w:hAnsi="Arial" w:cs="Arial"/>
        </w:rPr>
      </w:pPr>
    </w:p>
    <w:p w14:paraId="32A3AE20" w14:textId="0B20ACB6" w:rsidR="007A42D6" w:rsidRPr="007A42D6" w:rsidRDefault="007A42D6" w:rsidP="007A42D6">
      <w:pPr>
        <w:pStyle w:val="NormalWeb"/>
        <w:spacing w:before="0" w:beforeAutospacing="0" w:after="0" w:afterAutospacing="0"/>
        <w:jc w:val="both"/>
        <w:rPr>
          <w:rFonts w:ascii="Arial" w:hAnsi="Arial" w:cs="Arial"/>
          <w:sz w:val="20"/>
          <w:szCs w:val="20"/>
        </w:rPr>
      </w:pPr>
      <w:r w:rsidRPr="007A42D6">
        <w:rPr>
          <w:rFonts w:ascii="Arial" w:hAnsi="Arial" w:cs="Arial"/>
          <w:sz w:val="20"/>
          <w:szCs w:val="20"/>
        </w:rPr>
        <w:t xml:space="preserve">The minimum inhibitory concentration (MIC) and minimum bactericidal concentration (MBC) of the plant extracts were determined using the standard broth microdilution method in accordance with established guidelines (Clinical and </w:t>
      </w:r>
      <w:r>
        <w:rPr>
          <w:rFonts w:ascii="Arial" w:hAnsi="Arial" w:cs="Arial"/>
          <w:sz w:val="20"/>
          <w:szCs w:val="20"/>
        </w:rPr>
        <w:t>Laboratory Standards Institute (CLSI</w:t>
      </w:r>
      <w:r w:rsidRPr="007A42D6">
        <w:rPr>
          <w:rFonts w:ascii="Arial" w:hAnsi="Arial" w:cs="Arial"/>
          <w:sz w:val="20"/>
          <w:szCs w:val="20"/>
        </w:rPr>
        <w:t xml:space="preserve">, 2021; Eloff, 1998; </w:t>
      </w:r>
      <w:proofErr w:type="spellStart"/>
      <w:r w:rsidRPr="007A42D6">
        <w:rPr>
          <w:rFonts w:ascii="Arial" w:hAnsi="Arial" w:cs="Arial"/>
          <w:sz w:val="20"/>
          <w:szCs w:val="20"/>
        </w:rPr>
        <w:t>Balouiri</w:t>
      </w:r>
      <w:proofErr w:type="spellEnd"/>
      <w:r w:rsidRPr="007A42D6">
        <w:rPr>
          <w:rFonts w:ascii="Arial" w:hAnsi="Arial" w:cs="Arial"/>
          <w:sz w:val="20"/>
          <w:szCs w:val="20"/>
        </w:rPr>
        <w:t xml:space="preserve"> et al., 2016). Briefly, bacterial isolates were cultured overnight in Mueller–Hinton (MH) broth at 37 °C, and the resulting suspensions were standardized and diluted in fresh MH broth prior to the assay. Serial two-fold dilutions of the extracts were prepared to yield final concentrations ranging from 10 mg/mL to 0.078 mg/</w:t>
      </w:r>
      <w:proofErr w:type="spellStart"/>
      <w:r w:rsidRPr="007A42D6">
        <w:rPr>
          <w:rFonts w:ascii="Arial" w:hAnsi="Arial" w:cs="Arial"/>
          <w:sz w:val="20"/>
          <w:szCs w:val="20"/>
        </w:rPr>
        <w:t>mL.</w:t>
      </w:r>
      <w:proofErr w:type="spellEnd"/>
      <w:r>
        <w:rPr>
          <w:rFonts w:ascii="Arial" w:hAnsi="Arial" w:cs="Arial"/>
          <w:sz w:val="20"/>
          <w:szCs w:val="20"/>
        </w:rPr>
        <w:t xml:space="preserve"> </w:t>
      </w:r>
      <w:r w:rsidRPr="007A42D6">
        <w:rPr>
          <w:rFonts w:ascii="Arial" w:hAnsi="Arial" w:cs="Arial"/>
          <w:sz w:val="20"/>
          <w:szCs w:val="20"/>
        </w:rPr>
        <w:t xml:space="preserve">An aliquot of 100 µL of standardized bacterial inoculum (approximately 1.0 × 10⁸ CFU/mL) was dispensed into each well of a sterile 96-well microtiter plate containing the extract dilutions. The plates were incubated at 37 °C for 24 h. Following incubation, 40 µL of </w:t>
      </w:r>
      <w:r w:rsidRPr="00CD08AC">
        <w:rPr>
          <w:rFonts w:ascii="Arial" w:hAnsi="Arial" w:cs="Arial"/>
          <w:i/>
          <w:sz w:val="20"/>
          <w:szCs w:val="20"/>
        </w:rPr>
        <w:t>p</w:t>
      </w:r>
      <w:r w:rsidRPr="007A42D6">
        <w:rPr>
          <w:rFonts w:ascii="Arial" w:hAnsi="Arial" w:cs="Arial"/>
          <w:sz w:val="20"/>
          <w:szCs w:val="20"/>
        </w:rPr>
        <w:t xml:space="preserve">-iodonitrotetrazolium violet (INT) solution (0.2 mg/mL) was added to each well and further incubated for approximately 30 min. A </w:t>
      </w:r>
      <w:r w:rsidR="00481F14" w:rsidRPr="007A42D6">
        <w:rPr>
          <w:rFonts w:ascii="Arial" w:hAnsi="Arial" w:cs="Arial"/>
          <w:sz w:val="20"/>
          <w:szCs w:val="20"/>
        </w:rPr>
        <w:t>colour</w:t>
      </w:r>
      <w:r w:rsidRPr="007A42D6">
        <w:rPr>
          <w:rFonts w:ascii="Arial" w:hAnsi="Arial" w:cs="Arial"/>
          <w:sz w:val="20"/>
          <w:szCs w:val="20"/>
        </w:rPr>
        <w:t xml:space="preserve"> change to reddish-pink indicated microbial growth, resulting from the reduction of INT to formazan by metabolically active cells, whereas the absence of </w:t>
      </w:r>
      <w:r w:rsidR="00933FF7" w:rsidRPr="007A42D6">
        <w:rPr>
          <w:rFonts w:ascii="Arial" w:hAnsi="Arial" w:cs="Arial"/>
          <w:sz w:val="20"/>
          <w:szCs w:val="20"/>
        </w:rPr>
        <w:t>colour</w:t>
      </w:r>
      <w:r w:rsidRPr="007A42D6">
        <w:rPr>
          <w:rFonts w:ascii="Arial" w:hAnsi="Arial" w:cs="Arial"/>
          <w:sz w:val="20"/>
          <w:szCs w:val="20"/>
        </w:rPr>
        <w:t xml:space="preserve"> change indicated growth inhibition (</w:t>
      </w:r>
      <w:proofErr w:type="spellStart"/>
      <w:r w:rsidRPr="007A42D6">
        <w:rPr>
          <w:rFonts w:ascii="Arial" w:hAnsi="Arial" w:cs="Arial"/>
          <w:sz w:val="20"/>
          <w:szCs w:val="20"/>
        </w:rPr>
        <w:t>Balouiri</w:t>
      </w:r>
      <w:proofErr w:type="spellEnd"/>
      <w:r w:rsidRPr="007A42D6">
        <w:rPr>
          <w:rFonts w:ascii="Arial" w:hAnsi="Arial" w:cs="Arial"/>
          <w:sz w:val="20"/>
          <w:szCs w:val="20"/>
        </w:rPr>
        <w:t xml:space="preserve"> et al., 2016</w:t>
      </w:r>
      <w:r w:rsidR="00E05A3A">
        <w:rPr>
          <w:rFonts w:ascii="Arial" w:hAnsi="Arial" w:cs="Arial"/>
          <w:sz w:val="20"/>
          <w:szCs w:val="20"/>
        </w:rPr>
        <w:t xml:space="preserve">; </w:t>
      </w:r>
      <w:r w:rsidR="00E05A3A" w:rsidRPr="007A42D6">
        <w:rPr>
          <w:rFonts w:ascii="Arial" w:hAnsi="Arial" w:cs="Arial"/>
          <w:sz w:val="20"/>
          <w:szCs w:val="20"/>
        </w:rPr>
        <w:t xml:space="preserve">Eloff, </w:t>
      </w:r>
      <w:r w:rsidR="00E05A3A">
        <w:rPr>
          <w:rFonts w:ascii="Arial" w:hAnsi="Arial" w:cs="Arial"/>
          <w:sz w:val="20"/>
          <w:szCs w:val="20"/>
        </w:rPr>
        <w:t>2019</w:t>
      </w:r>
      <w:r w:rsidRPr="007A42D6">
        <w:rPr>
          <w:rFonts w:ascii="Arial" w:hAnsi="Arial" w:cs="Arial"/>
          <w:sz w:val="20"/>
          <w:szCs w:val="20"/>
        </w:rPr>
        <w:t>).</w:t>
      </w:r>
      <w:r>
        <w:rPr>
          <w:rFonts w:ascii="Arial" w:hAnsi="Arial" w:cs="Arial"/>
          <w:sz w:val="20"/>
          <w:szCs w:val="20"/>
        </w:rPr>
        <w:t xml:space="preserve"> </w:t>
      </w:r>
      <w:r w:rsidRPr="007A42D6">
        <w:rPr>
          <w:rFonts w:ascii="Arial" w:hAnsi="Arial" w:cs="Arial"/>
          <w:sz w:val="20"/>
          <w:szCs w:val="20"/>
        </w:rPr>
        <w:t>The MIC was defined as the lowest concentration of the extract that resulted in complete inhibition of visible bacterial growth. Gentamicin was included as a positive control.</w:t>
      </w:r>
    </w:p>
    <w:p w14:paraId="4C5BDE16" w14:textId="77777777" w:rsidR="007A42D6" w:rsidRPr="007A42D6" w:rsidRDefault="007A42D6" w:rsidP="007A42D6">
      <w:pPr>
        <w:pStyle w:val="NormalWeb"/>
        <w:spacing w:before="0" w:beforeAutospacing="0" w:after="0" w:afterAutospacing="0"/>
        <w:jc w:val="both"/>
        <w:rPr>
          <w:rFonts w:ascii="Arial" w:hAnsi="Arial" w:cs="Arial"/>
          <w:sz w:val="20"/>
          <w:szCs w:val="20"/>
        </w:rPr>
      </w:pPr>
      <w:r w:rsidRPr="007A42D6">
        <w:rPr>
          <w:rFonts w:ascii="Arial" w:hAnsi="Arial" w:cs="Arial"/>
          <w:sz w:val="20"/>
          <w:szCs w:val="20"/>
        </w:rPr>
        <w:lastRenderedPageBreak/>
        <w:t xml:space="preserve">For MBC determination, 10 µL aliquots were aseptically withdrawn from wells corresponding to the MIC and higher concentrations, and inoculated into 190 µL of fresh MH broth in a new sterile 96-well plate. Following incubation at 37 °C for 24 h under identical conditions, bacterial growth was assessed visually. The MBC was defined as the lowest concentration of the extract at which no visible growth was observed, indicating complete bactericidal activity (CLSI, 2021; </w:t>
      </w:r>
      <w:proofErr w:type="spellStart"/>
      <w:r w:rsidRPr="007A42D6">
        <w:rPr>
          <w:rFonts w:ascii="Arial" w:hAnsi="Arial" w:cs="Arial"/>
          <w:sz w:val="20"/>
          <w:szCs w:val="20"/>
        </w:rPr>
        <w:t>Balouiri</w:t>
      </w:r>
      <w:proofErr w:type="spellEnd"/>
      <w:r w:rsidRPr="007A42D6">
        <w:rPr>
          <w:rFonts w:ascii="Arial" w:hAnsi="Arial" w:cs="Arial"/>
          <w:sz w:val="20"/>
          <w:szCs w:val="20"/>
        </w:rPr>
        <w:t xml:space="preserve"> et al., 2016).</w:t>
      </w:r>
    </w:p>
    <w:p w14:paraId="7B63D15F" w14:textId="77777777" w:rsidR="001E0BA0" w:rsidRPr="004A4E93" w:rsidRDefault="001E0BA0" w:rsidP="001E0BA0">
      <w:pPr>
        <w:autoSpaceDE w:val="0"/>
        <w:autoSpaceDN w:val="0"/>
        <w:adjustRightInd w:val="0"/>
        <w:jc w:val="both"/>
        <w:rPr>
          <w:rFonts w:ascii="Arial" w:eastAsia="AdvEPSTIM" w:hAnsi="Arial" w:cs="Arial"/>
        </w:rPr>
      </w:pPr>
    </w:p>
    <w:p w14:paraId="3F64327B" w14:textId="77777777" w:rsidR="001E0BA0" w:rsidRPr="004A4E93" w:rsidRDefault="001E0BA0" w:rsidP="001E0BA0">
      <w:pPr>
        <w:autoSpaceDE w:val="0"/>
        <w:autoSpaceDN w:val="0"/>
        <w:adjustRightInd w:val="0"/>
        <w:jc w:val="both"/>
        <w:rPr>
          <w:rFonts w:ascii="Arial" w:hAnsi="Arial" w:cs="Arial"/>
        </w:rPr>
      </w:pPr>
      <w:r>
        <w:rPr>
          <w:rFonts w:ascii="Arial" w:hAnsi="Arial" w:cs="Arial"/>
          <w:b/>
          <w:iCs/>
        </w:rPr>
        <w:t xml:space="preserve">2.5 </w:t>
      </w:r>
      <w:r w:rsidRPr="004A4E93">
        <w:rPr>
          <w:rFonts w:ascii="Arial" w:hAnsi="Arial" w:cs="Arial"/>
          <w:b/>
          <w:iCs/>
        </w:rPr>
        <w:t>Statistical analyses</w:t>
      </w:r>
    </w:p>
    <w:p w14:paraId="01F17406" w14:textId="77777777" w:rsidR="00041334" w:rsidRDefault="00041334" w:rsidP="001E0BA0">
      <w:pPr>
        <w:jc w:val="both"/>
        <w:outlineLvl w:val="0"/>
        <w:rPr>
          <w:rFonts w:ascii="Arial" w:hAnsi="Arial" w:cs="Arial"/>
        </w:rPr>
      </w:pPr>
    </w:p>
    <w:p w14:paraId="2F02ED76" w14:textId="0E919E9E" w:rsidR="008C63A5" w:rsidRDefault="002050AD" w:rsidP="008C63A5">
      <w:pPr>
        <w:jc w:val="both"/>
        <w:outlineLvl w:val="0"/>
        <w:rPr>
          <w:rFonts w:ascii="Arial" w:hAnsi="Arial" w:cs="Arial"/>
        </w:rPr>
      </w:pPr>
      <w:r>
        <w:t xml:space="preserve">All experiments were conducted in triplicate, and results were expressed as mean ± standard deviation (SD) of three independent determinations. Statistical analysis was performed using </w:t>
      </w:r>
      <w:r>
        <w:rPr>
          <w:rStyle w:val="whitespace-normal"/>
        </w:rPr>
        <w:t>Microsoft Excel</w:t>
      </w:r>
      <w:r>
        <w:t xml:space="preserve"> (2003). Differences between mean values of the experimental groups were evaluated using one-way analysis of variance (ANOVA) following </w:t>
      </w:r>
      <w:r w:rsidR="008C63A5" w:rsidRPr="008C63A5">
        <w:rPr>
          <w:rFonts w:ascii="Arial" w:hAnsi="Arial" w:cs="Arial"/>
        </w:rPr>
        <w:t xml:space="preserve">by </w:t>
      </w:r>
      <w:proofErr w:type="spellStart"/>
      <w:r w:rsidR="008C63A5" w:rsidRPr="008C63A5">
        <w:rPr>
          <w:rFonts w:ascii="Arial" w:hAnsi="Arial" w:cs="Arial"/>
        </w:rPr>
        <w:t>tukey’s</w:t>
      </w:r>
      <w:proofErr w:type="spellEnd"/>
      <w:r w:rsidR="008C63A5" w:rsidRPr="008C63A5">
        <w:rPr>
          <w:rFonts w:ascii="Arial" w:hAnsi="Arial" w:cs="Arial"/>
        </w:rPr>
        <w:t xml:space="preserve"> post hoc test, and significance was represented using superscript letters</w:t>
      </w:r>
      <w:r w:rsidR="008C63A5">
        <w:t xml:space="preserve"> </w:t>
      </w:r>
      <w:r>
        <w:t>(</w:t>
      </w:r>
      <w:proofErr w:type="spellStart"/>
      <w:r>
        <w:t>Zar</w:t>
      </w:r>
      <w:proofErr w:type="spellEnd"/>
      <w:r>
        <w:t xml:space="preserve">, 2010; </w:t>
      </w:r>
      <w:proofErr w:type="spellStart"/>
      <w:r w:rsidR="008C63A5" w:rsidRPr="008C63A5">
        <w:rPr>
          <w:rFonts w:ascii="Arial" w:hAnsi="Arial" w:cs="Arial"/>
        </w:rPr>
        <w:t>Motulsky</w:t>
      </w:r>
      <w:proofErr w:type="spellEnd"/>
      <w:r w:rsidR="008C63A5">
        <w:t xml:space="preserve">, 2018; </w:t>
      </w:r>
      <w:r>
        <w:t>Montgomery, 201</w:t>
      </w:r>
      <w:r w:rsidR="008C63A5">
        <w:t>9</w:t>
      </w:r>
      <w:r>
        <w:t>).</w:t>
      </w:r>
    </w:p>
    <w:p w14:paraId="1E5C8396" w14:textId="77777777" w:rsidR="008C63A5" w:rsidRDefault="008C63A5" w:rsidP="001E0BA0">
      <w:pPr>
        <w:pStyle w:val="Head1"/>
        <w:spacing w:after="0"/>
        <w:jc w:val="both"/>
        <w:rPr>
          <w:rFonts w:ascii="Arial" w:hAnsi="Arial" w:cs="Arial"/>
          <w:sz w:val="20"/>
        </w:rPr>
      </w:pPr>
    </w:p>
    <w:p w14:paraId="6FC58346" w14:textId="77777777" w:rsidR="00790ADA" w:rsidRPr="001E0BA0" w:rsidRDefault="00000F8F" w:rsidP="001E0BA0">
      <w:pPr>
        <w:pStyle w:val="Head1"/>
        <w:spacing w:after="0"/>
        <w:jc w:val="both"/>
        <w:rPr>
          <w:rFonts w:ascii="Arial" w:hAnsi="Arial" w:cs="Arial"/>
          <w:sz w:val="20"/>
        </w:rPr>
      </w:pPr>
      <w:r w:rsidRPr="001E0BA0">
        <w:rPr>
          <w:rFonts w:ascii="Arial" w:hAnsi="Arial" w:cs="Arial"/>
          <w:sz w:val="20"/>
        </w:rPr>
        <w:t>3</w:t>
      </w:r>
      <w:r w:rsidR="00902823" w:rsidRPr="001E0BA0">
        <w:rPr>
          <w:rFonts w:ascii="Arial" w:hAnsi="Arial" w:cs="Arial"/>
          <w:sz w:val="20"/>
        </w:rPr>
        <w:t xml:space="preserve">. </w:t>
      </w:r>
      <w:r w:rsidRPr="001E0BA0">
        <w:rPr>
          <w:rFonts w:ascii="Arial" w:hAnsi="Arial" w:cs="Arial"/>
          <w:sz w:val="20"/>
        </w:rPr>
        <w:t>results and discussion</w:t>
      </w:r>
    </w:p>
    <w:p w14:paraId="074A03C7" w14:textId="77777777" w:rsidR="001E0BA0" w:rsidRDefault="001E0BA0" w:rsidP="001E0BA0">
      <w:pPr>
        <w:jc w:val="both"/>
        <w:outlineLvl w:val="1"/>
        <w:rPr>
          <w:rFonts w:ascii="Arial" w:hAnsi="Arial" w:cs="Arial"/>
          <w:b/>
          <w:bCs/>
          <w:lang w:eastAsia="en-GB"/>
        </w:rPr>
      </w:pPr>
    </w:p>
    <w:p w14:paraId="3D7F99C6" w14:textId="77777777" w:rsidR="001E0BA0" w:rsidRPr="00041334" w:rsidRDefault="001E0BA0" w:rsidP="001E0BA0">
      <w:pPr>
        <w:jc w:val="both"/>
        <w:outlineLvl w:val="1"/>
        <w:rPr>
          <w:rFonts w:ascii="Arial" w:hAnsi="Arial" w:cs="Arial"/>
          <w:b/>
          <w:bCs/>
          <w:lang w:eastAsia="en-GB"/>
        </w:rPr>
      </w:pPr>
      <w:r w:rsidRPr="00041334">
        <w:rPr>
          <w:rFonts w:ascii="Arial" w:hAnsi="Arial" w:cs="Arial"/>
          <w:b/>
          <w:bCs/>
          <w:lang w:eastAsia="en-GB"/>
        </w:rPr>
        <w:t xml:space="preserve">3.1 Phytochemical Screening </w:t>
      </w:r>
    </w:p>
    <w:p w14:paraId="633B0869" w14:textId="77777777" w:rsidR="00041334" w:rsidRDefault="00041334" w:rsidP="001E0BA0">
      <w:pPr>
        <w:jc w:val="both"/>
        <w:rPr>
          <w:rFonts w:ascii="Arial" w:hAnsi="Arial" w:cs="Arial"/>
          <w:lang w:eastAsia="en-GB"/>
        </w:rPr>
      </w:pPr>
    </w:p>
    <w:p w14:paraId="6ABE88EC" w14:textId="79CAA50E" w:rsidR="0014407D" w:rsidRDefault="004D579F" w:rsidP="004D579F">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t xml:space="preserve">The qualitative phytochemical screening of </w:t>
      </w:r>
      <w:r w:rsidRPr="004F4FD4">
        <w:rPr>
          <w:rStyle w:val="Emphasis"/>
          <w:rFonts w:ascii="Arial" w:hAnsi="Arial" w:cs="Arial"/>
          <w:sz w:val="20"/>
          <w:szCs w:val="20"/>
        </w:rPr>
        <w:t>C</w:t>
      </w:r>
      <w:r w:rsidR="00C63F52">
        <w:rPr>
          <w:rStyle w:val="Emphasis"/>
          <w:rFonts w:ascii="Arial" w:hAnsi="Arial" w:cs="Arial"/>
          <w:sz w:val="20"/>
          <w:szCs w:val="20"/>
        </w:rPr>
        <w:t>.</w:t>
      </w:r>
      <w:r w:rsidRPr="004F4FD4">
        <w:rPr>
          <w:rStyle w:val="Emphasis"/>
          <w:rFonts w:ascii="Arial" w:hAnsi="Arial" w:cs="Arial"/>
          <w:sz w:val="20"/>
          <w:szCs w:val="20"/>
        </w:rPr>
        <w:t xml:space="preserve"> roseus</w:t>
      </w:r>
      <w:r w:rsidRPr="004F4FD4">
        <w:rPr>
          <w:rFonts w:ascii="Arial" w:hAnsi="Arial" w:cs="Arial"/>
          <w:sz w:val="20"/>
          <w:szCs w:val="20"/>
        </w:rPr>
        <w:t xml:space="preserve"> leaf extracts (Table </w:t>
      </w:r>
      <w:r w:rsidR="00DF6859">
        <w:rPr>
          <w:rFonts w:ascii="Arial" w:hAnsi="Arial" w:cs="Arial"/>
          <w:sz w:val="20"/>
          <w:szCs w:val="20"/>
        </w:rPr>
        <w:t>1</w:t>
      </w:r>
      <w:r w:rsidRPr="004F4FD4">
        <w:rPr>
          <w:rFonts w:ascii="Arial" w:hAnsi="Arial" w:cs="Arial"/>
          <w:sz w:val="20"/>
          <w:szCs w:val="20"/>
        </w:rPr>
        <w:t xml:space="preserve">) revealed the consistent presence of alkaloids, flavonoids, glycosides, saponins, and terpenoids/steroids across all samples, including both floral variants (pink and white) and leaf conditions (fresh and dried), while tannins and reducing sugars were not detected. This uniform phytochemical profile suggests that neither varietal differences nor post-harvest processing (drying) significantly influenced the qualitative occurrence of major secondary metabolites, although variations in their concentrations cannot be excluded. Similar observations have been reported in previous studies, indicating relative stability of key phytochemical classes in </w:t>
      </w:r>
      <w:r w:rsidRPr="004F4FD4">
        <w:rPr>
          <w:rStyle w:val="Emphasis"/>
          <w:rFonts w:ascii="Arial" w:hAnsi="Arial" w:cs="Arial"/>
          <w:sz w:val="20"/>
          <w:szCs w:val="20"/>
        </w:rPr>
        <w:t>C. roseus</w:t>
      </w:r>
      <w:r w:rsidRPr="004F4FD4">
        <w:rPr>
          <w:rFonts w:ascii="Arial" w:hAnsi="Arial" w:cs="Arial"/>
          <w:sz w:val="20"/>
          <w:szCs w:val="20"/>
        </w:rPr>
        <w:t xml:space="preserve"> under varying conditions (</w:t>
      </w:r>
      <w:proofErr w:type="spellStart"/>
      <w:r w:rsidRPr="004F4FD4">
        <w:rPr>
          <w:rFonts w:ascii="Arial" w:hAnsi="Arial" w:cs="Arial"/>
          <w:sz w:val="20"/>
          <w:szCs w:val="20"/>
        </w:rPr>
        <w:t>Gajalakshmi</w:t>
      </w:r>
      <w:proofErr w:type="spellEnd"/>
      <w:r w:rsidRPr="004F4FD4">
        <w:rPr>
          <w:rFonts w:ascii="Arial" w:hAnsi="Arial" w:cs="Arial"/>
          <w:sz w:val="20"/>
          <w:szCs w:val="20"/>
        </w:rPr>
        <w:t xml:space="preserve"> et al., 2013; Al-</w:t>
      </w:r>
      <w:proofErr w:type="spellStart"/>
      <w:r w:rsidRPr="004F4FD4">
        <w:rPr>
          <w:rFonts w:ascii="Arial" w:hAnsi="Arial" w:cs="Arial"/>
          <w:sz w:val="20"/>
          <w:szCs w:val="20"/>
        </w:rPr>
        <w:t>Snafi</w:t>
      </w:r>
      <w:proofErr w:type="spellEnd"/>
      <w:r w:rsidRPr="004F4FD4">
        <w:rPr>
          <w:rFonts w:ascii="Arial" w:hAnsi="Arial" w:cs="Arial"/>
          <w:sz w:val="20"/>
          <w:szCs w:val="20"/>
        </w:rPr>
        <w:t>, 2016).</w:t>
      </w:r>
      <w:r>
        <w:rPr>
          <w:rFonts w:ascii="Arial" w:hAnsi="Arial" w:cs="Arial"/>
          <w:sz w:val="20"/>
          <w:szCs w:val="20"/>
        </w:rPr>
        <w:t xml:space="preserve"> </w:t>
      </w:r>
    </w:p>
    <w:p w14:paraId="2A97AB57" w14:textId="77777777" w:rsidR="00600D95" w:rsidRDefault="00600D95" w:rsidP="001E0BA0">
      <w:pPr>
        <w:jc w:val="both"/>
        <w:rPr>
          <w:rFonts w:ascii="Arial" w:hAnsi="Arial" w:cs="Arial"/>
          <w:lang w:eastAsia="en-GB"/>
        </w:rPr>
      </w:pPr>
    </w:p>
    <w:tbl>
      <w:tblPr>
        <w:tblW w:w="935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439"/>
        <w:gridCol w:w="1680"/>
        <w:gridCol w:w="831"/>
        <w:gridCol w:w="833"/>
        <w:gridCol w:w="839"/>
        <w:gridCol w:w="840"/>
        <w:gridCol w:w="1193"/>
        <w:gridCol w:w="1701"/>
      </w:tblGrid>
      <w:tr w:rsidR="005C156D" w14:paraId="468C4F20" w14:textId="50685690" w:rsidTr="00A249F0">
        <w:trPr>
          <w:trHeight w:val="315"/>
        </w:trPr>
        <w:tc>
          <w:tcPr>
            <w:tcW w:w="9356" w:type="dxa"/>
            <w:gridSpan w:val="8"/>
            <w:noWrap/>
            <w:vAlign w:val="bottom"/>
          </w:tcPr>
          <w:p w14:paraId="4DCDC5C7" w14:textId="2CF01D14" w:rsidR="005C156D" w:rsidRPr="00481F14" w:rsidRDefault="005C156D" w:rsidP="005B608C">
            <w:pPr>
              <w:spacing w:line="360" w:lineRule="auto"/>
              <w:rPr>
                <w:rFonts w:ascii="Arial" w:hAnsi="Arial" w:cs="Arial"/>
                <w:b/>
                <w:bCs/>
              </w:rPr>
            </w:pPr>
            <w:r w:rsidRPr="00481F14">
              <w:rPr>
                <w:rFonts w:ascii="Arial" w:hAnsi="Arial" w:cs="Arial"/>
                <w:b/>
                <w:bCs/>
              </w:rPr>
              <w:t xml:space="preserve">Table </w:t>
            </w:r>
            <w:r w:rsidR="00DF6859">
              <w:rPr>
                <w:rFonts w:ascii="Arial" w:hAnsi="Arial" w:cs="Arial"/>
                <w:b/>
                <w:bCs/>
              </w:rPr>
              <w:t>1</w:t>
            </w:r>
            <w:r w:rsidRPr="00481F14">
              <w:rPr>
                <w:rFonts w:ascii="Arial" w:hAnsi="Arial" w:cs="Arial"/>
                <w:b/>
                <w:bCs/>
              </w:rPr>
              <w:t xml:space="preserve"> Phytochemical screening of </w:t>
            </w:r>
            <w:r>
              <w:rPr>
                <w:rFonts w:ascii="Arial" w:hAnsi="Arial" w:cs="Arial"/>
                <w:b/>
                <w:bCs/>
              </w:rPr>
              <w:t xml:space="preserve">different </w:t>
            </w:r>
            <w:r w:rsidRPr="00481F14">
              <w:rPr>
                <w:rFonts w:ascii="Arial" w:hAnsi="Arial" w:cs="Arial"/>
                <w:b/>
                <w:bCs/>
              </w:rPr>
              <w:t xml:space="preserve">two varieties of </w:t>
            </w:r>
            <w:proofErr w:type="spellStart"/>
            <w:r w:rsidRPr="00481F14">
              <w:rPr>
                <w:rFonts w:ascii="Arial" w:hAnsi="Arial" w:cs="Arial"/>
                <w:b/>
                <w:i/>
                <w:iCs/>
              </w:rPr>
              <w:t>Catharanthus</w:t>
            </w:r>
            <w:proofErr w:type="spellEnd"/>
            <w:r w:rsidRPr="00481F14">
              <w:rPr>
                <w:rFonts w:ascii="Arial" w:hAnsi="Arial" w:cs="Arial"/>
                <w:b/>
                <w:i/>
                <w:iCs/>
              </w:rPr>
              <w:t xml:space="preserve"> roseus</w:t>
            </w:r>
            <w:r w:rsidRPr="00481F14">
              <w:rPr>
                <w:rFonts w:ascii="Arial" w:hAnsi="Arial" w:cs="Arial"/>
                <w:b/>
              </w:rPr>
              <w:t xml:space="preserve"> </w:t>
            </w:r>
          </w:p>
        </w:tc>
      </w:tr>
      <w:tr w:rsidR="005C156D" w14:paraId="0D61E5EE" w14:textId="6A29399C" w:rsidTr="005C156D">
        <w:trPr>
          <w:trHeight w:val="255"/>
        </w:trPr>
        <w:tc>
          <w:tcPr>
            <w:tcW w:w="1439" w:type="dxa"/>
            <w:vMerge w:val="restart"/>
            <w:noWrap/>
            <w:vAlign w:val="bottom"/>
          </w:tcPr>
          <w:p w14:paraId="0FC4614F" w14:textId="77777777" w:rsidR="005C156D" w:rsidRPr="00481F14" w:rsidRDefault="005C156D" w:rsidP="008B4DE3">
            <w:pPr>
              <w:spacing w:line="360" w:lineRule="auto"/>
              <w:rPr>
                <w:rFonts w:ascii="Arial" w:hAnsi="Arial" w:cs="Arial"/>
                <w:b/>
              </w:rPr>
            </w:pPr>
            <w:r w:rsidRPr="00481F14">
              <w:rPr>
                <w:rFonts w:ascii="Arial" w:hAnsi="Arial" w:cs="Arial"/>
                <w:b/>
              </w:rPr>
              <w:t>Constituents</w:t>
            </w:r>
          </w:p>
        </w:tc>
        <w:tc>
          <w:tcPr>
            <w:tcW w:w="1680" w:type="dxa"/>
            <w:vMerge w:val="restart"/>
            <w:noWrap/>
            <w:vAlign w:val="bottom"/>
          </w:tcPr>
          <w:p w14:paraId="7BD5CFA3" w14:textId="77777777" w:rsidR="005C156D" w:rsidRPr="00481F14" w:rsidRDefault="005C156D" w:rsidP="008B4DE3">
            <w:pPr>
              <w:spacing w:line="360" w:lineRule="auto"/>
              <w:rPr>
                <w:rFonts w:ascii="Arial" w:hAnsi="Arial" w:cs="Arial"/>
                <w:b/>
              </w:rPr>
            </w:pPr>
            <w:r w:rsidRPr="00481F14">
              <w:rPr>
                <w:rFonts w:ascii="Arial" w:hAnsi="Arial" w:cs="Arial"/>
                <w:b/>
              </w:rPr>
              <w:t>Test</w:t>
            </w:r>
          </w:p>
        </w:tc>
        <w:tc>
          <w:tcPr>
            <w:tcW w:w="3343" w:type="dxa"/>
            <w:gridSpan w:val="4"/>
            <w:noWrap/>
            <w:vAlign w:val="bottom"/>
          </w:tcPr>
          <w:p w14:paraId="548BAC68" w14:textId="77777777" w:rsidR="005C156D" w:rsidRPr="00481F14" w:rsidRDefault="005C156D" w:rsidP="008B4DE3">
            <w:pPr>
              <w:spacing w:line="360" w:lineRule="auto"/>
              <w:rPr>
                <w:rFonts w:ascii="Arial" w:hAnsi="Arial" w:cs="Arial"/>
                <w:b/>
              </w:rPr>
            </w:pPr>
            <w:r w:rsidRPr="00481F14">
              <w:rPr>
                <w:rFonts w:ascii="Arial" w:hAnsi="Arial" w:cs="Arial"/>
                <w:b/>
              </w:rPr>
              <w:t>Inference</w:t>
            </w:r>
          </w:p>
        </w:tc>
        <w:tc>
          <w:tcPr>
            <w:tcW w:w="1193" w:type="dxa"/>
            <w:vMerge w:val="restart"/>
          </w:tcPr>
          <w:p w14:paraId="5CA6511A" w14:textId="20B9E7EA" w:rsidR="005C156D" w:rsidRPr="00D31C60" w:rsidRDefault="005C156D" w:rsidP="008B4DE3">
            <w:pPr>
              <w:spacing w:line="360" w:lineRule="auto"/>
              <w:rPr>
                <w:rFonts w:ascii="Arial" w:hAnsi="Arial" w:cs="Arial"/>
                <w:b/>
              </w:rPr>
            </w:pPr>
            <w:r w:rsidRPr="00D31C60">
              <w:rPr>
                <w:rFonts w:ascii="Arial" w:hAnsi="Arial" w:cs="Arial"/>
                <w:b/>
              </w:rPr>
              <w:t>General Trend</w:t>
            </w:r>
          </w:p>
        </w:tc>
        <w:tc>
          <w:tcPr>
            <w:tcW w:w="1701" w:type="dxa"/>
            <w:vMerge w:val="restart"/>
          </w:tcPr>
          <w:p w14:paraId="4A93F91A" w14:textId="19FE82BB" w:rsidR="005C156D" w:rsidRPr="00D31C60" w:rsidRDefault="005C156D" w:rsidP="008B4DE3">
            <w:pPr>
              <w:spacing w:line="360" w:lineRule="auto"/>
              <w:rPr>
                <w:rFonts w:ascii="Arial" w:hAnsi="Arial" w:cs="Arial"/>
                <w:b/>
              </w:rPr>
            </w:pPr>
            <w:r>
              <w:rPr>
                <w:rFonts w:ascii="Arial" w:hAnsi="Arial" w:cs="Arial"/>
                <w:b/>
              </w:rPr>
              <w:t>Remark</w:t>
            </w:r>
          </w:p>
        </w:tc>
      </w:tr>
      <w:tr w:rsidR="005C156D" w14:paraId="2F2813AA" w14:textId="29C835B6" w:rsidTr="005C156D">
        <w:trPr>
          <w:trHeight w:val="255"/>
        </w:trPr>
        <w:tc>
          <w:tcPr>
            <w:tcW w:w="1439" w:type="dxa"/>
            <w:vMerge/>
            <w:noWrap/>
            <w:vAlign w:val="bottom"/>
          </w:tcPr>
          <w:p w14:paraId="7FBE8E42" w14:textId="77777777" w:rsidR="005C156D" w:rsidRPr="00481F14" w:rsidRDefault="005C156D" w:rsidP="008B4DE3">
            <w:pPr>
              <w:spacing w:line="360" w:lineRule="auto"/>
              <w:rPr>
                <w:rFonts w:ascii="Arial" w:hAnsi="Arial" w:cs="Arial"/>
                <w:b/>
              </w:rPr>
            </w:pPr>
          </w:p>
        </w:tc>
        <w:tc>
          <w:tcPr>
            <w:tcW w:w="1680" w:type="dxa"/>
            <w:vMerge/>
            <w:noWrap/>
            <w:vAlign w:val="bottom"/>
          </w:tcPr>
          <w:p w14:paraId="4C648006" w14:textId="77777777" w:rsidR="005C156D" w:rsidRPr="00481F14" w:rsidRDefault="005C156D" w:rsidP="008B4DE3">
            <w:pPr>
              <w:spacing w:line="360" w:lineRule="auto"/>
              <w:rPr>
                <w:rFonts w:ascii="Arial" w:hAnsi="Arial" w:cs="Arial"/>
                <w:b/>
              </w:rPr>
            </w:pPr>
          </w:p>
        </w:tc>
        <w:tc>
          <w:tcPr>
            <w:tcW w:w="831" w:type="dxa"/>
            <w:noWrap/>
            <w:vAlign w:val="bottom"/>
          </w:tcPr>
          <w:p w14:paraId="46903E5F" w14:textId="77777777" w:rsidR="005C156D" w:rsidRPr="00481F14" w:rsidRDefault="005C156D" w:rsidP="008B4DE3">
            <w:pPr>
              <w:spacing w:line="360" w:lineRule="auto"/>
              <w:rPr>
                <w:rFonts w:ascii="Arial" w:hAnsi="Arial" w:cs="Arial"/>
                <w:b/>
              </w:rPr>
            </w:pPr>
            <w:r w:rsidRPr="00481F14">
              <w:rPr>
                <w:rFonts w:ascii="Arial" w:hAnsi="Arial" w:cs="Arial"/>
                <w:b/>
              </w:rPr>
              <w:t>PFFL</w:t>
            </w:r>
          </w:p>
        </w:tc>
        <w:tc>
          <w:tcPr>
            <w:tcW w:w="833" w:type="dxa"/>
            <w:noWrap/>
            <w:vAlign w:val="bottom"/>
          </w:tcPr>
          <w:p w14:paraId="26B59456" w14:textId="77777777" w:rsidR="005C156D" w:rsidRPr="00481F14" w:rsidRDefault="005C156D" w:rsidP="005B608C">
            <w:pPr>
              <w:spacing w:line="360" w:lineRule="auto"/>
              <w:rPr>
                <w:rFonts w:ascii="Arial" w:hAnsi="Arial" w:cs="Arial"/>
                <w:b/>
              </w:rPr>
            </w:pPr>
            <w:r w:rsidRPr="00481F14">
              <w:rPr>
                <w:rFonts w:ascii="Arial" w:hAnsi="Arial" w:cs="Arial"/>
                <w:b/>
              </w:rPr>
              <w:t>PFDL</w:t>
            </w:r>
          </w:p>
        </w:tc>
        <w:tc>
          <w:tcPr>
            <w:tcW w:w="839" w:type="dxa"/>
            <w:noWrap/>
            <w:vAlign w:val="bottom"/>
          </w:tcPr>
          <w:p w14:paraId="1F086835" w14:textId="77777777" w:rsidR="005C156D" w:rsidRPr="00481F14" w:rsidRDefault="005C156D" w:rsidP="008B4DE3">
            <w:pPr>
              <w:spacing w:line="360" w:lineRule="auto"/>
              <w:rPr>
                <w:rFonts w:ascii="Arial" w:hAnsi="Arial" w:cs="Arial"/>
                <w:b/>
              </w:rPr>
            </w:pPr>
            <w:r w:rsidRPr="00481F14">
              <w:rPr>
                <w:rFonts w:ascii="Arial" w:hAnsi="Arial" w:cs="Arial"/>
                <w:b/>
              </w:rPr>
              <w:t>WFFL</w:t>
            </w:r>
          </w:p>
        </w:tc>
        <w:tc>
          <w:tcPr>
            <w:tcW w:w="840" w:type="dxa"/>
            <w:noWrap/>
            <w:vAlign w:val="bottom"/>
          </w:tcPr>
          <w:p w14:paraId="20927F3D" w14:textId="77777777" w:rsidR="005C156D" w:rsidRPr="00481F14" w:rsidRDefault="005C156D" w:rsidP="008B4DE3">
            <w:pPr>
              <w:spacing w:line="360" w:lineRule="auto"/>
              <w:rPr>
                <w:rFonts w:ascii="Arial" w:hAnsi="Arial" w:cs="Arial"/>
                <w:b/>
              </w:rPr>
            </w:pPr>
            <w:r w:rsidRPr="00481F14">
              <w:rPr>
                <w:rFonts w:ascii="Arial" w:hAnsi="Arial" w:cs="Arial"/>
                <w:b/>
              </w:rPr>
              <w:t>WDFL</w:t>
            </w:r>
          </w:p>
        </w:tc>
        <w:tc>
          <w:tcPr>
            <w:tcW w:w="1193" w:type="dxa"/>
            <w:vMerge/>
          </w:tcPr>
          <w:p w14:paraId="68678A75" w14:textId="77777777" w:rsidR="005C156D" w:rsidRPr="00481F14" w:rsidRDefault="005C156D" w:rsidP="008B4DE3">
            <w:pPr>
              <w:spacing w:line="360" w:lineRule="auto"/>
              <w:rPr>
                <w:rFonts w:ascii="Arial" w:hAnsi="Arial" w:cs="Arial"/>
                <w:b/>
              </w:rPr>
            </w:pPr>
          </w:p>
        </w:tc>
        <w:tc>
          <w:tcPr>
            <w:tcW w:w="1701" w:type="dxa"/>
            <w:vMerge/>
          </w:tcPr>
          <w:p w14:paraId="00C143BD" w14:textId="77777777" w:rsidR="005C156D" w:rsidRPr="00481F14" w:rsidRDefault="005C156D" w:rsidP="008B4DE3">
            <w:pPr>
              <w:spacing w:line="360" w:lineRule="auto"/>
              <w:rPr>
                <w:rFonts w:ascii="Arial" w:hAnsi="Arial" w:cs="Arial"/>
                <w:b/>
              </w:rPr>
            </w:pPr>
          </w:p>
        </w:tc>
      </w:tr>
      <w:tr w:rsidR="005C156D" w14:paraId="701C467F" w14:textId="11505B1E" w:rsidTr="005C156D">
        <w:trPr>
          <w:trHeight w:val="255"/>
        </w:trPr>
        <w:tc>
          <w:tcPr>
            <w:tcW w:w="1439" w:type="dxa"/>
            <w:vMerge w:val="restart"/>
            <w:noWrap/>
            <w:vAlign w:val="bottom"/>
          </w:tcPr>
          <w:p w14:paraId="2F8725B1" w14:textId="77777777" w:rsidR="005C156D" w:rsidRPr="00481F14" w:rsidRDefault="005C156D" w:rsidP="008B4DE3">
            <w:pPr>
              <w:spacing w:line="360" w:lineRule="auto"/>
              <w:rPr>
                <w:rFonts w:ascii="Arial" w:hAnsi="Arial" w:cs="Arial"/>
              </w:rPr>
            </w:pPr>
            <w:r w:rsidRPr="00481F14">
              <w:rPr>
                <w:rFonts w:ascii="Arial" w:hAnsi="Arial" w:cs="Arial"/>
              </w:rPr>
              <w:t>Alkaloids</w:t>
            </w:r>
          </w:p>
        </w:tc>
        <w:tc>
          <w:tcPr>
            <w:tcW w:w="1680" w:type="dxa"/>
            <w:noWrap/>
            <w:vAlign w:val="bottom"/>
          </w:tcPr>
          <w:p w14:paraId="6EBDD555" w14:textId="01501933" w:rsidR="005C156D" w:rsidRPr="00481F14" w:rsidRDefault="005C156D" w:rsidP="00481F14">
            <w:pPr>
              <w:spacing w:line="360" w:lineRule="auto"/>
              <w:rPr>
                <w:rFonts w:ascii="Arial" w:hAnsi="Arial" w:cs="Arial"/>
              </w:rPr>
            </w:pPr>
            <w:proofErr w:type="spellStart"/>
            <w:r w:rsidRPr="00481F14">
              <w:rPr>
                <w:rFonts w:ascii="Arial" w:hAnsi="Arial" w:cs="Arial"/>
              </w:rPr>
              <w:t>Dragendorff’s</w:t>
            </w:r>
            <w:proofErr w:type="spellEnd"/>
            <w:r w:rsidRPr="00481F14">
              <w:rPr>
                <w:rFonts w:ascii="Arial" w:hAnsi="Arial" w:cs="Arial"/>
              </w:rPr>
              <w:t xml:space="preserve"> </w:t>
            </w:r>
          </w:p>
        </w:tc>
        <w:tc>
          <w:tcPr>
            <w:tcW w:w="831" w:type="dxa"/>
            <w:noWrap/>
            <w:vAlign w:val="bottom"/>
          </w:tcPr>
          <w:p w14:paraId="03AE1C83"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4988802B"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14A9BC67"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4EAD7988"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5DBF31DF" w14:textId="35380A4A" w:rsidR="005C156D" w:rsidRPr="00481F14" w:rsidRDefault="005C156D" w:rsidP="008B4DE3">
            <w:pPr>
              <w:spacing w:line="360" w:lineRule="auto"/>
              <w:rPr>
                <w:rFonts w:ascii="Arial" w:hAnsi="Arial" w:cs="Arial"/>
              </w:rPr>
            </w:pPr>
            <w:r>
              <w:t>Widely present</w:t>
            </w:r>
          </w:p>
        </w:tc>
        <w:tc>
          <w:tcPr>
            <w:tcW w:w="1701" w:type="dxa"/>
          </w:tcPr>
          <w:p w14:paraId="52C43CE1" w14:textId="6169E175" w:rsidR="005C156D" w:rsidRDefault="005C156D" w:rsidP="008B4DE3">
            <w:pPr>
              <w:spacing w:line="360" w:lineRule="auto"/>
            </w:pPr>
            <w:proofErr w:type="spellStart"/>
            <w:r w:rsidRPr="00B11E91">
              <w:rPr>
                <w:rFonts w:ascii="Arial" w:hAnsi="Arial" w:cs="Arial"/>
              </w:rPr>
              <w:t>Rahamathullah</w:t>
            </w:r>
            <w:proofErr w:type="spellEnd"/>
            <w:r>
              <w:rPr>
                <w:rFonts w:ascii="Arial" w:hAnsi="Arial" w:cs="Arial"/>
              </w:rPr>
              <w:t xml:space="preserve"> et al., 2025</w:t>
            </w:r>
          </w:p>
        </w:tc>
      </w:tr>
      <w:tr w:rsidR="005C156D" w14:paraId="533974A4" w14:textId="4D6064CF" w:rsidTr="005C156D">
        <w:trPr>
          <w:trHeight w:val="255"/>
        </w:trPr>
        <w:tc>
          <w:tcPr>
            <w:tcW w:w="1439" w:type="dxa"/>
            <w:vMerge/>
            <w:noWrap/>
            <w:vAlign w:val="bottom"/>
          </w:tcPr>
          <w:p w14:paraId="07C96C27" w14:textId="77777777" w:rsidR="005C156D" w:rsidRPr="00481F14" w:rsidRDefault="005C156D" w:rsidP="008B4DE3">
            <w:pPr>
              <w:spacing w:line="360" w:lineRule="auto"/>
              <w:rPr>
                <w:rFonts w:ascii="Arial" w:hAnsi="Arial" w:cs="Arial"/>
              </w:rPr>
            </w:pPr>
          </w:p>
        </w:tc>
        <w:tc>
          <w:tcPr>
            <w:tcW w:w="1680" w:type="dxa"/>
            <w:noWrap/>
            <w:vAlign w:val="bottom"/>
          </w:tcPr>
          <w:p w14:paraId="5546CAF1" w14:textId="479A30D4" w:rsidR="005C156D" w:rsidRPr="00481F14" w:rsidRDefault="005C156D" w:rsidP="00481F14">
            <w:pPr>
              <w:spacing w:line="360" w:lineRule="auto"/>
              <w:rPr>
                <w:rFonts w:ascii="Arial" w:hAnsi="Arial" w:cs="Arial"/>
              </w:rPr>
            </w:pPr>
            <w:r w:rsidRPr="00481F14">
              <w:rPr>
                <w:rFonts w:ascii="Arial" w:hAnsi="Arial" w:cs="Arial"/>
              </w:rPr>
              <w:t xml:space="preserve">Mayer’s </w:t>
            </w:r>
          </w:p>
        </w:tc>
        <w:tc>
          <w:tcPr>
            <w:tcW w:w="831" w:type="dxa"/>
            <w:noWrap/>
            <w:vAlign w:val="bottom"/>
          </w:tcPr>
          <w:p w14:paraId="17E450ED"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2D01519E"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26A4D2BF"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1C35B3A5"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2E63BB92" w14:textId="7FE012C7" w:rsidR="005C156D" w:rsidRPr="00481F14" w:rsidRDefault="005C156D" w:rsidP="008B4DE3">
            <w:pPr>
              <w:spacing w:line="360" w:lineRule="auto"/>
              <w:rPr>
                <w:rFonts w:ascii="Arial" w:hAnsi="Arial" w:cs="Arial"/>
              </w:rPr>
            </w:pPr>
            <w:r>
              <w:t>Widely present</w:t>
            </w:r>
          </w:p>
        </w:tc>
        <w:tc>
          <w:tcPr>
            <w:tcW w:w="1701" w:type="dxa"/>
          </w:tcPr>
          <w:p w14:paraId="06082BED" w14:textId="550CBB39" w:rsidR="005C156D" w:rsidRDefault="001C672C" w:rsidP="008B4DE3">
            <w:pPr>
              <w:spacing w:line="360" w:lineRule="auto"/>
            </w:pPr>
            <w:proofErr w:type="spellStart"/>
            <w:r w:rsidRPr="00B11E91">
              <w:rPr>
                <w:rFonts w:ascii="Arial" w:hAnsi="Arial" w:cs="Arial"/>
              </w:rPr>
              <w:t>Rahamathullah</w:t>
            </w:r>
            <w:proofErr w:type="spellEnd"/>
            <w:r>
              <w:rPr>
                <w:rFonts w:ascii="Arial" w:hAnsi="Arial" w:cs="Arial"/>
              </w:rPr>
              <w:t xml:space="preserve"> et al., 2025</w:t>
            </w:r>
          </w:p>
        </w:tc>
      </w:tr>
      <w:tr w:rsidR="005C156D" w14:paraId="2242C5F4" w14:textId="0289C498" w:rsidTr="005C156D">
        <w:trPr>
          <w:trHeight w:val="255"/>
        </w:trPr>
        <w:tc>
          <w:tcPr>
            <w:tcW w:w="1439" w:type="dxa"/>
            <w:vMerge w:val="restart"/>
            <w:noWrap/>
            <w:vAlign w:val="bottom"/>
          </w:tcPr>
          <w:p w14:paraId="5E3C9E27" w14:textId="77777777" w:rsidR="005C156D" w:rsidRPr="00481F14" w:rsidRDefault="005C156D" w:rsidP="008B4DE3">
            <w:pPr>
              <w:spacing w:line="360" w:lineRule="auto"/>
              <w:rPr>
                <w:rFonts w:ascii="Arial" w:hAnsi="Arial" w:cs="Arial"/>
              </w:rPr>
            </w:pPr>
            <w:r w:rsidRPr="00481F14">
              <w:rPr>
                <w:rFonts w:ascii="Arial" w:hAnsi="Arial" w:cs="Arial"/>
              </w:rPr>
              <w:t>Reducing sugar</w:t>
            </w:r>
          </w:p>
        </w:tc>
        <w:tc>
          <w:tcPr>
            <w:tcW w:w="1680" w:type="dxa"/>
            <w:noWrap/>
            <w:vAlign w:val="bottom"/>
          </w:tcPr>
          <w:p w14:paraId="568C318E" w14:textId="6D072EC5" w:rsidR="005C156D" w:rsidRPr="00481F14" w:rsidRDefault="005C156D" w:rsidP="00481F14">
            <w:pPr>
              <w:spacing w:line="360" w:lineRule="auto"/>
              <w:rPr>
                <w:rFonts w:ascii="Arial" w:hAnsi="Arial" w:cs="Arial"/>
              </w:rPr>
            </w:pPr>
            <w:r w:rsidRPr="00481F14">
              <w:rPr>
                <w:rFonts w:ascii="Arial" w:hAnsi="Arial" w:cs="Arial"/>
              </w:rPr>
              <w:t xml:space="preserve">Fehling’s A </w:t>
            </w:r>
          </w:p>
        </w:tc>
        <w:tc>
          <w:tcPr>
            <w:tcW w:w="831" w:type="dxa"/>
            <w:noWrap/>
            <w:vAlign w:val="bottom"/>
          </w:tcPr>
          <w:p w14:paraId="5B560A4C"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0ED5ED2A"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3FF818C8"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2BDB9729"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2E130D73" w14:textId="1397422D" w:rsidR="005C156D" w:rsidRPr="00481F14" w:rsidRDefault="005C156D" w:rsidP="008B4DE3">
            <w:pPr>
              <w:spacing w:line="360" w:lineRule="auto"/>
              <w:rPr>
                <w:rFonts w:ascii="Arial" w:hAnsi="Arial" w:cs="Arial"/>
              </w:rPr>
            </w:pPr>
            <w:r>
              <w:t>variability possible</w:t>
            </w:r>
          </w:p>
        </w:tc>
        <w:tc>
          <w:tcPr>
            <w:tcW w:w="1701" w:type="dxa"/>
          </w:tcPr>
          <w:p w14:paraId="7A47B61C" w14:textId="77777777" w:rsidR="005C156D" w:rsidRDefault="005C156D" w:rsidP="008B4DE3">
            <w:pPr>
              <w:spacing w:line="360" w:lineRule="auto"/>
            </w:pPr>
          </w:p>
        </w:tc>
      </w:tr>
      <w:tr w:rsidR="005C156D" w14:paraId="665FE1B3" w14:textId="2C224789" w:rsidTr="005C156D">
        <w:trPr>
          <w:trHeight w:val="255"/>
        </w:trPr>
        <w:tc>
          <w:tcPr>
            <w:tcW w:w="1439" w:type="dxa"/>
            <w:vMerge/>
            <w:noWrap/>
            <w:vAlign w:val="bottom"/>
          </w:tcPr>
          <w:p w14:paraId="76B0F51C" w14:textId="77777777" w:rsidR="005C156D" w:rsidRPr="00481F14" w:rsidRDefault="005C156D" w:rsidP="008B4DE3">
            <w:pPr>
              <w:spacing w:line="360" w:lineRule="auto"/>
              <w:rPr>
                <w:rFonts w:ascii="Arial" w:hAnsi="Arial" w:cs="Arial"/>
              </w:rPr>
            </w:pPr>
          </w:p>
        </w:tc>
        <w:tc>
          <w:tcPr>
            <w:tcW w:w="1680" w:type="dxa"/>
            <w:noWrap/>
            <w:vAlign w:val="bottom"/>
          </w:tcPr>
          <w:p w14:paraId="7DB81A58" w14:textId="7F7D0878" w:rsidR="005C156D" w:rsidRPr="00481F14" w:rsidRDefault="005C156D" w:rsidP="00481F14">
            <w:pPr>
              <w:spacing w:line="360" w:lineRule="auto"/>
              <w:rPr>
                <w:rFonts w:ascii="Arial" w:hAnsi="Arial" w:cs="Arial"/>
              </w:rPr>
            </w:pPr>
            <w:r w:rsidRPr="00481F14">
              <w:rPr>
                <w:rFonts w:ascii="Arial" w:hAnsi="Arial" w:cs="Arial"/>
              </w:rPr>
              <w:t xml:space="preserve">Fehling’s B </w:t>
            </w:r>
          </w:p>
        </w:tc>
        <w:tc>
          <w:tcPr>
            <w:tcW w:w="831" w:type="dxa"/>
            <w:noWrap/>
            <w:vAlign w:val="bottom"/>
          </w:tcPr>
          <w:p w14:paraId="1AD7A6D2"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5E277BB6"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2BC1E284"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481B9CEC"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5B6B2454" w14:textId="4ADE1B09" w:rsidR="005C156D" w:rsidRPr="00481F14" w:rsidRDefault="005C156D" w:rsidP="008B4DE3">
            <w:pPr>
              <w:spacing w:line="360" w:lineRule="auto"/>
              <w:rPr>
                <w:rFonts w:ascii="Arial" w:hAnsi="Arial" w:cs="Arial"/>
              </w:rPr>
            </w:pPr>
            <w:r>
              <w:t>variability possible</w:t>
            </w:r>
          </w:p>
        </w:tc>
        <w:tc>
          <w:tcPr>
            <w:tcW w:w="1701" w:type="dxa"/>
          </w:tcPr>
          <w:p w14:paraId="3A1F2AD0" w14:textId="77777777" w:rsidR="005C156D" w:rsidRDefault="005C156D" w:rsidP="008B4DE3">
            <w:pPr>
              <w:spacing w:line="360" w:lineRule="auto"/>
            </w:pPr>
          </w:p>
        </w:tc>
      </w:tr>
      <w:tr w:rsidR="005C156D" w14:paraId="57005263" w14:textId="58BA3172" w:rsidTr="005C156D">
        <w:trPr>
          <w:trHeight w:val="255"/>
        </w:trPr>
        <w:tc>
          <w:tcPr>
            <w:tcW w:w="1439" w:type="dxa"/>
            <w:noWrap/>
            <w:vAlign w:val="bottom"/>
          </w:tcPr>
          <w:p w14:paraId="07627350" w14:textId="77777777" w:rsidR="005C156D" w:rsidRPr="00481F14" w:rsidRDefault="005C156D" w:rsidP="008B4DE3">
            <w:pPr>
              <w:spacing w:line="360" w:lineRule="auto"/>
              <w:rPr>
                <w:rFonts w:ascii="Arial" w:hAnsi="Arial" w:cs="Arial"/>
              </w:rPr>
            </w:pPr>
            <w:r w:rsidRPr="00481F14">
              <w:rPr>
                <w:rFonts w:ascii="Arial" w:hAnsi="Arial" w:cs="Arial"/>
              </w:rPr>
              <w:t>Flavonoids</w:t>
            </w:r>
          </w:p>
        </w:tc>
        <w:tc>
          <w:tcPr>
            <w:tcW w:w="1680" w:type="dxa"/>
            <w:noWrap/>
            <w:vAlign w:val="bottom"/>
          </w:tcPr>
          <w:p w14:paraId="66EE6B06" w14:textId="77777777" w:rsidR="005C156D" w:rsidRPr="00481F14" w:rsidRDefault="005C156D" w:rsidP="008B4DE3">
            <w:pPr>
              <w:spacing w:line="360" w:lineRule="auto"/>
              <w:rPr>
                <w:rFonts w:ascii="Arial" w:hAnsi="Arial" w:cs="Arial"/>
              </w:rPr>
            </w:pPr>
            <w:r w:rsidRPr="00481F14">
              <w:rPr>
                <w:rFonts w:ascii="Arial" w:hAnsi="Arial" w:cs="Arial"/>
              </w:rPr>
              <w:t>Ammonia solution</w:t>
            </w:r>
          </w:p>
        </w:tc>
        <w:tc>
          <w:tcPr>
            <w:tcW w:w="831" w:type="dxa"/>
            <w:noWrap/>
            <w:vAlign w:val="bottom"/>
          </w:tcPr>
          <w:p w14:paraId="638CB066"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2758367D"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7E2F0F6E"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6E6FEDBD"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7A7CBCC2" w14:textId="078F1EB9" w:rsidR="005C156D" w:rsidRPr="00481F14" w:rsidRDefault="005C156D" w:rsidP="008B4DE3">
            <w:pPr>
              <w:spacing w:line="360" w:lineRule="auto"/>
              <w:rPr>
                <w:rFonts w:ascii="Arial" w:hAnsi="Arial" w:cs="Arial"/>
              </w:rPr>
            </w:pPr>
            <w:r>
              <w:t>strongly conserved</w:t>
            </w:r>
          </w:p>
        </w:tc>
        <w:tc>
          <w:tcPr>
            <w:tcW w:w="1701" w:type="dxa"/>
          </w:tcPr>
          <w:p w14:paraId="7A07D1FB" w14:textId="75E66051" w:rsidR="005C156D" w:rsidRDefault="001C672C" w:rsidP="008B4DE3">
            <w:pPr>
              <w:spacing w:line="360" w:lineRule="auto"/>
            </w:pPr>
            <w:r w:rsidRPr="00B11E91">
              <w:rPr>
                <w:rFonts w:ascii="Arial" w:hAnsi="Arial" w:cs="Arial"/>
              </w:rPr>
              <w:t>Mishra</w:t>
            </w:r>
            <w:r>
              <w:rPr>
                <w:rFonts w:ascii="Arial" w:hAnsi="Arial" w:cs="Arial"/>
              </w:rPr>
              <w:t xml:space="preserve"> et al., 2022</w:t>
            </w:r>
          </w:p>
        </w:tc>
      </w:tr>
      <w:tr w:rsidR="005C156D" w14:paraId="3C054FD6" w14:textId="190F75C9" w:rsidTr="005C156D">
        <w:trPr>
          <w:trHeight w:val="255"/>
        </w:trPr>
        <w:tc>
          <w:tcPr>
            <w:tcW w:w="1439" w:type="dxa"/>
            <w:noWrap/>
            <w:vAlign w:val="bottom"/>
          </w:tcPr>
          <w:p w14:paraId="42657B01" w14:textId="77777777" w:rsidR="005C156D" w:rsidRPr="00481F14" w:rsidRDefault="005C156D" w:rsidP="008B4DE3">
            <w:pPr>
              <w:spacing w:line="360" w:lineRule="auto"/>
              <w:rPr>
                <w:rFonts w:ascii="Arial" w:hAnsi="Arial" w:cs="Arial"/>
              </w:rPr>
            </w:pPr>
            <w:r w:rsidRPr="00481F14">
              <w:rPr>
                <w:rFonts w:ascii="Arial" w:hAnsi="Arial" w:cs="Arial"/>
              </w:rPr>
              <w:t>Glycosides</w:t>
            </w:r>
          </w:p>
        </w:tc>
        <w:tc>
          <w:tcPr>
            <w:tcW w:w="1680" w:type="dxa"/>
            <w:noWrap/>
            <w:vAlign w:val="bottom"/>
          </w:tcPr>
          <w:p w14:paraId="4A2CA370" w14:textId="77777777" w:rsidR="005C156D" w:rsidRPr="00481F14" w:rsidRDefault="005C156D" w:rsidP="008B4DE3">
            <w:pPr>
              <w:spacing w:line="360" w:lineRule="auto"/>
              <w:rPr>
                <w:rFonts w:ascii="Arial" w:hAnsi="Arial" w:cs="Arial"/>
              </w:rPr>
            </w:pPr>
            <w:r w:rsidRPr="00481F14">
              <w:rPr>
                <w:rFonts w:ascii="Arial" w:hAnsi="Arial" w:cs="Arial"/>
              </w:rPr>
              <w:t>Keller-</w:t>
            </w:r>
            <w:proofErr w:type="spellStart"/>
            <w:r w:rsidRPr="00481F14">
              <w:rPr>
                <w:rFonts w:ascii="Arial" w:hAnsi="Arial" w:cs="Arial"/>
              </w:rPr>
              <w:t>Killiani</w:t>
            </w:r>
            <w:proofErr w:type="spellEnd"/>
            <w:r w:rsidRPr="00481F14">
              <w:rPr>
                <w:rFonts w:ascii="Arial" w:hAnsi="Arial" w:cs="Arial"/>
              </w:rPr>
              <w:t xml:space="preserve">  </w:t>
            </w:r>
          </w:p>
        </w:tc>
        <w:tc>
          <w:tcPr>
            <w:tcW w:w="831" w:type="dxa"/>
            <w:noWrap/>
            <w:vAlign w:val="bottom"/>
          </w:tcPr>
          <w:p w14:paraId="2D86E3DE"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2AE08FDF"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03FC17C9"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79292F37"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3BC36E65" w14:textId="38FC49BE" w:rsidR="005C156D" w:rsidRPr="00481F14" w:rsidRDefault="005C156D" w:rsidP="008B4DE3">
            <w:pPr>
              <w:spacing w:line="360" w:lineRule="auto"/>
              <w:rPr>
                <w:rFonts w:ascii="Arial" w:hAnsi="Arial" w:cs="Arial"/>
              </w:rPr>
            </w:pPr>
            <w:r>
              <w:t>Variable</w:t>
            </w:r>
          </w:p>
        </w:tc>
        <w:tc>
          <w:tcPr>
            <w:tcW w:w="1701" w:type="dxa"/>
          </w:tcPr>
          <w:p w14:paraId="01264D35" w14:textId="77777777" w:rsidR="005C156D" w:rsidRDefault="005C156D" w:rsidP="008B4DE3">
            <w:pPr>
              <w:spacing w:line="360" w:lineRule="auto"/>
            </w:pPr>
          </w:p>
        </w:tc>
      </w:tr>
      <w:tr w:rsidR="005C156D" w14:paraId="1977A274" w14:textId="356C8BAC" w:rsidTr="005C156D">
        <w:trPr>
          <w:trHeight w:val="255"/>
        </w:trPr>
        <w:tc>
          <w:tcPr>
            <w:tcW w:w="1439" w:type="dxa"/>
            <w:noWrap/>
            <w:vAlign w:val="bottom"/>
          </w:tcPr>
          <w:p w14:paraId="32D48C26" w14:textId="77777777" w:rsidR="005C156D" w:rsidRPr="00481F14" w:rsidRDefault="005C156D" w:rsidP="008B4DE3">
            <w:pPr>
              <w:spacing w:line="360" w:lineRule="auto"/>
              <w:rPr>
                <w:rFonts w:ascii="Arial" w:hAnsi="Arial" w:cs="Arial"/>
              </w:rPr>
            </w:pPr>
            <w:r w:rsidRPr="00481F14">
              <w:rPr>
                <w:rFonts w:ascii="Arial" w:hAnsi="Arial" w:cs="Arial"/>
              </w:rPr>
              <w:lastRenderedPageBreak/>
              <w:t>Saponins</w:t>
            </w:r>
          </w:p>
        </w:tc>
        <w:tc>
          <w:tcPr>
            <w:tcW w:w="1680" w:type="dxa"/>
            <w:noWrap/>
            <w:vAlign w:val="bottom"/>
          </w:tcPr>
          <w:p w14:paraId="1F116B9E" w14:textId="178104C8" w:rsidR="005C156D" w:rsidRPr="00481F14" w:rsidRDefault="005C156D" w:rsidP="00481F14">
            <w:pPr>
              <w:spacing w:line="360" w:lineRule="auto"/>
              <w:rPr>
                <w:rFonts w:ascii="Arial" w:hAnsi="Arial" w:cs="Arial"/>
              </w:rPr>
            </w:pPr>
            <w:r>
              <w:rPr>
                <w:rFonts w:ascii="Arial" w:hAnsi="Arial" w:cs="Arial"/>
              </w:rPr>
              <w:t>Frothing</w:t>
            </w:r>
          </w:p>
        </w:tc>
        <w:tc>
          <w:tcPr>
            <w:tcW w:w="831" w:type="dxa"/>
            <w:noWrap/>
            <w:vAlign w:val="bottom"/>
          </w:tcPr>
          <w:p w14:paraId="7A5A4FC1"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75B2AAA0"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6248C4B8"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1CAFA5C8"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60139754" w14:textId="5989F659" w:rsidR="005C156D" w:rsidRPr="00481F14" w:rsidRDefault="005C156D" w:rsidP="008B4DE3">
            <w:pPr>
              <w:spacing w:line="360" w:lineRule="auto"/>
              <w:rPr>
                <w:rFonts w:ascii="Arial" w:hAnsi="Arial" w:cs="Arial"/>
              </w:rPr>
            </w:pPr>
            <w:r>
              <w:t>Very common</w:t>
            </w:r>
          </w:p>
        </w:tc>
        <w:tc>
          <w:tcPr>
            <w:tcW w:w="1701" w:type="dxa"/>
          </w:tcPr>
          <w:p w14:paraId="20371FC7" w14:textId="77777777" w:rsidR="005C156D" w:rsidRDefault="005C156D" w:rsidP="008B4DE3">
            <w:pPr>
              <w:spacing w:line="360" w:lineRule="auto"/>
            </w:pPr>
          </w:p>
        </w:tc>
      </w:tr>
      <w:tr w:rsidR="005C156D" w14:paraId="2E9684BD" w14:textId="7DCACF82" w:rsidTr="005C156D">
        <w:trPr>
          <w:trHeight w:val="255"/>
        </w:trPr>
        <w:tc>
          <w:tcPr>
            <w:tcW w:w="1439" w:type="dxa"/>
            <w:noWrap/>
            <w:vAlign w:val="bottom"/>
          </w:tcPr>
          <w:p w14:paraId="1DA009D8" w14:textId="77777777" w:rsidR="005C156D" w:rsidRPr="00481F14" w:rsidRDefault="005C156D" w:rsidP="008B4DE3">
            <w:pPr>
              <w:spacing w:line="360" w:lineRule="auto"/>
              <w:rPr>
                <w:rFonts w:ascii="Arial" w:hAnsi="Arial" w:cs="Arial"/>
              </w:rPr>
            </w:pPr>
            <w:r w:rsidRPr="00481F14">
              <w:rPr>
                <w:rFonts w:ascii="Arial" w:hAnsi="Arial" w:cs="Arial"/>
              </w:rPr>
              <w:t>Tannins</w:t>
            </w:r>
          </w:p>
        </w:tc>
        <w:tc>
          <w:tcPr>
            <w:tcW w:w="1680" w:type="dxa"/>
            <w:noWrap/>
            <w:vAlign w:val="bottom"/>
          </w:tcPr>
          <w:p w14:paraId="1FA664CF" w14:textId="11E7671C" w:rsidR="005C156D" w:rsidRPr="00481F14" w:rsidRDefault="005C156D" w:rsidP="00481F14">
            <w:pPr>
              <w:spacing w:line="360" w:lineRule="auto"/>
              <w:rPr>
                <w:rFonts w:ascii="Arial" w:hAnsi="Arial" w:cs="Arial"/>
              </w:rPr>
            </w:pPr>
            <w:r>
              <w:rPr>
                <w:rFonts w:ascii="Arial" w:hAnsi="Arial" w:cs="Arial"/>
              </w:rPr>
              <w:t>Ferric chloride</w:t>
            </w:r>
            <w:r w:rsidRPr="00481F14">
              <w:rPr>
                <w:rFonts w:ascii="Arial" w:hAnsi="Arial" w:cs="Arial"/>
              </w:rPr>
              <w:t xml:space="preserve"> </w:t>
            </w:r>
          </w:p>
        </w:tc>
        <w:tc>
          <w:tcPr>
            <w:tcW w:w="831" w:type="dxa"/>
            <w:noWrap/>
            <w:vAlign w:val="bottom"/>
          </w:tcPr>
          <w:p w14:paraId="4D761BA9"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471000A7"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4BF5F3D7"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35984B89"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4D669F18" w14:textId="0A32CF93" w:rsidR="005C156D" w:rsidRPr="00481F14" w:rsidRDefault="005C156D" w:rsidP="008B4DE3">
            <w:pPr>
              <w:spacing w:line="360" w:lineRule="auto"/>
              <w:rPr>
                <w:rFonts w:ascii="Arial" w:hAnsi="Arial" w:cs="Arial"/>
              </w:rPr>
            </w:pPr>
            <w:r>
              <w:t>Variable</w:t>
            </w:r>
          </w:p>
        </w:tc>
        <w:tc>
          <w:tcPr>
            <w:tcW w:w="1701" w:type="dxa"/>
          </w:tcPr>
          <w:p w14:paraId="6887B399" w14:textId="77777777" w:rsidR="005C156D" w:rsidRDefault="005C156D" w:rsidP="008B4DE3">
            <w:pPr>
              <w:spacing w:line="360" w:lineRule="auto"/>
            </w:pPr>
          </w:p>
        </w:tc>
      </w:tr>
      <w:tr w:rsidR="005C156D" w14:paraId="5F1436CF" w14:textId="3901DAB6" w:rsidTr="005C156D">
        <w:trPr>
          <w:trHeight w:val="255"/>
        </w:trPr>
        <w:tc>
          <w:tcPr>
            <w:tcW w:w="1439" w:type="dxa"/>
            <w:noWrap/>
            <w:vAlign w:val="bottom"/>
          </w:tcPr>
          <w:p w14:paraId="5F6F0274" w14:textId="77777777" w:rsidR="005C156D" w:rsidRPr="00481F14" w:rsidRDefault="005C156D" w:rsidP="008B4DE3">
            <w:pPr>
              <w:spacing w:line="360" w:lineRule="auto"/>
              <w:rPr>
                <w:rFonts w:ascii="Arial" w:hAnsi="Arial" w:cs="Arial"/>
              </w:rPr>
            </w:pPr>
            <w:r w:rsidRPr="00481F14">
              <w:rPr>
                <w:rFonts w:ascii="Arial" w:hAnsi="Arial" w:cs="Arial"/>
              </w:rPr>
              <w:t>Terpenoids/ Steroids</w:t>
            </w:r>
          </w:p>
        </w:tc>
        <w:tc>
          <w:tcPr>
            <w:tcW w:w="1680" w:type="dxa"/>
            <w:noWrap/>
            <w:vAlign w:val="bottom"/>
          </w:tcPr>
          <w:p w14:paraId="40BDF408" w14:textId="77777777" w:rsidR="005C156D" w:rsidRPr="00481F14" w:rsidRDefault="005C156D" w:rsidP="008B4DE3">
            <w:pPr>
              <w:spacing w:line="360" w:lineRule="auto"/>
              <w:rPr>
                <w:rFonts w:ascii="Arial" w:hAnsi="Arial" w:cs="Arial"/>
              </w:rPr>
            </w:pPr>
            <w:r w:rsidRPr="00481F14">
              <w:rPr>
                <w:rFonts w:ascii="Arial" w:hAnsi="Arial" w:cs="Arial"/>
              </w:rPr>
              <w:t xml:space="preserve"> Salkowski </w:t>
            </w:r>
          </w:p>
        </w:tc>
        <w:tc>
          <w:tcPr>
            <w:tcW w:w="831" w:type="dxa"/>
            <w:noWrap/>
            <w:vAlign w:val="bottom"/>
          </w:tcPr>
          <w:p w14:paraId="5247B338"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3" w:type="dxa"/>
            <w:noWrap/>
            <w:vAlign w:val="bottom"/>
          </w:tcPr>
          <w:p w14:paraId="23B33CCB"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39" w:type="dxa"/>
            <w:noWrap/>
            <w:vAlign w:val="bottom"/>
          </w:tcPr>
          <w:p w14:paraId="2E2FFC3B"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840" w:type="dxa"/>
            <w:noWrap/>
            <w:vAlign w:val="bottom"/>
          </w:tcPr>
          <w:p w14:paraId="01EC3E07" w14:textId="77777777" w:rsidR="005C156D" w:rsidRPr="00481F14" w:rsidRDefault="005C156D" w:rsidP="008B4DE3">
            <w:pPr>
              <w:spacing w:line="360" w:lineRule="auto"/>
              <w:rPr>
                <w:rFonts w:ascii="Arial" w:hAnsi="Arial" w:cs="Arial"/>
              </w:rPr>
            </w:pPr>
            <w:r w:rsidRPr="00481F14">
              <w:rPr>
                <w:rFonts w:ascii="Arial" w:hAnsi="Arial" w:cs="Arial"/>
              </w:rPr>
              <w:t>+</w:t>
            </w:r>
          </w:p>
        </w:tc>
        <w:tc>
          <w:tcPr>
            <w:tcW w:w="1193" w:type="dxa"/>
          </w:tcPr>
          <w:p w14:paraId="0C874EE8" w14:textId="608FE5B1" w:rsidR="005C156D" w:rsidRPr="00481F14" w:rsidRDefault="005C156D" w:rsidP="008B4DE3">
            <w:pPr>
              <w:spacing w:line="360" w:lineRule="auto"/>
              <w:rPr>
                <w:rFonts w:ascii="Arial" w:hAnsi="Arial" w:cs="Arial"/>
              </w:rPr>
            </w:pPr>
            <w:r>
              <w:t>Very common</w:t>
            </w:r>
          </w:p>
        </w:tc>
        <w:tc>
          <w:tcPr>
            <w:tcW w:w="1701" w:type="dxa"/>
          </w:tcPr>
          <w:p w14:paraId="173041B3" w14:textId="77777777" w:rsidR="005C156D" w:rsidRDefault="005C156D" w:rsidP="008B4DE3">
            <w:pPr>
              <w:spacing w:line="360" w:lineRule="auto"/>
            </w:pPr>
          </w:p>
        </w:tc>
      </w:tr>
    </w:tbl>
    <w:p w14:paraId="17EB61A5" w14:textId="77777777" w:rsidR="00481F14" w:rsidRDefault="00600D95" w:rsidP="00600D95">
      <w:pPr>
        <w:jc w:val="both"/>
        <w:rPr>
          <w:bCs/>
          <w:sz w:val="18"/>
          <w:szCs w:val="18"/>
        </w:rPr>
      </w:pPr>
      <w:r w:rsidRPr="00481F14">
        <w:rPr>
          <w:bCs/>
          <w:sz w:val="18"/>
          <w:szCs w:val="18"/>
        </w:rPr>
        <w:t xml:space="preserve">PFFL - Pink flower fresh leaves; PFDL - Pink flower dry leaves; WFFL - White flower fresh leaves; </w:t>
      </w:r>
    </w:p>
    <w:p w14:paraId="258779BF" w14:textId="3C0DC3E5" w:rsidR="00600D95" w:rsidRPr="00481F14" w:rsidRDefault="00600D95" w:rsidP="00600D95">
      <w:pPr>
        <w:jc w:val="both"/>
        <w:rPr>
          <w:sz w:val="18"/>
          <w:szCs w:val="18"/>
        </w:rPr>
      </w:pPr>
      <w:r w:rsidRPr="00481F14">
        <w:rPr>
          <w:bCs/>
          <w:sz w:val="18"/>
          <w:szCs w:val="18"/>
        </w:rPr>
        <w:t>WFDL - White flower dry leaves.</w:t>
      </w:r>
      <w:r w:rsidRPr="00481F14">
        <w:rPr>
          <w:sz w:val="18"/>
          <w:szCs w:val="18"/>
        </w:rPr>
        <w:t xml:space="preserve"> + = present; </w:t>
      </w:r>
      <w:r w:rsidRPr="00481F14">
        <w:rPr>
          <w:sz w:val="18"/>
          <w:szCs w:val="18"/>
          <w:vertAlign w:val="superscript"/>
        </w:rPr>
        <w:t>_</w:t>
      </w:r>
      <w:r w:rsidRPr="00481F14">
        <w:rPr>
          <w:sz w:val="18"/>
          <w:szCs w:val="18"/>
        </w:rPr>
        <w:t xml:space="preserve"> = absent</w:t>
      </w:r>
    </w:p>
    <w:p w14:paraId="595656FF" w14:textId="77777777" w:rsidR="00600D95" w:rsidRDefault="00600D95" w:rsidP="001E0BA0">
      <w:pPr>
        <w:jc w:val="both"/>
        <w:rPr>
          <w:rFonts w:ascii="Arial" w:hAnsi="Arial" w:cs="Arial"/>
          <w:lang w:eastAsia="en-GB"/>
        </w:rPr>
      </w:pPr>
    </w:p>
    <w:p w14:paraId="605460D5" w14:textId="5E4DC12B" w:rsidR="004D579F" w:rsidRDefault="0014407D" w:rsidP="004D579F">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t xml:space="preserve">The predominance of alkaloids is particularly noteworthy, as </w:t>
      </w:r>
      <w:r w:rsidRPr="004F4FD4">
        <w:rPr>
          <w:rStyle w:val="Emphasis"/>
          <w:rFonts w:ascii="Arial" w:hAnsi="Arial" w:cs="Arial"/>
          <w:sz w:val="20"/>
          <w:szCs w:val="20"/>
        </w:rPr>
        <w:t>C. roseus</w:t>
      </w:r>
      <w:r w:rsidRPr="004F4FD4">
        <w:rPr>
          <w:rFonts w:ascii="Arial" w:hAnsi="Arial" w:cs="Arial"/>
          <w:sz w:val="20"/>
          <w:szCs w:val="20"/>
        </w:rPr>
        <w:t xml:space="preserve"> is a well-known source of terpenoid indole alkaloids (TIAs), including vincristine and vinblastine, which exhibit diverse pharmacological activities (van Der Heijden et al., 2004). Flavonoids identified in the extracts are also widely recognized for their antimicrobial properties, acting through mechanisms such as disruption of bacterial cell membrane integrity, inhibition of nucleic acid synthesis, and interference with energy metabolism (</w:t>
      </w:r>
      <w:proofErr w:type="spellStart"/>
      <w:r w:rsidRPr="004F4FD4">
        <w:rPr>
          <w:rFonts w:ascii="Arial" w:hAnsi="Arial" w:cs="Arial"/>
          <w:sz w:val="20"/>
          <w:szCs w:val="20"/>
        </w:rPr>
        <w:t>Cushnie</w:t>
      </w:r>
      <w:proofErr w:type="spellEnd"/>
      <w:r w:rsidRPr="004F4FD4">
        <w:rPr>
          <w:rFonts w:ascii="Arial" w:hAnsi="Arial" w:cs="Arial"/>
          <w:sz w:val="20"/>
          <w:szCs w:val="20"/>
        </w:rPr>
        <w:t xml:space="preserve"> and Lamb, 2011). In addition, terpenoids and saponins contribute to antibacterial activity by increasing membrane permeability and inducing leakage of intracellular constituents, ultimately leading to cell lysis (</w:t>
      </w:r>
      <w:proofErr w:type="spellStart"/>
      <w:r w:rsidRPr="004F4FD4">
        <w:rPr>
          <w:rFonts w:ascii="Arial" w:hAnsi="Arial" w:cs="Arial"/>
          <w:sz w:val="20"/>
          <w:szCs w:val="20"/>
        </w:rPr>
        <w:t>Guimarães</w:t>
      </w:r>
      <w:proofErr w:type="spellEnd"/>
      <w:r w:rsidRPr="004F4FD4">
        <w:rPr>
          <w:rFonts w:ascii="Arial" w:hAnsi="Arial" w:cs="Arial"/>
          <w:sz w:val="20"/>
          <w:szCs w:val="20"/>
        </w:rPr>
        <w:t xml:space="preserve"> et al., 2019; Cowan, 1999). The presence of these bioactive constituents corroborates earlier reports and further supports the medicinal relevance of </w:t>
      </w:r>
      <w:r w:rsidRPr="004F4FD4">
        <w:rPr>
          <w:rStyle w:val="Emphasis"/>
          <w:rFonts w:ascii="Arial" w:hAnsi="Arial" w:cs="Arial"/>
          <w:sz w:val="20"/>
          <w:szCs w:val="20"/>
        </w:rPr>
        <w:t>C. roseus</w:t>
      </w:r>
      <w:r w:rsidRPr="004F4FD4">
        <w:rPr>
          <w:rFonts w:ascii="Arial" w:hAnsi="Arial" w:cs="Arial"/>
          <w:sz w:val="20"/>
          <w:szCs w:val="20"/>
        </w:rPr>
        <w:t xml:space="preserve"> (Al-</w:t>
      </w:r>
      <w:proofErr w:type="spellStart"/>
      <w:r w:rsidRPr="004F4FD4">
        <w:rPr>
          <w:rFonts w:ascii="Arial" w:hAnsi="Arial" w:cs="Arial"/>
          <w:sz w:val="20"/>
          <w:szCs w:val="20"/>
        </w:rPr>
        <w:t>Snafi</w:t>
      </w:r>
      <w:proofErr w:type="spellEnd"/>
      <w:r w:rsidRPr="004F4FD4">
        <w:rPr>
          <w:rFonts w:ascii="Arial" w:hAnsi="Arial" w:cs="Arial"/>
          <w:sz w:val="20"/>
          <w:szCs w:val="20"/>
        </w:rPr>
        <w:t>, 2016).</w:t>
      </w:r>
      <w:r>
        <w:rPr>
          <w:rFonts w:ascii="Arial" w:hAnsi="Arial" w:cs="Arial"/>
          <w:sz w:val="20"/>
          <w:szCs w:val="20"/>
        </w:rPr>
        <w:t xml:space="preserve"> While, the </w:t>
      </w:r>
      <w:r w:rsidR="004D579F" w:rsidRPr="004D579F">
        <w:rPr>
          <w:rFonts w:ascii="Arial" w:hAnsi="Arial" w:cs="Arial"/>
          <w:sz w:val="20"/>
          <w:szCs w:val="20"/>
        </w:rPr>
        <w:t>absence of tannins in the present study contrasts with some earlier findings, suggesting that environmental conditi</w:t>
      </w:r>
      <w:r w:rsidR="00C63F52">
        <w:rPr>
          <w:rFonts w:ascii="Arial" w:hAnsi="Arial" w:cs="Arial"/>
          <w:sz w:val="20"/>
          <w:szCs w:val="20"/>
        </w:rPr>
        <w:t xml:space="preserve">ons, geographical origin, plant </w:t>
      </w:r>
      <w:r w:rsidR="004D579F" w:rsidRPr="004D579F">
        <w:rPr>
          <w:rFonts w:ascii="Arial" w:hAnsi="Arial" w:cs="Arial"/>
          <w:sz w:val="20"/>
          <w:szCs w:val="20"/>
        </w:rPr>
        <w:t>maturity, or extraction methodologies may influence phytochemical composition (</w:t>
      </w:r>
      <w:proofErr w:type="spellStart"/>
      <w:r w:rsidR="004D579F" w:rsidRPr="004D579F">
        <w:rPr>
          <w:rFonts w:ascii="Arial" w:hAnsi="Arial" w:cs="Arial"/>
          <w:sz w:val="20"/>
          <w:szCs w:val="20"/>
        </w:rPr>
        <w:t>Figueiredo</w:t>
      </w:r>
      <w:proofErr w:type="spellEnd"/>
      <w:r w:rsidR="004D579F" w:rsidRPr="004D579F">
        <w:rPr>
          <w:rFonts w:ascii="Arial" w:hAnsi="Arial" w:cs="Arial"/>
          <w:sz w:val="20"/>
          <w:szCs w:val="20"/>
        </w:rPr>
        <w:t xml:space="preserve"> et al., 2008). </w:t>
      </w:r>
      <w:r w:rsidR="004D579F" w:rsidRPr="00E7314D">
        <w:rPr>
          <w:rFonts w:ascii="Arial" w:hAnsi="Arial" w:cs="Arial"/>
          <w:sz w:val="20"/>
          <w:szCs w:val="20"/>
        </w:rPr>
        <w:t xml:space="preserve">Nevertheless, the combined presence of alkaloids, flavonoids, and terpenoids </w:t>
      </w:r>
      <w:r w:rsidRPr="00E7314D">
        <w:rPr>
          <w:rFonts w:ascii="Arial" w:hAnsi="Arial" w:cs="Arial"/>
          <w:sz w:val="20"/>
          <w:szCs w:val="20"/>
        </w:rPr>
        <w:t xml:space="preserve">can </w:t>
      </w:r>
      <w:r w:rsidR="004D579F" w:rsidRPr="00E7314D">
        <w:rPr>
          <w:rFonts w:ascii="Arial" w:hAnsi="Arial" w:cs="Arial"/>
          <w:sz w:val="20"/>
          <w:szCs w:val="20"/>
        </w:rPr>
        <w:t xml:space="preserve">provides a strong biochemical basis for antibacterial activity. </w:t>
      </w:r>
      <w:r w:rsidR="00E7314D" w:rsidRPr="00E7314D">
        <w:rPr>
          <w:rFonts w:ascii="Arial" w:hAnsi="Arial" w:cs="Arial"/>
          <w:sz w:val="20"/>
          <w:szCs w:val="20"/>
        </w:rPr>
        <w:t>In addition</w:t>
      </w:r>
      <w:r w:rsidRPr="00E7314D">
        <w:rPr>
          <w:rFonts w:ascii="Arial" w:hAnsi="Arial" w:cs="Arial"/>
          <w:sz w:val="20"/>
          <w:szCs w:val="20"/>
        </w:rPr>
        <w:t xml:space="preserve">, </w:t>
      </w:r>
      <w:r w:rsidR="004D579F" w:rsidRPr="00E7314D">
        <w:rPr>
          <w:rFonts w:ascii="Arial" w:hAnsi="Arial" w:cs="Arial"/>
          <w:sz w:val="20"/>
          <w:szCs w:val="20"/>
        </w:rPr>
        <w:t>accumulating evidence indicates that complex mixtures of phytochemicals often exhibit synergistic interactions, leading to enhanced antimicrobial efficacy compared to individual isolated compounds (Wagner and Ulrich-</w:t>
      </w:r>
      <w:proofErr w:type="spellStart"/>
      <w:r w:rsidR="004D579F" w:rsidRPr="00E7314D">
        <w:rPr>
          <w:rFonts w:ascii="Arial" w:hAnsi="Arial" w:cs="Arial"/>
          <w:sz w:val="20"/>
          <w:szCs w:val="20"/>
        </w:rPr>
        <w:t>Merzenich</w:t>
      </w:r>
      <w:proofErr w:type="spellEnd"/>
      <w:r w:rsidR="004D579F" w:rsidRPr="00E7314D">
        <w:rPr>
          <w:rFonts w:ascii="Arial" w:hAnsi="Arial" w:cs="Arial"/>
          <w:sz w:val="20"/>
          <w:szCs w:val="20"/>
        </w:rPr>
        <w:t xml:space="preserve">, 2009; Caesar and Cech, 2019). </w:t>
      </w:r>
    </w:p>
    <w:p w14:paraId="2013B04F" w14:textId="77777777" w:rsidR="001E0BA0" w:rsidRDefault="001E0BA0" w:rsidP="001E0BA0">
      <w:pPr>
        <w:jc w:val="both"/>
        <w:rPr>
          <w:rFonts w:ascii="Arial" w:hAnsi="Arial" w:cs="Arial"/>
          <w:lang w:eastAsia="en-GB"/>
        </w:rPr>
      </w:pPr>
    </w:p>
    <w:p w14:paraId="2E5F93E0" w14:textId="77777777" w:rsidR="00E21164" w:rsidRPr="00041334" w:rsidRDefault="00E21164" w:rsidP="00E21164">
      <w:pPr>
        <w:jc w:val="both"/>
        <w:outlineLvl w:val="1"/>
        <w:rPr>
          <w:rFonts w:ascii="Arial" w:hAnsi="Arial" w:cs="Arial"/>
          <w:b/>
          <w:bCs/>
          <w:sz w:val="22"/>
          <w:szCs w:val="22"/>
          <w:lang w:eastAsia="en-GB"/>
        </w:rPr>
      </w:pPr>
      <w:r w:rsidRPr="00041334">
        <w:rPr>
          <w:rFonts w:ascii="Arial" w:hAnsi="Arial" w:cs="Arial"/>
          <w:b/>
          <w:bCs/>
          <w:sz w:val="22"/>
          <w:szCs w:val="22"/>
          <w:lang w:eastAsia="en-GB"/>
        </w:rPr>
        <w:t>3.2 Antibacterial activity</w:t>
      </w:r>
    </w:p>
    <w:p w14:paraId="23B8D5AA" w14:textId="77777777" w:rsidR="00E21164" w:rsidRPr="00E21164" w:rsidRDefault="00E21164" w:rsidP="00E21164">
      <w:pPr>
        <w:jc w:val="both"/>
        <w:outlineLvl w:val="1"/>
        <w:rPr>
          <w:rFonts w:ascii="Arial" w:hAnsi="Arial" w:cs="Arial"/>
          <w:b/>
          <w:bCs/>
          <w:lang w:eastAsia="en-GB"/>
        </w:rPr>
      </w:pPr>
    </w:p>
    <w:p w14:paraId="0FD43C08" w14:textId="1E6EA8DA" w:rsidR="005B608C" w:rsidRDefault="006C76CD" w:rsidP="00FC602A">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t xml:space="preserve">The </w:t>
      </w:r>
      <w:r w:rsidR="00C733BE" w:rsidRPr="004F4FD4">
        <w:rPr>
          <w:rFonts w:ascii="Arial" w:hAnsi="Arial" w:cs="Arial"/>
          <w:sz w:val="20"/>
          <w:szCs w:val="20"/>
        </w:rPr>
        <w:t>methanol</w:t>
      </w:r>
      <w:r w:rsidRPr="004F4FD4">
        <w:rPr>
          <w:rFonts w:ascii="Arial" w:hAnsi="Arial" w:cs="Arial"/>
          <w:sz w:val="20"/>
          <w:szCs w:val="20"/>
        </w:rPr>
        <w:t xml:space="preserve"> extracts of </w:t>
      </w:r>
      <w:r w:rsidRPr="004F4FD4">
        <w:rPr>
          <w:rStyle w:val="Emphasis"/>
          <w:rFonts w:ascii="Arial" w:hAnsi="Arial" w:cs="Arial"/>
          <w:sz w:val="20"/>
          <w:szCs w:val="20"/>
        </w:rPr>
        <w:t>C</w:t>
      </w:r>
      <w:r w:rsidR="00C733BE">
        <w:rPr>
          <w:rStyle w:val="Emphasis"/>
          <w:rFonts w:ascii="Arial" w:hAnsi="Arial" w:cs="Arial"/>
          <w:sz w:val="20"/>
          <w:szCs w:val="20"/>
        </w:rPr>
        <w:t xml:space="preserve">. </w:t>
      </w:r>
      <w:r w:rsidRPr="004F4FD4">
        <w:rPr>
          <w:rStyle w:val="Emphasis"/>
          <w:rFonts w:ascii="Arial" w:hAnsi="Arial" w:cs="Arial"/>
          <w:sz w:val="20"/>
          <w:szCs w:val="20"/>
        </w:rPr>
        <w:t>roseus</w:t>
      </w:r>
      <w:r w:rsidRPr="004F4FD4">
        <w:rPr>
          <w:rFonts w:ascii="Arial" w:hAnsi="Arial" w:cs="Arial"/>
          <w:sz w:val="20"/>
          <w:szCs w:val="20"/>
        </w:rPr>
        <w:t xml:space="preserve"> demonstrated pronounced antibacterial activity against a broad spectrum of test microorganisms, encompassing both Gram-positive and Gram-negative bacteria, as well as clinical and environmental isolates (Table </w:t>
      </w:r>
      <w:r w:rsidR="00DF6859">
        <w:rPr>
          <w:rFonts w:ascii="Arial" w:hAnsi="Arial" w:cs="Arial"/>
          <w:sz w:val="20"/>
          <w:szCs w:val="20"/>
        </w:rPr>
        <w:t>2</w:t>
      </w:r>
      <w:r w:rsidRPr="004F4FD4">
        <w:rPr>
          <w:rFonts w:ascii="Arial" w:hAnsi="Arial" w:cs="Arial"/>
          <w:sz w:val="20"/>
          <w:szCs w:val="20"/>
        </w:rPr>
        <w:t xml:space="preserve">). The observed zones of inhibition ranged from 8.3 ± 0.8 mm to 34.3 ± 1.4 mm, indicating moderate to strong antibacterial effects. Notably, </w:t>
      </w:r>
      <w:r w:rsidRPr="004F4FD4">
        <w:rPr>
          <w:rStyle w:val="Emphasis"/>
          <w:rFonts w:ascii="Arial" w:hAnsi="Arial" w:cs="Arial"/>
          <w:sz w:val="20"/>
          <w:szCs w:val="20"/>
        </w:rPr>
        <w:t>E</w:t>
      </w:r>
      <w:r w:rsidR="00C733BE">
        <w:rPr>
          <w:rStyle w:val="Emphasis"/>
          <w:rFonts w:ascii="Arial" w:hAnsi="Arial" w:cs="Arial"/>
          <w:sz w:val="20"/>
          <w:szCs w:val="20"/>
        </w:rPr>
        <w:t>.</w:t>
      </w:r>
      <w:r w:rsidRPr="004F4FD4">
        <w:rPr>
          <w:rStyle w:val="Emphasis"/>
          <w:rFonts w:ascii="Arial" w:hAnsi="Arial" w:cs="Arial"/>
          <w:sz w:val="20"/>
          <w:szCs w:val="20"/>
        </w:rPr>
        <w:t xml:space="preserve"> coli</w:t>
      </w:r>
      <w:r w:rsidRPr="004F4FD4">
        <w:rPr>
          <w:rFonts w:ascii="Arial" w:hAnsi="Arial" w:cs="Arial"/>
          <w:sz w:val="20"/>
          <w:szCs w:val="20"/>
        </w:rPr>
        <w:t xml:space="preserve"> (ATCC 8739) exhibited the highest susceptibility, with a maximum inhibition zone of 34.3 ± 1.4 mm (PFFL), surpassing that of the reference antibiotic gentamicin (21.3 ± 1.5 mm). This observation is particularly significant in light of the growing global burden of multidrug-resistant </w:t>
      </w:r>
      <w:r w:rsidRPr="004F4FD4">
        <w:rPr>
          <w:rStyle w:val="Emphasis"/>
          <w:rFonts w:ascii="Arial" w:hAnsi="Arial" w:cs="Arial"/>
          <w:sz w:val="20"/>
          <w:szCs w:val="20"/>
        </w:rPr>
        <w:t>E. coli</w:t>
      </w:r>
      <w:r w:rsidRPr="004F4FD4">
        <w:rPr>
          <w:rFonts w:ascii="Arial" w:hAnsi="Arial" w:cs="Arial"/>
          <w:sz w:val="20"/>
          <w:szCs w:val="20"/>
        </w:rPr>
        <w:t xml:space="preserve"> strains (</w:t>
      </w:r>
      <w:proofErr w:type="spellStart"/>
      <w:r w:rsidRPr="004F4FD4">
        <w:rPr>
          <w:rFonts w:ascii="Arial" w:hAnsi="Arial" w:cs="Arial"/>
          <w:sz w:val="20"/>
          <w:szCs w:val="20"/>
        </w:rPr>
        <w:t>Prestinaci</w:t>
      </w:r>
      <w:proofErr w:type="spellEnd"/>
      <w:r w:rsidRPr="004F4FD4">
        <w:rPr>
          <w:rFonts w:ascii="Arial" w:hAnsi="Arial" w:cs="Arial"/>
          <w:sz w:val="20"/>
          <w:szCs w:val="20"/>
        </w:rPr>
        <w:t xml:space="preserve"> et al., 2015). Similarly, </w:t>
      </w:r>
      <w:r w:rsidRPr="004F4FD4">
        <w:rPr>
          <w:rStyle w:val="Emphasis"/>
          <w:rFonts w:ascii="Arial" w:hAnsi="Arial" w:cs="Arial"/>
          <w:sz w:val="20"/>
          <w:szCs w:val="20"/>
        </w:rPr>
        <w:t>S</w:t>
      </w:r>
      <w:r w:rsidR="00C733BE">
        <w:rPr>
          <w:rStyle w:val="Emphasis"/>
          <w:rFonts w:ascii="Arial" w:hAnsi="Arial" w:cs="Arial"/>
          <w:sz w:val="20"/>
          <w:szCs w:val="20"/>
        </w:rPr>
        <w:t>.</w:t>
      </w:r>
      <w:r w:rsidRPr="004F4FD4">
        <w:rPr>
          <w:rStyle w:val="Emphasis"/>
          <w:rFonts w:ascii="Arial" w:hAnsi="Arial" w:cs="Arial"/>
          <w:sz w:val="20"/>
          <w:szCs w:val="20"/>
        </w:rPr>
        <w:t xml:space="preserve"> aureus</w:t>
      </w:r>
      <w:r w:rsidRPr="004F4FD4">
        <w:rPr>
          <w:rFonts w:ascii="Arial" w:hAnsi="Arial" w:cs="Arial"/>
          <w:sz w:val="20"/>
          <w:szCs w:val="20"/>
        </w:rPr>
        <w:t xml:space="preserve"> (ATCC 6538) showed high sensitivity, with inhibition zones ranging from 20.6 ± 1.5 to 30.7 ± 0.8 mm. </w:t>
      </w:r>
    </w:p>
    <w:p w14:paraId="13B3F862" w14:textId="77777777" w:rsidR="00392F58" w:rsidRPr="00FC602A" w:rsidRDefault="00392F58" w:rsidP="00FC602A">
      <w:pPr>
        <w:pStyle w:val="NormalWeb"/>
        <w:spacing w:before="0" w:beforeAutospacing="0" w:after="0" w:afterAutospacing="0"/>
        <w:jc w:val="both"/>
        <w:rPr>
          <w:rFonts w:ascii="Arial" w:hAnsi="Arial" w:cs="Arial"/>
          <w:sz w:val="20"/>
          <w:szCs w:val="20"/>
        </w:rPr>
      </w:pPr>
    </w:p>
    <w:tbl>
      <w:tblPr>
        <w:tblW w:w="9021" w:type="dxa"/>
        <w:tblInd w:w="-15" w:type="dxa"/>
        <w:tblLook w:val="0000" w:firstRow="0" w:lastRow="0" w:firstColumn="0" w:lastColumn="0" w:noHBand="0" w:noVBand="0"/>
      </w:tblPr>
      <w:tblGrid>
        <w:gridCol w:w="2070"/>
        <w:gridCol w:w="1616"/>
        <w:gridCol w:w="1417"/>
        <w:gridCol w:w="1418"/>
        <w:gridCol w:w="1417"/>
        <w:gridCol w:w="1590"/>
      </w:tblGrid>
      <w:tr w:rsidR="00D604F1" w:rsidRPr="00FC602A" w14:paraId="6212C192" w14:textId="77777777" w:rsidTr="00FC602A">
        <w:trPr>
          <w:trHeight w:val="375"/>
        </w:trPr>
        <w:tc>
          <w:tcPr>
            <w:tcW w:w="9021" w:type="dxa"/>
            <w:gridSpan w:val="6"/>
            <w:tcBorders>
              <w:top w:val="single" w:sz="12" w:space="0" w:color="auto"/>
              <w:left w:val="single" w:sz="12" w:space="0" w:color="auto"/>
              <w:bottom w:val="single" w:sz="12" w:space="0" w:color="auto"/>
              <w:right w:val="single" w:sz="12" w:space="0" w:color="auto"/>
            </w:tcBorders>
            <w:noWrap/>
            <w:vAlign w:val="bottom"/>
          </w:tcPr>
          <w:p w14:paraId="5C0FB800" w14:textId="3F1CEE12" w:rsidR="00D604F1" w:rsidRPr="00FC602A" w:rsidRDefault="00D604F1" w:rsidP="008B4DE3">
            <w:pPr>
              <w:spacing w:line="360" w:lineRule="auto"/>
              <w:rPr>
                <w:rFonts w:ascii="Arial" w:hAnsi="Arial" w:cs="Arial"/>
                <w:b/>
                <w:sz w:val="24"/>
                <w:szCs w:val="24"/>
              </w:rPr>
            </w:pPr>
            <w:r w:rsidRPr="00FC602A">
              <w:rPr>
                <w:rFonts w:ascii="Arial" w:hAnsi="Arial" w:cs="Arial"/>
                <w:b/>
                <w:sz w:val="24"/>
                <w:szCs w:val="24"/>
              </w:rPr>
              <w:t xml:space="preserve">Table </w:t>
            </w:r>
            <w:r w:rsidR="00DF6859">
              <w:rPr>
                <w:rFonts w:ascii="Arial" w:hAnsi="Arial" w:cs="Arial"/>
                <w:b/>
                <w:sz w:val="24"/>
                <w:szCs w:val="24"/>
              </w:rPr>
              <w:t>2</w:t>
            </w:r>
            <w:r w:rsidRPr="00FC602A">
              <w:rPr>
                <w:rFonts w:ascii="Arial" w:hAnsi="Arial" w:cs="Arial"/>
                <w:b/>
                <w:sz w:val="24"/>
                <w:szCs w:val="24"/>
              </w:rPr>
              <w:t xml:space="preserve"> Antibacterial activity of methanol extracts of </w:t>
            </w:r>
            <w:proofErr w:type="spellStart"/>
            <w:r w:rsidRPr="00FC602A">
              <w:rPr>
                <w:rFonts w:ascii="Arial" w:hAnsi="Arial" w:cs="Arial"/>
                <w:b/>
                <w:i/>
                <w:sz w:val="24"/>
                <w:szCs w:val="24"/>
              </w:rPr>
              <w:t>Catharanthus</w:t>
            </w:r>
            <w:proofErr w:type="spellEnd"/>
            <w:r w:rsidRPr="00FC602A">
              <w:rPr>
                <w:rFonts w:ascii="Arial" w:hAnsi="Arial" w:cs="Arial"/>
                <w:b/>
                <w:i/>
                <w:sz w:val="24"/>
                <w:szCs w:val="24"/>
              </w:rPr>
              <w:t xml:space="preserve"> roseus</w:t>
            </w:r>
            <w:r w:rsidR="00B92C94">
              <w:rPr>
                <w:rFonts w:ascii="Arial" w:hAnsi="Arial" w:cs="Arial"/>
                <w:b/>
                <w:sz w:val="24"/>
                <w:szCs w:val="24"/>
                <w:vertAlign w:val="superscript"/>
              </w:rPr>
              <w:t>£</w:t>
            </w:r>
          </w:p>
        </w:tc>
      </w:tr>
      <w:tr w:rsidR="00D604F1" w:rsidRPr="00FC602A" w14:paraId="38497762" w14:textId="77777777" w:rsidTr="00FC602A">
        <w:trPr>
          <w:trHeight w:val="375"/>
        </w:trPr>
        <w:tc>
          <w:tcPr>
            <w:tcW w:w="2070" w:type="dxa"/>
            <w:vMerge w:val="restart"/>
            <w:tcBorders>
              <w:top w:val="single" w:sz="12" w:space="0" w:color="auto"/>
              <w:left w:val="single" w:sz="12" w:space="0" w:color="auto"/>
              <w:bottom w:val="single" w:sz="12" w:space="0" w:color="auto"/>
              <w:right w:val="single" w:sz="12" w:space="0" w:color="auto"/>
            </w:tcBorders>
            <w:noWrap/>
            <w:vAlign w:val="bottom"/>
          </w:tcPr>
          <w:p w14:paraId="0498FB9F" w14:textId="77777777" w:rsidR="00D604F1" w:rsidRPr="00FC602A" w:rsidRDefault="00D604F1" w:rsidP="008B4DE3">
            <w:pPr>
              <w:spacing w:line="360" w:lineRule="auto"/>
              <w:rPr>
                <w:rFonts w:ascii="Arial" w:hAnsi="Arial" w:cs="Arial"/>
                <w:b/>
                <w:sz w:val="24"/>
                <w:szCs w:val="24"/>
              </w:rPr>
            </w:pPr>
            <w:r w:rsidRPr="00FC602A">
              <w:rPr>
                <w:rFonts w:ascii="Arial" w:hAnsi="Arial" w:cs="Arial"/>
                <w:b/>
                <w:sz w:val="24"/>
                <w:szCs w:val="24"/>
              </w:rPr>
              <w:t>Microorganisms</w:t>
            </w:r>
          </w:p>
        </w:tc>
        <w:tc>
          <w:tcPr>
            <w:tcW w:w="6951" w:type="dxa"/>
            <w:gridSpan w:val="5"/>
            <w:tcBorders>
              <w:top w:val="single" w:sz="12" w:space="0" w:color="auto"/>
              <w:left w:val="single" w:sz="12" w:space="0" w:color="auto"/>
              <w:bottom w:val="single" w:sz="12" w:space="0" w:color="auto"/>
              <w:right w:val="single" w:sz="12" w:space="0" w:color="auto"/>
            </w:tcBorders>
            <w:noWrap/>
            <w:vAlign w:val="bottom"/>
          </w:tcPr>
          <w:p w14:paraId="7BF9C6B8" w14:textId="026520E0" w:rsidR="00D604F1" w:rsidRPr="00FC602A" w:rsidRDefault="00D604F1" w:rsidP="008B4DE3">
            <w:pPr>
              <w:spacing w:line="360" w:lineRule="auto"/>
              <w:rPr>
                <w:rFonts w:ascii="Arial" w:hAnsi="Arial" w:cs="Arial"/>
                <w:b/>
                <w:sz w:val="24"/>
                <w:szCs w:val="24"/>
              </w:rPr>
            </w:pPr>
            <w:r w:rsidRPr="00FC602A">
              <w:rPr>
                <w:rFonts w:ascii="Arial" w:hAnsi="Arial" w:cs="Arial"/>
                <w:b/>
                <w:sz w:val="24"/>
                <w:szCs w:val="24"/>
              </w:rPr>
              <w:t xml:space="preserve">                                     Zones of inhibition (mm)</w:t>
            </w:r>
            <w:r w:rsidR="00B92C94">
              <w:rPr>
                <w:rFonts w:ascii="Arial" w:hAnsi="Arial" w:cs="Arial"/>
                <w:b/>
                <w:sz w:val="24"/>
                <w:szCs w:val="24"/>
                <w:vertAlign w:val="superscript"/>
              </w:rPr>
              <w:t>$</w:t>
            </w:r>
          </w:p>
        </w:tc>
      </w:tr>
      <w:tr w:rsidR="005B608C" w:rsidRPr="00FC602A" w14:paraId="25DC5724" w14:textId="77777777" w:rsidTr="00FC602A">
        <w:trPr>
          <w:trHeight w:val="270"/>
        </w:trPr>
        <w:tc>
          <w:tcPr>
            <w:tcW w:w="2070" w:type="dxa"/>
            <w:vMerge/>
            <w:tcBorders>
              <w:top w:val="single" w:sz="12" w:space="0" w:color="auto"/>
              <w:left w:val="single" w:sz="12" w:space="0" w:color="auto"/>
              <w:bottom w:val="single" w:sz="12" w:space="0" w:color="auto"/>
              <w:right w:val="single" w:sz="12" w:space="0" w:color="auto"/>
            </w:tcBorders>
            <w:noWrap/>
            <w:vAlign w:val="bottom"/>
          </w:tcPr>
          <w:p w14:paraId="7575ABDC" w14:textId="77777777" w:rsidR="005B608C" w:rsidRPr="00FC602A" w:rsidRDefault="005B608C" w:rsidP="005B608C">
            <w:pPr>
              <w:spacing w:line="360" w:lineRule="auto"/>
              <w:rPr>
                <w:rFonts w:ascii="Arial" w:hAnsi="Arial" w:cs="Arial"/>
                <w:b/>
                <w:sz w:val="24"/>
                <w:szCs w:val="24"/>
              </w:rPr>
            </w:pPr>
          </w:p>
        </w:tc>
        <w:tc>
          <w:tcPr>
            <w:tcW w:w="1616" w:type="dxa"/>
            <w:noWrap/>
            <w:vAlign w:val="bottom"/>
          </w:tcPr>
          <w:p w14:paraId="3E4F1F24" w14:textId="77777777" w:rsidR="005B608C" w:rsidRPr="00FC602A" w:rsidRDefault="005B608C" w:rsidP="005B608C">
            <w:pPr>
              <w:spacing w:line="360" w:lineRule="auto"/>
              <w:rPr>
                <w:rFonts w:ascii="Arial" w:hAnsi="Arial" w:cs="Arial"/>
                <w:b/>
                <w:sz w:val="24"/>
                <w:szCs w:val="24"/>
              </w:rPr>
            </w:pPr>
            <w:r w:rsidRPr="00FC602A">
              <w:rPr>
                <w:rFonts w:ascii="Arial" w:hAnsi="Arial" w:cs="Arial"/>
                <w:b/>
                <w:sz w:val="24"/>
                <w:szCs w:val="24"/>
              </w:rPr>
              <w:t>PFFL</w:t>
            </w:r>
          </w:p>
        </w:tc>
        <w:tc>
          <w:tcPr>
            <w:tcW w:w="1417" w:type="dxa"/>
            <w:noWrap/>
            <w:vAlign w:val="bottom"/>
          </w:tcPr>
          <w:p w14:paraId="7C6A8A9B" w14:textId="77777777" w:rsidR="005B608C" w:rsidRPr="00FC602A" w:rsidRDefault="005B608C" w:rsidP="005B608C">
            <w:pPr>
              <w:spacing w:line="360" w:lineRule="auto"/>
              <w:rPr>
                <w:rFonts w:ascii="Arial" w:hAnsi="Arial" w:cs="Arial"/>
                <w:b/>
                <w:sz w:val="24"/>
                <w:szCs w:val="24"/>
              </w:rPr>
            </w:pPr>
            <w:r w:rsidRPr="00FC602A">
              <w:rPr>
                <w:rFonts w:ascii="Arial" w:hAnsi="Arial" w:cs="Arial"/>
                <w:b/>
                <w:sz w:val="24"/>
                <w:szCs w:val="24"/>
              </w:rPr>
              <w:t>PFDL</w:t>
            </w:r>
          </w:p>
        </w:tc>
        <w:tc>
          <w:tcPr>
            <w:tcW w:w="1418" w:type="dxa"/>
            <w:noWrap/>
            <w:vAlign w:val="bottom"/>
          </w:tcPr>
          <w:p w14:paraId="1E54570B" w14:textId="77777777" w:rsidR="005B608C" w:rsidRPr="00FC602A" w:rsidRDefault="005B608C" w:rsidP="005B608C">
            <w:pPr>
              <w:spacing w:line="360" w:lineRule="auto"/>
              <w:rPr>
                <w:rFonts w:ascii="Arial" w:hAnsi="Arial" w:cs="Arial"/>
                <w:b/>
                <w:sz w:val="24"/>
                <w:szCs w:val="24"/>
              </w:rPr>
            </w:pPr>
            <w:r w:rsidRPr="00FC602A">
              <w:rPr>
                <w:rFonts w:ascii="Arial" w:hAnsi="Arial" w:cs="Arial"/>
                <w:b/>
                <w:sz w:val="24"/>
                <w:szCs w:val="24"/>
              </w:rPr>
              <w:t>WFFL</w:t>
            </w:r>
          </w:p>
        </w:tc>
        <w:tc>
          <w:tcPr>
            <w:tcW w:w="1417" w:type="dxa"/>
            <w:noWrap/>
            <w:vAlign w:val="bottom"/>
          </w:tcPr>
          <w:p w14:paraId="249C08DB" w14:textId="77777777" w:rsidR="005B608C" w:rsidRPr="00FC602A" w:rsidRDefault="005B608C" w:rsidP="005B608C">
            <w:pPr>
              <w:spacing w:line="360" w:lineRule="auto"/>
              <w:rPr>
                <w:rFonts w:ascii="Arial" w:hAnsi="Arial" w:cs="Arial"/>
                <w:b/>
                <w:sz w:val="24"/>
                <w:szCs w:val="24"/>
              </w:rPr>
            </w:pPr>
            <w:r w:rsidRPr="00FC602A">
              <w:rPr>
                <w:rFonts w:ascii="Arial" w:hAnsi="Arial" w:cs="Arial"/>
                <w:b/>
                <w:sz w:val="24"/>
                <w:szCs w:val="24"/>
              </w:rPr>
              <w:t>WDFL</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110C7475" w14:textId="77777777" w:rsidR="005B608C" w:rsidRPr="00FC602A" w:rsidRDefault="005B608C" w:rsidP="005B608C">
            <w:pPr>
              <w:spacing w:line="360" w:lineRule="auto"/>
              <w:rPr>
                <w:rFonts w:ascii="Arial" w:hAnsi="Arial" w:cs="Arial"/>
                <w:b/>
                <w:sz w:val="24"/>
                <w:szCs w:val="24"/>
              </w:rPr>
            </w:pPr>
            <w:r w:rsidRPr="00FC602A">
              <w:rPr>
                <w:rFonts w:ascii="Arial" w:hAnsi="Arial" w:cs="Arial"/>
                <w:b/>
                <w:sz w:val="24"/>
                <w:szCs w:val="24"/>
                <w:lang w:val="pt-BR"/>
              </w:rPr>
              <w:t>Gentamycin</w:t>
            </w:r>
          </w:p>
        </w:tc>
      </w:tr>
      <w:tr w:rsidR="00D604F1" w:rsidRPr="00FC602A" w14:paraId="14816D7A" w14:textId="77777777" w:rsidTr="00FC602A">
        <w:trPr>
          <w:trHeight w:val="270"/>
        </w:trPr>
        <w:tc>
          <w:tcPr>
            <w:tcW w:w="2070" w:type="dxa"/>
            <w:tcBorders>
              <w:top w:val="single" w:sz="12" w:space="0" w:color="auto"/>
              <w:left w:val="single" w:sz="12" w:space="0" w:color="auto"/>
              <w:bottom w:val="single" w:sz="12" w:space="0" w:color="auto"/>
              <w:right w:val="single" w:sz="12" w:space="0" w:color="auto"/>
            </w:tcBorders>
            <w:noWrap/>
            <w:vAlign w:val="bottom"/>
          </w:tcPr>
          <w:p w14:paraId="1107C11E" w14:textId="2E540A68" w:rsidR="00D604F1" w:rsidRPr="00FC602A" w:rsidRDefault="00D604F1" w:rsidP="00417640">
            <w:pPr>
              <w:spacing w:line="360" w:lineRule="auto"/>
              <w:rPr>
                <w:rFonts w:ascii="Arial" w:hAnsi="Arial" w:cs="Arial"/>
                <w:i/>
                <w:iCs/>
                <w:sz w:val="24"/>
                <w:szCs w:val="24"/>
              </w:rPr>
            </w:pPr>
            <w:r w:rsidRPr="00FC602A">
              <w:rPr>
                <w:rFonts w:ascii="Arial" w:hAnsi="Arial" w:cs="Arial"/>
                <w:i/>
                <w:iCs/>
                <w:sz w:val="24"/>
                <w:szCs w:val="24"/>
              </w:rPr>
              <w:t>B. cereus</w:t>
            </w:r>
            <w:r w:rsidR="00417640" w:rsidRPr="00FC602A">
              <w:rPr>
                <w:rFonts w:ascii="Arial" w:hAnsi="Arial" w:cs="Arial"/>
                <w:sz w:val="24"/>
                <w:szCs w:val="24"/>
              </w:rPr>
              <w:t xml:space="preserve"> </w:t>
            </w:r>
            <w:r w:rsidRPr="00FC602A">
              <w:rPr>
                <w:rFonts w:ascii="Arial" w:hAnsi="Arial" w:cs="Arial"/>
                <w:sz w:val="24"/>
                <w:szCs w:val="24"/>
              </w:rPr>
              <w:t xml:space="preserve"> </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718868D9" w14:textId="35B18823" w:rsidR="00D604F1" w:rsidRPr="00FC602A" w:rsidRDefault="00FC602A" w:rsidP="008B4DE3">
            <w:pPr>
              <w:spacing w:line="360" w:lineRule="auto"/>
              <w:rPr>
                <w:rFonts w:ascii="Arial" w:hAnsi="Arial" w:cs="Arial"/>
                <w:sz w:val="24"/>
                <w:szCs w:val="24"/>
              </w:rPr>
            </w:pPr>
            <w:r w:rsidRPr="00FC602A">
              <w:rPr>
                <w:rFonts w:ascii="Arial" w:hAnsi="Arial" w:cs="Arial"/>
                <w:sz w:val="24"/>
                <w:szCs w:val="24"/>
                <w:lang w:val="pt-BR"/>
              </w:rPr>
              <w:t>20.0 ± 1.5</w:t>
            </w:r>
            <w:r w:rsidRPr="00FC602A">
              <w:rPr>
                <w:rFonts w:ascii="Arial" w:hAnsi="Arial" w:cs="Arial"/>
                <w:sz w:val="24"/>
                <w:szCs w:val="24"/>
                <w:vertAlign w:val="superscript"/>
                <w:lang w:val="pt-BR"/>
              </w:rPr>
              <w:t>a</w:t>
            </w:r>
            <w:r w:rsidR="00D604F1"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192B3B94" w14:textId="3FCCB5E6"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10.0 ± 1.0</w:t>
            </w:r>
            <w:r w:rsid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2A99623A" w14:textId="7565070F" w:rsidR="00D604F1" w:rsidRPr="00FC602A" w:rsidRDefault="00315270" w:rsidP="008B4DE3">
            <w:pPr>
              <w:spacing w:line="360" w:lineRule="auto"/>
              <w:rPr>
                <w:rFonts w:ascii="Arial" w:hAnsi="Arial" w:cs="Arial"/>
                <w:sz w:val="24"/>
                <w:szCs w:val="24"/>
              </w:rPr>
            </w:pPr>
            <w:r>
              <w:rPr>
                <w:rFonts w:ascii="Arial" w:hAnsi="Arial" w:cs="Arial"/>
                <w:sz w:val="24"/>
                <w:szCs w:val="24"/>
                <w:lang w:val="pt-BR"/>
              </w:rPr>
              <w:t>20.0 ± 0.3</w:t>
            </w:r>
            <w:r w:rsidRPr="00FC602A">
              <w:rPr>
                <w:rFonts w:ascii="Arial" w:hAnsi="Arial" w:cs="Arial"/>
                <w:sz w:val="24"/>
                <w:szCs w:val="24"/>
                <w:vertAlign w:val="superscript"/>
                <w:lang w:val="pt-BR"/>
              </w:rPr>
              <w:t>a</w:t>
            </w:r>
            <w:r w:rsidR="00D604F1"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595A0D28" w14:textId="3A1EB47A"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20.0 ± 0.0</w:t>
            </w:r>
            <w:r w:rsidR="00315270" w:rsidRPr="00FC602A">
              <w:rPr>
                <w:rFonts w:ascii="Arial" w:hAnsi="Arial" w:cs="Arial"/>
                <w:sz w:val="24"/>
                <w:szCs w:val="24"/>
                <w:vertAlign w:val="superscript"/>
                <w:lang w:val="pt-BR"/>
              </w:rPr>
              <w:t>a</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6EB7994F" w14:textId="3F7CD34D"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14.0 ± 2.0</w:t>
            </w:r>
            <w:r w:rsidR="00315270">
              <w:rPr>
                <w:rFonts w:ascii="Arial" w:hAnsi="Arial" w:cs="Arial"/>
                <w:sz w:val="24"/>
                <w:szCs w:val="24"/>
                <w:vertAlign w:val="superscript"/>
                <w:lang w:val="pt-BR"/>
              </w:rPr>
              <w:t>b</w:t>
            </w:r>
          </w:p>
        </w:tc>
      </w:tr>
      <w:tr w:rsidR="00D604F1" w:rsidRPr="00FC602A" w14:paraId="13A37FBE"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4451ABE0" w14:textId="0C7F2763"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S. aureus</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0C3B7FF4" w14:textId="226767DD"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30.7 ± 0.8</w:t>
            </w:r>
            <w:r w:rsidR="00FC602A">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61A8635E" w14:textId="06D08A6A"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22.6 ± 1.2</w:t>
            </w:r>
            <w:r w:rsidR="00315270">
              <w:rPr>
                <w:rFonts w:ascii="Arial" w:hAnsi="Arial" w:cs="Arial"/>
                <w:sz w:val="24"/>
                <w:szCs w:val="24"/>
                <w:vertAlign w:val="superscript"/>
                <w:lang w:val="pt-BR"/>
              </w:rPr>
              <w:t>d</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13F9020A" w14:textId="609A820E"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27.6 ± 0.8</w:t>
            </w:r>
            <w:r w:rsid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52CFFAE5" w14:textId="7AE6B2E8"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20.6 ± 1.5</w:t>
            </w:r>
            <w:r w:rsidR="00315270">
              <w:rPr>
                <w:rFonts w:ascii="Arial" w:hAnsi="Arial" w:cs="Arial"/>
                <w:sz w:val="24"/>
                <w:szCs w:val="24"/>
                <w:vertAlign w:val="superscript"/>
                <w:lang w:val="pt-BR"/>
              </w:rPr>
              <w:t>e</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0FD9050D" w14:textId="633A879D"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32.3 ± 1.2</w:t>
            </w:r>
            <w:r w:rsidR="00315270" w:rsidRPr="00FC602A">
              <w:rPr>
                <w:rFonts w:ascii="Arial" w:hAnsi="Arial" w:cs="Arial"/>
                <w:sz w:val="24"/>
                <w:szCs w:val="24"/>
                <w:vertAlign w:val="superscript"/>
                <w:lang w:val="pt-BR"/>
              </w:rPr>
              <w:t>a</w:t>
            </w:r>
          </w:p>
        </w:tc>
      </w:tr>
      <w:tr w:rsidR="00D604F1" w:rsidRPr="00FC602A" w14:paraId="116D3147"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02686276" w14:textId="55540ADB"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lastRenderedPageBreak/>
              <w:t>S. faecalis</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7995F273" w14:textId="38FB76AC" w:rsidR="00D604F1" w:rsidRPr="00FC602A" w:rsidRDefault="00D604F1" w:rsidP="008B4DE3">
            <w:pPr>
              <w:spacing w:line="360" w:lineRule="auto"/>
              <w:rPr>
                <w:rFonts w:ascii="Arial" w:hAnsi="Arial" w:cs="Arial"/>
                <w:sz w:val="24"/>
                <w:szCs w:val="24"/>
              </w:rPr>
            </w:pPr>
            <w:r w:rsidRPr="00FC602A">
              <w:rPr>
                <w:rFonts w:ascii="Arial" w:hAnsi="Arial" w:cs="Arial"/>
                <w:sz w:val="24"/>
                <w:szCs w:val="24"/>
              </w:rPr>
              <w:t xml:space="preserve">19.0 </w:t>
            </w:r>
            <w:r w:rsidRPr="00FC602A">
              <w:rPr>
                <w:rFonts w:ascii="Arial" w:hAnsi="Arial" w:cs="Arial"/>
                <w:sz w:val="24"/>
                <w:szCs w:val="24"/>
                <w:lang w:val="pt-BR"/>
              </w:rPr>
              <w:t>± 1.5</w:t>
            </w:r>
            <w:r w:rsidR="00FC602A" w:rsidRPr="00FC602A">
              <w:rPr>
                <w:rFonts w:ascii="Arial" w:hAnsi="Arial" w:cs="Arial"/>
                <w:sz w:val="24"/>
                <w:szCs w:val="24"/>
                <w:vertAlign w:val="superscript"/>
                <w:lang w:val="pt-BR"/>
              </w:rPr>
              <w:t>a</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08831EB8" w14:textId="095AC3E7" w:rsidR="00D604F1" w:rsidRPr="00FC602A" w:rsidRDefault="00D604F1" w:rsidP="008B4DE3">
            <w:pPr>
              <w:spacing w:line="360" w:lineRule="auto"/>
              <w:rPr>
                <w:rFonts w:ascii="Arial" w:hAnsi="Arial" w:cs="Arial"/>
                <w:sz w:val="24"/>
                <w:szCs w:val="24"/>
              </w:rPr>
            </w:pPr>
            <w:r w:rsidRPr="00FC602A">
              <w:rPr>
                <w:rFonts w:ascii="Arial" w:hAnsi="Arial" w:cs="Arial"/>
                <w:sz w:val="24"/>
                <w:szCs w:val="24"/>
              </w:rPr>
              <w:t xml:space="preserve">17.0 </w:t>
            </w:r>
            <w:r w:rsidRPr="00FC602A">
              <w:rPr>
                <w:rFonts w:ascii="Arial" w:hAnsi="Arial" w:cs="Arial"/>
                <w:sz w:val="24"/>
                <w:szCs w:val="24"/>
                <w:lang w:val="pt-BR"/>
              </w:rPr>
              <w:t>± 1.0</w:t>
            </w:r>
            <w:r w:rsidR="00315270" w:rsidRPr="00315270">
              <w:rPr>
                <w:rFonts w:ascii="Arial" w:hAnsi="Arial" w:cs="Arial"/>
                <w:sz w:val="24"/>
                <w:szCs w:val="24"/>
                <w:vertAlign w:val="superscript"/>
                <w:lang w:val="pt-BR"/>
              </w:rPr>
              <w:t>b</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293E237B" w14:textId="7A1A1BA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16.6 ± 0.6</w:t>
            </w:r>
            <w:r w:rsidR="00315270" w:rsidRPr="00315270">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4FE3E6B9" w14:textId="56A3D259"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15.3 ± 0.6</w:t>
            </w:r>
            <w:r w:rsidR="00315270" w:rsidRP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75171428" w14:textId="65C983C3"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16.0 ± 2.0</w:t>
            </w:r>
            <w:r w:rsidR="00315270" w:rsidRPr="00315270">
              <w:rPr>
                <w:rFonts w:ascii="Arial" w:hAnsi="Arial" w:cs="Arial"/>
                <w:sz w:val="24"/>
                <w:szCs w:val="24"/>
                <w:vertAlign w:val="superscript"/>
                <w:lang w:val="pt-BR"/>
              </w:rPr>
              <w:t>b</w:t>
            </w:r>
          </w:p>
        </w:tc>
      </w:tr>
      <w:tr w:rsidR="00D604F1" w:rsidRPr="00FC602A" w14:paraId="1E63C835"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25083641" w14:textId="4558B25C"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E. cloacae</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47161DB3" w14:textId="378C1288" w:rsidR="00D604F1" w:rsidRPr="00FC602A" w:rsidRDefault="00D604F1" w:rsidP="008B4DE3">
            <w:pPr>
              <w:spacing w:line="360" w:lineRule="auto"/>
              <w:rPr>
                <w:rFonts w:ascii="Arial" w:hAnsi="Arial" w:cs="Arial"/>
                <w:sz w:val="24"/>
                <w:szCs w:val="24"/>
              </w:rPr>
            </w:pPr>
            <w:r w:rsidRPr="00FC602A">
              <w:rPr>
                <w:rFonts w:ascii="Arial" w:hAnsi="Arial" w:cs="Arial"/>
                <w:sz w:val="24"/>
                <w:szCs w:val="24"/>
              </w:rPr>
              <w:t xml:space="preserve">10.3 </w:t>
            </w:r>
            <w:r w:rsidRPr="00FC602A">
              <w:rPr>
                <w:rFonts w:ascii="Arial" w:hAnsi="Arial" w:cs="Arial"/>
                <w:sz w:val="24"/>
                <w:szCs w:val="24"/>
                <w:lang w:val="pt-BR"/>
              </w:rPr>
              <w:t>± 0.0</w:t>
            </w:r>
            <w:r w:rsidR="00FC602A">
              <w:rPr>
                <w:rFonts w:ascii="Arial" w:hAnsi="Arial" w:cs="Arial"/>
                <w:sz w:val="24"/>
                <w:szCs w:val="24"/>
                <w:vertAlign w:val="superscript"/>
                <w:lang w:val="pt-BR"/>
              </w:rPr>
              <w:t>c</w:t>
            </w:r>
            <w:r w:rsidRPr="00FC602A">
              <w:rPr>
                <w:rFonts w:ascii="Arial" w:hAnsi="Arial" w:cs="Arial"/>
                <w:sz w:val="24"/>
                <w:szCs w:val="24"/>
                <w:lang w:val="pt-BR"/>
              </w:rPr>
              <w:t xml:space="preserve">   </w:t>
            </w:r>
            <w:r w:rsidRPr="00FC602A">
              <w:rPr>
                <w:rFonts w:ascii="Arial" w:hAnsi="Arial" w:cs="Arial"/>
                <w:sz w:val="24"/>
                <w:szCs w:val="24"/>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367E3DCF" w14:textId="56ACF953" w:rsidR="00D604F1" w:rsidRPr="00FC602A" w:rsidRDefault="00D604F1" w:rsidP="008B4DE3">
            <w:pPr>
              <w:spacing w:line="360" w:lineRule="auto"/>
              <w:rPr>
                <w:rFonts w:ascii="Arial" w:hAnsi="Arial" w:cs="Arial"/>
                <w:sz w:val="24"/>
                <w:szCs w:val="24"/>
              </w:rPr>
            </w:pPr>
            <w:r w:rsidRPr="00FC602A">
              <w:rPr>
                <w:rFonts w:ascii="Arial" w:hAnsi="Arial" w:cs="Arial"/>
                <w:sz w:val="24"/>
                <w:szCs w:val="24"/>
              </w:rPr>
              <w:t xml:space="preserve">11.0 </w:t>
            </w:r>
            <w:r w:rsidRPr="00FC602A">
              <w:rPr>
                <w:rFonts w:ascii="Arial" w:hAnsi="Arial" w:cs="Arial"/>
                <w:sz w:val="24"/>
                <w:szCs w:val="24"/>
                <w:lang w:val="pt-BR"/>
              </w:rPr>
              <w:t>± 0.5</w:t>
            </w:r>
            <w:r w:rsidR="00F77FE9" w:rsidRPr="00F77FE9">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2416099D" w14:textId="44E5D804"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13.3 ± 0.8</w:t>
            </w:r>
            <w:r w:rsidR="00F77FE9" w:rsidRPr="00F77FE9">
              <w:rPr>
                <w:rFonts w:ascii="Arial" w:hAnsi="Arial" w:cs="Arial"/>
                <w:sz w:val="24"/>
                <w:szCs w:val="24"/>
                <w:vertAlign w:val="superscript"/>
                <w:lang w:val="pt-BR"/>
              </w:rPr>
              <w:t>a</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7C7B9696" w14:textId="38B0A08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10.6 ± 0.8</w:t>
            </w:r>
            <w:r w:rsidR="00315270" w:rsidRP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2C4CEE6E" w14:textId="7ED0AB19"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12.6 ± 0.6</w:t>
            </w:r>
            <w:r w:rsidR="00315270" w:rsidRPr="00315270">
              <w:rPr>
                <w:rFonts w:ascii="Arial" w:hAnsi="Arial" w:cs="Arial"/>
                <w:sz w:val="24"/>
                <w:szCs w:val="24"/>
                <w:vertAlign w:val="superscript"/>
                <w:lang w:val="pt-BR"/>
              </w:rPr>
              <w:t>ab</w:t>
            </w:r>
          </w:p>
        </w:tc>
      </w:tr>
      <w:tr w:rsidR="00D604F1" w:rsidRPr="00FC602A" w14:paraId="53377327"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75044F59" w14:textId="259642E8"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E. coli</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41650F14" w14:textId="0865066C"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it-IT"/>
              </w:rPr>
              <w:t xml:space="preserve">34.3 </w:t>
            </w:r>
            <w:r w:rsidRPr="00FC602A">
              <w:rPr>
                <w:rFonts w:ascii="Arial" w:hAnsi="Arial" w:cs="Arial"/>
                <w:sz w:val="24"/>
                <w:szCs w:val="24"/>
                <w:lang w:val="pt-BR"/>
              </w:rPr>
              <w:t>± 1.4</w:t>
            </w:r>
            <w:r w:rsidR="00FC602A" w:rsidRPr="00FC602A">
              <w:rPr>
                <w:rFonts w:ascii="Arial" w:hAnsi="Arial" w:cs="Arial"/>
                <w:sz w:val="24"/>
                <w:szCs w:val="24"/>
                <w:vertAlign w:val="superscript"/>
                <w:lang w:val="pt-BR"/>
              </w:rPr>
              <w:t>a</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5D0054F2" w14:textId="691C7D34"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23.6 ± 0.6</w:t>
            </w:r>
            <w:r w:rsidR="00F77FE9" w:rsidRPr="00F77FE9">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70C7AA38" w14:textId="04FC1B38"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25.3 ± 1.4</w:t>
            </w:r>
            <w:r w:rsidR="00F77FE9" w:rsidRPr="00F77FE9">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36DA0C2C" w14:textId="12F0BDDE"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21.3 ± 0.3</w:t>
            </w:r>
            <w:r w:rsidR="00315270" w:rsidRPr="00315270">
              <w:rPr>
                <w:rFonts w:ascii="Arial" w:hAnsi="Arial" w:cs="Arial"/>
                <w:sz w:val="24"/>
                <w:szCs w:val="24"/>
                <w:vertAlign w:val="superscript"/>
                <w:lang w:val="pt-BR"/>
              </w:rPr>
              <w:t>d</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6611C820" w14:textId="2640E76D"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21.3 ± 1.5</w:t>
            </w:r>
            <w:r w:rsidR="00315270" w:rsidRPr="00315270">
              <w:rPr>
                <w:rFonts w:ascii="Arial" w:hAnsi="Arial" w:cs="Arial"/>
                <w:sz w:val="24"/>
                <w:szCs w:val="24"/>
                <w:vertAlign w:val="superscript"/>
                <w:lang w:val="pt-BR"/>
              </w:rPr>
              <w:t>d</w:t>
            </w:r>
          </w:p>
        </w:tc>
      </w:tr>
      <w:tr w:rsidR="00D604F1" w:rsidRPr="00FC602A" w14:paraId="04AE057E"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11497EDB" w14:textId="3C40B20A"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K. pneumoniae</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4B944950" w14:textId="72F5C6A3"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it-IT"/>
              </w:rPr>
              <w:t xml:space="preserve">19.0 </w:t>
            </w:r>
            <w:r w:rsidRPr="00FC602A">
              <w:rPr>
                <w:rFonts w:ascii="Arial" w:hAnsi="Arial" w:cs="Arial"/>
                <w:sz w:val="24"/>
                <w:szCs w:val="24"/>
                <w:lang w:val="pt-BR"/>
              </w:rPr>
              <w:t>± 0.5</w:t>
            </w:r>
            <w:r w:rsidR="00FC602A">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12CD4CEB" w14:textId="1843136A"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14.6 ± 0.3</w:t>
            </w:r>
            <w:r w:rsidR="00315270" w:rsidRP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690C9874" w14:textId="7777777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ND</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2341861D" w14:textId="6D709428"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11.6 ± 0.6</w:t>
            </w:r>
            <w:r w:rsidR="00315270" w:rsidRPr="00315270">
              <w:rPr>
                <w:rFonts w:ascii="Arial" w:hAnsi="Arial" w:cs="Arial"/>
                <w:sz w:val="24"/>
                <w:szCs w:val="24"/>
                <w:vertAlign w:val="superscript"/>
                <w:lang w:val="pt-BR"/>
              </w:rPr>
              <w:t>d</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23C2D690" w14:textId="65EA3DA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23.7 ± 1.5</w:t>
            </w:r>
            <w:r w:rsidR="00315270">
              <w:rPr>
                <w:rFonts w:ascii="Arial" w:hAnsi="Arial" w:cs="Arial"/>
                <w:sz w:val="24"/>
                <w:szCs w:val="24"/>
                <w:lang w:val="pt-BR"/>
              </w:rPr>
              <w:t>ª</w:t>
            </w:r>
          </w:p>
        </w:tc>
      </w:tr>
      <w:tr w:rsidR="00D604F1" w:rsidRPr="00FC602A" w14:paraId="02C1494A"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23156893" w14:textId="6E42E756"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P. aeruginosa</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075992EB" w14:textId="00BE3B2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16.0 ± 0.0</w:t>
            </w:r>
            <w:r w:rsidR="00FC602A">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1265E7BD" w14:textId="604C94E2"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16.0 ± 0.0</w:t>
            </w:r>
            <w:r w:rsidR="00315270" w:rsidRPr="00315270">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6A77F122" w14:textId="7777777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ND</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166A9D64" w14:textId="5491838D"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18.0 ± 2.1</w:t>
            </w:r>
            <w:r w:rsidR="00315270" w:rsidRPr="00315270">
              <w:rPr>
                <w:rFonts w:ascii="Arial" w:hAnsi="Arial" w:cs="Arial"/>
                <w:sz w:val="24"/>
                <w:szCs w:val="24"/>
                <w:vertAlign w:val="superscript"/>
                <w:lang w:val="pt-BR"/>
              </w:rPr>
              <w:t>a</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1324B85B" w14:textId="34FAE320"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20.3 ± 1.2</w:t>
            </w:r>
            <w:r w:rsidR="00315270">
              <w:rPr>
                <w:rFonts w:ascii="Arial" w:hAnsi="Arial" w:cs="Arial"/>
                <w:sz w:val="24"/>
                <w:szCs w:val="24"/>
                <w:lang w:val="pt-BR"/>
              </w:rPr>
              <w:t>ª</w:t>
            </w:r>
          </w:p>
        </w:tc>
      </w:tr>
      <w:tr w:rsidR="00D604F1" w:rsidRPr="00FC602A" w14:paraId="0663B17A"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4C254146" w14:textId="1A584807"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S. marcescens</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4C45E669" w14:textId="0AC3EB65"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16.3 ± 0.6</w:t>
            </w:r>
            <w:r w:rsidR="00FC602A">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30A51BAB" w14:textId="7777777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ND</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49233A93" w14:textId="6B0B1B54"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12.3 ± 0.8</w:t>
            </w:r>
            <w:r w:rsidR="00315270" w:rsidRP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678AEFDE" w14:textId="7777777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ND</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58210904" w14:textId="3E1A5898"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17.0 ± 0.0</w:t>
            </w:r>
            <w:r w:rsidR="00315270" w:rsidRPr="00315270">
              <w:rPr>
                <w:rFonts w:ascii="Arial" w:hAnsi="Arial" w:cs="Arial"/>
                <w:sz w:val="24"/>
                <w:szCs w:val="24"/>
                <w:vertAlign w:val="superscript"/>
                <w:lang w:val="pt-BR"/>
              </w:rPr>
              <w:t>a</w:t>
            </w:r>
          </w:p>
        </w:tc>
      </w:tr>
      <w:tr w:rsidR="00D604F1" w:rsidRPr="00FC602A" w14:paraId="1FEAF88F"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399C52B0" w14:textId="0F216CB0"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 xml:space="preserve">A. </w:t>
            </w:r>
            <w:proofErr w:type="spellStart"/>
            <w:r w:rsidRPr="00FC602A">
              <w:rPr>
                <w:rFonts w:ascii="Arial" w:hAnsi="Arial" w:cs="Arial"/>
                <w:i/>
                <w:iCs/>
                <w:sz w:val="24"/>
                <w:szCs w:val="24"/>
              </w:rPr>
              <w:t>calcaoceticus</w:t>
            </w:r>
            <w:proofErr w:type="spellEnd"/>
            <w:r w:rsidRPr="00FC602A">
              <w:rPr>
                <w:rFonts w:ascii="Arial" w:hAnsi="Arial" w:cs="Arial"/>
                <w:sz w:val="24"/>
                <w:szCs w:val="24"/>
                <w:vertAlign w:val="superscript"/>
              </w:rPr>
              <w:t xml:space="preserve">‡           </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3D1CFAB6" w14:textId="3F5C0B4F"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13.6 ± 0.8</w:t>
            </w:r>
            <w:r w:rsidR="00FC602A">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1BCAEA9E" w14:textId="24245FE0"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10.3 ± 0.8</w:t>
            </w:r>
            <w:r w:rsidR="00315270" w:rsidRP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52976259" w14:textId="227EDFAE"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20.6 ± 2.3</w:t>
            </w:r>
            <w:r w:rsidR="00315270" w:rsidRPr="00315270">
              <w:rPr>
                <w:rFonts w:ascii="Arial" w:hAnsi="Arial" w:cs="Arial"/>
                <w:sz w:val="24"/>
                <w:szCs w:val="24"/>
                <w:vertAlign w:val="superscript"/>
                <w:lang w:val="pt-BR"/>
              </w:rPr>
              <w:t>a</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14A4DDF5" w14:textId="0EE07913"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13.0 ± 0.0</w:t>
            </w:r>
            <w:r w:rsidR="00315270" w:rsidRPr="00315270">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13E3A984" w14:textId="13C58E1F"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15.6 ± 0.3</w:t>
            </w:r>
            <w:r w:rsidR="00315270" w:rsidRPr="00315270">
              <w:rPr>
                <w:rFonts w:ascii="Arial" w:hAnsi="Arial" w:cs="Arial"/>
                <w:sz w:val="24"/>
                <w:szCs w:val="24"/>
                <w:vertAlign w:val="superscript"/>
                <w:lang w:val="pt-BR"/>
              </w:rPr>
              <w:t>b</w:t>
            </w:r>
            <w:r w:rsidRPr="00FC602A">
              <w:rPr>
                <w:rFonts w:ascii="Arial" w:hAnsi="Arial" w:cs="Arial"/>
                <w:sz w:val="24"/>
                <w:szCs w:val="24"/>
                <w:lang w:val="pt-BR"/>
              </w:rPr>
              <w:t xml:space="preserve">         </w:t>
            </w:r>
          </w:p>
        </w:tc>
      </w:tr>
      <w:tr w:rsidR="00D604F1" w:rsidRPr="00FC602A" w14:paraId="322E09BF"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144E43FE" w14:textId="6922AFC5"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 xml:space="preserve">E. </w:t>
            </w:r>
            <w:proofErr w:type="spellStart"/>
            <w:r w:rsidRPr="00FC602A">
              <w:rPr>
                <w:rFonts w:ascii="Arial" w:hAnsi="Arial" w:cs="Arial"/>
                <w:i/>
                <w:iCs/>
                <w:sz w:val="24"/>
                <w:szCs w:val="24"/>
              </w:rPr>
              <w:t>faecailis</w:t>
            </w:r>
            <w:proofErr w:type="spellEnd"/>
            <w:r w:rsidRPr="00FC602A">
              <w:rPr>
                <w:rFonts w:ascii="Arial" w:hAnsi="Arial" w:cs="Arial"/>
                <w:sz w:val="24"/>
                <w:szCs w:val="24"/>
                <w:vertAlign w:val="superscript"/>
              </w:rPr>
              <w:t xml:space="preserve">‡ </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19932A0A" w14:textId="4C17B71B" w:rsidR="00D604F1" w:rsidRPr="00FC602A" w:rsidRDefault="00D604F1" w:rsidP="008B4DE3">
            <w:pPr>
              <w:spacing w:line="360" w:lineRule="auto"/>
              <w:rPr>
                <w:rFonts w:ascii="Arial" w:hAnsi="Arial" w:cs="Arial"/>
                <w:sz w:val="24"/>
                <w:szCs w:val="24"/>
              </w:rPr>
            </w:pPr>
            <w:r w:rsidRPr="00FC602A">
              <w:rPr>
                <w:rFonts w:ascii="Arial" w:hAnsi="Arial" w:cs="Arial"/>
                <w:iCs/>
                <w:sz w:val="24"/>
                <w:szCs w:val="24"/>
              </w:rPr>
              <w:t xml:space="preserve">11.3 </w:t>
            </w:r>
            <w:r w:rsidRPr="00FC602A">
              <w:rPr>
                <w:rFonts w:ascii="Arial" w:hAnsi="Arial" w:cs="Arial"/>
                <w:sz w:val="24"/>
                <w:szCs w:val="24"/>
                <w:lang w:val="pt-BR"/>
              </w:rPr>
              <w:t>± 0.3</w:t>
            </w:r>
            <w:r w:rsidR="00FC602A">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3DC06F0A" w14:textId="7777777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ND</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1A70AF52" w14:textId="7857DEBD"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13.6 ± 0.8</w:t>
            </w:r>
            <w:r w:rsidR="00315270" w:rsidRP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7002AAB6" w14:textId="1274334B"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9.3 ± 0.6</w:t>
            </w:r>
            <w:r w:rsidR="00315270" w:rsidRPr="00315270">
              <w:rPr>
                <w:rFonts w:ascii="Arial" w:hAnsi="Arial" w:cs="Arial"/>
                <w:sz w:val="24"/>
                <w:szCs w:val="24"/>
                <w:vertAlign w:val="superscript"/>
                <w:lang w:val="pt-BR"/>
              </w:rPr>
              <w:t>d</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315C04B9" w14:textId="1CE9F901"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20.0 ± 0.5</w:t>
            </w:r>
            <w:r w:rsidR="00315270" w:rsidRPr="00315270">
              <w:rPr>
                <w:rFonts w:ascii="Arial" w:hAnsi="Arial" w:cs="Arial"/>
                <w:sz w:val="24"/>
                <w:szCs w:val="24"/>
                <w:vertAlign w:val="superscript"/>
                <w:lang w:val="pt-BR"/>
              </w:rPr>
              <w:t>a</w:t>
            </w:r>
            <w:r w:rsidRPr="00FC602A">
              <w:rPr>
                <w:rFonts w:ascii="Arial" w:hAnsi="Arial" w:cs="Arial"/>
                <w:sz w:val="24"/>
                <w:szCs w:val="24"/>
                <w:lang w:val="pt-BR"/>
              </w:rPr>
              <w:t xml:space="preserve">         </w:t>
            </w:r>
            <w:r w:rsidRPr="00FC602A">
              <w:rPr>
                <w:rFonts w:ascii="Arial" w:hAnsi="Arial" w:cs="Arial"/>
                <w:iCs/>
                <w:sz w:val="24"/>
                <w:szCs w:val="24"/>
              </w:rPr>
              <w:t xml:space="preserve"> </w:t>
            </w:r>
          </w:p>
        </w:tc>
      </w:tr>
      <w:tr w:rsidR="00D604F1" w:rsidRPr="00FC602A" w14:paraId="2C17C6A0" w14:textId="77777777" w:rsidTr="00FC602A">
        <w:trPr>
          <w:trHeight w:val="255"/>
        </w:trPr>
        <w:tc>
          <w:tcPr>
            <w:tcW w:w="2070" w:type="dxa"/>
            <w:tcBorders>
              <w:top w:val="single" w:sz="12" w:space="0" w:color="auto"/>
              <w:left w:val="single" w:sz="12" w:space="0" w:color="auto"/>
              <w:bottom w:val="single" w:sz="12" w:space="0" w:color="auto"/>
              <w:right w:val="single" w:sz="12" w:space="0" w:color="auto"/>
            </w:tcBorders>
            <w:noWrap/>
            <w:vAlign w:val="bottom"/>
          </w:tcPr>
          <w:p w14:paraId="2B38A461" w14:textId="77777777"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 xml:space="preserve">M. </w:t>
            </w:r>
            <w:proofErr w:type="spellStart"/>
            <w:r w:rsidRPr="00FC602A">
              <w:rPr>
                <w:rFonts w:ascii="Arial" w:hAnsi="Arial" w:cs="Arial"/>
                <w:i/>
                <w:iCs/>
                <w:sz w:val="24"/>
                <w:szCs w:val="24"/>
              </w:rPr>
              <w:t>kristinae</w:t>
            </w:r>
            <w:proofErr w:type="spellEnd"/>
            <w:r w:rsidRPr="00FC602A">
              <w:rPr>
                <w:rFonts w:ascii="Arial" w:hAnsi="Arial" w:cs="Arial"/>
                <w:sz w:val="24"/>
                <w:szCs w:val="24"/>
                <w:vertAlign w:val="superscript"/>
              </w:rPr>
              <w:t>§</w:t>
            </w:r>
            <w:r w:rsidRPr="00FC602A">
              <w:rPr>
                <w:rFonts w:ascii="Arial" w:hAnsi="Arial" w:cs="Arial"/>
                <w:sz w:val="24"/>
                <w:szCs w:val="24"/>
              </w:rPr>
              <w:t xml:space="preserve">                   </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3706D55C" w14:textId="4FE4417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25.3 ± 1.4</w:t>
            </w:r>
            <w:r w:rsidR="00FC602A">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1C340623" w14:textId="77777777"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ND</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12DC2CC8" w14:textId="5E08F244"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10.0 ± 0.0</w:t>
            </w:r>
            <w:r w:rsidR="00315270" w:rsidRP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23AEB3BF" w14:textId="5702689D"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19.6 ± 0.8</w:t>
            </w:r>
            <w:r w:rsidR="00315270" w:rsidRPr="00315270">
              <w:rPr>
                <w:rFonts w:ascii="Arial" w:hAnsi="Arial" w:cs="Arial"/>
                <w:sz w:val="24"/>
                <w:szCs w:val="24"/>
                <w:vertAlign w:val="superscript"/>
                <w:lang w:val="pt-BR"/>
              </w:rPr>
              <w:t>d</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00327DFB" w14:textId="17E8192C"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26.3 ± 0.8</w:t>
            </w:r>
            <w:r w:rsidR="00315270" w:rsidRPr="00315270">
              <w:rPr>
                <w:rFonts w:ascii="Arial" w:hAnsi="Arial" w:cs="Arial"/>
                <w:sz w:val="24"/>
                <w:szCs w:val="24"/>
                <w:vertAlign w:val="superscript"/>
                <w:lang w:val="pt-BR"/>
              </w:rPr>
              <w:t>a</w:t>
            </w:r>
            <w:r w:rsidRPr="00FC602A">
              <w:rPr>
                <w:rFonts w:ascii="Arial" w:hAnsi="Arial" w:cs="Arial"/>
                <w:sz w:val="24"/>
                <w:szCs w:val="24"/>
                <w:lang w:val="pt-BR"/>
              </w:rPr>
              <w:t xml:space="preserve">         </w:t>
            </w:r>
          </w:p>
        </w:tc>
      </w:tr>
      <w:tr w:rsidR="00D604F1" w:rsidRPr="00FC602A" w14:paraId="35F79901" w14:textId="77777777" w:rsidTr="00FC602A">
        <w:trPr>
          <w:trHeight w:val="270"/>
        </w:trPr>
        <w:tc>
          <w:tcPr>
            <w:tcW w:w="2070" w:type="dxa"/>
            <w:tcBorders>
              <w:top w:val="single" w:sz="12" w:space="0" w:color="auto"/>
              <w:left w:val="single" w:sz="12" w:space="0" w:color="auto"/>
              <w:bottom w:val="single" w:sz="12" w:space="0" w:color="auto"/>
              <w:right w:val="single" w:sz="12" w:space="0" w:color="auto"/>
            </w:tcBorders>
            <w:noWrap/>
            <w:vAlign w:val="bottom"/>
          </w:tcPr>
          <w:p w14:paraId="272BA3B2" w14:textId="77777777" w:rsidR="00D604F1" w:rsidRPr="00FC602A" w:rsidRDefault="00D604F1" w:rsidP="008B4DE3">
            <w:pPr>
              <w:spacing w:line="360" w:lineRule="auto"/>
              <w:rPr>
                <w:rFonts w:ascii="Arial" w:hAnsi="Arial" w:cs="Arial"/>
                <w:i/>
                <w:iCs/>
                <w:sz w:val="24"/>
                <w:szCs w:val="24"/>
              </w:rPr>
            </w:pPr>
            <w:r w:rsidRPr="00FC602A">
              <w:rPr>
                <w:rFonts w:ascii="Arial" w:hAnsi="Arial" w:cs="Arial"/>
                <w:i/>
                <w:iCs/>
                <w:sz w:val="24"/>
                <w:szCs w:val="24"/>
              </w:rPr>
              <w:t xml:space="preserve">S. </w:t>
            </w:r>
            <w:proofErr w:type="spellStart"/>
            <w:r w:rsidRPr="00FC602A">
              <w:rPr>
                <w:rFonts w:ascii="Arial" w:hAnsi="Arial" w:cs="Arial"/>
                <w:i/>
                <w:iCs/>
                <w:sz w:val="24"/>
                <w:szCs w:val="24"/>
              </w:rPr>
              <w:t>flexineri</w:t>
            </w:r>
            <w:proofErr w:type="spellEnd"/>
            <w:r w:rsidRPr="00FC602A">
              <w:rPr>
                <w:rFonts w:ascii="Arial" w:hAnsi="Arial" w:cs="Arial"/>
                <w:sz w:val="24"/>
                <w:szCs w:val="24"/>
                <w:vertAlign w:val="superscript"/>
              </w:rPr>
              <w:t>§</w:t>
            </w:r>
            <w:r w:rsidRPr="00FC602A">
              <w:rPr>
                <w:rFonts w:ascii="Arial" w:hAnsi="Arial" w:cs="Arial"/>
                <w:sz w:val="24"/>
                <w:szCs w:val="24"/>
              </w:rPr>
              <w:t xml:space="preserve">    </w:t>
            </w:r>
          </w:p>
        </w:tc>
        <w:tc>
          <w:tcPr>
            <w:tcW w:w="1616" w:type="dxa"/>
            <w:tcBorders>
              <w:top w:val="single" w:sz="12" w:space="0" w:color="auto"/>
              <w:left w:val="single" w:sz="12" w:space="0" w:color="auto"/>
              <w:bottom w:val="single" w:sz="12" w:space="0" w:color="auto"/>
              <w:right w:val="single" w:sz="12" w:space="0" w:color="auto"/>
            </w:tcBorders>
            <w:noWrap/>
            <w:vAlign w:val="bottom"/>
          </w:tcPr>
          <w:p w14:paraId="5033B509" w14:textId="71E457B3"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22.0 ± 2.1</w:t>
            </w:r>
            <w:r w:rsidR="00FC602A">
              <w:rPr>
                <w:rFonts w:ascii="Arial" w:hAnsi="Arial" w:cs="Arial"/>
                <w:sz w:val="24"/>
                <w:szCs w:val="24"/>
                <w:vertAlign w:val="superscript"/>
                <w:lang w:val="pt-BR"/>
              </w:rPr>
              <w:t>b</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6AB4FE26" w14:textId="402E73E0"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8.3 ± 0.8</w:t>
            </w:r>
            <w:r w:rsidR="00315270" w:rsidRPr="00315270">
              <w:rPr>
                <w:rFonts w:ascii="Arial" w:hAnsi="Arial" w:cs="Arial"/>
                <w:sz w:val="24"/>
                <w:szCs w:val="24"/>
                <w:vertAlign w:val="superscript"/>
                <w:lang w:val="pt-BR"/>
              </w:rPr>
              <w:t>d</w:t>
            </w:r>
            <w:r w:rsidRPr="00FC602A">
              <w:rPr>
                <w:rFonts w:ascii="Arial" w:hAnsi="Arial" w:cs="Arial"/>
                <w:sz w:val="24"/>
                <w:szCs w:val="24"/>
                <w:lang w:val="pt-BR"/>
              </w:rPr>
              <w:t xml:space="preserve">            </w:t>
            </w:r>
          </w:p>
        </w:tc>
        <w:tc>
          <w:tcPr>
            <w:tcW w:w="1418" w:type="dxa"/>
            <w:tcBorders>
              <w:top w:val="single" w:sz="12" w:space="0" w:color="auto"/>
              <w:left w:val="single" w:sz="12" w:space="0" w:color="auto"/>
              <w:bottom w:val="single" w:sz="12" w:space="0" w:color="auto"/>
              <w:right w:val="single" w:sz="12" w:space="0" w:color="auto"/>
            </w:tcBorders>
            <w:noWrap/>
            <w:vAlign w:val="bottom"/>
          </w:tcPr>
          <w:p w14:paraId="3C86D684" w14:textId="60B3865D"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17.0 ± 2.1</w:t>
            </w:r>
            <w:r w:rsid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417" w:type="dxa"/>
            <w:tcBorders>
              <w:top w:val="single" w:sz="12" w:space="0" w:color="auto"/>
              <w:left w:val="single" w:sz="12" w:space="0" w:color="auto"/>
              <w:bottom w:val="single" w:sz="12" w:space="0" w:color="auto"/>
              <w:right w:val="single" w:sz="12" w:space="0" w:color="auto"/>
            </w:tcBorders>
            <w:noWrap/>
            <w:vAlign w:val="bottom"/>
          </w:tcPr>
          <w:p w14:paraId="1BE05036" w14:textId="32771D28"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15.3 ± 0.6</w:t>
            </w:r>
            <w:r w:rsidR="00315270" w:rsidRPr="00315270">
              <w:rPr>
                <w:rFonts w:ascii="Arial" w:hAnsi="Arial" w:cs="Arial"/>
                <w:sz w:val="24"/>
                <w:szCs w:val="24"/>
                <w:vertAlign w:val="superscript"/>
                <w:lang w:val="pt-BR"/>
              </w:rPr>
              <w:t xml:space="preserve"> </w:t>
            </w:r>
            <w:r w:rsidR="00315270">
              <w:rPr>
                <w:rFonts w:ascii="Arial" w:hAnsi="Arial" w:cs="Arial"/>
                <w:sz w:val="24"/>
                <w:szCs w:val="24"/>
                <w:vertAlign w:val="superscript"/>
                <w:lang w:val="pt-BR"/>
              </w:rPr>
              <w:t>c</w:t>
            </w:r>
            <w:r w:rsidRPr="00FC602A">
              <w:rPr>
                <w:rFonts w:ascii="Arial" w:hAnsi="Arial" w:cs="Arial"/>
                <w:sz w:val="24"/>
                <w:szCs w:val="24"/>
                <w:lang w:val="pt-BR"/>
              </w:rPr>
              <w:t xml:space="preserve">        </w:t>
            </w:r>
          </w:p>
        </w:tc>
        <w:tc>
          <w:tcPr>
            <w:tcW w:w="1083" w:type="dxa"/>
            <w:tcBorders>
              <w:top w:val="single" w:sz="12" w:space="0" w:color="auto"/>
              <w:left w:val="single" w:sz="12" w:space="0" w:color="auto"/>
              <w:bottom w:val="single" w:sz="12" w:space="0" w:color="auto"/>
              <w:right w:val="single" w:sz="12" w:space="0" w:color="auto"/>
            </w:tcBorders>
            <w:noWrap/>
            <w:vAlign w:val="bottom"/>
          </w:tcPr>
          <w:p w14:paraId="0771DB52" w14:textId="3A19A500" w:rsidR="00D604F1" w:rsidRPr="00FC602A" w:rsidRDefault="00D604F1" w:rsidP="008B4DE3">
            <w:pPr>
              <w:spacing w:line="360" w:lineRule="auto"/>
              <w:rPr>
                <w:rFonts w:ascii="Arial" w:hAnsi="Arial" w:cs="Arial"/>
                <w:sz w:val="24"/>
                <w:szCs w:val="24"/>
              </w:rPr>
            </w:pPr>
            <w:r w:rsidRPr="00FC602A">
              <w:rPr>
                <w:rFonts w:ascii="Arial" w:hAnsi="Arial" w:cs="Arial"/>
                <w:sz w:val="24"/>
                <w:szCs w:val="24"/>
                <w:lang w:val="pt-BR"/>
              </w:rPr>
              <w:t>22.6 ± 0.8</w:t>
            </w:r>
            <w:r w:rsidR="00315270" w:rsidRPr="00315270">
              <w:rPr>
                <w:rFonts w:ascii="Arial" w:hAnsi="Arial" w:cs="Arial"/>
                <w:sz w:val="24"/>
                <w:szCs w:val="24"/>
                <w:vertAlign w:val="superscript"/>
                <w:lang w:val="pt-BR"/>
              </w:rPr>
              <w:t xml:space="preserve"> </w:t>
            </w:r>
            <w:r w:rsidR="00315270">
              <w:rPr>
                <w:rFonts w:ascii="Arial" w:hAnsi="Arial" w:cs="Arial"/>
                <w:sz w:val="24"/>
                <w:szCs w:val="24"/>
                <w:vertAlign w:val="superscript"/>
                <w:lang w:val="pt-BR"/>
              </w:rPr>
              <w:t>a</w:t>
            </w:r>
            <w:r w:rsidRPr="00FC602A">
              <w:rPr>
                <w:rFonts w:ascii="Arial" w:hAnsi="Arial" w:cs="Arial"/>
                <w:sz w:val="24"/>
                <w:szCs w:val="24"/>
                <w:lang w:val="pt-BR"/>
              </w:rPr>
              <w:t xml:space="preserve">         </w:t>
            </w:r>
          </w:p>
        </w:tc>
      </w:tr>
    </w:tbl>
    <w:p w14:paraId="2D3E33AE" w14:textId="4037921B" w:rsidR="00D604F1" w:rsidRPr="00B92C94" w:rsidRDefault="00B92C94" w:rsidP="00B92C94">
      <w:pPr>
        <w:autoSpaceDE w:val="0"/>
        <w:autoSpaceDN w:val="0"/>
        <w:adjustRightInd w:val="0"/>
        <w:jc w:val="both"/>
        <w:rPr>
          <w:rFonts w:ascii="Arial" w:hAnsi="Arial" w:cs="Arial"/>
        </w:rPr>
      </w:pPr>
      <w:r>
        <w:rPr>
          <w:rFonts w:ascii="Arial" w:hAnsi="Arial" w:cs="Arial"/>
          <w:vertAlign w:val="superscript"/>
          <w:lang w:val="pt-BR"/>
        </w:rPr>
        <w:t>£</w:t>
      </w:r>
      <w:proofErr w:type="spellStart"/>
      <w:r w:rsidR="00D604F1" w:rsidRPr="00B92C94">
        <w:rPr>
          <w:rFonts w:ascii="Arial" w:hAnsi="Arial" w:cs="Arial"/>
          <w:i/>
        </w:rPr>
        <w:t>Catharanthus</w:t>
      </w:r>
      <w:proofErr w:type="spellEnd"/>
      <w:r w:rsidR="00D604F1" w:rsidRPr="00B92C94">
        <w:rPr>
          <w:rFonts w:ascii="Arial" w:hAnsi="Arial" w:cs="Arial"/>
          <w:i/>
        </w:rPr>
        <w:t xml:space="preserve"> roseus</w:t>
      </w:r>
      <w:r w:rsidR="00D604F1" w:rsidRPr="00B92C94">
        <w:rPr>
          <w:rFonts w:ascii="Arial" w:hAnsi="Arial" w:cs="Arial"/>
        </w:rPr>
        <w:t xml:space="preserve"> </w:t>
      </w:r>
      <w:r w:rsidR="00D604F1" w:rsidRPr="00B92C94">
        <w:rPr>
          <w:rFonts w:ascii="Arial" w:hAnsi="Arial" w:cs="Arial"/>
          <w:lang w:val="pt-BR"/>
        </w:rPr>
        <w:t xml:space="preserve">methanol extracts - 10 µg/mL/disk;  </w:t>
      </w:r>
      <w:r>
        <w:rPr>
          <w:rFonts w:ascii="Arial" w:hAnsi="Arial" w:cs="Arial"/>
          <w:vertAlign w:val="superscript"/>
        </w:rPr>
        <w:t>$</w:t>
      </w:r>
      <w:r w:rsidR="00D604F1" w:rsidRPr="00B92C94">
        <w:rPr>
          <w:rFonts w:ascii="Arial" w:hAnsi="Arial" w:cs="Arial"/>
        </w:rPr>
        <w:t xml:space="preserve">zones of inhibition - </w:t>
      </w:r>
      <w:r w:rsidR="00F77FE9" w:rsidRPr="00B92C94">
        <w:rPr>
          <w:rFonts w:ascii="Arial" w:hAnsi="Arial" w:cs="Arial"/>
          <w:lang w:val="pt-BR"/>
        </w:rPr>
        <w:t xml:space="preserve">(n = 3, X ± </w:t>
      </w:r>
      <w:r w:rsidR="00D604F1" w:rsidRPr="00B92C94">
        <w:rPr>
          <w:rFonts w:ascii="Arial" w:hAnsi="Arial" w:cs="Arial"/>
          <w:lang w:val="pt-BR"/>
        </w:rPr>
        <w:t>SEM)</w:t>
      </w:r>
      <w:r w:rsidRPr="00B92C94">
        <w:rPr>
          <w:rFonts w:ascii="Arial" w:hAnsi="Arial" w:cs="Arial"/>
        </w:rPr>
        <w:t xml:space="preserve">; </w:t>
      </w:r>
      <w:r w:rsidR="00D604F1" w:rsidRPr="00B92C94">
        <w:rPr>
          <w:rFonts w:ascii="Arial" w:hAnsi="Arial" w:cs="Arial"/>
        </w:rPr>
        <w:t>ND- Not determined</w:t>
      </w:r>
    </w:p>
    <w:p w14:paraId="46515B79" w14:textId="4E4F5753" w:rsidR="00D604F1" w:rsidRPr="00B92C94" w:rsidRDefault="00F77FE9" w:rsidP="00B92C94">
      <w:pPr>
        <w:jc w:val="both"/>
        <w:rPr>
          <w:rFonts w:ascii="Arial" w:hAnsi="Arial" w:cs="Arial"/>
        </w:rPr>
      </w:pPr>
      <w:r w:rsidRPr="00B92C94">
        <w:rPr>
          <w:rFonts w:ascii="Arial" w:hAnsi="Arial" w:cs="Arial"/>
        </w:rPr>
        <w:t>ATCC</w:t>
      </w:r>
      <w:r w:rsidRPr="00B92C94">
        <w:rPr>
          <w:rFonts w:ascii="Arial" w:hAnsi="Arial" w:cs="Arial"/>
          <w:vertAlign w:val="superscript"/>
        </w:rPr>
        <w:t xml:space="preserve"> -</w:t>
      </w:r>
      <w:r w:rsidRPr="00B92C94">
        <w:rPr>
          <w:rFonts w:ascii="Arial" w:hAnsi="Arial" w:cs="Arial"/>
        </w:rPr>
        <w:t xml:space="preserve"> </w:t>
      </w:r>
      <w:r w:rsidRPr="00B92C94">
        <w:rPr>
          <w:rStyle w:val="Emphasis"/>
          <w:rFonts w:ascii="Arial" w:hAnsi="Arial" w:cs="Arial"/>
          <w:i w:val="0"/>
        </w:rPr>
        <w:t>American Type Culture Collection</w:t>
      </w:r>
      <w:r w:rsidR="00B92C94" w:rsidRPr="00B92C94">
        <w:rPr>
          <w:rFonts w:ascii="Arial" w:hAnsi="Arial" w:cs="Arial"/>
          <w:vertAlign w:val="superscript"/>
        </w:rPr>
        <w:t>;</w:t>
      </w:r>
      <w:r w:rsidRPr="00B92C94">
        <w:rPr>
          <w:rFonts w:ascii="Arial" w:hAnsi="Arial" w:cs="Arial"/>
          <w:vertAlign w:val="superscript"/>
        </w:rPr>
        <w:t xml:space="preserve"> </w:t>
      </w:r>
      <w:r w:rsidR="00D604F1" w:rsidRPr="00B92C94">
        <w:rPr>
          <w:rFonts w:ascii="Arial" w:hAnsi="Arial" w:cs="Arial"/>
          <w:vertAlign w:val="superscript"/>
        </w:rPr>
        <w:t xml:space="preserve">‡ </w:t>
      </w:r>
      <w:r w:rsidR="00D604F1" w:rsidRPr="00B92C94">
        <w:rPr>
          <w:rFonts w:ascii="Arial" w:hAnsi="Arial" w:cs="Arial"/>
        </w:rPr>
        <w:t xml:space="preserve">= Clinical isolates; </w:t>
      </w:r>
      <w:r w:rsidR="00D604F1" w:rsidRPr="00B92C94">
        <w:rPr>
          <w:rFonts w:ascii="Arial" w:hAnsi="Arial" w:cs="Arial"/>
          <w:vertAlign w:val="superscript"/>
        </w:rPr>
        <w:t>§</w:t>
      </w:r>
      <w:r w:rsidR="00D604F1" w:rsidRPr="00B92C94">
        <w:rPr>
          <w:rFonts w:ascii="Arial" w:hAnsi="Arial" w:cs="Arial"/>
        </w:rPr>
        <w:t xml:space="preserve"> = Environmental strain.</w:t>
      </w:r>
    </w:p>
    <w:p w14:paraId="06520D42" w14:textId="77777777" w:rsidR="00B92C94" w:rsidRDefault="00B92C94" w:rsidP="00B92C94">
      <w:pPr>
        <w:jc w:val="both"/>
        <w:rPr>
          <w:rFonts w:ascii="Arial" w:hAnsi="Arial" w:cs="Arial"/>
        </w:rPr>
      </w:pPr>
      <w:r w:rsidRPr="00B92C94">
        <w:rPr>
          <w:rFonts w:ascii="Arial" w:hAnsi="Arial" w:cs="Arial"/>
        </w:rPr>
        <w:t>Letters (a, b, c, d, e) within a row indicate significant differences (p &lt; 0.05); Values sharing the same letter are not significantly different (p &gt; 0.05)</w:t>
      </w:r>
      <w:r>
        <w:rPr>
          <w:rFonts w:ascii="Arial" w:hAnsi="Arial" w:cs="Arial"/>
        </w:rPr>
        <w:t xml:space="preserve">; </w:t>
      </w:r>
    </w:p>
    <w:p w14:paraId="08D39CE0" w14:textId="77777777" w:rsidR="00B92C94" w:rsidRDefault="00B92C94" w:rsidP="00B92C94">
      <w:pPr>
        <w:jc w:val="both"/>
        <w:rPr>
          <w:rFonts w:ascii="Arial" w:hAnsi="Arial" w:cs="Arial"/>
        </w:rPr>
      </w:pPr>
      <w:r>
        <w:rPr>
          <w:rFonts w:ascii="Arial" w:hAnsi="Arial" w:cs="Arial"/>
        </w:rPr>
        <w:t>a-often the reference control; b-significantly lower than a; c-lower than a and b; d-still low;</w:t>
      </w:r>
    </w:p>
    <w:p w14:paraId="4289E208" w14:textId="3935EAB5" w:rsidR="00B92C94" w:rsidRPr="00B92C94" w:rsidRDefault="00B92C94" w:rsidP="00B92C94">
      <w:pPr>
        <w:jc w:val="both"/>
        <w:rPr>
          <w:rFonts w:ascii="Arial" w:hAnsi="Arial" w:cs="Arial"/>
        </w:rPr>
      </w:pPr>
      <w:r>
        <w:rPr>
          <w:rFonts w:ascii="Arial" w:hAnsi="Arial" w:cs="Arial"/>
        </w:rPr>
        <w:t>e-lowest activity group</w:t>
      </w:r>
    </w:p>
    <w:p w14:paraId="3A2F12D0" w14:textId="77777777" w:rsidR="00D604F1" w:rsidRDefault="00D604F1" w:rsidP="00E21164">
      <w:pPr>
        <w:jc w:val="both"/>
        <w:rPr>
          <w:rFonts w:ascii="Arial" w:hAnsi="Arial" w:cs="Arial"/>
          <w:lang w:eastAsia="en-GB"/>
        </w:rPr>
      </w:pPr>
    </w:p>
    <w:p w14:paraId="46C30454" w14:textId="77777777" w:rsidR="00B92C94" w:rsidRPr="00E21164" w:rsidRDefault="00B92C94" w:rsidP="00E21164">
      <w:pPr>
        <w:jc w:val="both"/>
        <w:rPr>
          <w:rFonts w:ascii="Arial" w:hAnsi="Arial" w:cs="Arial"/>
          <w:lang w:eastAsia="en-GB"/>
        </w:rPr>
      </w:pPr>
    </w:p>
    <w:p w14:paraId="615EE558" w14:textId="77777777" w:rsidR="006C76CD" w:rsidRPr="004F4FD4" w:rsidRDefault="006C76CD" w:rsidP="006C76CD">
      <w:pPr>
        <w:pStyle w:val="NormalWeb"/>
        <w:spacing w:before="0" w:beforeAutospacing="0" w:after="0" w:afterAutospacing="0"/>
        <w:jc w:val="both"/>
        <w:rPr>
          <w:rFonts w:ascii="Arial" w:hAnsi="Arial" w:cs="Arial"/>
          <w:sz w:val="20"/>
          <w:szCs w:val="20"/>
        </w:rPr>
      </w:pPr>
      <w:r w:rsidRPr="004F4FD4">
        <w:rPr>
          <w:rFonts w:ascii="Arial" w:hAnsi="Arial" w:cs="Arial"/>
          <w:sz w:val="20"/>
          <w:szCs w:val="20"/>
        </w:rPr>
        <w:t xml:space="preserve">Moderate antibacterial activity was recorded against </w:t>
      </w:r>
      <w:r w:rsidRPr="004F4FD4">
        <w:rPr>
          <w:rStyle w:val="Emphasis"/>
          <w:rFonts w:ascii="Arial" w:hAnsi="Arial" w:cs="Arial"/>
          <w:sz w:val="20"/>
          <w:szCs w:val="20"/>
        </w:rPr>
        <w:t>B</w:t>
      </w:r>
      <w:r w:rsidR="00C733BE">
        <w:rPr>
          <w:rStyle w:val="Emphasis"/>
          <w:rFonts w:ascii="Arial" w:hAnsi="Arial" w:cs="Arial"/>
          <w:sz w:val="20"/>
          <w:szCs w:val="20"/>
        </w:rPr>
        <w:t>.</w:t>
      </w:r>
      <w:r w:rsidRPr="004F4FD4">
        <w:rPr>
          <w:rStyle w:val="Emphasis"/>
          <w:rFonts w:ascii="Arial" w:hAnsi="Arial" w:cs="Arial"/>
          <w:sz w:val="20"/>
          <w:szCs w:val="20"/>
        </w:rPr>
        <w:t xml:space="preserve"> cereus</w:t>
      </w:r>
      <w:r w:rsidRPr="004F4FD4">
        <w:rPr>
          <w:rFonts w:ascii="Arial" w:hAnsi="Arial" w:cs="Arial"/>
          <w:sz w:val="20"/>
          <w:szCs w:val="20"/>
        </w:rPr>
        <w:t xml:space="preserve">, </w:t>
      </w:r>
      <w:r w:rsidRPr="004F4FD4">
        <w:rPr>
          <w:rStyle w:val="Emphasis"/>
          <w:rFonts w:ascii="Arial" w:hAnsi="Arial" w:cs="Arial"/>
          <w:sz w:val="20"/>
          <w:szCs w:val="20"/>
        </w:rPr>
        <w:t>E</w:t>
      </w:r>
      <w:r w:rsidR="00C733BE">
        <w:rPr>
          <w:rStyle w:val="Emphasis"/>
          <w:rFonts w:ascii="Arial" w:hAnsi="Arial" w:cs="Arial"/>
          <w:sz w:val="20"/>
          <w:szCs w:val="20"/>
        </w:rPr>
        <w:t>.</w:t>
      </w:r>
      <w:r w:rsidRPr="004F4FD4">
        <w:rPr>
          <w:rStyle w:val="Emphasis"/>
          <w:rFonts w:ascii="Arial" w:hAnsi="Arial" w:cs="Arial"/>
          <w:sz w:val="20"/>
          <w:szCs w:val="20"/>
        </w:rPr>
        <w:t xml:space="preserve"> faecalis</w:t>
      </w:r>
      <w:r w:rsidRPr="004F4FD4">
        <w:rPr>
          <w:rFonts w:ascii="Arial" w:hAnsi="Arial" w:cs="Arial"/>
          <w:sz w:val="20"/>
          <w:szCs w:val="20"/>
        </w:rPr>
        <w:t xml:space="preserve">, and </w:t>
      </w:r>
      <w:r w:rsidRPr="004F4FD4">
        <w:rPr>
          <w:rStyle w:val="Emphasis"/>
          <w:rFonts w:ascii="Arial" w:hAnsi="Arial" w:cs="Arial"/>
          <w:sz w:val="20"/>
          <w:szCs w:val="20"/>
        </w:rPr>
        <w:t>S</w:t>
      </w:r>
      <w:r w:rsidR="00C733BE">
        <w:rPr>
          <w:rStyle w:val="Emphasis"/>
          <w:rFonts w:ascii="Arial" w:hAnsi="Arial" w:cs="Arial"/>
          <w:sz w:val="20"/>
          <w:szCs w:val="20"/>
        </w:rPr>
        <w:t xml:space="preserve">. </w:t>
      </w:r>
      <w:r w:rsidRPr="004F4FD4">
        <w:rPr>
          <w:rStyle w:val="Emphasis"/>
          <w:rFonts w:ascii="Arial" w:hAnsi="Arial" w:cs="Arial"/>
          <w:sz w:val="20"/>
          <w:szCs w:val="20"/>
        </w:rPr>
        <w:t>marcescens</w:t>
      </w:r>
      <w:r w:rsidRPr="004F4FD4">
        <w:rPr>
          <w:rFonts w:ascii="Arial" w:hAnsi="Arial" w:cs="Arial"/>
          <w:sz w:val="20"/>
          <w:szCs w:val="20"/>
        </w:rPr>
        <w:t xml:space="preserve">, whereas relatively lower susceptibility was observed for </w:t>
      </w:r>
      <w:r w:rsidRPr="004F4FD4">
        <w:rPr>
          <w:rStyle w:val="Emphasis"/>
          <w:rFonts w:ascii="Arial" w:hAnsi="Arial" w:cs="Arial"/>
          <w:sz w:val="20"/>
          <w:szCs w:val="20"/>
        </w:rPr>
        <w:t>E</w:t>
      </w:r>
      <w:r w:rsidR="00C733BE">
        <w:rPr>
          <w:rStyle w:val="Emphasis"/>
          <w:rFonts w:ascii="Arial" w:hAnsi="Arial" w:cs="Arial"/>
          <w:sz w:val="20"/>
          <w:szCs w:val="20"/>
        </w:rPr>
        <w:t xml:space="preserve">. </w:t>
      </w:r>
      <w:r w:rsidRPr="004F4FD4">
        <w:rPr>
          <w:rStyle w:val="Emphasis"/>
          <w:rFonts w:ascii="Arial" w:hAnsi="Arial" w:cs="Arial"/>
          <w:sz w:val="20"/>
          <w:szCs w:val="20"/>
        </w:rPr>
        <w:t>cloacae</w:t>
      </w:r>
      <w:r w:rsidRPr="004F4FD4">
        <w:rPr>
          <w:rFonts w:ascii="Arial" w:hAnsi="Arial" w:cs="Arial"/>
          <w:sz w:val="20"/>
          <w:szCs w:val="20"/>
        </w:rPr>
        <w:t xml:space="preserve">. The reduced sensitivity of certain organisms, particularly </w:t>
      </w:r>
      <w:r w:rsidRPr="004F4FD4">
        <w:rPr>
          <w:rStyle w:val="Emphasis"/>
          <w:rFonts w:ascii="Arial" w:hAnsi="Arial" w:cs="Arial"/>
          <w:sz w:val="20"/>
          <w:szCs w:val="20"/>
        </w:rPr>
        <w:t>Pseudomonas aeruginosa</w:t>
      </w:r>
      <w:r w:rsidRPr="004F4FD4">
        <w:rPr>
          <w:rFonts w:ascii="Arial" w:hAnsi="Arial" w:cs="Arial"/>
          <w:sz w:val="20"/>
          <w:szCs w:val="20"/>
        </w:rPr>
        <w:t>, may be attributed to intrinsic resistance mechanisms such as efflux pump systems, reduced outer membrane permeability, and biofilm-forming capacity (</w:t>
      </w:r>
      <w:proofErr w:type="spellStart"/>
      <w:r w:rsidRPr="004F4FD4">
        <w:rPr>
          <w:rFonts w:ascii="Arial" w:hAnsi="Arial" w:cs="Arial"/>
          <w:sz w:val="20"/>
          <w:szCs w:val="20"/>
        </w:rPr>
        <w:t>Breidenstein</w:t>
      </w:r>
      <w:proofErr w:type="spellEnd"/>
      <w:r w:rsidRPr="004F4FD4">
        <w:rPr>
          <w:rFonts w:ascii="Arial" w:hAnsi="Arial" w:cs="Arial"/>
          <w:sz w:val="20"/>
          <w:szCs w:val="20"/>
        </w:rPr>
        <w:t xml:space="preserve"> et al., 2011; Pang et al., 2019). These findings are consistent with earlier studies reporting significant antibacterial activity of </w:t>
      </w:r>
      <w:r w:rsidRPr="004F4FD4">
        <w:rPr>
          <w:rStyle w:val="Emphasis"/>
          <w:rFonts w:ascii="Arial" w:hAnsi="Arial" w:cs="Arial"/>
          <w:sz w:val="20"/>
          <w:szCs w:val="20"/>
        </w:rPr>
        <w:t>C. roseus</w:t>
      </w:r>
      <w:r w:rsidRPr="004F4FD4">
        <w:rPr>
          <w:rFonts w:ascii="Arial" w:hAnsi="Arial" w:cs="Arial"/>
          <w:sz w:val="20"/>
          <w:szCs w:val="20"/>
        </w:rPr>
        <w:t xml:space="preserve"> extracts against a range of pathogenic bacteria (</w:t>
      </w:r>
      <w:proofErr w:type="spellStart"/>
      <w:r w:rsidRPr="004F4FD4">
        <w:rPr>
          <w:rFonts w:ascii="Arial" w:hAnsi="Arial" w:cs="Arial"/>
          <w:sz w:val="20"/>
          <w:szCs w:val="20"/>
        </w:rPr>
        <w:t>Govindasamy</w:t>
      </w:r>
      <w:proofErr w:type="spellEnd"/>
      <w:r w:rsidRPr="004F4FD4">
        <w:rPr>
          <w:rFonts w:ascii="Arial" w:hAnsi="Arial" w:cs="Arial"/>
          <w:sz w:val="20"/>
          <w:szCs w:val="20"/>
        </w:rPr>
        <w:t xml:space="preserve"> and Srinivasan, 2012; Al-</w:t>
      </w:r>
      <w:proofErr w:type="spellStart"/>
      <w:r w:rsidRPr="004F4FD4">
        <w:rPr>
          <w:rFonts w:ascii="Arial" w:hAnsi="Arial" w:cs="Arial"/>
          <w:sz w:val="20"/>
          <w:szCs w:val="20"/>
        </w:rPr>
        <w:t>Snafi</w:t>
      </w:r>
      <w:proofErr w:type="spellEnd"/>
      <w:r w:rsidRPr="004F4FD4">
        <w:rPr>
          <w:rFonts w:ascii="Arial" w:hAnsi="Arial" w:cs="Arial"/>
          <w:sz w:val="20"/>
          <w:szCs w:val="20"/>
        </w:rPr>
        <w:t>, 2016).</w:t>
      </w:r>
    </w:p>
    <w:p w14:paraId="406D5A68" w14:textId="1BA56640" w:rsidR="008911D5" w:rsidRDefault="006C76CD" w:rsidP="0096005C">
      <w:pPr>
        <w:jc w:val="both"/>
        <w:rPr>
          <w:rFonts w:ascii="Arial" w:hAnsi="Arial" w:cs="Arial"/>
        </w:rPr>
      </w:pPr>
      <w:r w:rsidRPr="004F4FD4">
        <w:rPr>
          <w:rFonts w:ascii="Arial" w:hAnsi="Arial" w:cs="Arial"/>
        </w:rPr>
        <w:t xml:space="preserve">In general, Gram-positive bacteria were more susceptible than Gram-negative bacteria, which is in agreement with established microbiological principles. The relatively higher resistance of Gram-negative bacteria is largely due to the presence of an outer membrane enriched with </w:t>
      </w:r>
      <w:r w:rsidR="00FA0D63">
        <w:t xml:space="preserve">lipopolysaccharides (LPS), which constitute a major component of the outer membrane of Gram-negative bacteria, act as an effective permeability barrier that limits the penetration of many antimicrobial agents </w:t>
      </w:r>
      <w:r w:rsidRPr="004F4FD4">
        <w:rPr>
          <w:rFonts w:ascii="Arial" w:hAnsi="Arial" w:cs="Arial"/>
        </w:rPr>
        <w:t>(</w:t>
      </w:r>
      <w:proofErr w:type="spellStart"/>
      <w:r w:rsidRPr="004F4FD4">
        <w:rPr>
          <w:rFonts w:ascii="Arial" w:hAnsi="Arial" w:cs="Arial"/>
        </w:rPr>
        <w:t>Nikaido</w:t>
      </w:r>
      <w:proofErr w:type="spellEnd"/>
      <w:r w:rsidRPr="004F4FD4">
        <w:rPr>
          <w:rFonts w:ascii="Arial" w:hAnsi="Arial" w:cs="Arial"/>
        </w:rPr>
        <w:t xml:space="preserve">, 2003). However, the substantial activity observed against Gram-negative organisms such as </w:t>
      </w:r>
      <w:r w:rsidRPr="004F4FD4">
        <w:rPr>
          <w:rStyle w:val="Emphasis"/>
          <w:rFonts w:ascii="Arial" w:hAnsi="Arial" w:cs="Arial"/>
        </w:rPr>
        <w:t>E. coli</w:t>
      </w:r>
      <w:r w:rsidRPr="004F4FD4">
        <w:rPr>
          <w:rFonts w:ascii="Arial" w:hAnsi="Arial" w:cs="Arial"/>
        </w:rPr>
        <w:t xml:space="preserve">, </w:t>
      </w:r>
      <w:r w:rsidRPr="004F4FD4">
        <w:rPr>
          <w:rStyle w:val="Emphasis"/>
          <w:rFonts w:ascii="Arial" w:hAnsi="Arial" w:cs="Arial"/>
        </w:rPr>
        <w:t>Klebsiella pneumoniae</w:t>
      </w:r>
      <w:r w:rsidRPr="004F4FD4">
        <w:rPr>
          <w:rFonts w:ascii="Arial" w:hAnsi="Arial" w:cs="Arial"/>
        </w:rPr>
        <w:t xml:space="preserve">, and </w:t>
      </w:r>
      <w:r w:rsidRPr="004F4FD4">
        <w:rPr>
          <w:rStyle w:val="Emphasis"/>
          <w:rFonts w:ascii="Arial" w:hAnsi="Arial" w:cs="Arial"/>
        </w:rPr>
        <w:t xml:space="preserve">Pseudomonas </w:t>
      </w:r>
      <w:r w:rsidRPr="00392F58">
        <w:rPr>
          <w:rStyle w:val="Emphasis"/>
          <w:rFonts w:ascii="Arial" w:hAnsi="Arial" w:cs="Arial"/>
        </w:rPr>
        <w:t>aeruginosa</w:t>
      </w:r>
      <w:r w:rsidRPr="00392F58">
        <w:rPr>
          <w:rFonts w:ascii="Arial" w:hAnsi="Arial" w:cs="Arial"/>
        </w:rPr>
        <w:t xml:space="preserve"> suggests that the extracts contain bioactive constituents capable of penetrating or disrupting these structural </w:t>
      </w:r>
      <w:proofErr w:type="spellStart"/>
      <w:r w:rsidR="00AD3D72" w:rsidRPr="00392F58">
        <w:rPr>
          <w:rFonts w:ascii="Arial" w:hAnsi="Arial" w:cs="Arial"/>
        </w:rPr>
        <w:t>defences</w:t>
      </w:r>
      <w:proofErr w:type="spellEnd"/>
      <w:r w:rsidRPr="00392F58">
        <w:rPr>
          <w:rFonts w:ascii="Arial" w:hAnsi="Arial" w:cs="Arial"/>
        </w:rPr>
        <w:t>.</w:t>
      </w:r>
      <w:r w:rsidR="00AD3D72" w:rsidRPr="00392F58">
        <w:rPr>
          <w:rFonts w:ascii="Arial" w:hAnsi="Arial" w:cs="Arial"/>
        </w:rPr>
        <w:t xml:space="preserve"> </w:t>
      </w:r>
    </w:p>
    <w:p w14:paraId="10915749" w14:textId="7A731602" w:rsidR="006C76CD" w:rsidRPr="00177923" w:rsidRDefault="00CD08AC" w:rsidP="006C76CD">
      <w:pPr>
        <w:pStyle w:val="NormalWeb"/>
        <w:spacing w:before="0" w:beforeAutospacing="0" w:after="0" w:afterAutospacing="0"/>
        <w:jc w:val="both"/>
        <w:rPr>
          <w:rFonts w:ascii="Arial" w:hAnsi="Arial" w:cs="Arial"/>
          <w:sz w:val="20"/>
          <w:szCs w:val="20"/>
        </w:rPr>
      </w:pPr>
      <w:r w:rsidRPr="00177923">
        <w:rPr>
          <w:rFonts w:ascii="Arial" w:hAnsi="Arial" w:cs="Arial"/>
          <w:sz w:val="20"/>
          <w:szCs w:val="20"/>
        </w:rPr>
        <w:t>Overall, the fresh</w:t>
      </w:r>
      <w:r w:rsidR="006C76CD" w:rsidRPr="00177923">
        <w:rPr>
          <w:rFonts w:ascii="Arial" w:hAnsi="Arial" w:cs="Arial"/>
          <w:sz w:val="20"/>
          <w:szCs w:val="20"/>
        </w:rPr>
        <w:t xml:space="preserve"> leaf extracts, particularly from the pink variety (PFFL), consistently exhibited higher antibacterial activity compared to their dried counterparts. </w:t>
      </w:r>
      <w:r w:rsidR="00177923" w:rsidRPr="00177923">
        <w:rPr>
          <w:rFonts w:ascii="Arial" w:hAnsi="Arial" w:cs="Arial"/>
          <w:sz w:val="20"/>
          <w:szCs w:val="20"/>
        </w:rPr>
        <w:t>These findings suggest that while the extracts demonstrate notable antibacterial activity, their effectiveness is influenced by both the extraction solvent and the target microorganism, underscoring the critical role of appropriate controls in the interpretation of antimicrobial susceptibility testing (AST) results</w:t>
      </w:r>
      <w:r w:rsidR="00177923">
        <w:rPr>
          <w:rFonts w:ascii="Arial" w:hAnsi="Arial" w:cs="Arial"/>
          <w:sz w:val="20"/>
          <w:szCs w:val="20"/>
        </w:rPr>
        <w:t xml:space="preserve"> (Chew et al., 2018;</w:t>
      </w:r>
      <w:r w:rsidR="00177923">
        <w:rPr>
          <w:rStyle w:val="whitespace-normal"/>
        </w:rPr>
        <w:t>)</w:t>
      </w:r>
      <w:r w:rsidR="00177923" w:rsidRPr="00177923">
        <w:rPr>
          <w:rFonts w:ascii="Arial" w:hAnsi="Arial" w:cs="Arial"/>
          <w:sz w:val="20"/>
          <w:szCs w:val="20"/>
        </w:rPr>
        <w:t>.</w:t>
      </w:r>
      <w:r w:rsidR="00CE64CA" w:rsidRPr="00177923">
        <w:rPr>
          <w:rFonts w:ascii="Arial" w:hAnsi="Arial" w:cs="Arial"/>
          <w:sz w:val="20"/>
          <w:szCs w:val="20"/>
        </w:rPr>
        <w:t xml:space="preserve"> In addition, </w:t>
      </w:r>
      <w:r w:rsidR="006C76CD" w:rsidRPr="00177923">
        <w:rPr>
          <w:rFonts w:ascii="Arial" w:hAnsi="Arial" w:cs="Arial"/>
          <w:sz w:val="20"/>
          <w:szCs w:val="20"/>
        </w:rPr>
        <w:t xml:space="preserve">the drying process may lead to degradation or volatilization of bioactive phytochemicals, especially thermolabile compounds. Similar trends have been reported in previous studies, where fresh plant materials retained higher levels of active </w:t>
      </w:r>
      <w:r w:rsidR="006C76CD" w:rsidRPr="00177923">
        <w:rPr>
          <w:rFonts w:ascii="Arial" w:hAnsi="Arial" w:cs="Arial"/>
          <w:sz w:val="20"/>
          <w:szCs w:val="20"/>
        </w:rPr>
        <w:lastRenderedPageBreak/>
        <w:t>secondary metabolites and exhibited stronger biological activity than dried samples (</w:t>
      </w:r>
      <w:proofErr w:type="spellStart"/>
      <w:r w:rsidR="006C76CD" w:rsidRPr="00177923">
        <w:rPr>
          <w:rFonts w:ascii="Arial" w:hAnsi="Arial" w:cs="Arial"/>
          <w:sz w:val="20"/>
          <w:szCs w:val="20"/>
        </w:rPr>
        <w:t>Figueiredo</w:t>
      </w:r>
      <w:proofErr w:type="spellEnd"/>
      <w:r w:rsidR="006C76CD" w:rsidRPr="00177923">
        <w:rPr>
          <w:rFonts w:ascii="Arial" w:hAnsi="Arial" w:cs="Arial"/>
          <w:sz w:val="20"/>
          <w:szCs w:val="20"/>
        </w:rPr>
        <w:t xml:space="preserve"> </w:t>
      </w:r>
      <w:r w:rsidR="006C76CD" w:rsidRPr="00177923">
        <w:rPr>
          <w:rFonts w:ascii="Arial" w:hAnsi="Arial" w:cs="Arial"/>
          <w:i/>
          <w:sz w:val="20"/>
          <w:szCs w:val="20"/>
        </w:rPr>
        <w:t>et al</w:t>
      </w:r>
      <w:r w:rsidR="006C76CD" w:rsidRPr="00177923">
        <w:rPr>
          <w:rFonts w:ascii="Arial" w:hAnsi="Arial" w:cs="Arial"/>
          <w:sz w:val="20"/>
          <w:szCs w:val="20"/>
        </w:rPr>
        <w:t xml:space="preserve">., 2008; Sultana </w:t>
      </w:r>
      <w:r w:rsidR="006C76CD" w:rsidRPr="00177923">
        <w:rPr>
          <w:rFonts w:ascii="Arial" w:hAnsi="Arial" w:cs="Arial"/>
          <w:i/>
          <w:sz w:val="20"/>
          <w:szCs w:val="20"/>
        </w:rPr>
        <w:t>et al</w:t>
      </w:r>
      <w:r w:rsidR="006C76CD" w:rsidRPr="00177923">
        <w:rPr>
          <w:rFonts w:ascii="Arial" w:hAnsi="Arial" w:cs="Arial"/>
          <w:sz w:val="20"/>
          <w:szCs w:val="20"/>
        </w:rPr>
        <w:t>., 2009).</w:t>
      </w:r>
    </w:p>
    <w:p w14:paraId="32CE37BA" w14:textId="77777777" w:rsidR="001E0BA0" w:rsidRPr="001E0BA0" w:rsidRDefault="001E0BA0" w:rsidP="001E0BA0">
      <w:pPr>
        <w:jc w:val="both"/>
        <w:rPr>
          <w:rFonts w:ascii="Arial" w:hAnsi="Arial" w:cs="Arial"/>
          <w:lang w:eastAsia="en-GB"/>
        </w:rPr>
      </w:pPr>
    </w:p>
    <w:p w14:paraId="2C3CBADB" w14:textId="77777777" w:rsidR="00E21164" w:rsidRPr="006C76CD" w:rsidRDefault="00E21164" w:rsidP="006C76CD">
      <w:pPr>
        <w:outlineLvl w:val="2"/>
        <w:rPr>
          <w:rFonts w:ascii="Arial" w:hAnsi="Arial" w:cs="Arial"/>
          <w:b/>
          <w:bCs/>
          <w:lang w:val="en-GB" w:eastAsia="en-GB"/>
        </w:rPr>
      </w:pPr>
      <w:r w:rsidRPr="006C76CD">
        <w:rPr>
          <w:rFonts w:ascii="Arial" w:hAnsi="Arial" w:cs="Arial"/>
          <w:b/>
          <w:bCs/>
          <w:lang w:eastAsia="en-GB"/>
        </w:rPr>
        <w:t xml:space="preserve">3.3 </w:t>
      </w:r>
      <w:r w:rsidR="006C76CD" w:rsidRPr="006C76CD">
        <w:rPr>
          <w:rFonts w:ascii="Arial" w:hAnsi="Arial" w:cs="Arial"/>
          <w:b/>
          <w:bCs/>
          <w:lang w:val="en-GB" w:eastAsia="en-GB"/>
        </w:rPr>
        <w:t>Minimum Inhibitory and Bactericidal Concentrations</w:t>
      </w:r>
    </w:p>
    <w:p w14:paraId="30D926B2" w14:textId="77777777" w:rsidR="00E21164" w:rsidRPr="00E63002" w:rsidRDefault="00E21164" w:rsidP="00E21164">
      <w:pPr>
        <w:jc w:val="both"/>
        <w:outlineLvl w:val="1"/>
        <w:rPr>
          <w:rFonts w:ascii="Arial" w:hAnsi="Arial" w:cs="Arial"/>
          <w:b/>
          <w:bCs/>
          <w:lang w:eastAsia="en-GB"/>
        </w:rPr>
      </w:pPr>
    </w:p>
    <w:p w14:paraId="15AE4AEA" w14:textId="10B92E83" w:rsidR="00D604F1" w:rsidRDefault="006C76CD" w:rsidP="005A7ADD">
      <w:pPr>
        <w:pStyle w:val="NormalWeb"/>
        <w:spacing w:before="0" w:beforeAutospacing="0" w:after="0" w:afterAutospacing="0"/>
        <w:jc w:val="both"/>
        <w:rPr>
          <w:rFonts w:ascii="Arial" w:hAnsi="Arial" w:cs="Arial"/>
          <w:sz w:val="20"/>
          <w:szCs w:val="20"/>
        </w:rPr>
      </w:pPr>
      <w:r w:rsidRPr="00EB317C">
        <w:rPr>
          <w:rFonts w:ascii="Arial" w:hAnsi="Arial" w:cs="Arial"/>
          <w:sz w:val="20"/>
          <w:szCs w:val="20"/>
        </w:rPr>
        <w:t xml:space="preserve">The determination of minimum inhibitory concentration (MIC) and minimum bactericidal concentration (MBC) values (Table </w:t>
      </w:r>
      <w:r w:rsidR="00DF6859">
        <w:rPr>
          <w:rFonts w:ascii="Arial" w:hAnsi="Arial" w:cs="Arial"/>
          <w:sz w:val="20"/>
          <w:szCs w:val="20"/>
        </w:rPr>
        <w:t>3</w:t>
      </w:r>
      <w:r w:rsidRPr="00EB317C">
        <w:rPr>
          <w:rFonts w:ascii="Arial" w:hAnsi="Arial" w:cs="Arial"/>
          <w:sz w:val="20"/>
          <w:szCs w:val="20"/>
        </w:rPr>
        <w:t xml:space="preserve">) provided a quantitative and precise assessment of the antibacterial potency of </w:t>
      </w:r>
      <w:r w:rsidRPr="00EB317C">
        <w:rPr>
          <w:rStyle w:val="Emphasis"/>
          <w:rFonts w:ascii="Arial" w:hAnsi="Arial" w:cs="Arial"/>
          <w:sz w:val="20"/>
          <w:szCs w:val="20"/>
        </w:rPr>
        <w:t>C</w:t>
      </w:r>
      <w:r w:rsidR="00405DD2">
        <w:rPr>
          <w:rStyle w:val="Emphasis"/>
          <w:rFonts w:ascii="Arial" w:hAnsi="Arial" w:cs="Arial"/>
          <w:sz w:val="20"/>
          <w:szCs w:val="20"/>
        </w:rPr>
        <w:t>.</w:t>
      </w:r>
      <w:r w:rsidRPr="00EB317C">
        <w:rPr>
          <w:rStyle w:val="Emphasis"/>
          <w:rFonts w:ascii="Arial" w:hAnsi="Arial" w:cs="Arial"/>
          <w:sz w:val="20"/>
          <w:szCs w:val="20"/>
        </w:rPr>
        <w:t xml:space="preserve"> roseus</w:t>
      </w:r>
      <w:r w:rsidRPr="00EB317C">
        <w:rPr>
          <w:rFonts w:ascii="Arial" w:hAnsi="Arial" w:cs="Arial"/>
          <w:sz w:val="20"/>
          <w:szCs w:val="20"/>
        </w:rPr>
        <w:t xml:space="preserve"> </w:t>
      </w:r>
      <w:r w:rsidR="00405DD2" w:rsidRPr="00EB317C">
        <w:rPr>
          <w:rFonts w:ascii="Arial" w:hAnsi="Arial" w:cs="Arial"/>
          <w:sz w:val="20"/>
          <w:szCs w:val="20"/>
        </w:rPr>
        <w:t>methanol</w:t>
      </w:r>
      <w:r w:rsidRPr="00EB317C">
        <w:rPr>
          <w:rFonts w:ascii="Arial" w:hAnsi="Arial" w:cs="Arial"/>
          <w:sz w:val="20"/>
          <w:szCs w:val="20"/>
        </w:rPr>
        <w:t xml:space="preserve"> extracts. The MIC values ranged from 0.3 to &gt;10 µg/mL, indicating strong inhibitory activity against several tested bacterial strains. Notably, the lowest MIC values (0.3 µg/mL) were recorded for </w:t>
      </w:r>
      <w:r w:rsidRPr="00EB317C">
        <w:rPr>
          <w:rStyle w:val="Emphasis"/>
          <w:rFonts w:ascii="Arial" w:hAnsi="Arial" w:cs="Arial"/>
          <w:sz w:val="20"/>
          <w:szCs w:val="20"/>
        </w:rPr>
        <w:t>E</w:t>
      </w:r>
      <w:r w:rsidR="00405DD2">
        <w:rPr>
          <w:rStyle w:val="Emphasis"/>
          <w:rFonts w:ascii="Arial" w:hAnsi="Arial" w:cs="Arial"/>
          <w:sz w:val="20"/>
          <w:szCs w:val="20"/>
        </w:rPr>
        <w:t>.</w:t>
      </w:r>
      <w:r w:rsidRPr="00EB317C">
        <w:rPr>
          <w:rStyle w:val="Emphasis"/>
          <w:rFonts w:ascii="Arial" w:hAnsi="Arial" w:cs="Arial"/>
          <w:sz w:val="20"/>
          <w:szCs w:val="20"/>
        </w:rPr>
        <w:t xml:space="preserve"> coli</w:t>
      </w:r>
      <w:r w:rsidRPr="00EB317C">
        <w:rPr>
          <w:rFonts w:ascii="Arial" w:hAnsi="Arial" w:cs="Arial"/>
          <w:sz w:val="20"/>
          <w:szCs w:val="20"/>
        </w:rPr>
        <w:t xml:space="preserve"> and </w:t>
      </w:r>
      <w:r w:rsidRPr="00EB317C">
        <w:rPr>
          <w:rStyle w:val="Emphasis"/>
          <w:rFonts w:ascii="Arial" w:hAnsi="Arial" w:cs="Arial"/>
          <w:sz w:val="20"/>
          <w:szCs w:val="20"/>
        </w:rPr>
        <w:t>S</w:t>
      </w:r>
      <w:r w:rsidR="00405DD2">
        <w:rPr>
          <w:rStyle w:val="Emphasis"/>
          <w:rFonts w:ascii="Arial" w:hAnsi="Arial" w:cs="Arial"/>
          <w:sz w:val="20"/>
          <w:szCs w:val="20"/>
        </w:rPr>
        <w:t>.</w:t>
      </w:r>
      <w:r w:rsidRPr="00EB317C">
        <w:rPr>
          <w:rStyle w:val="Emphasis"/>
          <w:rFonts w:ascii="Arial" w:hAnsi="Arial" w:cs="Arial"/>
          <w:sz w:val="20"/>
          <w:szCs w:val="20"/>
        </w:rPr>
        <w:t xml:space="preserve"> </w:t>
      </w:r>
      <w:proofErr w:type="spellStart"/>
      <w:r w:rsidRPr="00EB317C">
        <w:rPr>
          <w:rStyle w:val="Emphasis"/>
          <w:rFonts w:ascii="Arial" w:hAnsi="Arial" w:cs="Arial"/>
          <w:sz w:val="20"/>
          <w:szCs w:val="20"/>
        </w:rPr>
        <w:t>flexneri</w:t>
      </w:r>
      <w:proofErr w:type="spellEnd"/>
      <w:r w:rsidRPr="00EB317C">
        <w:rPr>
          <w:rFonts w:ascii="Arial" w:hAnsi="Arial" w:cs="Arial"/>
          <w:sz w:val="20"/>
          <w:szCs w:val="20"/>
        </w:rPr>
        <w:t xml:space="preserve">, highlighting the remarkable sensitivity of these organisms to the extracts. Similarly, </w:t>
      </w:r>
      <w:r w:rsidRPr="00EB317C">
        <w:rPr>
          <w:rStyle w:val="Emphasis"/>
          <w:rFonts w:ascii="Arial" w:hAnsi="Arial" w:cs="Arial"/>
          <w:sz w:val="20"/>
          <w:szCs w:val="20"/>
        </w:rPr>
        <w:t>S</w:t>
      </w:r>
      <w:r w:rsidR="00405DD2">
        <w:rPr>
          <w:rStyle w:val="Emphasis"/>
          <w:rFonts w:ascii="Arial" w:hAnsi="Arial" w:cs="Arial"/>
          <w:sz w:val="20"/>
          <w:szCs w:val="20"/>
        </w:rPr>
        <w:t>.</w:t>
      </w:r>
      <w:r w:rsidRPr="00EB317C">
        <w:rPr>
          <w:rStyle w:val="Emphasis"/>
          <w:rFonts w:ascii="Arial" w:hAnsi="Arial" w:cs="Arial"/>
          <w:sz w:val="20"/>
          <w:szCs w:val="20"/>
        </w:rPr>
        <w:t xml:space="preserve"> aureus</w:t>
      </w:r>
      <w:r w:rsidRPr="00EB317C">
        <w:rPr>
          <w:rFonts w:ascii="Arial" w:hAnsi="Arial" w:cs="Arial"/>
          <w:sz w:val="20"/>
          <w:szCs w:val="20"/>
        </w:rPr>
        <w:t xml:space="preserve"> exhibited a low MIC of 0.6 µg/mL, confirming its pronounced susceptibility. These values are comparable to, and in some cases exceed, the antibacterial potency reported for other plant-derived extracts, where MICs below 1 µg/mL are considered indicative of high efficacy (</w:t>
      </w:r>
      <w:proofErr w:type="spellStart"/>
      <w:r w:rsidRPr="00EB317C">
        <w:rPr>
          <w:rFonts w:ascii="Arial" w:hAnsi="Arial" w:cs="Arial"/>
          <w:sz w:val="20"/>
          <w:szCs w:val="20"/>
        </w:rPr>
        <w:t>Balouiri</w:t>
      </w:r>
      <w:proofErr w:type="spellEnd"/>
      <w:r w:rsidRPr="00EB317C">
        <w:rPr>
          <w:rFonts w:ascii="Arial" w:hAnsi="Arial" w:cs="Arial"/>
          <w:sz w:val="20"/>
          <w:szCs w:val="20"/>
        </w:rPr>
        <w:t xml:space="preserve"> et al., 2016; Eloff, 1998).</w:t>
      </w:r>
      <w:r w:rsidR="00037827">
        <w:rPr>
          <w:rFonts w:ascii="Arial" w:hAnsi="Arial" w:cs="Arial"/>
          <w:sz w:val="20"/>
          <w:szCs w:val="20"/>
        </w:rPr>
        <w:t xml:space="preserve"> </w:t>
      </w:r>
      <w:r w:rsidR="005A7ADD" w:rsidRPr="005A7ADD">
        <w:rPr>
          <w:rFonts w:ascii="Arial" w:hAnsi="Arial" w:cs="Arial"/>
          <w:sz w:val="20"/>
          <w:szCs w:val="20"/>
        </w:rPr>
        <w:t xml:space="preserve">MBC values ranged from </w:t>
      </w:r>
      <w:r w:rsidR="005A7ADD" w:rsidRPr="005A7ADD">
        <w:rPr>
          <w:rStyle w:val="Strong"/>
          <w:rFonts w:ascii="Arial" w:hAnsi="Arial" w:cs="Arial"/>
          <w:b w:val="0"/>
          <w:sz w:val="20"/>
          <w:szCs w:val="20"/>
        </w:rPr>
        <w:t>1.3 to &gt;10 µg/mL</w:t>
      </w:r>
      <w:r w:rsidR="005A7ADD" w:rsidRPr="005A7ADD">
        <w:rPr>
          <w:rFonts w:ascii="Arial" w:hAnsi="Arial" w:cs="Arial"/>
          <w:b/>
          <w:sz w:val="20"/>
          <w:szCs w:val="20"/>
        </w:rPr>
        <w:t xml:space="preserve"> </w:t>
      </w:r>
      <w:r w:rsidR="005A7ADD" w:rsidRPr="005A7ADD">
        <w:rPr>
          <w:rFonts w:ascii="Arial" w:hAnsi="Arial" w:cs="Arial"/>
          <w:sz w:val="20"/>
          <w:szCs w:val="20"/>
        </w:rPr>
        <w:t>and were generally higher than the corresponding MICs, as expected.</w:t>
      </w:r>
    </w:p>
    <w:p w14:paraId="5A7CBB16" w14:textId="77777777" w:rsidR="005A7ADD" w:rsidRPr="005A7ADD" w:rsidRDefault="005A7ADD" w:rsidP="00E21164">
      <w:pPr>
        <w:jc w:val="both"/>
        <w:rPr>
          <w:rFonts w:ascii="Arial" w:hAnsi="Arial" w:cs="Arial"/>
          <w:lang w:eastAsia="en-GB"/>
        </w:rPr>
      </w:pPr>
    </w:p>
    <w:tbl>
      <w:tblPr>
        <w:tblW w:w="968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178"/>
        <w:gridCol w:w="754"/>
        <w:gridCol w:w="856"/>
        <w:gridCol w:w="656"/>
        <w:gridCol w:w="763"/>
        <w:gridCol w:w="656"/>
        <w:gridCol w:w="763"/>
        <w:gridCol w:w="713"/>
        <w:gridCol w:w="763"/>
        <w:gridCol w:w="700"/>
        <w:gridCol w:w="890"/>
      </w:tblGrid>
      <w:tr w:rsidR="00D604F1" w:rsidRPr="002A0CEA" w14:paraId="00C4902B" w14:textId="77777777" w:rsidTr="003D799E">
        <w:trPr>
          <w:trHeight w:val="375"/>
        </w:trPr>
        <w:tc>
          <w:tcPr>
            <w:tcW w:w="9688" w:type="dxa"/>
            <w:gridSpan w:val="11"/>
            <w:noWrap/>
            <w:vAlign w:val="bottom"/>
          </w:tcPr>
          <w:p w14:paraId="7E223127" w14:textId="20F6D61D" w:rsidR="00D604F1" w:rsidRPr="003D799E" w:rsidRDefault="00D604F1" w:rsidP="003D799E">
            <w:pPr>
              <w:spacing w:line="360" w:lineRule="auto"/>
              <w:rPr>
                <w:rFonts w:ascii="Arial" w:hAnsi="Arial" w:cs="Arial"/>
                <w:b/>
                <w:sz w:val="24"/>
                <w:szCs w:val="24"/>
              </w:rPr>
            </w:pPr>
            <w:r w:rsidRPr="003D799E">
              <w:rPr>
                <w:rFonts w:ascii="Arial" w:hAnsi="Arial" w:cs="Arial"/>
                <w:b/>
                <w:sz w:val="24"/>
                <w:szCs w:val="24"/>
              </w:rPr>
              <w:t xml:space="preserve">Table </w:t>
            </w:r>
            <w:r w:rsidR="00DF6859">
              <w:rPr>
                <w:rFonts w:ascii="Arial" w:hAnsi="Arial" w:cs="Arial"/>
                <w:b/>
                <w:sz w:val="24"/>
                <w:szCs w:val="24"/>
              </w:rPr>
              <w:t>3</w:t>
            </w:r>
            <w:r w:rsidRPr="003D799E">
              <w:rPr>
                <w:rFonts w:ascii="Arial" w:hAnsi="Arial" w:cs="Arial"/>
                <w:b/>
                <w:sz w:val="24"/>
                <w:szCs w:val="24"/>
              </w:rPr>
              <w:t xml:space="preserve"> Minimum inhibitory and bactericidal concentrations of </w:t>
            </w:r>
            <w:r w:rsidRPr="003D799E">
              <w:rPr>
                <w:rFonts w:ascii="Arial" w:hAnsi="Arial" w:cs="Arial"/>
                <w:b/>
                <w:i/>
                <w:iCs/>
                <w:sz w:val="24"/>
                <w:szCs w:val="24"/>
              </w:rPr>
              <w:t>C</w:t>
            </w:r>
            <w:r w:rsidR="003D799E">
              <w:rPr>
                <w:rFonts w:ascii="Arial" w:hAnsi="Arial" w:cs="Arial"/>
                <w:b/>
                <w:i/>
                <w:iCs/>
                <w:sz w:val="24"/>
                <w:szCs w:val="24"/>
              </w:rPr>
              <w:t>.</w:t>
            </w:r>
            <w:r w:rsidRPr="003D799E">
              <w:rPr>
                <w:rFonts w:ascii="Arial" w:hAnsi="Arial" w:cs="Arial"/>
                <w:b/>
                <w:i/>
                <w:iCs/>
                <w:sz w:val="24"/>
                <w:szCs w:val="24"/>
              </w:rPr>
              <w:t xml:space="preserve"> roseus</w:t>
            </w:r>
            <w:r w:rsidR="0096005C">
              <w:rPr>
                <w:rFonts w:ascii="Arial" w:hAnsi="Arial" w:cs="Arial"/>
                <w:b/>
                <w:sz w:val="24"/>
                <w:szCs w:val="24"/>
                <w:vertAlign w:val="superscript"/>
              </w:rPr>
              <w:t>£</w:t>
            </w:r>
            <w:r w:rsidRPr="003D799E">
              <w:rPr>
                <w:rFonts w:ascii="Arial" w:hAnsi="Arial" w:cs="Arial"/>
                <w:b/>
                <w:sz w:val="24"/>
                <w:szCs w:val="24"/>
              </w:rPr>
              <w:t xml:space="preserve">              </w:t>
            </w:r>
          </w:p>
        </w:tc>
      </w:tr>
      <w:tr w:rsidR="00136D5A" w:rsidRPr="002A0CEA" w14:paraId="43A98168" w14:textId="77777777" w:rsidTr="003D799E">
        <w:trPr>
          <w:trHeight w:val="255"/>
        </w:trPr>
        <w:tc>
          <w:tcPr>
            <w:tcW w:w="2178" w:type="dxa"/>
            <w:vMerge w:val="restart"/>
            <w:noWrap/>
            <w:vAlign w:val="bottom"/>
          </w:tcPr>
          <w:p w14:paraId="0FDB83C9" w14:textId="77777777" w:rsidR="00136D5A" w:rsidRPr="003D799E" w:rsidRDefault="00136D5A" w:rsidP="00136D5A">
            <w:pPr>
              <w:spacing w:line="360" w:lineRule="auto"/>
              <w:rPr>
                <w:rFonts w:ascii="Arial" w:hAnsi="Arial" w:cs="Arial"/>
                <w:b/>
                <w:sz w:val="24"/>
                <w:szCs w:val="24"/>
              </w:rPr>
            </w:pPr>
            <w:r w:rsidRPr="003D799E">
              <w:rPr>
                <w:rFonts w:ascii="Arial" w:hAnsi="Arial" w:cs="Arial"/>
                <w:b/>
                <w:sz w:val="24"/>
                <w:szCs w:val="24"/>
              </w:rPr>
              <w:t>Microorganisms</w:t>
            </w:r>
          </w:p>
        </w:tc>
        <w:tc>
          <w:tcPr>
            <w:tcW w:w="1606" w:type="dxa"/>
            <w:gridSpan w:val="2"/>
            <w:noWrap/>
            <w:vAlign w:val="bottom"/>
          </w:tcPr>
          <w:p w14:paraId="735B7868" w14:textId="77777777" w:rsidR="00136D5A" w:rsidRPr="003D799E" w:rsidRDefault="00136D5A" w:rsidP="00136D5A">
            <w:pPr>
              <w:spacing w:line="360" w:lineRule="auto"/>
              <w:rPr>
                <w:rFonts w:ascii="Arial" w:hAnsi="Arial" w:cs="Arial"/>
                <w:b/>
                <w:sz w:val="24"/>
                <w:szCs w:val="24"/>
              </w:rPr>
            </w:pPr>
            <w:r w:rsidRPr="003D799E">
              <w:rPr>
                <w:rFonts w:ascii="Arial" w:hAnsi="Arial" w:cs="Arial"/>
                <w:b/>
                <w:sz w:val="24"/>
                <w:szCs w:val="24"/>
              </w:rPr>
              <w:t>PFFL</w:t>
            </w:r>
          </w:p>
        </w:tc>
        <w:tc>
          <w:tcPr>
            <w:tcW w:w="1419" w:type="dxa"/>
            <w:gridSpan w:val="2"/>
            <w:noWrap/>
            <w:vAlign w:val="bottom"/>
          </w:tcPr>
          <w:p w14:paraId="17271094" w14:textId="77777777" w:rsidR="00136D5A" w:rsidRPr="003D799E" w:rsidRDefault="00136D5A" w:rsidP="00136D5A">
            <w:pPr>
              <w:spacing w:line="360" w:lineRule="auto"/>
              <w:rPr>
                <w:rFonts w:ascii="Arial" w:hAnsi="Arial" w:cs="Arial"/>
                <w:b/>
                <w:sz w:val="24"/>
                <w:szCs w:val="24"/>
              </w:rPr>
            </w:pPr>
            <w:r w:rsidRPr="003D799E">
              <w:rPr>
                <w:rFonts w:ascii="Arial" w:hAnsi="Arial" w:cs="Arial"/>
                <w:b/>
                <w:sz w:val="24"/>
                <w:szCs w:val="24"/>
              </w:rPr>
              <w:t>PFDL</w:t>
            </w:r>
          </w:p>
        </w:tc>
        <w:tc>
          <w:tcPr>
            <w:tcW w:w="1419" w:type="dxa"/>
            <w:gridSpan w:val="2"/>
            <w:noWrap/>
            <w:vAlign w:val="bottom"/>
          </w:tcPr>
          <w:p w14:paraId="50B3B117" w14:textId="77777777" w:rsidR="00136D5A" w:rsidRPr="003D799E" w:rsidRDefault="00136D5A" w:rsidP="00136D5A">
            <w:pPr>
              <w:spacing w:line="360" w:lineRule="auto"/>
              <w:rPr>
                <w:rFonts w:ascii="Arial" w:hAnsi="Arial" w:cs="Arial"/>
                <w:b/>
                <w:sz w:val="24"/>
                <w:szCs w:val="24"/>
              </w:rPr>
            </w:pPr>
            <w:r w:rsidRPr="003D799E">
              <w:rPr>
                <w:rFonts w:ascii="Arial" w:hAnsi="Arial" w:cs="Arial"/>
                <w:b/>
                <w:sz w:val="24"/>
                <w:szCs w:val="24"/>
              </w:rPr>
              <w:t>WFFL</w:t>
            </w:r>
          </w:p>
        </w:tc>
        <w:tc>
          <w:tcPr>
            <w:tcW w:w="1476" w:type="dxa"/>
            <w:gridSpan w:val="2"/>
            <w:noWrap/>
            <w:vAlign w:val="bottom"/>
          </w:tcPr>
          <w:p w14:paraId="189DA975" w14:textId="77777777" w:rsidR="00136D5A" w:rsidRPr="003D799E" w:rsidRDefault="00136D5A" w:rsidP="00136D5A">
            <w:pPr>
              <w:spacing w:line="360" w:lineRule="auto"/>
              <w:rPr>
                <w:rFonts w:ascii="Arial" w:hAnsi="Arial" w:cs="Arial"/>
                <w:b/>
                <w:sz w:val="24"/>
                <w:szCs w:val="24"/>
              </w:rPr>
            </w:pPr>
            <w:r w:rsidRPr="003D799E">
              <w:rPr>
                <w:rFonts w:ascii="Arial" w:hAnsi="Arial" w:cs="Arial"/>
                <w:b/>
                <w:sz w:val="24"/>
                <w:szCs w:val="24"/>
              </w:rPr>
              <w:t>WDFL</w:t>
            </w:r>
          </w:p>
        </w:tc>
        <w:tc>
          <w:tcPr>
            <w:tcW w:w="1590" w:type="dxa"/>
            <w:gridSpan w:val="2"/>
            <w:noWrap/>
            <w:vAlign w:val="bottom"/>
          </w:tcPr>
          <w:p w14:paraId="737AA8C5" w14:textId="77777777" w:rsidR="00136D5A" w:rsidRPr="003D799E" w:rsidRDefault="00136D5A" w:rsidP="00136D5A">
            <w:pPr>
              <w:spacing w:line="360" w:lineRule="auto"/>
              <w:rPr>
                <w:rFonts w:ascii="Arial" w:hAnsi="Arial" w:cs="Arial"/>
                <w:b/>
                <w:sz w:val="24"/>
                <w:szCs w:val="24"/>
              </w:rPr>
            </w:pPr>
            <w:r w:rsidRPr="003D799E">
              <w:rPr>
                <w:rFonts w:ascii="Arial" w:hAnsi="Arial" w:cs="Arial"/>
                <w:b/>
                <w:sz w:val="24"/>
                <w:szCs w:val="24"/>
                <w:lang w:val="pt-BR"/>
              </w:rPr>
              <w:t>Gentamycin</w:t>
            </w:r>
          </w:p>
        </w:tc>
      </w:tr>
      <w:tr w:rsidR="00AA7C52" w:rsidRPr="002A0CEA" w14:paraId="1A478A25" w14:textId="77777777" w:rsidTr="003D799E">
        <w:trPr>
          <w:trHeight w:val="270"/>
        </w:trPr>
        <w:tc>
          <w:tcPr>
            <w:tcW w:w="2178" w:type="dxa"/>
            <w:vMerge/>
            <w:noWrap/>
            <w:vAlign w:val="bottom"/>
          </w:tcPr>
          <w:p w14:paraId="58D645BA" w14:textId="77777777" w:rsidR="00D604F1" w:rsidRPr="003D799E" w:rsidRDefault="00D604F1" w:rsidP="008B4DE3">
            <w:pPr>
              <w:spacing w:line="360" w:lineRule="auto"/>
              <w:rPr>
                <w:rFonts w:ascii="Arial" w:hAnsi="Arial" w:cs="Arial"/>
                <w:b/>
                <w:sz w:val="24"/>
                <w:szCs w:val="24"/>
              </w:rPr>
            </w:pPr>
          </w:p>
        </w:tc>
        <w:tc>
          <w:tcPr>
            <w:tcW w:w="754" w:type="dxa"/>
            <w:noWrap/>
            <w:vAlign w:val="bottom"/>
          </w:tcPr>
          <w:p w14:paraId="2F3DCD55" w14:textId="3FA3365A"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MIC</w:t>
            </w:r>
            <w:r w:rsidR="0096005C">
              <w:rPr>
                <w:rFonts w:ascii="Arial" w:hAnsi="Arial" w:cs="Arial"/>
                <w:b/>
                <w:sz w:val="24"/>
                <w:szCs w:val="24"/>
                <w:vertAlign w:val="superscript"/>
              </w:rPr>
              <w:t>$</w:t>
            </w:r>
          </w:p>
        </w:tc>
        <w:tc>
          <w:tcPr>
            <w:tcW w:w="852" w:type="dxa"/>
            <w:noWrap/>
            <w:vAlign w:val="bottom"/>
          </w:tcPr>
          <w:p w14:paraId="70FB0AC5" w14:textId="1E115848"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MBC</w:t>
            </w:r>
            <w:r w:rsidR="0096005C">
              <w:rPr>
                <w:rFonts w:ascii="Arial" w:hAnsi="Arial" w:cs="Arial"/>
                <w:b/>
                <w:sz w:val="24"/>
                <w:szCs w:val="24"/>
                <w:vertAlign w:val="superscript"/>
              </w:rPr>
              <w:t>^</w:t>
            </w:r>
          </w:p>
        </w:tc>
        <w:tc>
          <w:tcPr>
            <w:tcW w:w="656" w:type="dxa"/>
            <w:noWrap/>
            <w:vAlign w:val="bottom"/>
          </w:tcPr>
          <w:p w14:paraId="69D9200D" w14:textId="77777777"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MIC</w:t>
            </w:r>
          </w:p>
        </w:tc>
        <w:tc>
          <w:tcPr>
            <w:tcW w:w="763" w:type="dxa"/>
            <w:noWrap/>
            <w:vAlign w:val="bottom"/>
          </w:tcPr>
          <w:p w14:paraId="49AF6F8F" w14:textId="77777777"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MBC</w:t>
            </w:r>
          </w:p>
        </w:tc>
        <w:tc>
          <w:tcPr>
            <w:tcW w:w="656" w:type="dxa"/>
            <w:noWrap/>
            <w:vAlign w:val="bottom"/>
          </w:tcPr>
          <w:p w14:paraId="6A579CCF" w14:textId="77777777"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MIC</w:t>
            </w:r>
          </w:p>
        </w:tc>
        <w:tc>
          <w:tcPr>
            <w:tcW w:w="763" w:type="dxa"/>
            <w:noWrap/>
            <w:vAlign w:val="bottom"/>
          </w:tcPr>
          <w:p w14:paraId="3E27A590" w14:textId="77777777"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MBC</w:t>
            </w:r>
          </w:p>
        </w:tc>
        <w:tc>
          <w:tcPr>
            <w:tcW w:w="713" w:type="dxa"/>
            <w:noWrap/>
            <w:vAlign w:val="bottom"/>
          </w:tcPr>
          <w:p w14:paraId="12076287" w14:textId="77777777"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MIC</w:t>
            </w:r>
          </w:p>
        </w:tc>
        <w:tc>
          <w:tcPr>
            <w:tcW w:w="763" w:type="dxa"/>
            <w:noWrap/>
            <w:vAlign w:val="bottom"/>
          </w:tcPr>
          <w:p w14:paraId="405B8705" w14:textId="77777777"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MBC</w:t>
            </w:r>
          </w:p>
        </w:tc>
        <w:tc>
          <w:tcPr>
            <w:tcW w:w="700" w:type="dxa"/>
            <w:noWrap/>
            <w:vAlign w:val="bottom"/>
          </w:tcPr>
          <w:p w14:paraId="1257AA94" w14:textId="77777777"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MIC</w:t>
            </w:r>
          </w:p>
        </w:tc>
        <w:tc>
          <w:tcPr>
            <w:tcW w:w="890" w:type="dxa"/>
            <w:noWrap/>
            <w:vAlign w:val="bottom"/>
          </w:tcPr>
          <w:p w14:paraId="4837A87C" w14:textId="77777777" w:rsidR="00D604F1" w:rsidRPr="003D799E" w:rsidRDefault="00D604F1" w:rsidP="008B4DE3">
            <w:pPr>
              <w:spacing w:line="360" w:lineRule="auto"/>
              <w:rPr>
                <w:rFonts w:ascii="Arial" w:hAnsi="Arial" w:cs="Arial"/>
                <w:b/>
                <w:sz w:val="24"/>
                <w:szCs w:val="24"/>
              </w:rPr>
            </w:pPr>
            <w:r w:rsidRPr="003D799E">
              <w:rPr>
                <w:rFonts w:ascii="Arial" w:hAnsi="Arial" w:cs="Arial"/>
                <w:b/>
                <w:sz w:val="24"/>
                <w:szCs w:val="24"/>
              </w:rPr>
              <w:t>MBC</w:t>
            </w:r>
          </w:p>
        </w:tc>
      </w:tr>
      <w:tr w:rsidR="003D799E" w:rsidRPr="002A0CEA" w14:paraId="43E0D276" w14:textId="77777777" w:rsidTr="003D799E">
        <w:trPr>
          <w:trHeight w:val="270"/>
        </w:trPr>
        <w:tc>
          <w:tcPr>
            <w:tcW w:w="2178" w:type="dxa"/>
            <w:tcBorders>
              <w:top w:val="single" w:sz="12" w:space="0" w:color="auto"/>
              <w:left w:val="single" w:sz="12" w:space="0" w:color="auto"/>
              <w:bottom w:val="single" w:sz="12" w:space="0" w:color="auto"/>
              <w:right w:val="single" w:sz="12" w:space="0" w:color="auto"/>
            </w:tcBorders>
            <w:noWrap/>
            <w:vAlign w:val="bottom"/>
          </w:tcPr>
          <w:p w14:paraId="458B72E6" w14:textId="6E41D04C"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B. cereus</w:t>
            </w:r>
            <w:r w:rsidRPr="003D799E">
              <w:rPr>
                <w:rFonts w:ascii="Arial" w:hAnsi="Arial" w:cs="Arial"/>
                <w:sz w:val="24"/>
                <w:szCs w:val="24"/>
              </w:rPr>
              <w:t xml:space="preserve">  </w:t>
            </w:r>
          </w:p>
        </w:tc>
        <w:tc>
          <w:tcPr>
            <w:tcW w:w="754" w:type="dxa"/>
            <w:tcBorders>
              <w:top w:val="single" w:sz="2" w:space="0" w:color="auto"/>
              <w:left w:val="single" w:sz="2" w:space="0" w:color="auto"/>
              <w:bottom w:val="single" w:sz="12" w:space="0" w:color="auto"/>
              <w:right w:val="single" w:sz="12" w:space="0" w:color="auto"/>
            </w:tcBorders>
            <w:noWrap/>
            <w:vAlign w:val="bottom"/>
          </w:tcPr>
          <w:p w14:paraId="11C3CA02" w14:textId="21ED2B53"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1.3ᵇ</w:t>
            </w:r>
          </w:p>
        </w:tc>
        <w:tc>
          <w:tcPr>
            <w:tcW w:w="852" w:type="dxa"/>
            <w:tcBorders>
              <w:top w:val="single" w:sz="2" w:space="0" w:color="auto"/>
              <w:left w:val="single" w:sz="12" w:space="0" w:color="auto"/>
              <w:bottom w:val="single" w:sz="12" w:space="0" w:color="auto"/>
              <w:right w:val="single" w:sz="12" w:space="0" w:color="auto"/>
            </w:tcBorders>
            <w:noWrap/>
            <w:vAlign w:val="bottom"/>
          </w:tcPr>
          <w:p w14:paraId="1F296A26" w14:textId="7FB928C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5ᵇ</w:t>
            </w:r>
          </w:p>
        </w:tc>
        <w:tc>
          <w:tcPr>
            <w:tcW w:w="656" w:type="dxa"/>
            <w:tcBorders>
              <w:top w:val="single" w:sz="2" w:space="0" w:color="auto"/>
              <w:left w:val="single" w:sz="12" w:space="0" w:color="auto"/>
              <w:bottom w:val="single" w:sz="12" w:space="0" w:color="auto"/>
              <w:right w:val="single" w:sz="12" w:space="0" w:color="auto"/>
            </w:tcBorders>
            <w:noWrap/>
            <w:vAlign w:val="bottom"/>
          </w:tcPr>
          <w:p w14:paraId="12D9E8DB" w14:textId="3FE0F618"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763" w:type="dxa"/>
            <w:tcBorders>
              <w:top w:val="single" w:sz="2" w:space="0" w:color="auto"/>
              <w:left w:val="single" w:sz="12" w:space="0" w:color="auto"/>
              <w:bottom w:val="single" w:sz="12" w:space="0" w:color="auto"/>
              <w:right w:val="single" w:sz="12" w:space="0" w:color="auto"/>
            </w:tcBorders>
            <w:noWrap/>
            <w:vAlign w:val="bottom"/>
          </w:tcPr>
          <w:p w14:paraId="4CC6E41D" w14:textId="24FF7563"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656" w:type="dxa"/>
            <w:tcBorders>
              <w:top w:val="single" w:sz="2" w:space="0" w:color="auto"/>
              <w:left w:val="single" w:sz="12" w:space="0" w:color="auto"/>
              <w:bottom w:val="single" w:sz="12" w:space="0" w:color="auto"/>
              <w:right w:val="single" w:sz="12" w:space="0" w:color="auto"/>
            </w:tcBorders>
            <w:noWrap/>
            <w:vAlign w:val="bottom"/>
          </w:tcPr>
          <w:p w14:paraId="0529FC1D" w14:textId="7D738B2F"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763" w:type="dxa"/>
            <w:tcBorders>
              <w:top w:val="single" w:sz="2" w:space="0" w:color="auto"/>
              <w:left w:val="single" w:sz="12" w:space="0" w:color="auto"/>
              <w:bottom w:val="single" w:sz="12" w:space="0" w:color="auto"/>
              <w:right w:val="single" w:sz="12" w:space="0" w:color="auto"/>
            </w:tcBorders>
            <w:noWrap/>
            <w:vAlign w:val="bottom"/>
          </w:tcPr>
          <w:p w14:paraId="36B99444" w14:textId="6A1CBCC9"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5ᵇ</w:t>
            </w:r>
          </w:p>
        </w:tc>
        <w:tc>
          <w:tcPr>
            <w:tcW w:w="713" w:type="dxa"/>
            <w:tcBorders>
              <w:top w:val="single" w:sz="2" w:space="0" w:color="auto"/>
              <w:left w:val="single" w:sz="12" w:space="0" w:color="auto"/>
              <w:bottom w:val="single" w:sz="12" w:space="0" w:color="auto"/>
              <w:right w:val="single" w:sz="12" w:space="0" w:color="auto"/>
            </w:tcBorders>
            <w:noWrap/>
            <w:vAlign w:val="bottom"/>
          </w:tcPr>
          <w:p w14:paraId="0879C33B" w14:textId="2693967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63" w:type="dxa"/>
            <w:tcBorders>
              <w:top w:val="single" w:sz="2" w:space="0" w:color="auto"/>
              <w:left w:val="single" w:sz="12" w:space="0" w:color="auto"/>
              <w:bottom w:val="single" w:sz="12" w:space="0" w:color="auto"/>
              <w:right w:val="single" w:sz="12" w:space="0" w:color="auto"/>
            </w:tcBorders>
            <w:noWrap/>
            <w:vAlign w:val="bottom"/>
          </w:tcPr>
          <w:p w14:paraId="42436FB2" w14:textId="44458EE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00" w:type="dxa"/>
            <w:tcBorders>
              <w:top w:val="single" w:sz="2" w:space="0" w:color="auto"/>
              <w:left w:val="single" w:sz="12" w:space="0" w:color="auto"/>
              <w:bottom w:val="single" w:sz="12" w:space="0" w:color="auto"/>
              <w:right w:val="single" w:sz="12" w:space="0" w:color="auto"/>
            </w:tcBorders>
            <w:noWrap/>
            <w:vAlign w:val="bottom"/>
          </w:tcPr>
          <w:p w14:paraId="3020E186" w14:textId="0740F4BD"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0.6ᵃ</w:t>
            </w:r>
          </w:p>
        </w:tc>
        <w:tc>
          <w:tcPr>
            <w:tcW w:w="890" w:type="dxa"/>
            <w:tcBorders>
              <w:top w:val="single" w:sz="2" w:space="0" w:color="auto"/>
              <w:left w:val="single" w:sz="12" w:space="0" w:color="auto"/>
              <w:bottom w:val="single" w:sz="12" w:space="0" w:color="auto"/>
              <w:right w:val="single" w:sz="12" w:space="0" w:color="auto"/>
            </w:tcBorders>
            <w:noWrap/>
            <w:vAlign w:val="bottom"/>
          </w:tcPr>
          <w:p w14:paraId="78788DB2" w14:textId="40B9212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2.5ᵃᵇ</w:t>
            </w:r>
          </w:p>
        </w:tc>
      </w:tr>
      <w:tr w:rsidR="003D799E" w:rsidRPr="002A0CEA" w14:paraId="47975E6E"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22F6C8D1" w14:textId="65AC35B6"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S. aureus</w:t>
            </w:r>
          </w:p>
        </w:tc>
        <w:tc>
          <w:tcPr>
            <w:tcW w:w="754" w:type="dxa"/>
            <w:tcBorders>
              <w:top w:val="single" w:sz="12" w:space="0" w:color="auto"/>
              <w:left w:val="single" w:sz="2" w:space="0" w:color="auto"/>
              <w:bottom w:val="single" w:sz="12" w:space="0" w:color="auto"/>
              <w:right w:val="single" w:sz="12" w:space="0" w:color="auto"/>
            </w:tcBorders>
            <w:noWrap/>
            <w:vAlign w:val="bottom"/>
          </w:tcPr>
          <w:p w14:paraId="7082CC7E" w14:textId="33D62F2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0.6ᵇ</w:t>
            </w:r>
          </w:p>
        </w:tc>
        <w:tc>
          <w:tcPr>
            <w:tcW w:w="852" w:type="dxa"/>
            <w:tcBorders>
              <w:top w:val="single" w:sz="12" w:space="0" w:color="auto"/>
              <w:left w:val="single" w:sz="12" w:space="0" w:color="auto"/>
              <w:bottom w:val="single" w:sz="12" w:space="0" w:color="auto"/>
              <w:right w:val="single" w:sz="12" w:space="0" w:color="auto"/>
            </w:tcBorders>
            <w:noWrap/>
            <w:vAlign w:val="bottom"/>
          </w:tcPr>
          <w:p w14:paraId="64EC046B" w14:textId="33B06013"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1.3ᶜ</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4D726672" w14:textId="2E70EE0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2.5ᵈ</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38D0FAA2" w14:textId="7EEB219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2.5ᵈ</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442BDCD0" w14:textId="793A1D50"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61C2E7BC" w14:textId="6094DE1A"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5ᵉ</w:t>
            </w:r>
          </w:p>
        </w:tc>
        <w:tc>
          <w:tcPr>
            <w:tcW w:w="713" w:type="dxa"/>
            <w:tcBorders>
              <w:top w:val="single" w:sz="12" w:space="0" w:color="auto"/>
              <w:left w:val="single" w:sz="12" w:space="0" w:color="auto"/>
              <w:bottom w:val="single" w:sz="12" w:space="0" w:color="auto"/>
              <w:right w:val="single" w:sz="12" w:space="0" w:color="auto"/>
            </w:tcBorders>
            <w:noWrap/>
            <w:vAlign w:val="bottom"/>
          </w:tcPr>
          <w:p w14:paraId="0D40FEC7" w14:textId="4EEFE96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117AC5DA" w14:textId="30416F85"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5ᵉ</w:t>
            </w:r>
          </w:p>
        </w:tc>
        <w:tc>
          <w:tcPr>
            <w:tcW w:w="700" w:type="dxa"/>
            <w:tcBorders>
              <w:top w:val="single" w:sz="12" w:space="0" w:color="auto"/>
              <w:left w:val="single" w:sz="12" w:space="0" w:color="auto"/>
              <w:bottom w:val="single" w:sz="12" w:space="0" w:color="auto"/>
              <w:right w:val="single" w:sz="12" w:space="0" w:color="auto"/>
            </w:tcBorders>
            <w:noWrap/>
            <w:vAlign w:val="bottom"/>
          </w:tcPr>
          <w:p w14:paraId="2E050075" w14:textId="56E4C05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0.1ᵃ</w:t>
            </w:r>
          </w:p>
        </w:tc>
        <w:tc>
          <w:tcPr>
            <w:tcW w:w="890" w:type="dxa"/>
            <w:tcBorders>
              <w:top w:val="single" w:sz="12" w:space="0" w:color="auto"/>
              <w:left w:val="single" w:sz="12" w:space="0" w:color="auto"/>
              <w:bottom w:val="single" w:sz="12" w:space="0" w:color="auto"/>
              <w:right w:val="single" w:sz="12" w:space="0" w:color="auto"/>
            </w:tcBorders>
            <w:noWrap/>
            <w:vAlign w:val="bottom"/>
          </w:tcPr>
          <w:p w14:paraId="10EF4E31" w14:textId="4E8E318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0.1ᵃ</w:t>
            </w:r>
          </w:p>
        </w:tc>
      </w:tr>
      <w:tr w:rsidR="003D799E" w:rsidRPr="002A0CEA" w14:paraId="7861FA2C"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150E7762" w14:textId="70E61AF7"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S. faecalis</w:t>
            </w:r>
          </w:p>
        </w:tc>
        <w:tc>
          <w:tcPr>
            <w:tcW w:w="754" w:type="dxa"/>
            <w:tcBorders>
              <w:top w:val="single" w:sz="12" w:space="0" w:color="auto"/>
              <w:left w:val="single" w:sz="2" w:space="0" w:color="auto"/>
              <w:bottom w:val="single" w:sz="12" w:space="0" w:color="auto"/>
              <w:right w:val="single" w:sz="12" w:space="0" w:color="auto"/>
            </w:tcBorders>
            <w:noWrap/>
            <w:vAlign w:val="bottom"/>
          </w:tcPr>
          <w:p w14:paraId="6706A0C6" w14:textId="40DE1EE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1.3ᶜ</w:t>
            </w:r>
          </w:p>
        </w:tc>
        <w:tc>
          <w:tcPr>
            <w:tcW w:w="852" w:type="dxa"/>
            <w:tcBorders>
              <w:top w:val="single" w:sz="12" w:space="0" w:color="auto"/>
              <w:left w:val="single" w:sz="12" w:space="0" w:color="auto"/>
              <w:bottom w:val="single" w:sz="12" w:space="0" w:color="auto"/>
              <w:right w:val="single" w:sz="12" w:space="0" w:color="auto"/>
            </w:tcBorders>
            <w:noWrap/>
            <w:vAlign w:val="bottom"/>
          </w:tcPr>
          <w:p w14:paraId="0452B249" w14:textId="2FA6AB6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2.5ᵇ</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738E52A3" w14:textId="102926E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3605394B" w14:textId="18B61C47"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0173B250" w14:textId="2BAA2B9F"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4E8C6627" w14:textId="66C1F5A9"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713" w:type="dxa"/>
            <w:tcBorders>
              <w:top w:val="single" w:sz="12" w:space="0" w:color="auto"/>
              <w:left w:val="single" w:sz="12" w:space="0" w:color="auto"/>
              <w:bottom w:val="single" w:sz="12" w:space="0" w:color="auto"/>
              <w:right w:val="single" w:sz="12" w:space="0" w:color="auto"/>
            </w:tcBorders>
            <w:noWrap/>
            <w:vAlign w:val="bottom"/>
          </w:tcPr>
          <w:p w14:paraId="7B37BDC2" w14:textId="51787B2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2477ADBF" w14:textId="0E1D7514"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00" w:type="dxa"/>
            <w:tcBorders>
              <w:top w:val="single" w:sz="12" w:space="0" w:color="auto"/>
              <w:left w:val="single" w:sz="12" w:space="0" w:color="auto"/>
              <w:bottom w:val="single" w:sz="12" w:space="0" w:color="auto"/>
              <w:right w:val="single" w:sz="12" w:space="0" w:color="auto"/>
            </w:tcBorders>
            <w:noWrap/>
            <w:vAlign w:val="bottom"/>
          </w:tcPr>
          <w:p w14:paraId="1E512C04" w14:textId="675448F5"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0.6ᵃ</w:t>
            </w:r>
          </w:p>
        </w:tc>
        <w:tc>
          <w:tcPr>
            <w:tcW w:w="890" w:type="dxa"/>
            <w:tcBorders>
              <w:top w:val="single" w:sz="12" w:space="0" w:color="auto"/>
              <w:left w:val="single" w:sz="12" w:space="0" w:color="auto"/>
              <w:bottom w:val="single" w:sz="12" w:space="0" w:color="auto"/>
              <w:right w:val="single" w:sz="12" w:space="0" w:color="auto"/>
            </w:tcBorders>
            <w:noWrap/>
            <w:vAlign w:val="bottom"/>
          </w:tcPr>
          <w:p w14:paraId="2B124EB3" w14:textId="6AC05E2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1.3ᵇ</w:t>
            </w:r>
          </w:p>
        </w:tc>
      </w:tr>
      <w:tr w:rsidR="003D799E" w:rsidRPr="002A0CEA" w14:paraId="21D31F4C"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61C75F52" w14:textId="525FBDF4"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E. cloacae</w:t>
            </w:r>
          </w:p>
        </w:tc>
        <w:tc>
          <w:tcPr>
            <w:tcW w:w="754" w:type="dxa"/>
            <w:tcBorders>
              <w:top w:val="single" w:sz="2" w:space="0" w:color="auto"/>
              <w:left w:val="single" w:sz="2" w:space="0" w:color="auto"/>
              <w:bottom w:val="single" w:sz="12" w:space="0" w:color="auto"/>
              <w:right w:val="single" w:sz="12" w:space="0" w:color="auto"/>
            </w:tcBorders>
            <w:noWrap/>
            <w:vAlign w:val="bottom"/>
          </w:tcPr>
          <w:p w14:paraId="38A0B803" w14:textId="5C10B76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10ᶜ</w:t>
            </w:r>
          </w:p>
        </w:tc>
        <w:tc>
          <w:tcPr>
            <w:tcW w:w="852" w:type="dxa"/>
            <w:tcBorders>
              <w:top w:val="single" w:sz="2" w:space="0" w:color="auto"/>
              <w:left w:val="single" w:sz="12" w:space="0" w:color="auto"/>
              <w:bottom w:val="single" w:sz="12" w:space="0" w:color="auto"/>
              <w:right w:val="single" w:sz="12" w:space="0" w:color="auto"/>
            </w:tcBorders>
            <w:noWrap/>
            <w:vAlign w:val="bottom"/>
          </w:tcPr>
          <w:p w14:paraId="08C02229" w14:textId="7BEDB4A3"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10ᶜ</w:t>
            </w:r>
          </w:p>
        </w:tc>
        <w:tc>
          <w:tcPr>
            <w:tcW w:w="656" w:type="dxa"/>
            <w:tcBorders>
              <w:top w:val="single" w:sz="2" w:space="0" w:color="auto"/>
              <w:left w:val="single" w:sz="12" w:space="0" w:color="auto"/>
              <w:bottom w:val="single" w:sz="12" w:space="0" w:color="auto"/>
              <w:right w:val="single" w:sz="12" w:space="0" w:color="auto"/>
            </w:tcBorders>
            <w:noWrap/>
            <w:vAlign w:val="bottom"/>
          </w:tcPr>
          <w:p w14:paraId="4DEB34EB" w14:textId="1C78527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10ᶜ</w:t>
            </w:r>
          </w:p>
        </w:tc>
        <w:tc>
          <w:tcPr>
            <w:tcW w:w="763" w:type="dxa"/>
            <w:tcBorders>
              <w:top w:val="single" w:sz="2" w:space="0" w:color="auto"/>
              <w:left w:val="single" w:sz="12" w:space="0" w:color="auto"/>
              <w:bottom w:val="single" w:sz="12" w:space="0" w:color="auto"/>
              <w:right w:val="single" w:sz="12" w:space="0" w:color="auto"/>
            </w:tcBorders>
            <w:noWrap/>
            <w:vAlign w:val="bottom"/>
          </w:tcPr>
          <w:p w14:paraId="5359F3C9" w14:textId="784D038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656" w:type="dxa"/>
            <w:tcBorders>
              <w:top w:val="single" w:sz="2" w:space="0" w:color="auto"/>
              <w:left w:val="single" w:sz="12" w:space="0" w:color="auto"/>
              <w:bottom w:val="single" w:sz="12" w:space="0" w:color="auto"/>
              <w:right w:val="single" w:sz="12" w:space="0" w:color="auto"/>
            </w:tcBorders>
            <w:noWrap/>
            <w:vAlign w:val="bottom"/>
          </w:tcPr>
          <w:p w14:paraId="3CEA4CBF" w14:textId="0AA04C4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10ᶜ</w:t>
            </w:r>
          </w:p>
        </w:tc>
        <w:tc>
          <w:tcPr>
            <w:tcW w:w="763" w:type="dxa"/>
            <w:tcBorders>
              <w:top w:val="single" w:sz="2" w:space="0" w:color="auto"/>
              <w:left w:val="single" w:sz="12" w:space="0" w:color="auto"/>
              <w:bottom w:val="single" w:sz="12" w:space="0" w:color="auto"/>
              <w:right w:val="single" w:sz="12" w:space="0" w:color="auto"/>
            </w:tcBorders>
            <w:noWrap/>
            <w:vAlign w:val="bottom"/>
          </w:tcPr>
          <w:p w14:paraId="038F165B" w14:textId="679462C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713" w:type="dxa"/>
            <w:tcBorders>
              <w:top w:val="single" w:sz="2" w:space="0" w:color="auto"/>
              <w:left w:val="single" w:sz="12" w:space="0" w:color="auto"/>
              <w:bottom w:val="single" w:sz="12" w:space="0" w:color="auto"/>
              <w:right w:val="single" w:sz="12" w:space="0" w:color="auto"/>
            </w:tcBorders>
            <w:noWrap/>
            <w:vAlign w:val="bottom"/>
          </w:tcPr>
          <w:p w14:paraId="235941CE" w14:textId="69CDEBC8"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763" w:type="dxa"/>
            <w:tcBorders>
              <w:top w:val="single" w:sz="2" w:space="0" w:color="auto"/>
              <w:left w:val="single" w:sz="12" w:space="0" w:color="auto"/>
              <w:bottom w:val="single" w:sz="12" w:space="0" w:color="auto"/>
              <w:right w:val="single" w:sz="12" w:space="0" w:color="auto"/>
            </w:tcBorders>
            <w:noWrap/>
            <w:vAlign w:val="bottom"/>
          </w:tcPr>
          <w:p w14:paraId="323E3DC6" w14:textId="48E6032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700" w:type="dxa"/>
            <w:tcBorders>
              <w:top w:val="single" w:sz="2" w:space="0" w:color="auto"/>
              <w:left w:val="single" w:sz="12" w:space="0" w:color="auto"/>
              <w:bottom w:val="single" w:sz="12" w:space="0" w:color="auto"/>
              <w:right w:val="single" w:sz="12" w:space="0" w:color="auto"/>
            </w:tcBorders>
            <w:noWrap/>
            <w:vAlign w:val="bottom"/>
          </w:tcPr>
          <w:p w14:paraId="18D4A8C7" w14:textId="1CB5452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1.3ᵃ</w:t>
            </w:r>
          </w:p>
        </w:tc>
        <w:tc>
          <w:tcPr>
            <w:tcW w:w="890" w:type="dxa"/>
            <w:tcBorders>
              <w:top w:val="single" w:sz="2" w:space="0" w:color="auto"/>
              <w:left w:val="single" w:sz="12" w:space="0" w:color="auto"/>
              <w:bottom w:val="single" w:sz="12" w:space="0" w:color="auto"/>
              <w:right w:val="single" w:sz="12" w:space="0" w:color="auto"/>
            </w:tcBorders>
            <w:noWrap/>
            <w:vAlign w:val="bottom"/>
          </w:tcPr>
          <w:p w14:paraId="315B9796" w14:textId="6BDEBBA5"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2.5ᵇ</w:t>
            </w:r>
          </w:p>
        </w:tc>
      </w:tr>
      <w:tr w:rsidR="003D799E" w:rsidRPr="002A0CEA" w14:paraId="1A487CFE"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3B647D3A" w14:textId="30FEC1CC"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E. coli</w:t>
            </w:r>
          </w:p>
        </w:tc>
        <w:tc>
          <w:tcPr>
            <w:tcW w:w="754" w:type="dxa"/>
            <w:tcBorders>
              <w:top w:val="single" w:sz="12" w:space="0" w:color="auto"/>
              <w:left w:val="single" w:sz="2" w:space="0" w:color="auto"/>
              <w:bottom w:val="single" w:sz="12" w:space="0" w:color="auto"/>
              <w:right w:val="single" w:sz="12" w:space="0" w:color="auto"/>
            </w:tcBorders>
            <w:noWrap/>
            <w:vAlign w:val="bottom"/>
          </w:tcPr>
          <w:p w14:paraId="1924F303" w14:textId="36BA948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0.3ᵇ</w:t>
            </w:r>
          </w:p>
        </w:tc>
        <w:tc>
          <w:tcPr>
            <w:tcW w:w="852" w:type="dxa"/>
            <w:tcBorders>
              <w:top w:val="single" w:sz="12" w:space="0" w:color="auto"/>
              <w:left w:val="single" w:sz="12" w:space="0" w:color="auto"/>
              <w:bottom w:val="single" w:sz="12" w:space="0" w:color="auto"/>
              <w:right w:val="single" w:sz="12" w:space="0" w:color="auto"/>
            </w:tcBorders>
            <w:noWrap/>
            <w:vAlign w:val="bottom"/>
          </w:tcPr>
          <w:p w14:paraId="398B84DE" w14:textId="27DB5E6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1.3ᶜ</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38751D21" w14:textId="23BA72EA"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2.5ᵈ</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7FEB44B7" w14:textId="58384D83"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2.5ᵈ</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7FB8167D" w14:textId="14B45E09"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5443BCE9" w14:textId="12CA89A9"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5ᵉ</w:t>
            </w:r>
          </w:p>
        </w:tc>
        <w:tc>
          <w:tcPr>
            <w:tcW w:w="713" w:type="dxa"/>
            <w:tcBorders>
              <w:top w:val="single" w:sz="12" w:space="0" w:color="auto"/>
              <w:left w:val="single" w:sz="12" w:space="0" w:color="auto"/>
              <w:bottom w:val="single" w:sz="12" w:space="0" w:color="auto"/>
              <w:right w:val="single" w:sz="12" w:space="0" w:color="auto"/>
            </w:tcBorders>
            <w:noWrap/>
            <w:vAlign w:val="bottom"/>
          </w:tcPr>
          <w:p w14:paraId="45B30817" w14:textId="1AB9CAF2"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2.5ᵈ</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004A4535" w14:textId="20627708"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5ᵉ</w:t>
            </w:r>
          </w:p>
        </w:tc>
        <w:tc>
          <w:tcPr>
            <w:tcW w:w="700" w:type="dxa"/>
            <w:tcBorders>
              <w:top w:val="single" w:sz="12" w:space="0" w:color="auto"/>
              <w:left w:val="single" w:sz="12" w:space="0" w:color="auto"/>
              <w:bottom w:val="single" w:sz="12" w:space="0" w:color="auto"/>
              <w:right w:val="single" w:sz="12" w:space="0" w:color="auto"/>
            </w:tcBorders>
            <w:noWrap/>
            <w:vAlign w:val="bottom"/>
          </w:tcPr>
          <w:p w14:paraId="3C4DB67B" w14:textId="6A229F7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0.1ᵃ</w:t>
            </w:r>
          </w:p>
        </w:tc>
        <w:tc>
          <w:tcPr>
            <w:tcW w:w="890" w:type="dxa"/>
            <w:tcBorders>
              <w:top w:val="single" w:sz="12" w:space="0" w:color="auto"/>
              <w:left w:val="single" w:sz="12" w:space="0" w:color="auto"/>
              <w:bottom w:val="single" w:sz="12" w:space="0" w:color="auto"/>
              <w:right w:val="single" w:sz="12" w:space="0" w:color="auto"/>
            </w:tcBorders>
            <w:noWrap/>
            <w:vAlign w:val="bottom"/>
          </w:tcPr>
          <w:p w14:paraId="0C5E5751" w14:textId="336C02C6"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0.1ᵃ</w:t>
            </w:r>
          </w:p>
        </w:tc>
      </w:tr>
      <w:tr w:rsidR="003D799E" w:rsidRPr="002A0CEA" w14:paraId="7374FC2C"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69EFE973" w14:textId="73BB2DB8"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K. pneumoniae</w:t>
            </w:r>
          </w:p>
        </w:tc>
        <w:tc>
          <w:tcPr>
            <w:tcW w:w="754" w:type="dxa"/>
            <w:tcBorders>
              <w:top w:val="single" w:sz="12" w:space="0" w:color="auto"/>
              <w:left w:val="single" w:sz="2" w:space="0" w:color="auto"/>
              <w:bottom w:val="single" w:sz="12" w:space="0" w:color="auto"/>
              <w:right w:val="single" w:sz="12" w:space="0" w:color="auto"/>
            </w:tcBorders>
            <w:noWrap/>
            <w:vAlign w:val="bottom"/>
          </w:tcPr>
          <w:p w14:paraId="33DBBE10" w14:textId="63660876"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2.5ᵇ</w:t>
            </w:r>
          </w:p>
        </w:tc>
        <w:tc>
          <w:tcPr>
            <w:tcW w:w="852" w:type="dxa"/>
            <w:tcBorders>
              <w:top w:val="single" w:sz="12" w:space="0" w:color="auto"/>
              <w:left w:val="single" w:sz="12" w:space="0" w:color="auto"/>
              <w:bottom w:val="single" w:sz="12" w:space="0" w:color="auto"/>
              <w:right w:val="single" w:sz="12" w:space="0" w:color="auto"/>
            </w:tcBorders>
            <w:noWrap/>
            <w:vAlign w:val="bottom"/>
          </w:tcPr>
          <w:p w14:paraId="10174B20" w14:textId="5913EC24"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68A9BFE6" w14:textId="6417EAA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5333BA03" w14:textId="0D15E607"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0273EEAB" w14:textId="06469393"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2.5ᵇ</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3497C6FA" w14:textId="55E7E8E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5ᶜ</w:t>
            </w:r>
          </w:p>
        </w:tc>
        <w:tc>
          <w:tcPr>
            <w:tcW w:w="713" w:type="dxa"/>
            <w:tcBorders>
              <w:top w:val="single" w:sz="12" w:space="0" w:color="auto"/>
              <w:left w:val="single" w:sz="12" w:space="0" w:color="auto"/>
              <w:bottom w:val="single" w:sz="12" w:space="0" w:color="auto"/>
              <w:right w:val="single" w:sz="12" w:space="0" w:color="auto"/>
            </w:tcBorders>
            <w:noWrap/>
            <w:vAlign w:val="bottom"/>
          </w:tcPr>
          <w:p w14:paraId="3DB928C8" w14:textId="68081B39"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035E67D6" w14:textId="721624F9"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700" w:type="dxa"/>
            <w:tcBorders>
              <w:top w:val="single" w:sz="12" w:space="0" w:color="auto"/>
              <w:left w:val="single" w:sz="12" w:space="0" w:color="auto"/>
              <w:bottom w:val="single" w:sz="12" w:space="0" w:color="auto"/>
              <w:right w:val="single" w:sz="12" w:space="0" w:color="auto"/>
            </w:tcBorders>
            <w:noWrap/>
            <w:vAlign w:val="bottom"/>
          </w:tcPr>
          <w:p w14:paraId="57C234CA" w14:textId="38556668"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0.3ᵃ</w:t>
            </w:r>
          </w:p>
        </w:tc>
        <w:tc>
          <w:tcPr>
            <w:tcW w:w="890" w:type="dxa"/>
            <w:tcBorders>
              <w:top w:val="single" w:sz="12" w:space="0" w:color="auto"/>
              <w:left w:val="single" w:sz="12" w:space="0" w:color="auto"/>
              <w:bottom w:val="single" w:sz="12" w:space="0" w:color="auto"/>
              <w:right w:val="single" w:sz="12" w:space="0" w:color="auto"/>
            </w:tcBorders>
            <w:noWrap/>
            <w:vAlign w:val="bottom"/>
          </w:tcPr>
          <w:p w14:paraId="506FFE20" w14:textId="0CF7FDD4"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0.6ᵃ</w:t>
            </w:r>
          </w:p>
        </w:tc>
      </w:tr>
      <w:tr w:rsidR="003D799E" w:rsidRPr="002A0CEA" w14:paraId="70022A6D"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69FB090F" w14:textId="1DFE8F01"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P. aeruginosa</w:t>
            </w:r>
          </w:p>
        </w:tc>
        <w:tc>
          <w:tcPr>
            <w:tcW w:w="754" w:type="dxa"/>
            <w:tcBorders>
              <w:top w:val="single" w:sz="2" w:space="0" w:color="auto"/>
              <w:left w:val="single" w:sz="2" w:space="0" w:color="auto"/>
              <w:bottom w:val="single" w:sz="12" w:space="0" w:color="auto"/>
              <w:right w:val="single" w:sz="12" w:space="0" w:color="auto"/>
            </w:tcBorders>
            <w:noWrap/>
            <w:vAlign w:val="bottom"/>
          </w:tcPr>
          <w:p w14:paraId="5E978600" w14:textId="1A459F94"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2.5ᵇ</w:t>
            </w:r>
          </w:p>
        </w:tc>
        <w:tc>
          <w:tcPr>
            <w:tcW w:w="852" w:type="dxa"/>
            <w:tcBorders>
              <w:top w:val="single" w:sz="2" w:space="0" w:color="auto"/>
              <w:left w:val="single" w:sz="12" w:space="0" w:color="auto"/>
              <w:bottom w:val="single" w:sz="12" w:space="0" w:color="auto"/>
              <w:right w:val="single" w:sz="12" w:space="0" w:color="auto"/>
            </w:tcBorders>
            <w:noWrap/>
            <w:vAlign w:val="bottom"/>
          </w:tcPr>
          <w:p w14:paraId="75FC8A02" w14:textId="4F67EB56"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656" w:type="dxa"/>
            <w:tcBorders>
              <w:top w:val="single" w:sz="2" w:space="0" w:color="auto"/>
              <w:left w:val="single" w:sz="12" w:space="0" w:color="auto"/>
              <w:bottom w:val="single" w:sz="12" w:space="0" w:color="auto"/>
              <w:right w:val="single" w:sz="12" w:space="0" w:color="auto"/>
            </w:tcBorders>
            <w:noWrap/>
            <w:vAlign w:val="bottom"/>
          </w:tcPr>
          <w:p w14:paraId="74477106" w14:textId="2DB60A79"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63" w:type="dxa"/>
            <w:tcBorders>
              <w:top w:val="single" w:sz="2" w:space="0" w:color="auto"/>
              <w:left w:val="single" w:sz="12" w:space="0" w:color="auto"/>
              <w:bottom w:val="single" w:sz="12" w:space="0" w:color="auto"/>
              <w:right w:val="single" w:sz="12" w:space="0" w:color="auto"/>
            </w:tcBorders>
            <w:noWrap/>
            <w:vAlign w:val="bottom"/>
          </w:tcPr>
          <w:p w14:paraId="73C7EE95" w14:textId="4A5556F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656" w:type="dxa"/>
            <w:tcBorders>
              <w:top w:val="single" w:sz="2" w:space="0" w:color="auto"/>
              <w:left w:val="single" w:sz="12" w:space="0" w:color="auto"/>
              <w:bottom w:val="single" w:sz="12" w:space="0" w:color="auto"/>
              <w:right w:val="single" w:sz="12" w:space="0" w:color="auto"/>
            </w:tcBorders>
            <w:noWrap/>
            <w:vAlign w:val="bottom"/>
          </w:tcPr>
          <w:p w14:paraId="5818D0A0" w14:textId="48198E7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5ᶜ</w:t>
            </w:r>
          </w:p>
        </w:tc>
        <w:tc>
          <w:tcPr>
            <w:tcW w:w="763" w:type="dxa"/>
            <w:tcBorders>
              <w:top w:val="single" w:sz="2" w:space="0" w:color="auto"/>
              <w:left w:val="single" w:sz="12" w:space="0" w:color="auto"/>
              <w:bottom w:val="single" w:sz="12" w:space="0" w:color="auto"/>
              <w:right w:val="single" w:sz="12" w:space="0" w:color="auto"/>
            </w:tcBorders>
            <w:noWrap/>
            <w:vAlign w:val="bottom"/>
          </w:tcPr>
          <w:p w14:paraId="4B0865C3" w14:textId="094AA75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13" w:type="dxa"/>
            <w:tcBorders>
              <w:top w:val="single" w:sz="2" w:space="0" w:color="auto"/>
              <w:left w:val="single" w:sz="12" w:space="0" w:color="auto"/>
              <w:bottom w:val="single" w:sz="12" w:space="0" w:color="auto"/>
              <w:right w:val="single" w:sz="12" w:space="0" w:color="auto"/>
            </w:tcBorders>
            <w:noWrap/>
            <w:vAlign w:val="bottom"/>
          </w:tcPr>
          <w:p w14:paraId="1C34C94D" w14:textId="7124DE35"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63" w:type="dxa"/>
            <w:tcBorders>
              <w:top w:val="single" w:sz="2" w:space="0" w:color="auto"/>
              <w:left w:val="single" w:sz="12" w:space="0" w:color="auto"/>
              <w:bottom w:val="single" w:sz="12" w:space="0" w:color="auto"/>
              <w:right w:val="single" w:sz="12" w:space="0" w:color="auto"/>
            </w:tcBorders>
            <w:noWrap/>
            <w:vAlign w:val="bottom"/>
          </w:tcPr>
          <w:p w14:paraId="301B522F" w14:textId="39C61E6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700" w:type="dxa"/>
            <w:tcBorders>
              <w:top w:val="single" w:sz="2" w:space="0" w:color="auto"/>
              <w:left w:val="single" w:sz="12" w:space="0" w:color="auto"/>
              <w:bottom w:val="single" w:sz="12" w:space="0" w:color="auto"/>
              <w:right w:val="single" w:sz="12" w:space="0" w:color="auto"/>
            </w:tcBorders>
            <w:noWrap/>
            <w:vAlign w:val="bottom"/>
          </w:tcPr>
          <w:p w14:paraId="232CAC4B" w14:textId="038E624D"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0.3ᵃ</w:t>
            </w:r>
          </w:p>
        </w:tc>
        <w:tc>
          <w:tcPr>
            <w:tcW w:w="890" w:type="dxa"/>
            <w:tcBorders>
              <w:top w:val="single" w:sz="2" w:space="0" w:color="auto"/>
              <w:left w:val="single" w:sz="12" w:space="0" w:color="auto"/>
              <w:bottom w:val="single" w:sz="12" w:space="0" w:color="auto"/>
              <w:right w:val="single" w:sz="12" w:space="0" w:color="auto"/>
            </w:tcBorders>
            <w:noWrap/>
            <w:vAlign w:val="bottom"/>
          </w:tcPr>
          <w:p w14:paraId="03DA7D36" w14:textId="122ADEF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1.3ᵇ</w:t>
            </w:r>
          </w:p>
        </w:tc>
      </w:tr>
      <w:tr w:rsidR="003D799E" w:rsidRPr="002A0CEA" w14:paraId="4AEF0511"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1E227F13" w14:textId="08397AD8"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S. marcescens</w:t>
            </w:r>
          </w:p>
        </w:tc>
        <w:tc>
          <w:tcPr>
            <w:tcW w:w="754" w:type="dxa"/>
            <w:tcBorders>
              <w:top w:val="single" w:sz="12" w:space="0" w:color="auto"/>
              <w:left w:val="single" w:sz="2" w:space="0" w:color="auto"/>
              <w:bottom w:val="single" w:sz="12" w:space="0" w:color="auto"/>
              <w:right w:val="single" w:sz="12" w:space="0" w:color="auto"/>
            </w:tcBorders>
            <w:noWrap/>
            <w:vAlign w:val="bottom"/>
          </w:tcPr>
          <w:p w14:paraId="2C71CFE6" w14:textId="481AED34"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1.3ᵇ</w:t>
            </w:r>
          </w:p>
        </w:tc>
        <w:tc>
          <w:tcPr>
            <w:tcW w:w="852" w:type="dxa"/>
            <w:tcBorders>
              <w:top w:val="single" w:sz="12" w:space="0" w:color="auto"/>
              <w:left w:val="single" w:sz="12" w:space="0" w:color="auto"/>
              <w:bottom w:val="single" w:sz="12" w:space="0" w:color="auto"/>
              <w:right w:val="single" w:sz="12" w:space="0" w:color="auto"/>
            </w:tcBorders>
            <w:noWrap/>
            <w:vAlign w:val="bottom"/>
          </w:tcPr>
          <w:p w14:paraId="254175C9" w14:textId="50E68222"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5ᶜ</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5B506195" w14:textId="4CC2D6B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35BC687F" w14:textId="4F9A17A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1801A209" w14:textId="20CFA5B4"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11B1FB34" w14:textId="0B48EDAA"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5ᶜ</w:t>
            </w:r>
          </w:p>
        </w:tc>
        <w:tc>
          <w:tcPr>
            <w:tcW w:w="713" w:type="dxa"/>
            <w:tcBorders>
              <w:top w:val="single" w:sz="12" w:space="0" w:color="auto"/>
              <w:left w:val="single" w:sz="12" w:space="0" w:color="auto"/>
              <w:bottom w:val="single" w:sz="12" w:space="0" w:color="auto"/>
              <w:right w:val="single" w:sz="12" w:space="0" w:color="auto"/>
            </w:tcBorders>
            <w:noWrap/>
            <w:vAlign w:val="bottom"/>
          </w:tcPr>
          <w:p w14:paraId="73FEBBC0" w14:textId="275C0ECD"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0E75A7FE" w14:textId="3DA97F9A"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00" w:type="dxa"/>
            <w:tcBorders>
              <w:top w:val="single" w:sz="12" w:space="0" w:color="auto"/>
              <w:left w:val="single" w:sz="12" w:space="0" w:color="auto"/>
              <w:bottom w:val="single" w:sz="12" w:space="0" w:color="auto"/>
              <w:right w:val="single" w:sz="12" w:space="0" w:color="auto"/>
            </w:tcBorders>
            <w:noWrap/>
            <w:vAlign w:val="bottom"/>
          </w:tcPr>
          <w:p w14:paraId="52BA7CD6" w14:textId="19DC0517"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0.3ᵃ</w:t>
            </w:r>
          </w:p>
        </w:tc>
        <w:tc>
          <w:tcPr>
            <w:tcW w:w="890" w:type="dxa"/>
            <w:tcBorders>
              <w:top w:val="single" w:sz="12" w:space="0" w:color="auto"/>
              <w:left w:val="single" w:sz="12" w:space="0" w:color="auto"/>
              <w:bottom w:val="single" w:sz="12" w:space="0" w:color="auto"/>
              <w:right w:val="single" w:sz="12" w:space="0" w:color="auto"/>
            </w:tcBorders>
            <w:noWrap/>
            <w:vAlign w:val="bottom"/>
          </w:tcPr>
          <w:p w14:paraId="5753F51C" w14:textId="51A7F0A2"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0.6ᵃᵇ</w:t>
            </w:r>
          </w:p>
        </w:tc>
      </w:tr>
      <w:tr w:rsidR="003D799E" w:rsidRPr="002A0CEA" w14:paraId="6D080D72"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4EA24B78" w14:textId="1726371F"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 xml:space="preserve">A. </w:t>
            </w:r>
            <w:proofErr w:type="spellStart"/>
            <w:r w:rsidRPr="003D799E">
              <w:rPr>
                <w:rFonts w:ascii="Arial" w:hAnsi="Arial" w:cs="Arial"/>
                <w:i/>
                <w:iCs/>
                <w:sz w:val="24"/>
                <w:szCs w:val="24"/>
              </w:rPr>
              <w:t>calcaoceticus</w:t>
            </w:r>
            <w:proofErr w:type="spellEnd"/>
            <w:r w:rsidRPr="003D799E">
              <w:rPr>
                <w:rFonts w:ascii="Arial" w:hAnsi="Arial" w:cs="Arial"/>
                <w:sz w:val="24"/>
                <w:szCs w:val="24"/>
                <w:vertAlign w:val="superscript"/>
              </w:rPr>
              <w:t xml:space="preserve">‡           </w:t>
            </w:r>
          </w:p>
        </w:tc>
        <w:tc>
          <w:tcPr>
            <w:tcW w:w="754" w:type="dxa"/>
            <w:tcBorders>
              <w:top w:val="single" w:sz="12" w:space="0" w:color="auto"/>
              <w:left w:val="single" w:sz="2" w:space="0" w:color="auto"/>
              <w:bottom w:val="single" w:sz="12" w:space="0" w:color="auto"/>
              <w:right w:val="single" w:sz="12" w:space="0" w:color="auto"/>
            </w:tcBorders>
            <w:noWrap/>
            <w:vAlign w:val="bottom"/>
          </w:tcPr>
          <w:p w14:paraId="433622D2" w14:textId="22053845"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1.3ᵇ</w:t>
            </w:r>
          </w:p>
        </w:tc>
        <w:tc>
          <w:tcPr>
            <w:tcW w:w="852" w:type="dxa"/>
            <w:tcBorders>
              <w:top w:val="single" w:sz="12" w:space="0" w:color="auto"/>
              <w:left w:val="single" w:sz="12" w:space="0" w:color="auto"/>
              <w:bottom w:val="single" w:sz="12" w:space="0" w:color="auto"/>
              <w:right w:val="single" w:sz="12" w:space="0" w:color="auto"/>
            </w:tcBorders>
            <w:noWrap/>
            <w:vAlign w:val="bottom"/>
          </w:tcPr>
          <w:p w14:paraId="0EE29F2B" w14:textId="396F9D82"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2700F609" w14:textId="661CB6A8"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6AEB80B2" w14:textId="45F94E9D"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67B52D2A" w14:textId="108BEEF2"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2C9291E1" w14:textId="1ED8AA5D"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13" w:type="dxa"/>
            <w:tcBorders>
              <w:top w:val="single" w:sz="12" w:space="0" w:color="auto"/>
              <w:left w:val="single" w:sz="12" w:space="0" w:color="auto"/>
              <w:bottom w:val="single" w:sz="12" w:space="0" w:color="auto"/>
              <w:right w:val="single" w:sz="12" w:space="0" w:color="auto"/>
            </w:tcBorders>
            <w:noWrap/>
            <w:vAlign w:val="bottom"/>
          </w:tcPr>
          <w:p w14:paraId="0DF3349D" w14:textId="70135947"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463636A3" w14:textId="24039ED5"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700" w:type="dxa"/>
            <w:tcBorders>
              <w:top w:val="single" w:sz="12" w:space="0" w:color="auto"/>
              <w:left w:val="single" w:sz="12" w:space="0" w:color="auto"/>
              <w:bottom w:val="single" w:sz="12" w:space="0" w:color="auto"/>
              <w:right w:val="single" w:sz="12" w:space="0" w:color="auto"/>
            </w:tcBorders>
            <w:noWrap/>
            <w:vAlign w:val="bottom"/>
          </w:tcPr>
          <w:p w14:paraId="28DAEF9F" w14:textId="73647CE7"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0.3ᵃ</w:t>
            </w:r>
          </w:p>
        </w:tc>
        <w:tc>
          <w:tcPr>
            <w:tcW w:w="890" w:type="dxa"/>
            <w:tcBorders>
              <w:top w:val="single" w:sz="12" w:space="0" w:color="auto"/>
              <w:left w:val="single" w:sz="12" w:space="0" w:color="auto"/>
              <w:bottom w:val="single" w:sz="12" w:space="0" w:color="auto"/>
              <w:right w:val="single" w:sz="12" w:space="0" w:color="auto"/>
            </w:tcBorders>
            <w:noWrap/>
            <w:vAlign w:val="bottom"/>
          </w:tcPr>
          <w:p w14:paraId="72276985" w14:textId="579FB753"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r>
      <w:tr w:rsidR="003D799E" w:rsidRPr="002A0CEA" w14:paraId="25F0DACB"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68F8D19D" w14:textId="710840FC"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 xml:space="preserve">E. </w:t>
            </w:r>
            <w:proofErr w:type="spellStart"/>
            <w:r w:rsidRPr="003D799E">
              <w:rPr>
                <w:rFonts w:ascii="Arial" w:hAnsi="Arial" w:cs="Arial"/>
                <w:i/>
                <w:iCs/>
                <w:sz w:val="24"/>
                <w:szCs w:val="24"/>
              </w:rPr>
              <w:t>faecailis</w:t>
            </w:r>
            <w:proofErr w:type="spellEnd"/>
            <w:r w:rsidRPr="003D799E">
              <w:rPr>
                <w:rFonts w:ascii="Arial" w:hAnsi="Arial" w:cs="Arial"/>
                <w:sz w:val="24"/>
                <w:szCs w:val="24"/>
                <w:vertAlign w:val="superscript"/>
              </w:rPr>
              <w:t xml:space="preserve">‡ </w:t>
            </w:r>
          </w:p>
        </w:tc>
        <w:tc>
          <w:tcPr>
            <w:tcW w:w="754" w:type="dxa"/>
            <w:tcBorders>
              <w:top w:val="single" w:sz="12" w:space="0" w:color="auto"/>
              <w:left w:val="single" w:sz="2" w:space="0" w:color="auto"/>
              <w:bottom w:val="single" w:sz="12" w:space="0" w:color="auto"/>
              <w:right w:val="single" w:sz="12" w:space="0" w:color="auto"/>
            </w:tcBorders>
            <w:noWrap/>
            <w:vAlign w:val="bottom"/>
          </w:tcPr>
          <w:p w14:paraId="2C8E4FF9" w14:textId="7513066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0.6ᵇ</w:t>
            </w:r>
          </w:p>
        </w:tc>
        <w:tc>
          <w:tcPr>
            <w:tcW w:w="852" w:type="dxa"/>
            <w:tcBorders>
              <w:top w:val="single" w:sz="12" w:space="0" w:color="auto"/>
              <w:left w:val="single" w:sz="12" w:space="0" w:color="auto"/>
              <w:bottom w:val="single" w:sz="12" w:space="0" w:color="auto"/>
              <w:right w:val="single" w:sz="12" w:space="0" w:color="auto"/>
            </w:tcBorders>
            <w:noWrap/>
            <w:vAlign w:val="bottom"/>
          </w:tcPr>
          <w:p w14:paraId="6A9ED86C" w14:textId="3B9F1CF8"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5ᵉ</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6AE1A6AF" w14:textId="134182B1"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6DC486A6" w14:textId="43F8EE96"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656" w:type="dxa"/>
            <w:tcBorders>
              <w:top w:val="single" w:sz="12" w:space="0" w:color="auto"/>
              <w:left w:val="single" w:sz="12" w:space="0" w:color="auto"/>
              <w:bottom w:val="single" w:sz="12" w:space="0" w:color="auto"/>
              <w:right w:val="single" w:sz="12" w:space="0" w:color="auto"/>
            </w:tcBorders>
            <w:noWrap/>
            <w:vAlign w:val="bottom"/>
          </w:tcPr>
          <w:p w14:paraId="276E90E8" w14:textId="6D8A30CF"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57B9DED5" w14:textId="5532F6E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5ᵉ</w:t>
            </w:r>
          </w:p>
        </w:tc>
        <w:tc>
          <w:tcPr>
            <w:tcW w:w="713" w:type="dxa"/>
            <w:tcBorders>
              <w:top w:val="single" w:sz="12" w:space="0" w:color="auto"/>
              <w:left w:val="single" w:sz="12" w:space="0" w:color="auto"/>
              <w:bottom w:val="single" w:sz="12" w:space="0" w:color="auto"/>
              <w:right w:val="single" w:sz="12" w:space="0" w:color="auto"/>
            </w:tcBorders>
            <w:noWrap/>
            <w:vAlign w:val="bottom"/>
          </w:tcPr>
          <w:p w14:paraId="10A68752" w14:textId="3DEE95C6"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63" w:type="dxa"/>
            <w:tcBorders>
              <w:top w:val="single" w:sz="12" w:space="0" w:color="auto"/>
              <w:left w:val="single" w:sz="12" w:space="0" w:color="auto"/>
              <w:bottom w:val="single" w:sz="12" w:space="0" w:color="auto"/>
              <w:right w:val="single" w:sz="12" w:space="0" w:color="auto"/>
            </w:tcBorders>
            <w:noWrap/>
            <w:vAlign w:val="bottom"/>
          </w:tcPr>
          <w:p w14:paraId="5FA20484" w14:textId="393B7EE7"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00" w:type="dxa"/>
            <w:tcBorders>
              <w:top w:val="single" w:sz="12" w:space="0" w:color="auto"/>
              <w:left w:val="single" w:sz="12" w:space="0" w:color="auto"/>
              <w:bottom w:val="single" w:sz="12" w:space="0" w:color="auto"/>
              <w:right w:val="single" w:sz="12" w:space="0" w:color="auto"/>
            </w:tcBorders>
            <w:noWrap/>
            <w:vAlign w:val="bottom"/>
          </w:tcPr>
          <w:p w14:paraId="659430D7" w14:textId="6338BF62"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0.2ᵃ</w:t>
            </w:r>
          </w:p>
        </w:tc>
        <w:tc>
          <w:tcPr>
            <w:tcW w:w="890" w:type="dxa"/>
            <w:tcBorders>
              <w:top w:val="single" w:sz="12" w:space="0" w:color="auto"/>
              <w:left w:val="single" w:sz="12" w:space="0" w:color="auto"/>
              <w:bottom w:val="single" w:sz="12" w:space="0" w:color="auto"/>
              <w:right w:val="single" w:sz="12" w:space="0" w:color="auto"/>
            </w:tcBorders>
            <w:noWrap/>
            <w:vAlign w:val="bottom"/>
          </w:tcPr>
          <w:p w14:paraId="01228FBC" w14:textId="58CBD3C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0.3ᵃ</w:t>
            </w:r>
          </w:p>
        </w:tc>
      </w:tr>
      <w:tr w:rsidR="003D799E" w:rsidRPr="002A0CEA" w14:paraId="2EBE8EB2" w14:textId="77777777" w:rsidTr="003D799E">
        <w:trPr>
          <w:trHeight w:val="255"/>
        </w:trPr>
        <w:tc>
          <w:tcPr>
            <w:tcW w:w="2178" w:type="dxa"/>
            <w:tcBorders>
              <w:top w:val="single" w:sz="12" w:space="0" w:color="auto"/>
              <w:left w:val="single" w:sz="12" w:space="0" w:color="auto"/>
              <w:bottom w:val="single" w:sz="12" w:space="0" w:color="auto"/>
              <w:right w:val="single" w:sz="12" w:space="0" w:color="auto"/>
            </w:tcBorders>
            <w:noWrap/>
            <w:vAlign w:val="bottom"/>
          </w:tcPr>
          <w:p w14:paraId="240659C4" w14:textId="18CB9697" w:rsidR="003D799E" w:rsidRPr="003D799E" w:rsidRDefault="003D799E" w:rsidP="003D799E">
            <w:pPr>
              <w:spacing w:line="360" w:lineRule="auto"/>
              <w:rPr>
                <w:rFonts w:ascii="Arial" w:hAnsi="Arial" w:cs="Arial"/>
                <w:i/>
                <w:iCs/>
                <w:sz w:val="24"/>
                <w:szCs w:val="24"/>
              </w:rPr>
            </w:pPr>
            <w:r w:rsidRPr="003D799E">
              <w:rPr>
                <w:rFonts w:ascii="Arial" w:hAnsi="Arial" w:cs="Arial"/>
                <w:i/>
                <w:iCs/>
                <w:sz w:val="24"/>
                <w:szCs w:val="24"/>
              </w:rPr>
              <w:t xml:space="preserve">M. </w:t>
            </w:r>
            <w:proofErr w:type="spellStart"/>
            <w:r w:rsidRPr="003D799E">
              <w:rPr>
                <w:rFonts w:ascii="Arial" w:hAnsi="Arial" w:cs="Arial"/>
                <w:i/>
                <w:iCs/>
                <w:sz w:val="24"/>
                <w:szCs w:val="24"/>
              </w:rPr>
              <w:t>kristinae</w:t>
            </w:r>
            <w:proofErr w:type="spellEnd"/>
            <w:r w:rsidRPr="003D799E">
              <w:rPr>
                <w:rFonts w:ascii="Arial" w:hAnsi="Arial" w:cs="Arial"/>
                <w:sz w:val="24"/>
                <w:szCs w:val="24"/>
                <w:vertAlign w:val="superscript"/>
              </w:rPr>
              <w:t>§</w:t>
            </w:r>
            <w:r w:rsidRPr="003D799E">
              <w:rPr>
                <w:rFonts w:ascii="Arial" w:hAnsi="Arial" w:cs="Arial"/>
                <w:sz w:val="24"/>
                <w:szCs w:val="24"/>
              </w:rPr>
              <w:t xml:space="preserve">                   </w:t>
            </w:r>
          </w:p>
        </w:tc>
        <w:tc>
          <w:tcPr>
            <w:tcW w:w="754" w:type="dxa"/>
            <w:tcBorders>
              <w:top w:val="single" w:sz="2" w:space="0" w:color="auto"/>
              <w:left w:val="single" w:sz="2" w:space="0" w:color="auto"/>
              <w:bottom w:val="single" w:sz="6" w:space="0" w:color="auto"/>
              <w:right w:val="single" w:sz="12" w:space="0" w:color="auto"/>
            </w:tcBorders>
            <w:noWrap/>
            <w:vAlign w:val="bottom"/>
          </w:tcPr>
          <w:p w14:paraId="22AE8624" w14:textId="099C88FC"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1.3ᵇ</w:t>
            </w:r>
          </w:p>
        </w:tc>
        <w:tc>
          <w:tcPr>
            <w:tcW w:w="852" w:type="dxa"/>
            <w:tcBorders>
              <w:top w:val="single" w:sz="2" w:space="0" w:color="auto"/>
              <w:left w:val="single" w:sz="12" w:space="0" w:color="auto"/>
              <w:bottom w:val="single" w:sz="6" w:space="0" w:color="auto"/>
              <w:right w:val="single" w:sz="12" w:space="0" w:color="auto"/>
            </w:tcBorders>
            <w:noWrap/>
            <w:vAlign w:val="bottom"/>
          </w:tcPr>
          <w:p w14:paraId="1C5CCB50" w14:textId="111BFB2B"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1.3ᵇ</w:t>
            </w:r>
          </w:p>
        </w:tc>
        <w:tc>
          <w:tcPr>
            <w:tcW w:w="656" w:type="dxa"/>
            <w:tcBorders>
              <w:top w:val="single" w:sz="2" w:space="0" w:color="auto"/>
              <w:left w:val="single" w:sz="12" w:space="0" w:color="auto"/>
              <w:bottom w:val="single" w:sz="6" w:space="0" w:color="auto"/>
              <w:right w:val="single" w:sz="12" w:space="0" w:color="auto"/>
            </w:tcBorders>
            <w:noWrap/>
            <w:vAlign w:val="bottom"/>
          </w:tcPr>
          <w:p w14:paraId="2EF08F0C" w14:textId="28A40866"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763" w:type="dxa"/>
            <w:tcBorders>
              <w:top w:val="single" w:sz="2" w:space="0" w:color="auto"/>
              <w:left w:val="single" w:sz="12" w:space="0" w:color="auto"/>
              <w:bottom w:val="single" w:sz="6" w:space="0" w:color="auto"/>
              <w:right w:val="single" w:sz="12" w:space="0" w:color="auto"/>
            </w:tcBorders>
            <w:noWrap/>
            <w:vAlign w:val="bottom"/>
          </w:tcPr>
          <w:p w14:paraId="5DAC8C6C" w14:textId="173ABD83"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656" w:type="dxa"/>
            <w:tcBorders>
              <w:top w:val="single" w:sz="2" w:space="0" w:color="auto"/>
              <w:left w:val="single" w:sz="12" w:space="0" w:color="auto"/>
              <w:bottom w:val="single" w:sz="6" w:space="0" w:color="auto"/>
              <w:right w:val="single" w:sz="12" w:space="0" w:color="auto"/>
            </w:tcBorders>
            <w:noWrap/>
            <w:vAlign w:val="bottom"/>
          </w:tcPr>
          <w:p w14:paraId="3F93F140" w14:textId="604D2142"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2.5ᶜ</w:t>
            </w:r>
          </w:p>
        </w:tc>
        <w:tc>
          <w:tcPr>
            <w:tcW w:w="763" w:type="dxa"/>
            <w:tcBorders>
              <w:top w:val="single" w:sz="2" w:space="0" w:color="auto"/>
              <w:left w:val="single" w:sz="12" w:space="0" w:color="auto"/>
              <w:bottom w:val="single" w:sz="6" w:space="0" w:color="auto"/>
              <w:right w:val="single" w:sz="12" w:space="0" w:color="auto"/>
            </w:tcBorders>
            <w:noWrap/>
            <w:vAlign w:val="bottom"/>
          </w:tcPr>
          <w:p w14:paraId="299AF686" w14:textId="043CBDFE"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10ᵉ</w:t>
            </w:r>
          </w:p>
        </w:tc>
        <w:tc>
          <w:tcPr>
            <w:tcW w:w="713" w:type="dxa"/>
            <w:tcBorders>
              <w:top w:val="single" w:sz="2" w:space="0" w:color="auto"/>
              <w:left w:val="single" w:sz="12" w:space="0" w:color="auto"/>
              <w:bottom w:val="single" w:sz="6" w:space="0" w:color="auto"/>
              <w:right w:val="single" w:sz="12" w:space="0" w:color="auto"/>
            </w:tcBorders>
            <w:noWrap/>
            <w:vAlign w:val="bottom"/>
          </w:tcPr>
          <w:p w14:paraId="38F03717" w14:textId="329AE0DF"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5ᵈ</w:t>
            </w:r>
          </w:p>
        </w:tc>
        <w:tc>
          <w:tcPr>
            <w:tcW w:w="763" w:type="dxa"/>
            <w:tcBorders>
              <w:top w:val="single" w:sz="2" w:space="0" w:color="auto"/>
              <w:left w:val="single" w:sz="12" w:space="0" w:color="auto"/>
              <w:bottom w:val="single" w:sz="6" w:space="0" w:color="auto"/>
              <w:right w:val="single" w:sz="12" w:space="0" w:color="auto"/>
            </w:tcBorders>
            <w:noWrap/>
            <w:vAlign w:val="bottom"/>
          </w:tcPr>
          <w:p w14:paraId="727E40F9" w14:textId="0CF9C644"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&gt;10ᵉ</w:t>
            </w:r>
          </w:p>
        </w:tc>
        <w:tc>
          <w:tcPr>
            <w:tcW w:w="700" w:type="dxa"/>
            <w:tcBorders>
              <w:top w:val="single" w:sz="2" w:space="0" w:color="auto"/>
              <w:left w:val="single" w:sz="12" w:space="0" w:color="auto"/>
              <w:bottom w:val="single" w:sz="6" w:space="0" w:color="auto"/>
              <w:right w:val="single" w:sz="12" w:space="0" w:color="auto"/>
            </w:tcBorders>
            <w:noWrap/>
            <w:vAlign w:val="bottom"/>
          </w:tcPr>
          <w:p w14:paraId="708F8591" w14:textId="2A8F747D"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0.2ᵃ</w:t>
            </w:r>
          </w:p>
        </w:tc>
        <w:tc>
          <w:tcPr>
            <w:tcW w:w="890" w:type="dxa"/>
            <w:tcBorders>
              <w:top w:val="single" w:sz="2" w:space="0" w:color="auto"/>
              <w:left w:val="single" w:sz="12" w:space="0" w:color="auto"/>
              <w:bottom w:val="single" w:sz="6" w:space="0" w:color="auto"/>
              <w:right w:val="single" w:sz="12" w:space="0" w:color="auto"/>
            </w:tcBorders>
            <w:noWrap/>
            <w:vAlign w:val="bottom"/>
          </w:tcPr>
          <w:p w14:paraId="4D040848" w14:textId="7FCF1926" w:rsidR="003D799E" w:rsidRPr="003D799E" w:rsidRDefault="003D799E" w:rsidP="003D799E">
            <w:pPr>
              <w:spacing w:line="360" w:lineRule="auto"/>
              <w:rPr>
                <w:rFonts w:ascii="Arial" w:hAnsi="Arial" w:cs="Arial"/>
                <w:sz w:val="24"/>
                <w:szCs w:val="24"/>
              </w:rPr>
            </w:pPr>
            <w:r w:rsidRPr="003D799E">
              <w:rPr>
                <w:rFonts w:ascii="Arial" w:hAnsi="Arial" w:cs="Arial"/>
                <w:sz w:val="24"/>
                <w:szCs w:val="24"/>
                <w:lang w:eastAsia="en-GB"/>
              </w:rPr>
              <w:t>0.6ᵃ</w:t>
            </w:r>
          </w:p>
        </w:tc>
      </w:tr>
      <w:tr w:rsidR="00AA7C52" w:rsidRPr="002A0CEA" w14:paraId="06E6591A" w14:textId="77777777" w:rsidTr="003D799E">
        <w:trPr>
          <w:trHeight w:val="270"/>
        </w:trPr>
        <w:tc>
          <w:tcPr>
            <w:tcW w:w="2178" w:type="dxa"/>
            <w:tcBorders>
              <w:top w:val="single" w:sz="12" w:space="0" w:color="auto"/>
              <w:left w:val="single" w:sz="12" w:space="0" w:color="auto"/>
              <w:bottom w:val="single" w:sz="12" w:space="0" w:color="auto"/>
              <w:right w:val="single" w:sz="12" w:space="0" w:color="auto"/>
            </w:tcBorders>
            <w:noWrap/>
            <w:vAlign w:val="bottom"/>
          </w:tcPr>
          <w:p w14:paraId="5F7502A7" w14:textId="67B29962" w:rsidR="00417640" w:rsidRPr="003D799E" w:rsidRDefault="00417640" w:rsidP="00417640">
            <w:pPr>
              <w:spacing w:line="360" w:lineRule="auto"/>
              <w:rPr>
                <w:rFonts w:ascii="Arial" w:hAnsi="Arial" w:cs="Arial"/>
                <w:i/>
                <w:iCs/>
                <w:sz w:val="24"/>
                <w:szCs w:val="24"/>
              </w:rPr>
            </w:pPr>
            <w:r w:rsidRPr="003D799E">
              <w:rPr>
                <w:rFonts w:ascii="Arial" w:hAnsi="Arial" w:cs="Arial"/>
                <w:i/>
                <w:iCs/>
                <w:sz w:val="24"/>
                <w:szCs w:val="24"/>
              </w:rPr>
              <w:t xml:space="preserve">S. </w:t>
            </w:r>
            <w:proofErr w:type="spellStart"/>
            <w:r w:rsidRPr="003D799E">
              <w:rPr>
                <w:rFonts w:ascii="Arial" w:hAnsi="Arial" w:cs="Arial"/>
                <w:i/>
                <w:iCs/>
                <w:sz w:val="24"/>
                <w:szCs w:val="24"/>
              </w:rPr>
              <w:t>flexineri</w:t>
            </w:r>
            <w:proofErr w:type="spellEnd"/>
            <w:r w:rsidRPr="003D799E">
              <w:rPr>
                <w:rFonts w:ascii="Arial" w:hAnsi="Arial" w:cs="Arial"/>
                <w:sz w:val="24"/>
                <w:szCs w:val="24"/>
                <w:vertAlign w:val="superscript"/>
              </w:rPr>
              <w:t>§</w:t>
            </w:r>
            <w:r w:rsidRPr="003D799E">
              <w:rPr>
                <w:rFonts w:ascii="Arial" w:hAnsi="Arial" w:cs="Arial"/>
                <w:sz w:val="24"/>
                <w:szCs w:val="24"/>
              </w:rPr>
              <w:t xml:space="preserve">    </w:t>
            </w:r>
          </w:p>
        </w:tc>
        <w:tc>
          <w:tcPr>
            <w:tcW w:w="754" w:type="dxa"/>
            <w:noWrap/>
          </w:tcPr>
          <w:p w14:paraId="26F39F28" w14:textId="6CEA1442"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0.6</w:t>
            </w:r>
            <w:r w:rsidR="003D799E" w:rsidRPr="003D799E">
              <w:rPr>
                <w:rFonts w:ascii="Arial" w:hAnsi="Arial" w:cs="Arial"/>
                <w:sz w:val="24"/>
                <w:szCs w:val="24"/>
                <w:vertAlign w:val="superscript"/>
                <w:lang w:val="pt-BR"/>
              </w:rPr>
              <w:t>b</w:t>
            </w:r>
            <w:r w:rsidRPr="003D799E">
              <w:rPr>
                <w:rFonts w:ascii="Arial" w:hAnsi="Arial" w:cs="Arial"/>
                <w:sz w:val="24"/>
                <w:szCs w:val="24"/>
                <w:lang w:val="pt-BR"/>
              </w:rPr>
              <w:t xml:space="preserve">      </w:t>
            </w:r>
          </w:p>
        </w:tc>
        <w:tc>
          <w:tcPr>
            <w:tcW w:w="852" w:type="dxa"/>
            <w:noWrap/>
          </w:tcPr>
          <w:p w14:paraId="6B2D76E1" w14:textId="6B181A04"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1.3</w:t>
            </w:r>
            <w:r w:rsidR="003D799E" w:rsidRPr="003D799E">
              <w:rPr>
                <w:rFonts w:ascii="Arial" w:hAnsi="Arial" w:cs="Arial"/>
                <w:sz w:val="24"/>
                <w:szCs w:val="24"/>
                <w:vertAlign w:val="superscript"/>
                <w:lang w:val="pt-BR"/>
              </w:rPr>
              <w:t>c</w:t>
            </w:r>
            <w:r w:rsidRPr="003D799E">
              <w:rPr>
                <w:rFonts w:ascii="Arial" w:hAnsi="Arial" w:cs="Arial"/>
                <w:sz w:val="24"/>
                <w:szCs w:val="24"/>
                <w:lang w:val="pt-BR"/>
              </w:rPr>
              <w:t xml:space="preserve">           </w:t>
            </w:r>
          </w:p>
        </w:tc>
        <w:tc>
          <w:tcPr>
            <w:tcW w:w="656" w:type="dxa"/>
            <w:noWrap/>
          </w:tcPr>
          <w:p w14:paraId="4A367C2A" w14:textId="16AAF6FA"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5</w:t>
            </w:r>
            <w:r w:rsidR="003D799E" w:rsidRPr="003D799E">
              <w:rPr>
                <w:rFonts w:ascii="Arial" w:hAnsi="Arial" w:cs="Arial"/>
                <w:sz w:val="24"/>
                <w:szCs w:val="24"/>
                <w:vertAlign w:val="superscript"/>
                <w:lang w:val="pt-BR"/>
              </w:rPr>
              <w:t>d</w:t>
            </w:r>
            <w:r w:rsidRPr="003D799E">
              <w:rPr>
                <w:rFonts w:ascii="Arial" w:hAnsi="Arial" w:cs="Arial"/>
                <w:sz w:val="24"/>
                <w:szCs w:val="24"/>
                <w:lang w:val="pt-BR"/>
              </w:rPr>
              <w:t xml:space="preserve">        </w:t>
            </w:r>
          </w:p>
        </w:tc>
        <w:tc>
          <w:tcPr>
            <w:tcW w:w="763" w:type="dxa"/>
            <w:noWrap/>
          </w:tcPr>
          <w:p w14:paraId="27463CCA" w14:textId="37D1A179"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&gt;10</w:t>
            </w:r>
            <w:r w:rsidR="003D799E" w:rsidRPr="003D799E">
              <w:rPr>
                <w:rFonts w:ascii="Arial" w:hAnsi="Arial" w:cs="Arial"/>
                <w:sz w:val="24"/>
                <w:szCs w:val="24"/>
                <w:vertAlign w:val="superscript"/>
                <w:lang w:val="pt-BR"/>
              </w:rPr>
              <w:t>e</w:t>
            </w:r>
            <w:r w:rsidRPr="003D799E">
              <w:rPr>
                <w:rFonts w:ascii="Arial" w:hAnsi="Arial" w:cs="Arial"/>
                <w:sz w:val="24"/>
                <w:szCs w:val="24"/>
                <w:lang w:val="pt-BR"/>
              </w:rPr>
              <w:t xml:space="preserve">        </w:t>
            </w:r>
          </w:p>
        </w:tc>
        <w:tc>
          <w:tcPr>
            <w:tcW w:w="656" w:type="dxa"/>
            <w:noWrap/>
          </w:tcPr>
          <w:p w14:paraId="4C96C994" w14:textId="002C71D5"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0.6</w:t>
            </w:r>
            <w:r w:rsidR="003D799E" w:rsidRPr="003D799E">
              <w:rPr>
                <w:rFonts w:ascii="Arial" w:hAnsi="Arial" w:cs="Arial"/>
                <w:sz w:val="24"/>
                <w:szCs w:val="24"/>
                <w:vertAlign w:val="superscript"/>
                <w:lang w:val="pt-BR"/>
              </w:rPr>
              <w:t>b</w:t>
            </w:r>
            <w:r w:rsidRPr="003D799E">
              <w:rPr>
                <w:rFonts w:ascii="Arial" w:hAnsi="Arial" w:cs="Arial"/>
                <w:sz w:val="24"/>
                <w:szCs w:val="24"/>
                <w:lang w:val="pt-BR"/>
              </w:rPr>
              <w:t xml:space="preserve">        </w:t>
            </w:r>
          </w:p>
        </w:tc>
        <w:tc>
          <w:tcPr>
            <w:tcW w:w="763" w:type="dxa"/>
            <w:noWrap/>
          </w:tcPr>
          <w:p w14:paraId="4FC01572" w14:textId="4417A7CF"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1.3</w:t>
            </w:r>
            <w:r w:rsidR="003D799E" w:rsidRPr="003D799E">
              <w:rPr>
                <w:rFonts w:ascii="Arial" w:hAnsi="Arial" w:cs="Arial"/>
                <w:sz w:val="24"/>
                <w:szCs w:val="24"/>
                <w:vertAlign w:val="superscript"/>
                <w:lang w:val="pt-BR"/>
              </w:rPr>
              <w:t>c</w:t>
            </w:r>
            <w:r w:rsidRPr="003D799E">
              <w:rPr>
                <w:rFonts w:ascii="Arial" w:hAnsi="Arial" w:cs="Arial"/>
                <w:sz w:val="24"/>
                <w:szCs w:val="24"/>
                <w:lang w:val="pt-BR"/>
              </w:rPr>
              <w:t xml:space="preserve">       </w:t>
            </w:r>
          </w:p>
        </w:tc>
        <w:tc>
          <w:tcPr>
            <w:tcW w:w="713" w:type="dxa"/>
            <w:noWrap/>
          </w:tcPr>
          <w:p w14:paraId="170398B9" w14:textId="5A8D8937"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10</w:t>
            </w:r>
            <w:r w:rsidR="003D799E" w:rsidRPr="003D799E">
              <w:rPr>
                <w:rFonts w:ascii="Arial" w:hAnsi="Arial" w:cs="Arial"/>
                <w:sz w:val="24"/>
                <w:szCs w:val="24"/>
                <w:vertAlign w:val="superscript"/>
                <w:lang w:val="pt-BR"/>
              </w:rPr>
              <w:t>e</w:t>
            </w:r>
            <w:r w:rsidRPr="003D799E">
              <w:rPr>
                <w:rFonts w:ascii="Arial" w:hAnsi="Arial" w:cs="Arial"/>
                <w:sz w:val="24"/>
                <w:szCs w:val="24"/>
                <w:lang w:val="pt-BR"/>
              </w:rPr>
              <w:t xml:space="preserve">       </w:t>
            </w:r>
          </w:p>
        </w:tc>
        <w:tc>
          <w:tcPr>
            <w:tcW w:w="763" w:type="dxa"/>
            <w:noWrap/>
          </w:tcPr>
          <w:p w14:paraId="0006B0AD" w14:textId="02D5E31E"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&gt;10</w:t>
            </w:r>
            <w:r w:rsidR="003D799E" w:rsidRPr="003D799E">
              <w:rPr>
                <w:rFonts w:ascii="Arial" w:hAnsi="Arial" w:cs="Arial"/>
                <w:sz w:val="24"/>
                <w:szCs w:val="24"/>
                <w:vertAlign w:val="superscript"/>
                <w:lang w:val="pt-BR"/>
              </w:rPr>
              <w:t>e</w:t>
            </w:r>
            <w:r w:rsidRPr="003D799E">
              <w:rPr>
                <w:rFonts w:ascii="Arial" w:hAnsi="Arial" w:cs="Arial"/>
                <w:sz w:val="24"/>
                <w:szCs w:val="24"/>
                <w:lang w:val="pt-BR"/>
              </w:rPr>
              <w:t xml:space="preserve">         </w:t>
            </w:r>
          </w:p>
        </w:tc>
        <w:tc>
          <w:tcPr>
            <w:tcW w:w="700" w:type="dxa"/>
            <w:noWrap/>
          </w:tcPr>
          <w:p w14:paraId="1BB48A8E" w14:textId="6276AB19"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0.3</w:t>
            </w:r>
            <w:r w:rsidR="003D799E" w:rsidRPr="003D799E">
              <w:rPr>
                <w:rFonts w:ascii="Arial" w:hAnsi="Arial" w:cs="Arial"/>
                <w:sz w:val="24"/>
                <w:szCs w:val="24"/>
                <w:vertAlign w:val="superscript"/>
                <w:lang w:val="pt-BR"/>
              </w:rPr>
              <w:t>a</w:t>
            </w:r>
            <w:r w:rsidRPr="003D799E">
              <w:rPr>
                <w:rFonts w:ascii="Arial" w:hAnsi="Arial" w:cs="Arial"/>
                <w:sz w:val="24"/>
                <w:szCs w:val="24"/>
                <w:lang w:val="pt-BR"/>
              </w:rPr>
              <w:t xml:space="preserve">       </w:t>
            </w:r>
          </w:p>
        </w:tc>
        <w:tc>
          <w:tcPr>
            <w:tcW w:w="890" w:type="dxa"/>
            <w:noWrap/>
          </w:tcPr>
          <w:p w14:paraId="78343BC8" w14:textId="7D8EB692" w:rsidR="00417640" w:rsidRPr="003D799E" w:rsidRDefault="00417640" w:rsidP="00417640">
            <w:pPr>
              <w:spacing w:line="360" w:lineRule="auto"/>
              <w:rPr>
                <w:rFonts w:ascii="Arial" w:hAnsi="Arial" w:cs="Arial"/>
                <w:sz w:val="24"/>
                <w:szCs w:val="24"/>
              </w:rPr>
            </w:pPr>
            <w:r w:rsidRPr="003D799E">
              <w:rPr>
                <w:rFonts w:ascii="Arial" w:hAnsi="Arial" w:cs="Arial"/>
                <w:sz w:val="24"/>
                <w:szCs w:val="24"/>
                <w:lang w:val="pt-BR"/>
              </w:rPr>
              <w:t>1.3</w:t>
            </w:r>
            <w:r w:rsidR="003D799E" w:rsidRPr="003D799E">
              <w:rPr>
                <w:rFonts w:ascii="Arial" w:hAnsi="Arial" w:cs="Arial"/>
                <w:sz w:val="24"/>
                <w:szCs w:val="24"/>
                <w:vertAlign w:val="superscript"/>
                <w:lang w:val="pt-BR"/>
              </w:rPr>
              <w:t>c</w:t>
            </w:r>
            <w:r w:rsidRPr="003D799E">
              <w:rPr>
                <w:rFonts w:ascii="Arial" w:hAnsi="Arial" w:cs="Arial"/>
                <w:sz w:val="24"/>
                <w:szCs w:val="24"/>
                <w:lang w:val="pt-BR"/>
              </w:rPr>
              <w:t xml:space="preserve"> </w:t>
            </w:r>
          </w:p>
        </w:tc>
      </w:tr>
    </w:tbl>
    <w:p w14:paraId="4DF4EE38" w14:textId="0074DB65" w:rsidR="00D604F1" w:rsidRPr="003D799E" w:rsidRDefault="0096005C" w:rsidP="00D604F1">
      <w:pPr>
        <w:autoSpaceDE w:val="0"/>
        <w:autoSpaceDN w:val="0"/>
        <w:adjustRightInd w:val="0"/>
        <w:rPr>
          <w:vertAlign w:val="superscript"/>
          <w:lang w:val="pt-BR"/>
        </w:rPr>
      </w:pPr>
      <w:r>
        <w:rPr>
          <w:vertAlign w:val="superscript"/>
          <w:lang w:val="pt-BR"/>
        </w:rPr>
        <w:t>£</w:t>
      </w:r>
      <w:proofErr w:type="spellStart"/>
      <w:r w:rsidR="00D604F1" w:rsidRPr="003D799E">
        <w:rPr>
          <w:i/>
        </w:rPr>
        <w:t>Catharanthus</w:t>
      </w:r>
      <w:proofErr w:type="spellEnd"/>
      <w:r w:rsidR="00D604F1" w:rsidRPr="003D799E">
        <w:rPr>
          <w:i/>
        </w:rPr>
        <w:t xml:space="preserve"> roseus</w:t>
      </w:r>
      <w:r w:rsidR="00D604F1" w:rsidRPr="003D799E">
        <w:t xml:space="preserve"> </w:t>
      </w:r>
      <w:r w:rsidR="003A27AA" w:rsidRPr="003D799E">
        <w:rPr>
          <w:lang w:val="pt-BR"/>
        </w:rPr>
        <w:t xml:space="preserve">methanol extract - </w:t>
      </w:r>
      <w:r w:rsidR="003D799E">
        <w:rPr>
          <w:lang w:val="pt-BR"/>
        </w:rPr>
        <w:t>4</w:t>
      </w:r>
      <w:r w:rsidR="00D604F1" w:rsidRPr="003D799E">
        <w:rPr>
          <w:lang w:val="pt-BR"/>
        </w:rPr>
        <w:t xml:space="preserve">0 µg/mL; </w:t>
      </w:r>
      <w:r>
        <w:rPr>
          <w:vertAlign w:val="superscript"/>
        </w:rPr>
        <w:t>$</w:t>
      </w:r>
      <w:r w:rsidR="00D604F1" w:rsidRPr="003D799E">
        <w:t xml:space="preserve">MIC - minimum inhibitory concentration (µg/mL); </w:t>
      </w:r>
      <w:r w:rsidR="00DD64F1">
        <w:rPr>
          <w:vertAlign w:val="superscript"/>
        </w:rPr>
        <w:t>^</w:t>
      </w:r>
      <w:r w:rsidR="00D604F1" w:rsidRPr="003D799E">
        <w:t xml:space="preserve">MBC - minimum </w:t>
      </w:r>
      <w:r w:rsidR="00D604F1" w:rsidRPr="003D799E">
        <w:rPr>
          <w:iCs/>
        </w:rPr>
        <w:t>bactericidal</w:t>
      </w:r>
      <w:r w:rsidR="003A27AA" w:rsidRPr="003D799E">
        <w:t xml:space="preserve"> concentration (µg/mL)</w:t>
      </w:r>
    </w:p>
    <w:p w14:paraId="4863C7E4" w14:textId="77777777" w:rsidR="00D604F1" w:rsidRDefault="00D604F1" w:rsidP="00E21164">
      <w:pPr>
        <w:jc w:val="both"/>
        <w:rPr>
          <w:rFonts w:ascii="Arial" w:hAnsi="Arial" w:cs="Arial"/>
          <w:lang w:eastAsia="en-GB"/>
        </w:rPr>
      </w:pPr>
    </w:p>
    <w:p w14:paraId="46391CBF" w14:textId="77777777" w:rsidR="00B74AF9" w:rsidRDefault="00B74AF9" w:rsidP="006C76CD">
      <w:pPr>
        <w:pStyle w:val="NormalWeb"/>
        <w:spacing w:before="0" w:beforeAutospacing="0" w:after="0" w:afterAutospacing="0"/>
        <w:jc w:val="both"/>
        <w:rPr>
          <w:rFonts w:ascii="Arial" w:hAnsi="Arial" w:cs="Arial"/>
          <w:b/>
          <w:sz w:val="20"/>
          <w:szCs w:val="20"/>
        </w:rPr>
      </w:pPr>
    </w:p>
    <w:p w14:paraId="1C01441D" w14:textId="73224EB5" w:rsidR="00B74AF9" w:rsidRDefault="00B74AF9" w:rsidP="006C76CD">
      <w:pPr>
        <w:pStyle w:val="NormalWeb"/>
        <w:spacing w:before="0" w:beforeAutospacing="0" w:after="0" w:afterAutospacing="0"/>
        <w:jc w:val="both"/>
        <w:rPr>
          <w:rFonts w:ascii="Arial" w:hAnsi="Arial" w:cs="Arial"/>
          <w:b/>
          <w:sz w:val="20"/>
          <w:szCs w:val="20"/>
        </w:rPr>
      </w:pPr>
      <w:r w:rsidRPr="00B74AF9">
        <w:rPr>
          <w:rFonts w:ascii="Arial" w:hAnsi="Arial" w:cs="Arial"/>
          <w:sz w:val="20"/>
          <w:szCs w:val="20"/>
        </w:rPr>
        <w:t>The MIC and MBC results revealed that</w:t>
      </w:r>
      <w:r>
        <w:rPr>
          <w:rFonts w:ascii="Arial" w:hAnsi="Arial" w:cs="Arial"/>
        </w:rPr>
        <w:t xml:space="preserve"> </w:t>
      </w:r>
      <w:r w:rsidRPr="00B74AF9">
        <w:rPr>
          <w:rFonts w:ascii="Arial" w:hAnsi="Arial" w:cs="Arial"/>
          <w:i/>
          <w:sz w:val="20"/>
          <w:szCs w:val="20"/>
        </w:rPr>
        <w:t>C</w:t>
      </w:r>
      <w:r w:rsidRPr="00B74AF9">
        <w:rPr>
          <w:rFonts w:ascii="Arial" w:hAnsi="Arial" w:cs="Arial"/>
          <w:i/>
        </w:rPr>
        <w:t>.</w:t>
      </w:r>
      <w:r w:rsidRPr="00B74AF9">
        <w:rPr>
          <w:rFonts w:ascii="Arial" w:hAnsi="Arial" w:cs="Arial"/>
          <w:i/>
          <w:sz w:val="20"/>
          <w:szCs w:val="20"/>
        </w:rPr>
        <w:t xml:space="preserve"> roseus</w:t>
      </w:r>
      <w:r w:rsidRPr="00B74AF9">
        <w:rPr>
          <w:rFonts w:ascii="Arial" w:hAnsi="Arial" w:cs="Arial"/>
          <w:sz w:val="20"/>
          <w:szCs w:val="20"/>
        </w:rPr>
        <w:t> extracts</w:t>
      </w:r>
      <w:r w:rsidRPr="00B74AF9">
        <w:rPr>
          <w:rFonts w:ascii="Arial" w:hAnsi="Arial" w:cs="Arial"/>
        </w:rPr>
        <w:t xml:space="preserve"> </w:t>
      </w:r>
      <w:r w:rsidRPr="00B74AF9">
        <w:rPr>
          <w:rFonts w:ascii="Arial" w:hAnsi="Arial" w:cs="Arial"/>
          <w:sz w:val="20"/>
          <w:szCs w:val="20"/>
        </w:rPr>
        <w:t xml:space="preserve">exhibited concentration-dependent antibacterial activity, with PFFL showing the lowest inhibitory concentrations across most isolates. Statistical grouping indicated significant differences (p &lt; 0.05) among extracts and </w:t>
      </w:r>
      <w:r w:rsidRPr="00B74AF9">
        <w:rPr>
          <w:rFonts w:ascii="Arial" w:hAnsi="Arial" w:cs="Arial"/>
          <w:sz w:val="20"/>
          <w:szCs w:val="20"/>
        </w:rPr>
        <w:lastRenderedPageBreak/>
        <w:t xml:space="preserve">between extracts and the positive control (gentamicin). Generally, gentamicin demonstrated superior antibacterial potency, while the plant extracts showed moderate but notable activity, particularly against Gram-positive organisms and selected Gram-negative isolates. The observed MIC–MBC relationships further suggest </w:t>
      </w:r>
      <w:r w:rsidRPr="005A7ADD">
        <w:rPr>
          <w:rFonts w:ascii="Arial" w:hAnsi="Arial" w:cs="Arial"/>
          <w:sz w:val="20"/>
          <w:szCs w:val="20"/>
        </w:rPr>
        <w:t xml:space="preserve">that the extracts exert </w:t>
      </w:r>
      <w:r w:rsidRPr="005A7ADD">
        <w:rPr>
          <w:rStyle w:val="Strong"/>
          <w:rFonts w:ascii="Arial" w:hAnsi="Arial" w:cs="Arial"/>
          <w:b w:val="0"/>
          <w:sz w:val="20"/>
          <w:szCs w:val="20"/>
        </w:rPr>
        <w:t>bactericidal effects</w:t>
      </w:r>
      <w:r w:rsidRPr="005A7ADD">
        <w:rPr>
          <w:rFonts w:ascii="Arial" w:hAnsi="Arial" w:cs="Arial"/>
          <w:b/>
          <w:sz w:val="20"/>
          <w:szCs w:val="20"/>
        </w:rPr>
        <w:t>,</w:t>
      </w:r>
      <w:r w:rsidRPr="005A7ADD">
        <w:rPr>
          <w:rFonts w:ascii="Arial" w:hAnsi="Arial" w:cs="Arial"/>
          <w:sz w:val="20"/>
          <w:szCs w:val="20"/>
        </w:rPr>
        <w:t xml:space="preserve"> rather than merely bacteriostatic activity, confirming their potential as effective antimicrobial agents.</w:t>
      </w:r>
    </w:p>
    <w:p w14:paraId="779ECE18" w14:textId="77777777" w:rsidR="00B74AF9" w:rsidRDefault="00B74AF9" w:rsidP="006C76CD">
      <w:pPr>
        <w:pStyle w:val="NormalWeb"/>
        <w:spacing w:before="0" w:beforeAutospacing="0" w:after="0" w:afterAutospacing="0"/>
        <w:jc w:val="both"/>
        <w:rPr>
          <w:rFonts w:ascii="Arial" w:hAnsi="Arial" w:cs="Arial"/>
          <w:b/>
          <w:sz w:val="20"/>
          <w:szCs w:val="20"/>
        </w:rPr>
      </w:pPr>
    </w:p>
    <w:p w14:paraId="36F83EBC" w14:textId="74F4B06B" w:rsidR="00DC19A4" w:rsidRPr="00AE3238" w:rsidRDefault="00AE3238" w:rsidP="006C76CD">
      <w:pPr>
        <w:pStyle w:val="NormalWeb"/>
        <w:spacing w:before="0" w:beforeAutospacing="0" w:after="0" w:afterAutospacing="0"/>
        <w:jc w:val="both"/>
        <w:rPr>
          <w:rFonts w:ascii="Arial" w:hAnsi="Arial" w:cs="Arial"/>
          <w:b/>
          <w:sz w:val="20"/>
          <w:szCs w:val="20"/>
        </w:rPr>
      </w:pPr>
      <w:r w:rsidRPr="00AE3238">
        <w:rPr>
          <w:rFonts w:ascii="Arial" w:hAnsi="Arial" w:cs="Arial"/>
          <w:b/>
          <w:sz w:val="20"/>
          <w:szCs w:val="20"/>
        </w:rPr>
        <w:t xml:space="preserve">3.4 </w:t>
      </w:r>
      <w:r w:rsidR="00DC19A4" w:rsidRPr="00AE3238">
        <w:rPr>
          <w:rFonts w:ascii="Arial" w:hAnsi="Arial" w:cs="Arial"/>
          <w:b/>
          <w:sz w:val="20"/>
          <w:szCs w:val="20"/>
        </w:rPr>
        <w:t xml:space="preserve">Bactericidal and Bacteriostatic Activities </w:t>
      </w:r>
    </w:p>
    <w:p w14:paraId="6C8B8205" w14:textId="77777777" w:rsidR="00DC19A4" w:rsidRDefault="00DC19A4" w:rsidP="006C76CD">
      <w:pPr>
        <w:pStyle w:val="NormalWeb"/>
        <w:spacing w:before="0" w:beforeAutospacing="0" w:after="0" w:afterAutospacing="0"/>
        <w:jc w:val="both"/>
        <w:rPr>
          <w:rFonts w:ascii="Arial" w:hAnsi="Arial" w:cs="Arial"/>
          <w:sz w:val="20"/>
          <w:szCs w:val="20"/>
        </w:rPr>
      </w:pPr>
    </w:p>
    <w:p w14:paraId="3F07DDD9" w14:textId="72AF7602" w:rsidR="006D73DC" w:rsidRPr="005A7ADD" w:rsidRDefault="00392E8D" w:rsidP="00BF3C29">
      <w:pPr>
        <w:jc w:val="both"/>
        <w:rPr>
          <w:rFonts w:ascii="Arial" w:hAnsi="Arial" w:cs="Arial"/>
          <w:lang w:val="en-GB" w:eastAsia="en-GB"/>
        </w:rPr>
      </w:pPr>
      <w:r>
        <w:t xml:space="preserve">The MBC/MIC ratio provides a reliable indication of the antimicrobial mode of action of plant extracts and serves as a critical parameter for distinguishing between bactericidal and bacteriostatic activity. An MBC/MIC ratio ≤ 4 is generally considered indicative of bactericidal activity, whereas values &gt; 4 indicate bacteriostatic activity </w:t>
      </w:r>
      <w:r w:rsidRPr="00E13335">
        <w:rPr>
          <w:rStyle w:val="Strong"/>
          <w:b w:val="0"/>
        </w:rPr>
        <w:t>(</w:t>
      </w:r>
      <w:proofErr w:type="spellStart"/>
      <w:r w:rsidR="00E13335" w:rsidRPr="00E13335">
        <w:rPr>
          <w:rStyle w:val="Strong"/>
          <w:b w:val="0"/>
        </w:rPr>
        <w:t>Akinwale</w:t>
      </w:r>
      <w:proofErr w:type="spellEnd"/>
      <w:r w:rsidR="00E13335" w:rsidRPr="00E13335">
        <w:rPr>
          <w:rStyle w:val="Strong"/>
          <w:b w:val="0"/>
        </w:rPr>
        <w:t xml:space="preserve"> et al., 2024; </w:t>
      </w:r>
      <w:r w:rsidRPr="00E13335">
        <w:rPr>
          <w:rStyle w:val="Strong"/>
          <w:b w:val="0"/>
        </w:rPr>
        <w:t xml:space="preserve">Ishak et </w:t>
      </w:r>
      <w:r w:rsidR="00E13335" w:rsidRPr="00E13335">
        <w:rPr>
          <w:rStyle w:val="Strong"/>
          <w:b w:val="0"/>
        </w:rPr>
        <w:t>al., 2025; Batista et al., 2025</w:t>
      </w:r>
      <w:r w:rsidRPr="00E13335">
        <w:rPr>
          <w:rStyle w:val="Strong"/>
          <w:b w:val="0"/>
        </w:rPr>
        <w:t>)</w:t>
      </w:r>
      <w:r w:rsidRPr="00E13335">
        <w:t>.</w:t>
      </w:r>
      <w:r w:rsidRPr="00E13335">
        <w:rPr>
          <w:rFonts w:ascii="Arial" w:hAnsi="Arial" w:cs="Arial"/>
          <w:b/>
        </w:rPr>
        <w:t xml:space="preserve"> </w:t>
      </w:r>
      <w:r w:rsidR="00983A20" w:rsidRPr="00033466">
        <w:rPr>
          <w:rFonts w:ascii="Arial" w:hAnsi="Arial" w:cs="Arial"/>
        </w:rPr>
        <w:t xml:space="preserve">In the present study, </w:t>
      </w:r>
      <w:r w:rsidR="00983A20" w:rsidRPr="00033466">
        <w:rPr>
          <w:rStyle w:val="Emphasis"/>
          <w:rFonts w:ascii="Arial" w:hAnsi="Arial" w:cs="Arial"/>
        </w:rPr>
        <w:t>C. roseus</w:t>
      </w:r>
      <w:r w:rsidR="00983A20" w:rsidRPr="00033466">
        <w:rPr>
          <w:rFonts w:ascii="Arial" w:hAnsi="Arial" w:cs="Arial"/>
        </w:rPr>
        <w:t xml:space="preserve"> extracts demonstrated predominantly </w:t>
      </w:r>
      <w:r w:rsidR="00983A20" w:rsidRPr="00033466">
        <w:rPr>
          <w:rStyle w:val="Strong"/>
          <w:rFonts w:ascii="Arial" w:hAnsi="Arial" w:cs="Arial"/>
          <w:b w:val="0"/>
        </w:rPr>
        <w:t>bactericidal activity</w:t>
      </w:r>
      <w:r w:rsidR="00983A20" w:rsidRPr="00033466">
        <w:rPr>
          <w:rFonts w:ascii="Arial" w:hAnsi="Arial" w:cs="Arial"/>
        </w:rPr>
        <w:t xml:space="preserve"> </w:t>
      </w:r>
      <w:r w:rsidR="00033466">
        <w:rPr>
          <w:rFonts w:ascii="Arial" w:hAnsi="Arial" w:cs="Arial"/>
        </w:rPr>
        <w:t>against</w:t>
      </w:r>
      <w:r w:rsidR="00033466" w:rsidRPr="00033466">
        <w:rPr>
          <w:rFonts w:ascii="Arial" w:hAnsi="Arial" w:cs="Arial"/>
        </w:rPr>
        <w:t xml:space="preserve"> a wide spectrum of tested microorganisms,</w:t>
      </w:r>
      <w:r w:rsidR="00983A20" w:rsidRPr="00033466">
        <w:rPr>
          <w:rFonts w:ascii="Arial" w:hAnsi="Arial" w:cs="Arial"/>
        </w:rPr>
        <w:t xml:space="preserve"> although some strain-dependen</w:t>
      </w:r>
      <w:r w:rsidR="00033466" w:rsidRPr="00033466">
        <w:rPr>
          <w:rFonts w:ascii="Arial" w:hAnsi="Arial" w:cs="Arial"/>
        </w:rPr>
        <w:t xml:space="preserve">t bacteriostatic responses. </w:t>
      </w:r>
      <w:r w:rsidR="00BF3C29" w:rsidRPr="000A6E83">
        <w:rPr>
          <w:rFonts w:ascii="Arial" w:hAnsi="Arial" w:cs="Arial"/>
        </w:rPr>
        <w:t xml:space="preserve">Notably, the white dried leaf extract (WDFL) demonstrated the strongest activity against </w:t>
      </w:r>
      <w:r w:rsidR="00BF3C29" w:rsidRPr="000A6E83">
        <w:rPr>
          <w:rStyle w:val="Emphasis"/>
          <w:rFonts w:ascii="Arial" w:hAnsi="Arial" w:cs="Arial"/>
        </w:rPr>
        <w:t>B. cereus</w:t>
      </w:r>
      <w:r w:rsidR="00BF3C29" w:rsidRPr="000A6E83">
        <w:rPr>
          <w:rFonts w:ascii="Arial" w:hAnsi="Arial" w:cs="Arial"/>
        </w:rPr>
        <w:t xml:space="preserve"> (MBC/MIC = 1.0), indicating rapid and effective bacterial killing. Similarly, the pink dried leaf extract (PFDL) exhibited potent bactericidal activity against </w:t>
      </w:r>
      <w:r w:rsidR="00BF3C29" w:rsidRPr="000A6E83">
        <w:rPr>
          <w:rStyle w:val="Emphasis"/>
          <w:rFonts w:ascii="Arial" w:hAnsi="Arial" w:cs="Arial"/>
        </w:rPr>
        <w:t>S. aureus</w:t>
      </w:r>
      <w:r w:rsidR="00BF3C29" w:rsidRPr="000A6E83">
        <w:rPr>
          <w:rFonts w:ascii="Arial" w:hAnsi="Arial" w:cs="Arial"/>
        </w:rPr>
        <w:t xml:space="preserve"> and </w:t>
      </w:r>
      <w:r w:rsidR="00BF3C29" w:rsidRPr="000A6E83">
        <w:rPr>
          <w:rStyle w:val="Emphasis"/>
          <w:rFonts w:ascii="Arial" w:hAnsi="Arial" w:cs="Arial"/>
        </w:rPr>
        <w:t>S</w:t>
      </w:r>
      <w:r w:rsidR="00BF3C29">
        <w:rPr>
          <w:rStyle w:val="Emphasis"/>
          <w:rFonts w:ascii="Arial" w:hAnsi="Arial" w:cs="Arial"/>
        </w:rPr>
        <w:t xml:space="preserve">. </w:t>
      </w:r>
      <w:r w:rsidR="00BF3C29" w:rsidRPr="000A6E83">
        <w:rPr>
          <w:rStyle w:val="Emphasis"/>
          <w:rFonts w:ascii="Arial" w:hAnsi="Arial" w:cs="Arial"/>
        </w:rPr>
        <w:t>faecalis</w:t>
      </w:r>
      <w:r w:rsidR="00BF3C29" w:rsidRPr="000A6E83">
        <w:rPr>
          <w:rFonts w:ascii="Arial" w:hAnsi="Arial" w:cs="Arial"/>
        </w:rPr>
        <w:t xml:space="preserve"> (ratio = 1.0), comparable to the standard antibiotic. However, the pink fresh leaf extract (PFFL) displayed bacteriostatic activity against </w:t>
      </w:r>
      <w:r w:rsidR="00BF3C29" w:rsidRPr="000A6E83">
        <w:rPr>
          <w:rStyle w:val="Emphasis"/>
          <w:rFonts w:ascii="Arial" w:hAnsi="Arial" w:cs="Arial"/>
        </w:rPr>
        <w:t>S. aureus</w:t>
      </w:r>
      <w:r w:rsidR="00BF3C29" w:rsidRPr="000A6E83">
        <w:rPr>
          <w:rFonts w:ascii="Arial" w:hAnsi="Arial" w:cs="Arial"/>
        </w:rPr>
        <w:t xml:space="preserve"> (MBC/MIC = 5.17), suggesting that the antibacterial effect may vary depending on extraction conditions and phytochemical concentration</w:t>
      </w:r>
      <w:r w:rsidR="005A7ADD">
        <w:rPr>
          <w:rFonts w:ascii="Arial" w:hAnsi="Arial" w:cs="Arial"/>
        </w:rPr>
        <w:t xml:space="preserve"> </w:t>
      </w:r>
      <w:r w:rsidR="005A7ADD">
        <w:rPr>
          <w:rFonts w:ascii="Arial" w:hAnsi="Arial" w:cs="Arial"/>
          <w:lang w:val="en-GB" w:eastAsia="en-GB"/>
        </w:rPr>
        <w:t>(</w:t>
      </w:r>
      <w:proofErr w:type="spellStart"/>
      <w:r w:rsidR="005A7ADD" w:rsidRPr="00BD3878">
        <w:rPr>
          <w:rFonts w:ascii="Arial" w:hAnsi="Arial" w:cs="Arial"/>
          <w:lang w:val="en-GB" w:eastAsia="en-GB"/>
        </w:rPr>
        <w:t>Figueiredo</w:t>
      </w:r>
      <w:proofErr w:type="spellEnd"/>
      <w:r w:rsidR="005A7ADD">
        <w:rPr>
          <w:rFonts w:ascii="Arial" w:hAnsi="Arial" w:cs="Arial"/>
          <w:lang w:val="en-GB" w:eastAsia="en-GB"/>
        </w:rPr>
        <w:t xml:space="preserve"> </w:t>
      </w:r>
      <w:r w:rsidR="005A7ADD" w:rsidRPr="00BD3878">
        <w:rPr>
          <w:rFonts w:ascii="Arial" w:hAnsi="Arial" w:cs="Arial"/>
          <w:i/>
          <w:lang w:val="en-GB" w:eastAsia="en-GB"/>
        </w:rPr>
        <w:t>et al</w:t>
      </w:r>
      <w:r w:rsidR="005A7ADD">
        <w:rPr>
          <w:rFonts w:ascii="Arial" w:hAnsi="Arial" w:cs="Arial"/>
          <w:lang w:val="en-GB" w:eastAsia="en-GB"/>
        </w:rPr>
        <w:t>.</w:t>
      </w:r>
      <w:r w:rsidR="005A7ADD" w:rsidRPr="006C76CD">
        <w:rPr>
          <w:rFonts w:ascii="Arial" w:hAnsi="Arial" w:cs="Arial"/>
          <w:lang w:val="en-GB" w:eastAsia="en-GB"/>
        </w:rPr>
        <w:t>,</w:t>
      </w:r>
      <w:r w:rsidR="005A7ADD">
        <w:rPr>
          <w:rFonts w:ascii="Arial" w:hAnsi="Arial" w:cs="Arial"/>
          <w:lang w:val="en-GB" w:eastAsia="en-GB"/>
        </w:rPr>
        <w:t xml:space="preserve"> 2008; </w:t>
      </w:r>
      <w:r w:rsidR="005A7ADD" w:rsidRPr="00BD3878">
        <w:rPr>
          <w:rFonts w:ascii="Arial" w:hAnsi="Arial" w:cs="Arial"/>
          <w:lang w:val="en-GB" w:eastAsia="en-GB"/>
        </w:rPr>
        <w:t>Sultana</w:t>
      </w:r>
      <w:r w:rsidR="005A7ADD">
        <w:rPr>
          <w:rFonts w:ascii="Arial" w:hAnsi="Arial" w:cs="Arial"/>
          <w:lang w:val="en-GB" w:eastAsia="en-GB"/>
        </w:rPr>
        <w:t xml:space="preserve"> </w:t>
      </w:r>
      <w:r w:rsidR="005A7ADD" w:rsidRPr="00BD3878">
        <w:rPr>
          <w:rFonts w:ascii="Arial" w:hAnsi="Arial" w:cs="Arial"/>
          <w:i/>
          <w:lang w:val="en-GB" w:eastAsia="en-GB"/>
        </w:rPr>
        <w:t>et al</w:t>
      </w:r>
      <w:r w:rsidR="005A7ADD" w:rsidRPr="006C76CD">
        <w:rPr>
          <w:rFonts w:ascii="Arial" w:hAnsi="Arial" w:cs="Arial"/>
          <w:lang w:val="en-GB" w:eastAsia="en-GB"/>
        </w:rPr>
        <w:t>.</w:t>
      </w:r>
      <w:r w:rsidR="005A7ADD">
        <w:rPr>
          <w:rFonts w:ascii="Arial" w:hAnsi="Arial" w:cs="Arial"/>
          <w:lang w:val="en-GB" w:eastAsia="en-GB"/>
        </w:rPr>
        <w:t xml:space="preserve">, 2009). </w:t>
      </w:r>
      <w:r w:rsidR="00BF3C29" w:rsidRPr="000A6E83">
        <w:rPr>
          <w:rStyle w:val="Emphasis"/>
          <w:rFonts w:ascii="Arial" w:hAnsi="Arial" w:cs="Arial"/>
        </w:rPr>
        <w:t>Enterococcus faecalis</w:t>
      </w:r>
      <w:r w:rsidR="00BF3C29" w:rsidRPr="000A6E83">
        <w:rPr>
          <w:rFonts w:ascii="Arial" w:hAnsi="Arial" w:cs="Arial"/>
        </w:rPr>
        <w:t xml:space="preserve"> showed mixed susceptibility, with bactericidal effects observed in some extracts (WDFL, WFFL) and bacteriostatic responses in others, reflecting the intrinsic resistance often associated with enterococci.</w:t>
      </w:r>
      <w:r w:rsidR="00BF3C29">
        <w:rPr>
          <w:rFonts w:ascii="Arial" w:hAnsi="Arial" w:cs="Arial"/>
        </w:rPr>
        <w:t xml:space="preserve"> </w:t>
      </w:r>
      <w:r w:rsidR="00BF3C29" w:rsidRPr="00BF3C29">
        <w:rPr>
          <w:rFonts w:ascii="Arial" w:hAnsi="Arial" w:cs="Arial"/>
          <w:i/>
        </w:rPr>
        <w:t>E</w:t>
      </w:r>
      <w:r w:rsidR="00BF3C29">
        <w:rPr>
          <w:rStyle w:val="Emphasis"/>
        </w:rPr>
        <w:t>scherichia coli</w:t>
      </w:r>
      <w:r w:rsidR="00BF3C29">
        <w:t xml:space="preserve"> was particularly sensitive, with most extracts exhibiting bactericidal effects (MBC/MIC ≤</w:t>
      </w:r>
      <w:r w:rsidR="0079682B">
        <w:t xml:space="preserve"> </w:t>
      </w:r>
      <w:r w:rsidR="00BF3C29">
        <w:t xml:space="preserve">4), especially PFDL and the reference drug. </w:t>
      </w:r>
      <w:r w:rsidR="00BF3C29">
        <w:rPr>
          <w:rStyle w:val="Emphasis"/>
        </w:rPr>
        <w:t>Enterobacter cloacae</w:t>
      </w:r>
      <w:r w:rsidR="00BF3C29">
        <w:t xml:space="preserve"> and </w:t>
      </w:r>
      <w:r w:rsidR="00BF3C29">
        <w:rPr>
          <w:rStyle w:val="Emphasis"/>
        </w:rPr>
        <w:t>S. marcescens</w:t>
      </w:r>
      <w:r w:rsidR="00BF3C29">
        <w:t xml:space="preserve"> also showed consistent bactericidal responses, suggesting effective penetration and disruption of bacterial cell structures by the bioactive compounds. Although, </w:t>
      </w:r>
      <w:r w:rsidR="00BF3C29">
        <w:rPr>
          <w:rStyle w:val="Emphasis"/>
        </w:rPr>
        <w:t>K. pneumoniae</w:t>
      </w:r>
      <w:r w:rsidR="00BF3C29">
        <w:t xml:space="preserve"> was generally susceptible, slight variations in activity among extracts were observed. In contrast, </w:t>
      </w:r>
      <w:r w:rsidR="00BF3C29">
        <w:rPr>
          <w:rStyle w:val="Emphasis"/>
        </w:rPr>
        <w:t>P. aeruginosa</w:t>
      </w:r>
      <w:r w:rsidR="00BF3C29">
        <w:t xml:space="preserve"> exhibited reduced susceptibility, with some extracts showing borderline or bacteriostatic effects, likely due to its well-documented resistance mechanisms such as efflux pumps and low membrane permeability.</w:t>
      </w:r>
    </w:p>
    <w:p w14:paraId="2BD69431" w14:textId="77777777" w:rsidR="00983A20" w:rsidRDefault="00983A20" w:rsidP="00983A20">
      <w:pPr>
        <w:pStyle w:val="NormalWeb"/>
        <w:spacing w:before="0" w:beforeAutospacing="0" w:after="0" w:afterAutospacing="0"/>
        <w:jc w:val="both"/>
        <w:rPr>
          <w:rFonts w:ascii="Arial" w:hAnsi="Arial" w:cs="Arial"/>
        </w:rPr>
      </w:pPr>
    </w:p>
    <w:tbl>
      <w:tblPr>
        <w:tblW w:w="927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68"/>
        <w:gridCol w:w="1367"/>
        <w:gridCol w:w="1270"/>
        <w:gridCol w:w="1270"/>
        <w:gridCol w:w="1270"/>
        <w:gridCol w:w="1923"/>
      </w:tblGrid>
      <w:tr w:rsidR="006D73DC" w:rsidRPr="002A0CEA" w14:paraId="30F8A359" w14:textId="77777777" w:rsidTr="0096005C">
        <w:trPr>
          <w:trHeight w:val="375"/>
        </w:trPr>
        <w:tc>
          <w:tcPr>
            <w:tcW w:w="9271" w:type="dxa"/>
            <w:gridSpan w:val="6"/>
            <w:noWrap/>
            <w:vAlign w:val="bottom"/>
          </w:tcPr>
          <w:p w14:paraId="61FFE4C7" w14:textId="452D9834" w:rsidR="006D73DC" w:rsidRPr="0096005C" w:rsidRDefault="006D73DC" w:rsidP="006D73DC">
            <w:pPr>
              <w:spacing w:line="360" w:lineRule="auto"/>
              <w:rPr>
                <w:rFonts w:ascii="Arial" w:hAnsi="Arial" w:cs="Arial"/>
                <w:b/>
                <w:sz w:val="24"/>
                <w:szCs w:val="24"/>
              </w:rPr>
            </w:pPr>
            <w:r w:rsidRPr="0096005C">
              <w:rPr>
                <w:rFonts w:ascii="Arial" w:hAnsi="Arial" w:cs="Arial"/>
                <w:b/>
                <w:sz w:val="24"/>
                <w:szCs w:val="24"/>
              </w:rPr>
              <w:t xml:space="preserve">Table </w:t>
            </w:r>
            <w:r w:rsidR="00DF6859">
              <w:rPr>
                <w:rFonts w:ascii="Arial" w:hAnsi="Arial" w:cs="Arial"/>
                <w:b/>
                <w:sz w:val="24"/>
                <w:szCs w:val="24"/>
              </w:rPr>
              <w:t>4</w:t>
            </w:r>
            <w:r w:rsidRPr="0096005C">
              <w:rPr>
                <w:rFonts w:ascii="Arial" w:hAnsi="Arial" w:cs="Arial"/>
                <w:b/>
                <w:sz w:val="24"/>
                <w:szCs w:val="24"/>
              </w:rPr>
              <w:t xml:space="preserve"> </w:t>
            </w:r>
            <w:r w:rsidRPr="0096005C">
              <w:rPr>
                <w:rFonts w:ascii="Arial" w:hAnsi="Arial" w:cs="Arial"/>
                <w:b/>
                <w:sz w:val="24"/>
                <w:szCs w:val="24"/>
                <w:lang w:eastAsia="en-GB"/>
              </w:rPr>
              <w:t>bactericidal</w:t>
            </w:r>
            <w:r w:rsidRPr="0096005C">
              <w:rPr>
                <w:rFonts w:ascii="Arial" w:hAnsi="Arial" w:cs="Arial"/>
                <w:b/>
                <w:sz w:val="24"/>
                <w:szCs w:val="24"/>
              </w:rPr>
              <w:t xml:space="preserve"> and </w:t>
            </w:r>
            <w:r w:rsidRPr="0096005C">
              <w:rPr>
                <w:rFonts w:ascii="Arial" w:hAnsi="Arial" w:cs="Arial"/>
                <w:b/>
                <w:sz w:val="24"/>
                <w:szCs w:val="24"/>
                <w:lang w:eastAsia="en-GB"/>
              </w:rPr>
              <w:t>bacteriostatic effects</w:t>
            </w:r>
            <w:r w:rsidRPr="0096005C">
              <w:rPr>
                <w:rFonts w:ascii="Arial" w:hAnsi="Arial" w:cs="Arial"/>
                <w:b/>
                <w:sz w:val="24"/>
                <w:szCs w:val="24"/>
              </w:rPr>
              <w:t xml:space="preserve"> of </w:t>
            </w:r>
            <w:proofErr w:type="spellStart"/>
            <w:r w:rsidRPr="0096005C">
              <w:rPr>
                <w:rFonts w:ascii="Arial" w:hAnsi="Arial" w:cs="Arial"/>
                <w:b/>
                <w:i/>
                <w:iCs/>
                <w:sz w:val="24"/>
                <w:szCs w:val="24"/>
              </w:rPr>
              <w:t>Catharanthus</w:t>
            </w:r>
            <w:proofErr w:type="spellEnd"/>
            <w:r w:rsidRPr="0096005C">
              <w:rPr>
                <w:rFonts w:ascii="Arial" w:hAnsi="Arial" w:cs="Arial"/>
                <w:b/>
                <w:i/>
                <w:iCs/>
                <w:sz w:val="24"/>
                <w:szCs w:val="24"/>
              </w:rPr>
              <w:t xml:space="preserve"> </w:t>
            </w:r>
            <w:proofErr w:type="spellStart"/>
            <w:r w:rsidRPr="0096005C">
              <w:rPr>
                <w:rFonts w:ascii="Arial" w:hAnsi="Arial" w:cs="Arial"/>
                <w:b/>
                <w:i/>
                <w:iCs/>
                <w:sz w:val="24"/>
                <w:szCs w:val="24"/>
              </w:rPr>
              <w:t>roseus</w:t>
            </w:r>
            <w:r w:rsidRPr="0096005C">
              <w:rPr>
                <w:rFonts w:ascii="Arial" w:hAnsi="Arial" w:cs="Arial"/>
                <w:b/>
                <w:sz w:val="24"/>
                <w:szCs w:val="24"/>
                <w:vertAlign w:val="superscript"/>
              </w:rPr>
              <w:t>a</w:t>
            </w:r>
            <w:proofErr w:type="spellEnd"/>
            <w:r w:rsidRPr="0096005C">
              <w:rPr>
                <w:rFonts w:ascii="Arial" w:hAnsi="Arial" w:cs="Arial"/>
                <w:b/>
                <w:sz w:val="24"/>
                <w:szCs w:val="24"/>
              </w:rPr>
              <w:t xml:space="preserve">              </w:t>
            </w:r>
          </w:p>
        </w:tc>
      </w:tr>
      <w:tr w:rsidR="00983A20" w:rsidRPr="002A0CEA" w14:paraId="663D4875" w14:textId="77777777" w:rsidTr="0096005C">
        <w:trPr>
          <w:trHeight w:val="255"/>
        </w:trPr>
        <w:tc>
          <w:tcPr>
            <w:tcW w:w="2268" w:type="dxa"/>
            <w:vMerge w:val="restart"/>
            <w:noWrap/>
            <w:vAlign w:val="bottom"/>
          </w:tcPr>
          <w:p w14:paraId="4D9F6D3D" w14:textId="77777777" w:rsidR="006D73DC" w:rsidRPr="0096005C" w:rsidRDefault="006D73DC" w:rsidP="00C53221">
            <w:pPr>
              <w:spacing w:line="360" w:lineRule="auto"/>
              <w:rPr>
                <w:rFonts w:ascii="Arial" w:hAnsi="Arial" w:cs="Arial"/>
                <w:b/>
                <w:sz w:val="24"/>
                <w:szCs w:val="24"/>
              </w:rPr>
            </w:pPr>
            <w:r w:rsidRPr="0096005C">
              <w:rPr>
                <w:rFonts w:ascii="Arial" w:hAnsi="Arial" w:cs="Arial"/>
                <w:b/>
                <w:sz w:val="24"/>
                <w:szCs w:val="24"/>
              </w:rPr>
              <w:t>Microorganisms</w:t>
            </w:r>
          </w:p>
        </w:tc>
        <w:tc>
          <w:tcPr>
            <w:tcW w:w="1270" w:type="dxa"/>
            <w:noWrap/>
            <w:vAlign w:val="bottom"/>
          </w:tcPr>
          <w:p w14:paraId="782EAA2D" w14:textId="77777777" w:rsidR="006D73DC" w:rsidRPr="0096005C" w:rsidRDefault="006D73DC" w:rsidP="00C53221">
            <w:pPr>
              <w:spacing w:line="360" w:lineRule="auto"/>
              <w:rPr>
                <w:rFonts w:ascii="Arial" w:hAnsi="Arial" w:cs="Arial"/>
                <w:b/>
                <w:sz w:val="24"/>
                <w:szCs w:val="24"/>
              </w:rPr>
            </w:pPr>
            <w:r w:rsidRPr="0096005C">
              <w:rPr>
                <w:rFonts w:ascii="Arial" w:hAnsi="Arial" w:cs="Arial"/>
                <w:b/>
                <w:sz w:val="24"/>
                <w:szCs w:val="24"/>
              </w:rPr>
              <w:t>PFFL</w:t>
            </w:r>
          </w:p>
        </w:tc>
        <w:tc>
          <w:tcPr>
            <w:tcW w:w="1270" w:type="dxa"/>
            <w:noWrap/>
            <w:vAlign w:val="bottom"/>
          </w:tcPr>
          <w:p w14:paraId="31438B91" w14:textId="77777777" w:rsidR="006D73DC" w:rsidRPr="0096005C" w:rsidRDefault="006D73DC" w:rsidP="00C53221">
            <w:pPr>
              <w:spacing w:line="360" w:lineRule="auto"/>
              <w:rPr>
                <w:rFonts w:ascii="Arial" w:hAnsi="Arial" w:cs="Arial"/>
                <w:b/>
                <w:sz w:val="24"/>
                <w:szCs w:val="24"/>
              </w:rPr>
            </w:pPr>
            <w:r w:rsidRPr="0096005C">
              <w:rPr>
                <w:rFonts w:ascii="Arial" w:hAnsi="Arial" w:cs="Arial"/>
                <w:b/>
                <w:sz w:val="24"/>
                <w:szCs w:val="24"/>
              </w:rPr>
              <w:t>PFDL</w:t>
            </w:r>
          </w:p>
        </w:tc>
        <w:tc>
          <w:tcPr>
            <w:tcW w:w="1270" w:type="dxa"/>
            <w:noWrap/>
            <w:vAlign w:val="bottom"/>
          </w:tcPr>
          <w:p w14:paraId="074E000A" w14:textId="77777777" w:rsidR="006D73DC" w:rsidRPr="0096005C" w:rsidRDefault="006D73DC" w:rsidP="00C53221">
            <w:pPr>
              <w:spacing w:line="360" w:lineRule="auto"/>
              <w:rPr>
                <w:rFonts w:ascii="Arial" w:hAnsi="Arial" w:cs="Arial"/>
                <w:b/>
                <w:sz w:val="24"/>
                <w:szCs w:val="24"/>
              </w:rPr>
            </w:pPr>
            <w:r w:rsidRPr="0096005C">
              <w:rPr>
                <w:rFonts w:ascii="Arial" w:hAnsi="Arial" w:cs="Arial"/>
                <w:b/>
                <w:sz w:val="24"/>
                <w:szCs w:val="24"/>
              </w:rPr>
              <w:t>WFFL</w:t>
            </w:r>
          </w:p>
        </w:tc>
        <w:tc>
          <w:tcPr>
            <w:tcW w:w="1270" w:type="dxa"/>
            <w:noWrap/>
            <w:vAlign w:val="bottom"/>
          </w:tcPr>
          <w:p w14:paraId="56642240" w14:textId="77777777" w:rsidR="006D73DC" w:rsidRPr="0096005C" w:rsidRDefault="006D73DC" w:rsidP="00C53221">
            <w:pPr>
              <w:spacing w:line="360" w:lineRule="auto"/>
              <w:rPr>
                <w:rFonts w:ascii="Arial" w:hAnsi="Arial" w:cs="Arial"/>
                <w:b/>
                <w:sz w:val="24"/>
                <w:szCs w:val="24"/>
              </w:rPr>
            </w:pPr>
            <w:r w:rsidRPr="0096005C">
              <w:rPr>
                <w:rFonts w:ascii="Arial" w:hAnsi="Arial" w:cs="Arial"/>
                <w:b/>
                <w:sz w:val="24"/>
                <w:szCs w:val="24"/>
              </w:rPr>
              <w:t>WDFL</w:t>
            </w:r>
          </w:p>
        </w:tc>
        <w:tc>
          <w:tcPr>
            <w:tcW w:w="1923" w:type="dxa"/>
            <w:noWrap/>
            <w:vAlign w:val="bottom"/>
          </w:tcPr>
          <w:p w14:paraId="5A82C7F1" w14:textId="77777777" w:rsidR="006D73DC" w:rsidRPr="0096005C" w:rsidRDefault="006D73DC" w:rsidP="00C53221">
            <w:pPr>
              <w:spacing w:line="360" w:lineRule="auto"/>
              <w:rPr>
                <w:rFonts w:ascii="Arial" w:hAnsi="Arial" w:cs="Arial"/>
                <w:b/>
                <w:sz w:val="24"/>
                <w:szCs w:val="24"/>
              </w:rPr>
            </w:pPr>
            <w:r w:rsidRPr="0096005C">
              <w:rPr>
                <w:rFonts w:ascii="Arial" w:hAnsi="Arial" w:cs="Arial"/>
                <w:b/>
                <w:sz w:val="24"/>
                <w:szCs w:val="24"/>
                <w:lang w:val="pt-BR"/>
              </w:rPr>
              <w:t>Gentamycin</w:t>
            </w:r>
          </w:p>
        </w:tc>
      </w:tr>
      <w:tr w:rsidR="00750F4A" w:rsidRPr="002A0CEA" w14:paraId="1A693288" w14:textId="77777777" w:rsidTr="0096005C">
        <w:trPr>
          <w:trHeight w:val="270"/>
        </w:trPr>
        <w:tc>
          <w:tcPr>
            <w:tcW w:w="2268" w:type="dxa"/>
            <w:vMerge/>
            <w:noWrap/>
            <w:vAlign w:val="bottom"/>
          </w:tcPr>
          <w:p w14:paraId="58119D86" w14:textId="77777777" w:rsidR="00750F4A" w:rsidRPr="0096005C" w:rsidRDefault="00750F4A" w:rsidP="006D73DC">
            <w:pPr>
              <w:spacing w:line="360" w:lineRule="auto"/>
              <w:rPr>
                <w:rFonts w:ascii="Arial" w:hAnsi="Arial" w:cs="Arial"/>
                <w:b/>
                <w:sz w:val="24"/>
                <w:szCs w:val="24"/>
              </w:rPr>
            </w:pPr>
          </w:p>
        </w:tc>
        <w:tc>
          <w:tcPr>
            <w:tcW w:w="1270" w:type="dxa"/>
            <w:noWrap/>
            <w:vAlign w:val="bottom"/>
          </w:tcPr>
          <w:p w14:paraId="36D50289" w14:textId="6E18485E" w:rsidR="00750F4A" w:rsidRPr="0096005C" w:rsidRDefault="00750F4A" w:rsidP="006D73DC">
            <w:pPr>
              <w:spacing w:line="360" w:lineRule="auto"/>
              <w:rPr>
                <w:rFonts w:ascii="Arial" w:hAnsi="Arial" w:cs="Arial"/>
                <w:b/>
                <w:sz w:val="24"/>
                <w:szCs w:val="24"/>
              </w:rPr>
            </w:pPr>
            <w:r w:rsidRPr="0096005C">
              <w:rPr>
                <w:rFonts w:ascii="Arial" w:hAnsi="Arial" w:cs="Arial"/>
                <w:b/>
                <w:sz w:val="24"/>
                <w:szCs w:val="24"/>
              </w:rPr>
              <w:t>MBC/</w:t>
            </w:r>
            <w:proofErr w:type="spellStart"/>
            <w:r w:rsidRPr="0096005C">
              <w:rPr>
                <w:rFonts w:ascii="Arial" w:hAnsi="Arial" w:cs="Arial"/>
                <w:b/>
                <w:sz w:val="24"/>
                <w:szCs w:val="24"/>
              </w:rPr>
              <w:t>MIC</w:t>
            </w:r>
            <w:r w:rsidR="0096005C" w:rsidRPr="0096005C">
              <w:rPr>
                <w:rFonts w:ascii="Arial" w:hAnsi="Arial" w:cs="Arial"/>
                <w:b/>
                <w:sz w:val="24"/>
                <w:szCs w:val="24"/>
                <w:vertAlign w:val="superscript"/>
              </w:rPr>
              <w:t>b</w:t>
            </w:r>
            <w:proofErr w:type="spellEnd"/>
          </w:p>
        </w:tc>
        <w:tc>
          <w:tcPr>
            <w:tcW w:w="1270" w:type="dxa"/>
            <w:noWrap/>
            <w:vAlign w:val="bottom"/>
          </w:tcPr>
          <w:p w14:paraId="24CF07FB" w14:textId="77777777" w:rsidR="00750F4A" w:rsidRPr="0096005C" w:rsidRDefault="00750F4A" w:rsidP="006D73DC">
            <w:pPr>
              <w:spacing w:line="360" w:lineRule="auto"/>
              <w:rPr>
                <w:rFonts w:ascii="Arial" w:hAnsi="Arial" w:cs="Arial"/>
                <w:b/>
                <w:sz w:val="24"/>
                <w:szCs w:val="24"/>
              </w:rPr>
            </w:pPr>
            <w:r w:rsidRPr="0096005C">
              <w:rPr>
                <w:rFonts w:ascii="Arial" w:hAnsi="Arial" w:cs="Arial"/>
                <w:b/>
                <w:sz w:val="24"/>
                <w:szCs w:val="24"/>
              </w:rPr>
              <w:t>MBC/MIC</w:t>
            </w:r>
          </w:p>
        </w:tc>
        <w:tc>
          <w:tcPr>
            <w:tcW w:w="1270" w:type="dxa"/>
            <w:noWrap/>
            <w:vAlign w:val="bottom"/>
          </w:tcPr>
          <w:p w14:paraId="3571E33A" w14:textId="77777777" w:rsidR="00750F4A" w:rsidRPr="0096005C" w:rsidRDefault="00750F4A" w:rsidP="006D73DC">
            <w:pPr>
              <w:spacing w:line="360" w:lineRule="auto"/>
              <w:rPr>
                <w:rFonts w:ascii="Arial" w:hAnsi="Arial" w:cs="Arial"/>
                <w:b/>
                <w:sz w:val="24"/>
                <w:szCs w:val="24"/>
              </w:rPr>
            </w:pPr>
            <w:r w:rsidRPr="0096005C">
              <w:rPr>
                <w:rFonts w:ascii="Arial" w:hAnsi="Arial" w:cs="Arial"/>
                <w:b/>
                <w:sz w:val="24"/>
                <w:szCs w:val="24"/>
              </w:rPr>
              <w:t>MBC/MIC</w:t>
            </w:r>
          </w:p>
        </w:tc>
        <w:tc>
          <w:tcPr>
            <w:tcW w:w="1270" w:type="dxa"/>
            <w:noWrap/>
            <w:vAlign w:val="bottom"/>
          </w:tcPr>
          <w:p w14:paraId="6D270701" w14:textId="77777777" w:rsidR="00750F4A" w:rsidRPr="0096005C" w:rsidRDefault="00750F4A" w:rsidP="006D73DC">
            <w:pPr>
              <w:spacing w:line="360" w:lineRule="auto"/>
              <w:rPr>
                <w:rFonts w:ascii="Arial" w:hAnsi="Arial" w:cs="Arial"/>
                <w:b/>
                <w:sz w:val="24"/>
                <w:szCs w:val="24"/>
              </w:rPr>
            </w:pPr>
            <w:r w:rsidRPr="0096005C">
              <w:rPr>
                <w:rFonts w:ascii="Arial" w:hAnsi="Arial" w:cs="Arial"/>
                <w:b/>
                <w:sz w:val="24"/>
                <w:szCs w:val="24"/>
              </w:rPr>
              <w:t>MBC/MIC</w:t>
            </w:r>
          </w:p>
        </w:tc>
        <w:tc>
          <w:tcPr>
            <w:tcW w:w="1923" w:type="dxa"/>
            <w:noWrap/>
            <w:vAlign w:val="bottom"/>
          </w:tcPr>
          <w:p w14:paraId="0D449087" w14:textId="77777777" w:rsidR="00750F4A" w:rsidRPr="0096005C" w:rsidRDefault="00750F4A" w:rsidP="006D73DC">
            <w:pPr>
              <w:spacing w:line="360" w:lineRule="auto"/>
              <w:rPr>
                <w:rFonts w:ascii="Arial" w:hAnsi="Arial" w:cs="Arial"/>
                <w:b/>
                <w:sz w:val="24"/>
                <w:szCs w:val="24"/>
              </w:rPr>
            </w:pPr>
            <w:r w:rsidRPr="0096005C">
              <w:rPr>
                <w:rFonts w:ascii="Arial" w:hAnsi="Arial" w:cs="Arial"/>
                <w:b/>
                <w:sz w:val="24"/>
                <w:szCs w:val="24"/>
              </w:rPr>
              <w:t>MBC/MIC</w:t>
            </w:r>
          </w:p>
        </w:tc>
      </w:tr>
      <w:tr w:rsidR="00AA7C52" w:rsidRPr="002A0CEA" w14:paraId="2497055D" w14:textId="77777777" w:rsidTr="0096005C">
        <w:trPr>
          <w:trHeight w:val="270"/>
        </w:trPr>
        <w:tc>
          <w:tcPr>
            <w:tcW w:w="2268" w:type="dxa"/>
            <w:tcBorders>
              <w:top w:val="single" w:sz="12" w:space="0" w:color="auto"/>
              <w:left w:val="single" w:sz="12" w:space="0" w:color="auto"/>
              <w:bottom w:val="single" w:sz="12" w:space="0" w:color="auto"/>
              <w:right w:val="single" w:sz="12" w:space="0" w:color="auto"/>
            </w:tcBorders>
            <w:noWrap/>
            <w:vAlign w:val="bottom"/>
          </w:tcPr>
          <w:p w14:paraId="50C45AAE" w14:textId="548D5150"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B. cereus</w:t>
            </w:r>
            <w:r w:rsidRPr="0096005C">
              <w:rPr>
                <w:rFonts w:ascii="Arial" w:hAnsi="Arial" w:cs="Arial"/>
                <w:sz w:val="24"/>
                <w:szCs w:val="24"/>
              </w:rPr>
              <w:t xml:space="preserve">  </w:t>
            </w:r>
          </w:p>
        </w:tc>
        <w:tc>
          <w:tcPr>
            <w:tcW w:w="1270" w:type="dxa"/>
            <w:noWrap/>
          </w:tcPr>
          <w:p w14:paraId="17D7A5CC"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3.85       </w:t>
            </w:r>
          </w:p>
        </w:tc>
        <w:tc>
          <w:tcPr>
            <w:tcW w:w="1270" w:type="dxa"/>
            <w:noWrap/>
          </w:tcPr>
          <w:p w14:paraId="47003BC1"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2.0     </w:t>
            </w:r>
          </w:p>
        </w:tc>
        <w:tc>
          <w:tcPr>
            <w:tcW w:w="1270" w:type="dxa"/>
            <w:noWrap/>
          </w:tcPr>
          <w:p w14:paraId="6F01413D"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2.0      </w:t>
            </w:r>
          </w:p>
        </w:tc>
        <w:tc>
          <w:tcPr>
            <w:tcW w:w="1270" w:type="dxa"/>
            <w:noWrap/>
          </w:tcPr>
          <w:p w14:paraId="1E30B11B"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1.0          </w:t>
            </w:r>
          </w:p>
        </w:tc>
        <w:tc>
          <w:tcPr>
            <w:tcW w:w="1923" w:type="dxa"/>
            <w:noWrap/>
          </w:tcPr>
          <w:p w14:paraId="4D071AAC"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4.17        </w:t>
            </w:r>
          </w:p>
        </w:tc>
      </w:tr>
      <w:tr w:rsidR="00AA7C52" w:rsidRPr="002A0CEA" w14:paraId="33E46F85"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50B58232" w14:textId="498708EB"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S. aureus</w:t>
            </w:r>
          </w:p>
        </w:tc>
        <w:tc>
          <w:tcPr>
            <w:tcW w:w="1270" w:type="dxa"/>
            <w:noWrap/>
          </w:tcPr>
          <w:p w14:paraId="5E50A7F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5.17       </w:t>
            </w:r>
          </w:p>
        </w:tc>
        <w:tc>
          <w:tcPr>
            <w:tcW w:w="1270" w:type="dxa"/>
            <w:noWrap/>
          </w:tcPr>
          <w:p w14:paraId="57483C24"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1.0        </w:t>
            </w:r>
          </w:p>
        </w:tc>
        <w:tc>
          <w:tcPr>
            <w:tcW w:w="1270" w:type="dxa"/>
            <w:noWrap/>
          </w:tcPr>
          <w:p w14:paraId="09381EA1"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3.85     </w:t>
            </w:r>
          </w:p>
        </w:tc>
        <w:tc>
          <w:tcPr>
            <w:tcW w:w="1270" w:type="dxa"/>
            <w:noWrap/>
          </w:tcPr>
          <w:p w14:paraId="48FBA908"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3.86      </w:t>
            </w:r>
          </w:p>
        </w:tc>
        <w:tc>
          <w:tcPr>
            <w:tcW w:w="1923" w:type="dxa"/>
            <w:noWrap/>
          </w:tcPr>
          <w:p w14:paraId="799067A0"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1.0        </w:t>
            </w:r>
          </w:p>
        </w:tc>
      </w:tr>
      <w:tr w:rsidR="00AA7C52" w:rsidRPr="002A0CEA" w14:paraId="105A06FF"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5D9707AC" w14:textId="018B6377"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S. faecalis</w:t>
            </w:r>
          </w:p>
        </w:tc>
        <w:tc>
          <w:tcPr>
            <w:tcW w:w="1270" w:type="dxa"/>
            <w:noWrap/>
          </w:tcPr>
          <w:p w14:paraId="060E40D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1.92    </w:t>
            </w:r>
          </w:p>
        </w:tc>
        <w:tc>
          <w:tcPr>
            <w:tcW w:w="1270" w:type="dxa"/>
            <w:noWrap/>
          </w:tcPr>
          <w:p w14:paraId="6BD9DBB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1.0     </w:t>
            </w:r>
          </w:p>
        </w:tc>
        <w:tc>
          <w:tcPr>
            <w:tcW w:w="1270" w:type="dxa"/>
            <w:noWrap/>
          </w:tcPr>
          <w:p w14:paraId="1FCE8EAA"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2.0       </w:t>
            </w:r>
          </w:p>
        </w:tc>
        <w:tc>
          <w:tcPr>
            <w:tcW w:w="1270" w:type="dxa"/>
            <w:noWrap/>
          </w:tcPr>
          <w:p w14:paraId="5243D66A"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2.0          </w:t>
            </w:r>
          </w:p>
        </w:tc>
        <w:tc>
          <w:tcPr>
            <w:tcW w:w="1923" w:type="dxa"/>
            <w:noWrap/>
          </w:tcPr>
          <w:p w14:paraId="0F85855D"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2.17     </w:t>
            </w:r>
          </w:p>
        </w:tc>
      </w:tr>
      <w:tr w:rsidR="00AA7C52" w:rsidRPr="002A0CEA" w14:paraId="1D80C2AE"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68CB1FAE" w14:textId="7A9AC18B"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E. cloacae</w:t>
            </w:r>
          </w:p>
        </w:tc>
        <w:tc>
          <w:tcPr>
            <w:tcW w:w="1270" w:type="dxa"/>
            <w:noWrap/>
            <w:vAlign w:val="bottom"/>
          </w:tcPr>
          <w:p w14:paraId="538B352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1.0      </w:t>
            </w:r>
          </w:p>
        </w:tc>
        <w:tc>
          <w:tcPr>
            <w:tcW w:w="1270" w:type="dxa"/>
            <w:noWrap/>
            <w:vAlign w:val="bottom"/>
          </w:tcPr>
          <w:p w14:paraId="1E82AB9A"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&gt; 1      </w:t>
            </w:r>
          </w:p>
        </w:tc>
        <w:tc>
          <w:tcPr>
            <w:tcW w:w="1270" w:type="dxa"/>
            <w:noWrap/>
            <w:vAlign w:val="bottom"/>
          </w:tcPr>
          <w:p w14:paraId="15FE00A6"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&gt; 1    </w:t>
            </w:r>
          </w:p>
        </w:tc>
        <w:tc>
          <w:tcPr>
            <w:tcW w:w="1270" w:type="dxa"/>
            <w:noWrap/>
            <w:vAlign w:val="bottom"/>
          </w:tcPr>
          <w:p w14:paraId="4C6BA1A4"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1.0    </w:t>
            </w:r>
          </w:p>
        </w:tc>
        <w:tc>
          <w:tcPr>
            <w:tcW w:w="1923" w:type="dxa"/>
            <w:noWrap/>
            <w:vAlign w:val="bottom"/>
          </w:tcPr>
          <w:p w14:paraId="5824F967"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1.92    </w:t>
            </w:r>
          </w:p>
        </w:tc>
      </w:tr>
      <w:tr w:rsidR="00AA7C52" w:rsidRPr="00AE45DE" w14:paraId="7FD30148"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6FB95404" w14:textId="7CA0ABF3"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E. coli</w:t>
            </w:r>
          </w:p>
        </w:tc>
        <w:tc>
          <w:tcPr>
            <w:tcW w:w="1270" w:type="dxa"/>
            <w:noWrap/>
          </w:tcPr>
          <w:p w14:paraId="33D9103F"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4.33      </w:t>
            </w:r>
          </w:p>
        </w:tc>
        <w:tc>
          <w:tcPr>
            <w:tcW w:w="1270" w:type="dxa"/>
            <w:noWrap/>
          </w:tcPr>
          <w:p w14:paraId="2950FEDB"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1.0    </w:t>
            </w:r>
          </w:p>
        </w:tc>
        <w:tc>
          <w:tcPr>
            <w:tcW w:w="1270" w:type="dxa"/>
            <w:noWrap/>
          </w:tcPr>
          <w:p w14:paraId="234DD35A"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3.85</w:t>
            </w:r>
          </w:p>
        </w:tc>
        <w:tc>
          <w:tcPr>
            <w:tcW w:w="1270" w:type="dxa"/>
            <w:noWrap/>
          </w:tcPr>
          <w:p w14:paraId="7BB1FB9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2.0        </w:t>
            </w:r>
          </w:p>
        </w:tc>
        <w:tc>
          <w:tcPr>
            <w:tcW w:w="1923" w:type="dxa"/>
            <w:noWrap/>
          </w:tcPr>
          <w:p w14:paraId="760D85CD"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1.0       </w:t>
            </w:r>
          </w:p>
        </w:tc>
      </w:tr>
      <w:tr w:rsidR="00AA7C52" w:rsidRPr="002A0CEA" w14:paraId="6E5BB745"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5CE51214" w14:textId="5E063315"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K. pneumoniae</w:t>
            </w:r>
          </w:p>
        </w:tc>
        <w:tc>
          <w:tcPr>
            <w:tcW w:w="1270" w:type="dxa"/>
            <w:noWrap/>
          </w:tcPr>
          <w:p w14:paraId="5AF36AE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4.0      </w:t>
            </w:r>
          </w:p>
        </w:tc>
        <w:tc>
          <w:tcPr>
            <w:tcW w:w="1270" w:type="dxa"/>
            <w:noWrap/>
          </w:tcPr>
          <w:p w14:paraId="4758C708"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2.0        </w:t>
            </w:r>
          </w:p>
        </w:tc>
        <w:tc>
          <w:tcPr>
            <w:tcW w:w="1270" w:type="dxa"/>
            <w:noWrap/>
          </w:tcPr>
          <w:p w14:paraId="33D850B4"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2.0       </w:t>
            </w:r>
          </w:p>
        </w:tc>
        <w:tc>
          <w:tcPr>
            <w:tcW w:w="1270" w:type="dxa"/>
            <w:noWrap/>
          </w:tcPr>
          <w:p w14:paraId="0C9CD838"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&gt; 1     </w:t>
            </w:r>
          </w:p>
        </w:tc>
        <w:tc>
          <w:tcPr>
            <w:tcW w:w="1923" w:type="dxa"/>
            <w:noWrap/>
          </w:tcPr>
          <w:p w14:paraId="781F931D"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2.0      </w:t>
            </w:r>
          </w:p>
        </w:tc>
      </w:tr>
      <w:tr w:rsidR="00AA7C52" w:rsidRPr="002A0CEA" w14:paraId="660D13B4"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4F92B618" w14:textId="46EDF17E"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P. aeruginosa</w:t>
            </w:r>
          </w:p>
        </w:tc>
        <w:tc>
          <w:tcPr>
            <w:tcW w:w="1270" w:type="dxa"/>
            <w:noWrap/>
          </w:tcPr>
          <w:p w14:paraId="4A60A370"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4.0      </w:t>
            </w:r>
          </w:p>
        </w:tc>
        <w:tc>
          <w:tcPr>
            <w:tcW w:w="1270" w:type="dxa"/>
            <w:noWrap/>
          </w:tcPr>
          <w:p w14:paraId="786AEF07"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&gt; 1      </w:t>
            </w:r>
            <w:r w:rsidRPr="0096005C">
              <w:rPr>
                <w:rFonts w:ascii="Arial" w:hAnsi="Arial" w:cs="Arial"/>
                <w:sz w:val="24"/>
                <w:szCs w:val="24"/>
                <w:lang w:val="pt-BR"/>
              </w:rPr>
              <w:t xml:space="preserve">        </w:t>
            </w:r>
          </w:p>
        </w:tc>
        <w:tc>
          <w:tcPr>
            <w:tcW w:w="1270" w:type="dxa"/>
            <w:noWrap/>
          </w:tcPr>
          <w:p w14:paraId="3960DC99"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2.0             </w:t>
            </w:r>
          </w:p>
        </w:tc>
        <w:tc>
          <w:tcPr>
            <w:tcW w:w="1270" w:type="dxa"/>
            <w:noWrap/>
          </w:tcPr>
          <w:p w14:paraId="53FBB990"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&gt; 1       </w:t>
            </w:r>
          </w:p>
        </w:tc>
        <w:tc>
          <w:tcPr>
            <w:tcW w:w="1923" w:type="dxa"/>
            <w:noWrap/>
          </w:tcPr>
          <w:p w14:paraId="7B0ABD4C"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4.33       </w:t>
            </w:r>
          </w:p>
        </w:tc>
      </w:tr>
      <w:tr w:rsidR="00AA7C52" w:rsidRPr="002A0CEA" w14:paraId="6CAD4FB2"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1EB9CD6A" w14:textId="57D8CD70"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lastRenderedPageBreak/>
              <w:t>S. marcescens</w:t>
            </w:r>
          </w:p>
        </w:tc>
        <w:tc>
          <w:tcPr>
            <w:tcW w:w="1270" w:type="dxa"/>
            <w:noWrap/>
          </w:tcPr>
          <w:p w14:paraId="590A19FF"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3.85</w:t>
            </w:r>
          </w:p>
        </w:tc>
        <w:tc>
          <w:tcPr>
            <w:tcW w:w="1270" w:type="dxa"/>
            <w:noWrap/>
          </w:tcPr>
          <w:p w14:paraId="73943834"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2.0        </w:t>
            </w:r>
          </w:p>
        </w:tc>
        <w:tc>
          <w:tcPr>
            <w:tcW w:w="1270" w:type="dxa"/>
            <w:noWrap/>
          </w:tcPr>
          <w:p w14:paraId="183D2AAA"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1.0       </w:t>
            </w:r>
          </w:p>
        </w:tc>
        <w:tc>
          <w:tcPr>
            <w:tcW w:w="1270" w:type="dxa"/>
            <w:noWrap/>
          </w:tcPr>
          <w:p w14:paraId="7D9A7453"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1.0          </w:t>
            </w:r>
          </w:p>
        </w:tc>
        <w:tc>
          <w:tcPr>
            <w:tcW w:w="1923" w:type="dxa"/>
            <w:noWrap/>
          </w:tcPr>
          <w:p w14:paraId="296D99AD"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it-IT"/>
              </w:rPr>
              <w:t xml:space="preserve">2.0    </w:t>
            </w:r>
          </w:p>
        </w:tc>
      </w:tr>
      <w:tr w:rsidR="00AA7C52" w:rsidRPr="002A0CEA" w14:paraId="727474F5"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4FD7554D" w14:textId="5668FCE1"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 xml:space="preserve">A. </w:t>
            </w:r>
            <w:proofErr w:type="spellStart"/>
            <w:r w:rsidRPr="0096005C">
              <w:rPr>
                <w:rFonts w:ascii="Arial" w:hAnsi="Arial" w:cs="Arial"/>
                <w:i/>
                <w:iCs/>
                <w:sz w:val="24"/>
                <w:szCs w:val="24"/>
              </w:rPr>
              <w:t>calcaoceticus</w:t>
            </w:r>
            <w:proofErr w:type="spellEnd"/>
            <w:r w:rsidRPr="0096005C">
              <w:rPr>
                <w:rFonts w:ascii="Arial" w:hAnsi="Arial" w:cs="Arial"/>
                <w:sz w:val="24"/>
                <w:szCs w:val="24"/>
                <w:vertAlign w:val="superscript"/>
              </w:rPr>
              <w:t xml:space="preserve">‡           </w:t>
            </w:r>
          </w:p>
        </w:tc>
        <w:tc>
          <w:tcPr>
            <w:tcW w:w="1270" w:type="dxa"/>
            <w:noWrap/>
          </w:tcPr>
          <w:p w14:paraId="12F04BB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1.92 </w:t>
            </w:r>
          </w:p>
        </w:tc>
        <w:tc>
          <w:tcPr>
            <w:tcW w:w="1270" w:type="dxa"/>
            <w:noWrap/>
          </w:tcPr>
          <w:p w14:paraId="27952557"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2.0       </w:t>
            </w:r>
          </w:p>
        </w:tc>
        <w:tc>
          <w:tcPr>
            <w:tcW w:w="1270" w:type="dxa"/>
            <w:noWrap/>
          </w:tcPr>
          <w:p w14:paraId="1FC63221"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4.0       </w:t>
            </w:r>
          </w:p>
        </w:tc>
        <w:tc>
          <w:tcPr>
            <w:tcW w:w="1270" w:type="dxa"/>
            <w:noWrap/>
          </w:tcPr>
          <w:p w14:paraId="117DE652"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&gt; 2       </w:t>
            </w:r>
          </w:p>
        </w:tc>
        <w:tc>
          <w:tcPr>
            <w:tcW w:w="1923" w:type="dxa"/>
            <w:noWrap/>
          </w:tcPr>
          <w:p w14:paraId="25F99276"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rPr>
              <w:t xml:space="preserve">8.33      </w:t>
            </w:r>
          </w:p>
        </w:tc>
      </w:tr>
      <w:tr w:rsidR="00AA7C52" w:rsidRPr="002A0CEA" w14:paraId="75FE010E"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78B7CEC4" w14:textId="42CB6B6A"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 xml:space="preserve">E. </w:t>
            </w:r>
            <w:proofErr w:type="spellStart"/>
            <w:r w:rsidRPr="0096005C">
              <w:rPr>
                <w:rFonts w:ascii="Arial" w:hAnsi="Arial" w:cs="Arial"/>
                <w:i/>
                <w:iCs/>
                <w:sz w:val="24"/>
                <w:szCs w:val="24"/>
              </w:rPr>
              <w:t>faecailis</w:t>
            </w:r>
            <w:proofErr w:type="spellEnd"/>
            <w:r w:rsidRPr="0096005C">
              <w:rPr>
                <w:rFonts w:ascii="Arial" w:hAnsi="Arial" w:cs="Arial"/>
                <w:sz w:val="24"/>
                <w:szCs w:val="24"/>
                <w:vertAlign w:val="superscript"/>
              </w:rPr>
              <w:t xml:space="preserve">‡ </w:t>
            </w:r>
          </w:p>
        </w:tc>
        <w:tc>
          <w:tcPr>
            <w:tcW w:w="1270" w:type="dxa"/>
            <w:noWrap/>
          </w:tcPr>
          <w:p w14:paraId="3E842778" w14:textId="77777777" w:rsidR="00AA7C52" w:rsidRPr="0096005C" w:rsidRDefault="00AA7C52" w:rsidP="00AA7C52">
            <w:pPr>
              <w:spacing w:line="360" w:lineRule="auto"/>
              <w:rPr>
                <w:rFonts w:ascii="Arial" w:hAnsi="Arial" w:cs="Arial"/>
                <w:sz w:val="24"/>
                <w:szCs w:val="24"/>
              </w:rPr>
            </w:pPr>
            <w:r w:rsidRPr="0096005C">
              <w:rPr>
                <w:rFonts w:ascii="Arial" w:hAnsi="Arial" w:cs="Arial"/>
                <w:iCs/>
                <w:sz w:val="24"/>
                <w:szCs w:val="24"/>
              </w:rPr>
              <w:t xml:space="preserve">8.33  </w:t>
            </w:r>
          </w:p>
        </w:tc>
        <w:tc>
          <w:tcPr>
            <w:tcW w:w="1270" w:type="dxa"/>
            <w:noWrap/>
          </w:tcPr>
          <w:p w14:paraId="6EEB0095" w14:textId="77777777" w:rsidR="00AA7C52" w:rsidRPr="0096005C" w:rsidRDefault="00AA7C52" w:rsidP="00AA7C52">
            <w:pPr>
              <w:spacing w:line="360" w:lineRule="auto"/>
              <w:rPr>
                <w:rFonts w:ascii="Arial" w:hAnsi="Arial" w:cs="Arial"/>
                <w:sz w:val="24"/>
                <w:szCs w:val="24"/>
              </w:rPr>
            </w:pPr>
            <w:r w:rsidRPr="0096005C">
              <w:rPr>
                <w:rFonts w:ascii="Arial" w:hAnsi="Arial" w:cs="Arial"/>
                <w:iCs/>
                <w:sz w:val="24"/>
                <w:szCs w:val="24"/>
              </w:rPr>
              <w:t xml:space="preserve">4.0   </w:t>
            </w:r>
          </w:p>
        </w:tc>
        <w:tc>
          <w:tcPr>
            <w:tcW w:w="1270" w:type="dxa"/>
            <w:noWrap/>
          </w:tcPr>
          <w:p w14:paraId="488233BD" w14:textId="77777777" w:rsidR="00AA7C52" w:rsidRPr="0096005C" w:rsidRDefault="00AA7C52" w:rsidP="00AA7C52">
            <w:pPr>
              <w:spacing w:line="360" w:lineRule="auto"/>
              <w:rPr>
                <w:rFonts w:ascii="Arial" w:hAnsi="Arial" w:cs="Arial"/>
                <w:sz w:val="24"/>
                <w:szCs w:val="24"/>
              </w:rPr>
            </w:pPr>
            <w:r w:rsidRPr="0096005C">
              <w:rPr>
                <w:rFonts w:ascii="Arial" w:hAnsi="Arial" w:cs="Arial"/>
                <w:iCs/>
                <w:sz w:val="24"/>
                <w:szCs w:val="24"/>
              </w:rPr>
              <w:t xml:space="preserve">2.0        </w:t>
            </w:r>
          </w:p>
        </w:tc>
        <w:tc>
          <w:tcPr>
            <w:tcW w:w="1270" w:type="dxa"/>
            <w:noWrap/>
          </w:tcPr>
          <w:p w14:paraId="4607AACF" w14:textId="77777777" w:rsidR="00AA7C52" w:rsidRPr="0096005C" w:rsidRDefault="00AA7C52" w:rsidP="00AA7C52">
            <w:pPr>
              <w:spacing w:line="360" w:lineRule="auto"/>
              <w:rPr>
                <w:rFonts w:ascii="Arial" w:hAnsi="Arial" w:cs="Arial"/>
                <w:sz w:val="24"/>
                <w:szCs w:val="24"/>
              </w:rPr>
            </w:pPr>
            <w:r w:rsidRPr="0096005C">
              <w:rPr>
                <w:rFonts w:ascii="Arial" w:hAnsi="Arial" w:cs="Arial"/>
                <w:iCs/>
                <w:sz w:val="24"/>
                <w:szCs w:val="24"/>
              </w:rPr>
              <w:t xml:space="preserve">1.0        </w:t>
            </w:r>
          </w:p>
        </w:tc>
        <w:tc>
          <w:tcPr>
            <w:tcW w:w="1923" w:type="dxa"/>
            <w:noWrap/>
          </w:tcPr>
          <w:p w14:paraId="2F30962D" w14:textId="77777777" w:rsidR="00AA7C52" w:rsidRPr="0096005C" w:rsidRDefault="00AA7C52" w:rsidP="00AA7C52">
            <w:pPr>
              <w:spacing w:line="360" w:lineRule="auto"/>
              <w:rPr>
                <w:rFonts w:ascii="Arial" w:hAnsi="Arial" w:cs="Arial"/>
                <w:sz w:val="24"/>
                <w:szCs w:val="24"/>
              </w:rPr>
            </w:pPr>
            <w:r w:rsidRPr="0096005C">
              <w:rPr>
                <w:rFonts w:ascii="Arial" w:hAnsi="Arial" w:cs="Arial"/>
                <w:iCs/>
                <w:sz w:val="24"/>
                <w:szCs w:val="24"/>
              </w:rPr>
              <w:t xml:space="preserve">0.2      </w:t>
            </w:r>
          </w:p>
        </w:tc>
      </w:tr>
      <w:tr w:rsidR="00AA7C52" w:rsidRPr="002A0CEA" w14:paraId="095C5308" w14:textId="77777777" w:rsidTr="0096005C">
        <w:trPr>
          <w:trHeight w:val="255"/>
        </w:trPr>
        <w:tc>
          <w:tcPr>
            <w:tcW w:w="2268" w:type="dxa"/>
            <w:tcBorders>
              <w:top w:val="single" w:sz="12" w:space="0" w:color="auto"/>
              <w:left w:val="single" w:sz="12" w:space="0" w:color="auto"/>
              <w:bottom w:val="single" w:sz="12" w:space="0" w:color="auto"/>
              <w:right w:val="single" w:sz="12" w:space="0" w:color="auto"/>
            </w:tcBorders>
            <w:noWrap/>
            <w:vAlign w:val="bottom"/>
          </w:tcPr>
          <w:p w14:paraId="2C7B6595" w14:textId="2A0C3AD4"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 xml:space="preserve">M. </w:t>
            </w:r>
            <w:proofErr w:type="spellStart"/>
            <w:r w:rsidRPr="0096005C">
              <w:rPr>
                <w:rFonts w:ascii="Arial" w:hAnsi="Arial" w:cs="Arial"/>
                <w:i/>
                <w:iCs/>
                <w:sz w:val="24"/>
                <w:szCs w:val="24"/>
              </w:rPr>
              <w:t>kristinae</w:t>
            </w:r>
            <w:proofErr w:type="spellEnd"/>
            <w:r w:rsidRPr="0096005C">
              <w:rPr>
                <w:rFonts w:ascii="Arial" w:hAnsi="Arial" w:cs="Arial"/>
                <w:sz w:val="24"/>
                <w:szCs w:val="24"/>
                <w:vertAlign w:val="superscript"/>
              </w:rPr>
              <w:t>§</w:t>
            </w:r>
            <w:r w:rsidRPr="0096005C">
              <w:rPr>
                <w:rFonts w:ascii="Arial" w:hAnsi="Arial" w:cs="Arial"/>
                <w:sz w:val="24"/>
                <w:szCs w:val="24"/>
              </w:rPr>
              <w:t xml:space="preserve">                   </w:t>
            </w:r>
          </w:p>
        </w:tc>
        <w:tc>
          <w:tcPr>
            <w:tcW w:w="1270" w:type="dxa"/>
            <w:noWrap/>
          </w:tcPr>
          <w:p w14:paraId="14F4C366"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1.0  </w:t>
            </w:r>
          </w:p>
        </w:tc>
        <w:tc>
          <w:tcPr>
            <w:tcW w:w="1270" w:type="dxa"/>
            <w:noWrap/>
          </w:tcPr>
          <w:p w14:paraId="0CF8D15C"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2.0        </w:t>
            </w:r>
          </w:p>
        </w:tc>
        <w:tc>
          <w:tcPr>
            <w:tcW w:w="1270" w:type="dxa"/>
            <w:noWrap/>
          </w:tcPr>
          <w:p w14:paraId="40847DD4"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4.0      </w:t>
            </w:r>
          </w:p>
        </w:tc>
        <w:tc>
          <w:tcPr>
            <w:tcW w:w="1270" w:type="dxa"/>
            <w:noWrap/>
          </w:tcPr>
          <w:p w14:paraId="35DC0BD4"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&gt; 2        </w:t>
            </w:r>
          </w:p>
        </w:tc>
        <w:tc>
          <w:tcPr>
            <w:tcW w:w="1923" w:type="dxa"/>
            <w:noWrap/>
          </w:tcPr>
          <w:p w14:paraId="55BE8760"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3.0      </w:t>
            </w:r>
          </w:p>
        </w:tc>
      </w:tr>
      <w:tr w:rsidR="00AA7C52" w:rsidRPr="002A0CEA" w14:paraId="0CAED803" w14:textId="77777777" w:rsidTr="0096005C">
        <w:trPr>
          <w:trHeight w:val="270"/>
        </w:trPr>
        <w:tc>
          <w:tcPr>
            <w:tcW w:w="2268" w:type="dxa"/>
            <w:tcBorders>
              <w:top w:val="single" w:sz="12" w:space="0" w:color="auto"/>
              <w:left w:val="single" w:sz="12" w:space="0" w:color="auto"/>
              <w:bottom w:val="single" w:sz="12" w:space="0" w:color="auto"/>
              <w:right w:val="single" w:sz="12" w:space="0" w:color="auto"/>
            </w:tcBorders>
            <w:noWrap/>
            <w:vAlign w:val="bottom"/>
          </w:tcPr>
          <w:p w14:paraId="35EA15A0" w14:textId="68CA042C" w:rsidR="00AA7C52" w:rsidRPr="0096005C" w:rsidRDefault="00AA7C52" w:rsidP="00AA7C52">
            <w:pPr>
              <w:spacing w:line="360" w:lineRule="auto"/>
              <w:rPr>
                <w:rFonts w:ascii="Arial" w:hAnsi="Arial" w:cs="Arial"/>
                <w:i/>
                <w:iCs/>
                <w:sz w:val="24"/>
                <w:szCs w:val="24"/>
              </w:rPr>
            </w:pPr>
            <w:r w:rsidRPr="0096005C">
              <w:rPr>
                <w:rFonts w:ascii="Arial" w:hAnsi="Arial" w:cs="Arial"/>
                <w:i/>
                <w:iCs/>
                <w:sz w:val="24"/>
                <w:szCs w:val="24"/>
              </w:rPr>
              <w:t xml:space="preserve">S. </w:t>
            </w:r>
            <w:proofErr w:type="spellStart"/>
            <w:r w:rsidRPr="0096005C">
              <w:rPr>
                <w:rFonts w:ascii="Arial" w:hAnsi="Arial" w:cs="Arial"/>
                <w:i/>
                <w:iCs/>
                <w:sz w:val="24"/>
                <w:szCs w:val="24"/>
              </w:rPr>
              <w:t>flexineri</w:t>
            </w:r>
            <w:proofErr w:type="spellEnd"/>
            <w:r w:rsidRPr="0096005C">
              <w:rPr>
                <w:rFonts w:ascii="Arial" w:hAnsi="Arial" w:cs="Arial"/>
                <w:sz w:val="24"/>
                <w:szCs w:val="24"/>
                <w:vertAlign w:val="superscript"/>
              </w:rPr>
              <w:t>§</w:t>
            </w:r>
            <w:r w:rsidRPr="0096005C">
              <w:rPr>
                <w:rFonts w:ascii="Arial" w:hAnsi="Arial" w:cs="Arial"/>
                <w:sz w:val="24"/>
                <w:szCs w:val="24"/>
              </w:rPr>
              <w:t xml:space="preserve">    </w:t>
            </w:r>
          </w:p>
        </w:tc>
        <w:tc>
          <w:tcPr>
            <w:tcW w:w="1270" w:type="dxa"/>
            <w:noWrap/>
          </w:tcPr>
          <w:p w14:paraId="704C6C0C"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2.17 </w:t>
            </w:r>
          </w:p>
        </w:tc>
        <w:tc>
          <w:tcPr>
            <w:tcW w:w="1270" w:type="dxa"/>
            <w:noWrap/>
          </w:tcPr>
          <w:p w14:paraId="3ED9E8CB"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&gt; 2       </w:t>
            </w:r>
          </w:p>
        </w:tc>
        <w:tc>
          <w:tcPr>
            <w:tcW w:w="1270" w:type="dxa"/>
            <w:noWrap/>
          </w:tcPr>
          <w:p w14:paraId="48C484E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2.17      </w:t>
            </w:r>
          </w:p>
        </w:tc>
        <w:tc>
          <w:tcPr>
            <w:tcW w:w="1270" w:type="dxa"/>
            <w:noWrap/>
          </w:tcPr>
          <w:p w14:paraId="362B142B"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&gt; 1       </w:t>
            </w:r>
          </w:p>
        </w:tc>
        <w:tc>
          <w:tcPr>
            <w:tcW w:w="1923" w:type="dxa"/>
            <w:noWrap/>
          </w:tcPr>
          <w:p w14:paraId="2DB17A55" w14:textId="77777777" w:rsidR="00AA7C52" w:rsidRPr="0096005C" w:rsidRDefault="00AA7C52" w:rsidP="00AA7C52">
            <w:pPr>
              <w:spacing w:line="360" w:lineRule="auto"/>
              <w:rPr>
                <w:rFonts w:ascii="Arial" w:hAnsi="Arial" w:cs="Arial"/>
                <w:sz w:val="24"/>
                <w:szCs w:val="24"/>
              </w:rPr>
            </w:pPr>
            <w:r w:rsidRPr="0096005C">
              <w:rPr>
                <w:rFonts w:ascii="Arial" w:hAnsi="Arial" w:cs="Arial"/>
                <w:sz w:val="24"/>
                <w:szCs w:val="24"/>
                <w:lang w:val="pt-BR"/>
              </w:rPr>
              <w:t xml:space="preserve">4.33   </w:t>
            </w:r>
          </w:p>
        </w:tc>
      </w:tr>
    </w:tbl>
    <w:p w14:paraId="73723339" w14:textId="377EC475" w:rsidR="006D73DC" w:rsidRPr="0096005C" w:rsidRDefault="006D73DC" w:rsidP="006D73DC">
      <w:pPr>
        <w:autoSpaceDE w:val="0"/>
        <w:autoSpaceDN w:val="0"/>
        <w:adjustRightInd w:val="0"/>
        <w:rPr>
          <w:rFonts w:ascii="Arial" w:hAnsi="Arial" w:cs="Arial"/>
          <w:vertAlign w:val="superscript"/>
          <w:lang w:val="pt-BR"/>
        </w:rPr>
      </w:pPr>
      <w:r w:rsidRPr="0096005C">
        <w:rPr>
          <w:rFonts w:ascii="Arial" w:hAnsi="Arial" w:cs="Arial"/>
          <w:vertAlign w:val="superscript"/>
          <w:lang w:val="pt-BR"/>
        </w:rPr>
        <w:t>a</w:t>
      </w:r>
      <w:proofErr w:type="spellStart"/>
      <w:r w:rsidRPr="0096005C">
        <w:rPr>
          <w:rFonts w:ascii="Arial" w:hAnsi="Arial" w:cs="Arial"/>
          <w:i/>
        </w:rPr>
        <w:t>Catharanthus</w:t>
      </w:r>
      <w:proofErr w:type="spellEnd"/>
      <w:r w:rsidRPr="0096005C">
        <w:rPr>
          <w:rFonts w:ascii="Arial" w:hAnsi="Arial" w:cs="Arial"/>
          <w:i/>
        </w:rPr>
        <w:t xml:space="preserve"> roseus</w:t>
      </w:r>
      <w:r w:rsidRPr="0096005C">
        <w:rPr>
          <w:rFonts w:ascii="Arial" w:hAnsi="Arial" w:cs="Arial"/>
        </w:rPr>
        <w:t xml:space="preserve"> </w:t>
      </w:r>
      <w:r w:rsidRPr="0096005C">
        <w:rPr>
          <w:rFonts w:ascii="Arial" w:hAnsi="Arial" w:cs="Arial"/>
          <w:lang w:val="pt-BR"/>
        </w:rPr>
        <w:t xml:space="preserve">methanol extract - 40 µg/mL; </w:t>
      </w:r>
      <w:proofErr w:type="spellStart"/>
      <w:r w:rsidR="0096005C">
        <w:rPr>
          <w:rFonts w:ascii="Arial" w:hAnsi="Arial" w:cs="Arial"/>
          <w:vertAlign w:val="superscript"/>
        </w:rPr>
        <w:t>b</w:t>
      </w:r>
      <w:r w:rsidRPr="0096005C">
        <w:rPr>
          <w:rFonts w:ascii="Arial" w:hAnsi="Arial" w:cs="Arial"/>
        </w:rPr>
        <w:t>MBC</w:t>
      </w:r>
      <w:proofErr w:type="spellEnd"/>
      <w:r w:rsidR="0096005C" w:rsidRPr="0096005C">
        <w:rPr>
          <w:rFonts w:ascii="Arial" w:hAnsi="Arial" w:cs="Arial"/>
        </w:rPr>
        <w:t>/MIC ratio</w:t>
      </w:r>
      <w:r w:rsidRPr="0096005C">
        <w:rPr>
          <w:rFonts w:ascii="Arial" w:hAnsi="Arial" w:cs="Arial"/>
        </w:rPr>
        <w:t xml:space="preserve"> - </w:t>
      </w:r>
      <w:r w:rsidR="0096005C" w:rsidRPr="0096005C">
        <w:rPr>
          <w:rFonts w:ascii="Arial" w:hAnsi="Arial" w:cs="Arial"/>
          <w:lang w:eastAsia="en-GB"/>
        </w:rPr>
        <w:t>bactericidal</w:t>
      </w:r>
      <w:r w:rsidR="0096005C" w:rsidRPr="0096005C">
        <w:rPr>
          <w:rFonts w:ascii="Arial" w:hAnsi="Arial" w:cs="Arial"/>
        </w:rPr>
        <w:t xml:space="preserve"> </w:t>
      </w:r>
      <w:r w:rsidR="0096005C">
        <w:rPr>
          <w:rFonts w:ascii="Arial" w:hAnsi="Arial" w:cs="Arial"/>
        </w:rPr>
        <w:t>or</w:t>
      </w:r>
      <w:r w:rsidR="0096005C" w:rsidRPr="0096005C">
        <w:rPr>
          <w:rFonts w:ascii="Arial" w:hAnsi="Arial" w:cs="Arial"/>
        </w:rPr>
        <w:t xml:space="preserve"> </w:t>
      </w:r>
      <w:r w:rsidR="0096005C" w:rsidRPr="0096005C">
        <w:rPr>
          <w:rFonts w:ascii="Arial" w:hAnsi="Arial" w:cs="Arial"/>
          <w:lang w:eastAsia="en-GB"/>
        </w:rPr>
        <w:t>bacteriostatic effects</w:t>
      </w:r>
    </w:p>
    <w:p w14:paraId="7F241880" w14:textId="77777777" w:rsidR="006D73DC" w:rsidRPr="00AD3D72" w:rsidRDefault="006D73DC" w:rsidP="00E21164">
      <w:pPr>
        <w:jc w:val="both"/>
        <w:rPr>
          <w:rFonts w:ascii="Arial" w:hAnsi="Arial" w:cs="Arial"/>
          <w:lang w:eastAsia="en-GB"/>
        </w:rPr>
      </w:pPr>
    </w:p>
    <w:p w14:paraId="1C6DE824" w14:textId="310F2267" w:rsidR="006C76CD" w:rsidRDefault="00BF3C29" w:rsidP="00933FF7">
      <w:pPr>
        <w:pStyle w:val="NormalWeb"/>
        <w:spacing w:before="0" w:beforeAutospacing="0" w:after="0" w:afterAutospacing="0"/>
        <w:jc w:val="both"/>
        <w:rPr>
          <w:rFonts w:ascii="Arial" w:hAnsi="Arial" w:cs="Arial"/>
          <w:sz w:val="20"/>
          <w:szCs w:val="20"/>
        </w:rPr>
      </w:pPr>
      <w:r w:rsidRPr="00AD3D72">
        <w:rPr>
          <w:rFonts w:ascii="Arial" w:hAnsi="Arial" w:cs="Arial"/>
          <w:sz w:val="20"/>
          <w:szCs w:val="20"/>
        </w:rPr>
        <w:t xml:space="preserve">When compared with the standard antibiotic, the extracts demonstrated comparable bactericidal activity against certain organisms, although the antibiotic exhibited more consistent effects across all strains. Nonetheless, </w:t>
      </w:r>
      <w:r w:rsidR="0079682B" w:rsidRPr="00AD3D72">
        <w:rPr>
          <w:rFonts w:ascii="Arial" w:hAnsi="Arial" w:cs="Arial"/>
          <w:sz w:val="20"/>
          <w:szCs w:val="20"/>
        </w:rPr>
        <w:t xml:space="preserve">the findings of this study corroborate previous reports and demonstrate that </w:t>
      </w:r>
      <w:r w:rsidR="0079682B" w:rsidRPr="00AD3D72">
        <w:rPr>
          <w:rStyle w:val="Emphasis"/>
          <w:rFonts w:ascii="Arial" w:hAnsi="Arial" w:cs="Arial"/>
          <w:sz w:val="20"/>
          <w:szCs w:val="20"/>
        </w:rPr>
        <w:t>C. roseus</w:t>
      </w:r>
      <w:r w:rsidR="0079682B" w:rsidRPr="00AD3D72">
        <w:rPr>
          <w:rFonts w:ascii="Arial" w:hAnsi="Arial" w:cs="Arial"/>
          <w:sz w:val="20"/>
          <w:szCs w:val="20"/>
        </w:rPr>
        <w:t xml:space="preserve"> possesses significant bactericidal potential against both Gram-positive and Gram-negative bacteria</w:t>
      </w:r>
      <w:r w:rsidR="00AD3D72" w:rsidRPr="00AD3D72">
        <w:rPr>
          <w:rFonts w:ascii="Arial" w:hAnsi="Arial" w:cs="Arial"/>
          <w:sz w:val="20"/>
          <w:szCs w:val="20"/>
        </w:rPr>
        <w:t xml:space="preserve"> (</w:t>
      </w:r>
      <w:proofErr w:type="spellStart"/>
      <w:r w:rsidR="00AD3D72" w:rsidRPr="00AD3D72">
        <w:rPr>
          <w:rFonts w:ascii="Arial" w:hAnsi="Arial" w:cs="Arial"/>
          <w:sz w:val="20"/>
          <w:szCs w:val="20"/>
        </w:rPr>
        <w:t>Cushnie</w:t>
      </w:r>
      <w:proofErr w:type="spellEnd"/>
      <w:r w:rsidR="00AD3D72" w:rsidRPr="00AD3D72">
        <w:rPr>
          <w:rFonts w:ascii="Arial" w:hAnsi="Arial" w:cs="Arial"/>
          <w:sz w:val="20"/>
          <w:szCs w:val="20"/>
        </w:rPr>
        <w:t xml:space="preserve"> &amp; Lamb, 2005; </w:t>
      </w:r>
      <w:proofErr w:type="spellStart"/>
      <w:r w:rsidR="00AD3D72" w:rsidRPr="00AD3D72">
        <w:rPr>
          <w:rFonts w:ascii="Arial" w:hAnsi="Arial" w:cs="Arial"/>
          <w:sz w:val="20"/>
          <w:szCs w:val="20"/>
        </w:rPr>
        <w:t>Voukeng</w:t>
      </w:r>
      <w:proofErr w:type="spellEnd"/>
      <w:r w:rsidR="00AD3D72" w:rsidRPr="00AD3D72">
        <w:rPr>
          <w:rFonts w:ascii="Arial" w:hAnsi="Arial" w:cs="Arial"/>
          <w:sz w:val="20"/>
          <w:szCs w:val="20"/>
        </w:rPr>
        <w:t>, et al., 2016; Jamal &amp; Ahmad, 2024),</w:t>
      </w:r>
      <w:r w:rsidR="0079682B" w:rsidRPr="00AD3D72">
        <w:rPr>
          <w:rFonts w:ascii="Arial" w:hAnsi="Arial" w:cs="Arial"/>
          <w:sz w:val="20"/>
          <w:szCs w:val="20"/>
        </w:rPr>
        <w:t xml:space="preserve"> with variability depending on extract type and bacterial species. This highlights its promise as a natural source of antimicrobial agents and supports further investigation into its active constituents and mechanisms of action.</w:t>
      </w:r>
    </w:p>
    <w:p w14:paraId="2CA7A4FB" w14:textId="77777777" w:rsidR="00933FF7" w:rsidRPr="00933FF7" w:rsidRDefault="00933FF7" w:rsidP="00933FF7">
      <w:pPr>
        <w:pStyle w:val="NormalWeb"/>
        <w:spacing w:before="0" w:beforeAutospacing="0" w:after="0" w:afterAutospacing="0"/>
        <w:jc w:val="both"/>
        <w:rPr>
          <w:rFonts w:ascii="Arial" w:hAnsi="Arial" w:cs="Arial"/>
          <w:sz w:val="20"/>
          <w:szCs w:val="20"/>
        </w:rPr>
      </w:pPr>
    </w:p>
    <w:p w14:paraId="55747153" w14:textId="56475653" w:rsidR="00B74AF9" w:rsidRDefault="00B74AF9" w:rsidP="00441B6F">
      <w:pPr>
        <w:pStyle w:val="ConcHead"/>
        <w:spacing w:after="0"/>
        <w:jc w:val="both"/>
        <w:rPr>
          <w:rFonts w:ascii="Arial" w:hAnsi="Arial" w:cs="Arial"/>
          <w:bCs/>
          <w:caps w:val="0"/>
          <w:sz w:val="20"/>
          <w:lang w:eastAsia="en-GB"/>
        </w:rPr>
      </w:pPr>
      <w:r w:rsidRPr="00B74AF9">
        <w:rPr>
          <w:rFonts w:ascii="Arial" w:hAnsi="Arial" w:cs="Arial"/>
          <w:bCs/>
          <w:sz w:val="20"/>
          <w:lang w:eastAsia="en-GB"/>
        </w:rPr>
        <w:t>3.</w:t>
      </w:r>
      <w:r>
        <w:rPr>
          <w:rFonts w:ascii="Arial" w:hAnsi="Arial" w:cs="Arial"/>
          <w:bCs/>
          <w:sz w:val="20"/>
          <w:lang w:eastAsia="en-GB"/>
        </w:rPr>
        <w:t>5</w:t>
      </w:r>
      <w:r w:rsidRPr="00B74AF9">
        <w:rPr>
          <w:rFonts w:ascii="Arial" w:hAnsi="Arial" w:cs="Arial"/>
          <w:bCs/>
          <w:sz w:val="20"/>
          <w:lang w:eastAsia="en-GB"/>
        </w:rPr>
        <w:t xml:space="preserve"> </w:t>
      </w:r>
      <w:r w:rsidRPr="00B74AF9">
        <w:rPr>
          <w:rFonts w:ascii="Arial" w:hAnsi="Arial" w:cs="Arial"/>
          <w:bCs/>
          <w:caps w:val="0"/>
          <w:sz w:val="20"/>
          <w:lang w:eastAsia="en-GB"/>
        </w:rPr>
        <w:t>Statistical significance of antibacterial activity</w:t>
      </w:r>
    </w:p>
    <w:p w14:paraId="09C78E97" w14:textId="77777777" w:rsidR="00B74AF9" w:rsidRDefault="00B74AF9" w:rsidP="00441B6F">
      <w:pPr>
        <w:pStyle w:val="ConcHead"/>
        <w:spacing w:after="0"/>
        <w:jc w:val="both"/>
        <w:rPr>
          <w:rFonts w:ascii="Arial" w:hAnsi="Arial" w:cs="Arial"/>
          <w:bCs/>
          <w:caps w:val="0"/>
          <w:sz w:val="20"/>
          <w:lang w:eastAsia="en-GB"/>
        </w:rPr>
      </w:pPr>
    </w:p>
    <w:p w14:paraId="7F7BEECA" w14:textId="339D9B93" w:rsidR="00B74AF9" w:rsidRPr="00B74AF9" w:rsidRDefault="00B74AF9" w:rsidP="00B74AF9">
      <w:pPr>
        <w:pStyle w:val="ConcHead"/>
        <w:spacing w:after="0"/>
        <w:jc w:val="both"/>
        <w:rPr>
          <w:rFonts w:ascii="Arial" w:hAnsi="Arial" w:cs="Arial"/>
          <w:b w:val="0"/>
          <w:bCs/>
          <w:caps w:val="0"/>
          <w:sz w:val="20"/>
          <w:lang w:eastAsia="en-GB"/>
        </w:rPr>
      </w:pPr>
      <w:r w:rsidRPr="00B74AF9">
        <w:rPr>
          <w:rFonts w:ascii="Arial" w:hAnsi="Arial" w:cs="Arial"/>
          <w:b w:val="0"/>
          <w:bCs/>
          <w:caps w:val="0"/>
          <w:sz w:val="20"/>
          <w:lang w:eastAsia="en-GB"/>
        </w:rPr>
        <w:t xml:space="preserve">Table </w:t>
      </w:r>
      <w:r w:rsidR="00DF6859">
        <w:rPr>
          <w:rFonts w:ascii="Arial" w:hAnsi="Arial" w:cs="Arial"/>
          <w:b w:val="0"/>
          <w:bCs/>
          <w:caps w:val="0"/>
          <w:sz w:val="20"/>
          <w:lang w:eastAsia="en-GB"/>
        </w:rPr>
        <w:t>5</w:t>
      </w:r>
      <w:r w:rsidRPr="00B74AF9">
        <w:rPr>
          <w:rFonts w:ascii="Arial" w:hAnsi="Arial" w:cs="Arial"/>
          <w:b w:val="0"/>
          <w:bCs/>
          <w:caps w:val="0"/>
          <w:sz w:val="20"/>
          <w:lang w:eastAsia="en-GB"/>
        </w:rPr>
        <w:t xml:space="preserve"> shows the statistical significance of antibacterial activity of </w:t>
      </w:r>
      <w:r w:rsidRPr="00B74AF9">
        <w:rPr>
          <w:rFonts w:ascii="Arial" w:hAnsi="Arial" w:cs="Arial"/>
          <w:b w:val="0"/>
          <w:i/>
          <w:iCs/>
          <w:caps w:val="0"/>
          <w:sz w:val="20"/>
          <w:lang w:eastAsia="en-GB"/>
        </w:rPr>
        <w:t>c. roseus</w:t>
      </w:r>
      <w:r w:rsidRPr="00B74AF9">
        <w:rPr>
          <w:rFonts w:ascii="Arial" w:hAnsi="Arial" w:cs="Arial"/>
          <w:b w:val="0"/>
          <w:caps w:val="0"/>
          <w:sz w:val="20"/>
          <w:lang w:eastAsia="en-GB"/>
        </w:rPr>
        <w:t xml:space="preserve"> extracts</w:t>
      </w:r>
      <w:r>
        <w:rPr>
          <w:rFonts w:ascii="Arial" w:hAnsi="Arial" w:cs="Arial"/>
          <w:b w:val="0"/>
          <w:caps w:val="0"/>
          <w:sz w:val="20"/>
          <w:lang w:eastAsia="en-GB"/>
        </w:rPr>
        <w:t xml:space="preserve"> and the reference control (gen</w:t>
      </w:r>
      <w:r w:rsidR="0096005C">
        <w:rPr>
          <w:rFonts w:ascii="Arial" w:hAnsi="Arial" w:cs="Arial"/>
          <w:b w:val="0"/>
          <w:caps w:val="0"/>
          <w:sz w:val="20"/>
          <w:lang w:eastAsia="en-GB"/>
        </w:rPr>
        <w:t xml:space="preserve">tamycin). </w:t>
      </w:r>
      <w:r w:rsidR="0096005C" w:rsidRPr="0096005C">
        <w:rPr>
          <w:rFonts w:ascii="Arial" w:hAnsi="Arial" w:cs="Arial"/>
          <w:b w:val="0"/>
          <w:lang w:val="pt-BR"/>
        </w:rPr>
        <w:t xml:space="preserve"> </w:t>
      </w:r>
    </w:p>
    <w:p w14:paraId="47B5E191" w14:textId="2BDB75F1" w:rsidR="00B74AF9" w:rsidRDefault="00B74AF9" w:rsidP="00441B6F">
      <w:pPr>
        <w:pStyle w:val="ConcHead"/>
        <w:spacing w:after="0"/>
        <w:jc w:val="both"/>
        <w:rPr>
          <w:rFonts w:ascii="Arial" w:hAnsi="Arial" w:cs="Arial"/>
          <w:bCs/>
          <w:caps w:val="0"/>
          <w:sz w:val="20"/>
          <w:lang w:eastAsia="en-GB"/>
        </w:rPr>
      </w:pPr>
    </w:p>
    <w:tbl>
      <w:tblPr>
        <w:tblStyle w:val="TableGrid"/>
        <w:tblW w:w="9209" w:type="dxa"/>
        <w:tblLook w:val="04A0" w:firstRow="1" w:lastRow="0" w:firstColumn="1" w:lastColumn="0" w:noHBand="0" w:noVBand="1"/>
      </w:tblPr>
      <w:tblGrid>
        <w:gridCol w:w="2405"/>
        <w:gridCol w:w="2410"/>
        <w:gridCol w:w="1134"/>
        <w:gridCol w:w="3260"/>
      </w:tblGrid>
      <w:tr w:rsidR="0096005C" w14:paraId="31DE5933" w14:textId="77777777" w:rsidTr="00D31C60">
        <w:tc>
          <w:tcPr>
            <w:tcW w:w="9209" w:type="dxa"/>
            <w:gridSpan w:val="4"/>
            <w:tcBorders>
              <w:top w:val="single" w:sz="12" w:space="0" w:color="auto"/>
              <w:left w:val="single" w:sz="12" w:space="0" w:color="auto"/>
              <w:bottom w:val="single" w:sz="12" w:space="0" w:color="auto"/>
              <w:right w:val="single" w:sz="12" w:space="0" w:color="auto"/>
            </w:tcBorders>
          </w:tcPr>
          <w:p w14:paraId="1F559914" w14:textId="7462D425" w:rsidR="0096005C" w:rsidRPr="00165284" w:rsidRDefault="0096005C" w:rsidP="00D31C60">
            <w:pPr>
              <w:spacing w:before="100" w:beforeAutospacing="1" w:after="100" w:afterAutospacing="1" w:line="360" w:lineRule="auto"/>
              <w:jc w:val="both"/>
              <w:outlineLvl w:val="1"/>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 xml:space="preserve">Table </w:t>
            </w:r>
            <w:r w:rsidR="00DF6859">
              <w:rPr>
                <w:rFonts w:ascii="Times New Roman" w:eastAsia="Times New Roman" w:hAnsi="Times New Roman"/>
                <w:b/>
                <w:bCs/>
                <w:sz w:val="24"/>
                <w:szCs w:val="24"/>
                <w:lang w:eastAsia="en-GB"/>
              </w:rPr>
              <w:t>5</w:t>
            </w:r>
            <w:r w:rsidRPr="00F56158">
              <w:rPr>
                <w:rFonts w:ascii="Times New Roman" w:eastAsia="Times New Roman" w:hAnsi="Times New Roman"/>
                <w:b/>
                <w:bCs/>
                <w:sz w:val="24"/>
                <w:szCs w:val="24"/>
                <w:lang w:eastAsia="en-GB"/>
              </w:rPr>
              <w:t xml:space="preserve"> Statistical Significance of Antibacterial Activity</w:t>
            </w:r>
          </w:p>
        </w:tc>
      </w:tr>
      <w:tr w:rsidR="0096005C" w14:paraId="2B0ACD1B" w14:textId="77777777" w:rsidTr="00D31C60">
        <w:tc>
          <w:tcPr>
            <w:tcW w:w="2405" w:type="dxa"/>
            <w:tcBorders>
              <w:top w:val="single" w:sz="12" w:space="0" w:color="auto"/>
              <w:left w:val="single" w:sz="12" w:space="0" w:color="auto"/>
              <w:bottom w:val="single" w:sz="12" w:space="0" w:color="auto"/>
              <w:right w:val="single" w:sz="12" w:space="0" w:color="auto"/>
            </w:tcBorders>
            <w:vAlign w:val="center"/>
          </w:tcPr>
          <w:p w14:paraId="3A10D790" w14:textId="77777777" w:rsidR="0096005C" w:rsidRPr="00F56158" w:rsidRDefault="0096005C" w:rsidP="00D31C60">
            <w:pPr>
              <w:spacing w:line="360" w:lineRule="auto"/>
              <w:jc w:val="both"/>
              <w:rPr>
                <w:rFonts w:ascii="Times New Roman" w:eastAsia="Times New Roman" w:hAnsi="Times New Roman"/>
                <w:b/>
                <w:bCs/>
                <w:sz w:val="24"/>
                <w:szCs w:val="24"/>
                <w:lang w:eastAsia="en-GB"/>
              </w:rPr>
            </w:pPr>
            <w:r w:rsidRPr="00F56158">
              <w:rPr>
                <w:rFonts w:ascii="Times New Roman" w:eastAsia="Times New Roman" w:hAnsi="Times New Roman"/>
                <w:b/>
                <w:bCs/>
                <w:sz w:val="24"/>
                <w:szCs w:val="24"/>
                <w:lang w:eastAsia="en-GB"/>
              </w:rPr>
              <w:t>Comparison</w:t>
            </w:r>
          </w:p>
        </w:tc>
        <w:tc>
          <w:tcPr>
            <w:tcW w:w="2410" w:type="dxa"/>
            <w:tcBorders>
              <w:top w:val="single" w:sz="12" w:space="0" w:color="auto"/>
              <w:left w:val="single" w:sz="12" w:space="0" w:color="auto"/>
              <w:bottom w:val="single" w:sz="12" w:space="0" w:color="auto"/>
              <w:right w:val="single" w:sz="12" w:space="0" w:color="auto"/>
            </w:tcBorders>
            <w:vAlign w:val="center"/>
          </w:tcPr>
          <w:p w14:paraId="332A8794" w14:textId="77777777" w:rsidR="0096005C" w:rsidRPr="00F56158" w:rsidRDefault="0096005C" w:rsidP="00D31C60">
            <w:pPr>
              <w:spacing w:line="360" w:lineRule="auto"/>
              <w:jc w:val="both"/>
              <w:rPr>
                <w:rFonts w:ascii="Times New Roman" w:eastAsia="Times New Roman" w:hAnsi="Times New Roman"/>
                <w:b/>
                <w:bCs/>
                <w:sz w:val="24"/>
                <w:szCs w:val="24"/>
                <w:lang w:eastAsia="en-GB"/>
              </w:rPr>
            </w:pPr>
            <w:r w:rsidRPr="00F56158">
              <w:rPr>
                <w:rFonts w:ascii="Times New Roman" w:eastAsia="Times New Roman" w:hAnsi="Times New Roman"/>
                <w:b/>
                <w:bCs/>
                <w:sz w:val="24"/>
                <w:szCs w:val="24"/>
                <w:lang w:eastAsia="en-GB"/>
              </w:rPr>
              <w:t>Observation</w:t>
            </w:r>
          </w:p>
        </w:tc>
        <w:tc>
          <w:tcPr>
            <w:tcW w:w="1134" w:type="dxa"/>
            <w:tcBorders>
              <w:top w:val="single" w:sz="12" w:space="0" w:color="auto"/>
              <w:left w:val="single" w:sz="12" w:space="0" w:color="auto"/>
              <w:bottom w:val="single" w:sz="12" w:space="0" w:color="auto"/>
              <w:right w:val="single" w:sz="12" w:space="0" w:color="auto"/>
            </w:tcBorders>
            <w:vAlign w:val="center"/>
          </w:tcPr>
          <w:p w14:paraId="01A0118F" w14:textId="77777777" w:rsidR="0096005C" w:rsidRPr="00F56158" w:rsidRDefault="0096005C" w:rsidP="00D31C60">
            <w:pPr>
              <w:spacing w:line="360" w:lineRule="auto"/>
              <w:jc w:val="both"/>
              <w:rPr>
                <w:rFonts w:ascii="Times New Roman" w:eastAsia="Times New Roman" w:hAnsi="Times New Roman"/>
                <w:b/>
                <w:bCs/>
                <w:sz w:val="24"/>
                <w:szCs w:val="24"/>
                <w:lang w:eastAsia="en-GB"/>
              </w:rPr>
            </w:pPr>
            <w:r w:rsidRPr="00F56158">
              <w:rPr>
                <w:rFonts w:ascii="Times New Roman" w:eastAsia="Times New Roman" w:hAnsi="Times New Roman"/>
                <w:b/>
                <w:bCs/>
                <w:i/>
                <w:sz w:val="24"/>
                <w:szCs w:val="24"/>
                <w:lang w:eastAsia="en-GB"/>
              </w:rPr>
              <w:t>p</w:t>
            </w:r>
            <w:r w:rsidRPr="00F56158">
              <w:rPr>
                <w:rFonts w:ascii="Times New Roman" w:eastAsia="Times New Roman" w:hAnsi="Times New Roman"/>
                <w:b/>
                <w:bCs/>
                <w:sz w:val="24"/>
                <w:szCs w:val="24"/>
                <w:lang w:eastAsia="en-GB"/>
              </w:rPr>
              <w:t>-</w:t>
            </w:r>
            <w:proofErr w:type="spellStart"/>
            <w:r w:rsidRPr="00F56158">
              <w:rPr>
                <w:rFonts w:ascii="Times New Roman" w:eastAsia="Times New Roman" w:hAnsi="Times New Roman"/>
                <w:b/>
                <w:bCs/>
                <w:sz w:val="24"/>
                <w:szCs w:val="24"/>
                <w:lang w:eastAsia="en-GB"/>
              </w:rPr>
              <w:t>value</w:t>
            </w:r>
            <w:r w:rsidRPr="00165284">
              <w:rPr>
                <w:rFonts w:ascii="Times New Roman" w:eastAsia="Times New Roman" w:hAnsi="Times New Roman"/>
                <w:b/>
                <w:bCs/>
                <w:sz w:val="24"/>
                <w:szCs w:val="24"/>
                <w:vertAlign w:val="superscript"/>
                <w:lang w:eastAsia="en-GB"/>
              </w:rPr>
              <w:t>a</w:t>
            </w:r>
            <w:proofErr w:type="spellEnd"/>
          </w:p>
        </w:tc>
        <w:tc>
          <w:tcPr>
            <w:tcW w:w="3260" w:type="dxa"/>
            <w:tcBorders>
              <w:top w:val="single" w:sz="12" w:space="0" w:color="auto"/>
              <w:left w:val="single" w:sz="12" w:space="0" w:color="auto"/>
              <w:bottom w:val="single" w:sz="12" w:space="0" w:color="auto"/>
              <w:right w:val="single" w:sz="12" w:space="0" w:color="auto"/>
            </w:tcBorders>
            <w:vAlign w:val="center"/>
          </w:tcPr>
          <w:p w14:paraId="74CE57CA" w14:textId="77777777" w:rsidR="0096005C" w:rsidRPr="00F56158" w:rsidRDefault="0096005C" w:rsidP="00D31C60">
            <w:pPr>
              <w:spacing w:line="360" w:lineRule="auto"/>
              <w:jc w:val="both"/>
              <w:rPr>
                <w:rFonts w:ascii="Times New Roman" w:eastAsia="Times New Roman" w:hAnsi="Times New Roman"/>
                <w:b/>
                <w:bCs/>
                <w:sz w:val="24"/>
                <w:szCs w:val="24"/>
                <w:lang w:eastAsia="en-GB"/>
              </w:rPr>
            </w:pPr>
            <w:r w:rsidRPr="00F56158">
              <w:rPr>
                <w:rFonts w:ascii="Times New Roman" w:eastAsia="Times New Roman" w:hAnsi="Times New Roman"/>
                <w:b/>
                <w:bCs/>
                <w:sz w:val="24"/>
                <w:szCs w:val="24"/>
                <w:lang w:eastAsia="en-GB"/>
              </w:rPr>
              <w:t>Interpretation</w:t>
            </w:r>
          </w:p>
        </w:tc>
      </w:tr>
      <w:tr w:rsidR="0096005C" w14:paraId="57C79BA5" w14:textId="77777777" w:rsidTr="00D31C60">
        <w:tc>
          <w:tcPr>
            <w:tcW w:w="2405" w:type="dxa"/>
            <w:tcBorders>
              <w:top w:val="single" w:sz="12" w:space="0" w:color="auto"/>
              <w:left w:val="single" w:sz="12" w:space="0" w:color="auto"/>
              <w:bottom w:val="single" w:sz="12" w:space="0" w:color="auto"/>
              <w:right w:val="single" w:sz="12" w:space="0" w:color="auto"/>
            </w:tcBorders>
            <w:vAlign w:val="center"/>
          </w:tcPr>
          <w:p w14:paraId="586B5967" w14:textId="77777777" w:rsidR="0096005C"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 xml:space="preserve">PFFL vs Gentamicin </w:t>
            </w:r>
          </w:p>
          <w:p w14:paraId="2951A108"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w:t>
            </w:r>
            <w:r w:rsidRPr="00F56158">
              <w:rPr>
                <w:rFonts w:ascii="Times New Roman" w:eastAsia="Times New Roman" w:hAnsi="Times New Roman"/>
                <w:i/>
                <w:iCs/>
                <w:sz w:val="24"/>
                <w:szCs w:val="24"/>
                <w:lang w:eastAsia="en-GB"/>
              </w:rPr>
              <w:t>E. coli</w:t>
            </w:r>
            <w:r w:rsidRPr="00F56158">
              <w:rPr>
                <w:rFonts w:ascii="Times New Roman" w:eastAsia="Times New Roman" w:hAnsi="Times New Roman"/>
                <w:sz w:val="24"/>
                <w:szCs w:val="24"/>
                <w:lang w:eastAsia="en-GB"/>
              </w:rPr>
              <w:t>)</w:t>
            </w:r>
          </w:p>
        </w:tc>
        <w:tc>
          <w:tcPr>
            <w:tcW w:w="2410" w:type="dxa"/>
            <w:tcBorders>
              <w:top w:val="single" w:sz="12" w:space="0" w:color="auto"/>
              <w:left w:val="single" w:sz="12" w:space="0" w:color="auto"/>
              <w:bottom w:val="single" w:sz="12" w:space="0" w:color="auto"/>
              <w:right w:val="single" w:sz="12" w:space="0" w:color="auto"/>
            </w:tcBorders>
            <w:vAlign w:val="center"/>
          </w:tcPr>
          <w:p w14:paraId="3B9B76DD"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Higher inhibition by extract</w:t>
            </w:r>
          </w:p>
        </w:tc>
        <w:tc>
          <w:tcPr>
            <w:tcW w:w="1134" w:type="dxa"/>
            <w:tcBorders>
              <w:top w:val="single" w:sz="12" w:space="0" w:color="auto"/>
              <w:left w:val="single" w:sz="12" w:space="0" w:color="auto"/>
              <w:bottom w:val="single" w:sz="12" w:space="0" w:color="auto"/>
              <w:right w:val="single" w:sz="12" w:space="0" w:color="auto"/>
            </w:tcBorders>
            <w:vAlign w:val="center"/>
          </w:tcPr>
          <w:p w14:paraId="562BD6A6"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&lt; 0.05</w:t>
            </w:r>
          </w:p>
        </w:tc>
        <w:tc>
          <w:tcPr>
            <w:tcW w:w="3260" w:type="dxa"/>
            <w:tcBorders>
              <w:top w:val="single" w:sz="12" w:space="0" w:color="auto"/>
              <w:left w:val="single" w:sz="12" w:space="0" w:color="auto"/>
              <w:bottom w:val="single" w:sz="12" w:space="0" w:color="auto"/>
              <w:right w:val="single" w:sz="12" w:space="0" w:color="auto"/>
            </w:tcBorders>
            <w:vAlign w:val="center"/>
          </w:tcPr>
          <w:p w14:paraId="6AD67A64" w14:textId="77777777" w:rsidR="0096005C"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 xml:space="preserve">Significant difference </w:t>
            </w:r>
          </w:p>
          <w:p w14:paraId="4122313C"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(extract more active)</w:t>
            </w:r>
          </w:p>
        </w:tc>
      </w:tr>
      <w:tr w:rsidR="0096005C" w14:paraId="2F0B79A1" w14:textId="77777777" w:rsidTr="00D31C60">
        <w:tc>
          <w:tcPr>
            <w:tcW w:w="2405" w:type="dxa"/>
            <w:tcBorders>
              <w:top w:val="single" w:sz="12" w:space="0" w:color="auto"/>
              <w:left w:val="single" w:sz="12" w:space="0" w:color="auto"/>
              <w:bottom w:val="single" w:sz="12" w:space="0" w:color="auto"/>
              <w:right w:val="single" w:sz="12" w:space="0" w:color="auto"/>
            </w:tcBorders>
            <w:vAlign w:val="center"/>
          </w:tcPr>
          <w:p w14:paraId="1FAAE268" w14:textId="77777777" w:rsidR="0096005C"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 xml:space="preserve">PFFL vs Gentamicin </w:t>
            </w:r>
          </w:p>
          <w:p w14:paraId="79BC84F9"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w:t>
            </w:r>
            <w:r w:rsidRPr="00F56158">
              <w:rPr>
                <w:rFonts w:ascii="Times New Roman" w:eastAsia="Times New Roman" w:hAnsi="Times New Roman"/>
                <w:i/>
                <w:iCs/>
                <w:sz w:val="24"/>
                <w:szCs w:val="24"/>
                <w:lang w:eastAsia="en-GB"/>
              </w:rPr>
              <w:t>S. aureus</w:t>
            </w:r>
            <w:r w:rsidRPr="00F56158">
              <w:rPr>
                <w:rFonts w:ascii="Times New Roman" w:eastAsia="Times New Roman" w:hAnsi="Times New Roman"/>
                <w:sz w:val="24"/>
                <w:szCs w:val="24"/>
                <w:lang w:eastAsia="en-GB"/>
              </w:rPr>
              <w:t>)</w:t>
            </w:r>
          </w:p>
        </w:tc>
        <w:tc>
          <w:tcPr>
            <w:tcW w:w="2410" w:type="dxa"/>
            <w:tcBorders>
              <w:top w:val="single" w:sz="12" w:space="0" w:color="auto"/>
              <w:left w:val="single" w:sz="12" w:space="0" w:color="auto"/>
              <w:bottom w:val="single" w:sz="12" w:space="0" w:color="auto"/>
              <w:right w:val="single" w:sz="12" w:space="0" w:color="auto"/>
            </w:tcBorders>
            <w:vAlign w:val="center"/>
          </w:tcPr>
          <w:p w14:paraId="50463273"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Comparable activity</w:t>
            </w:r>
          </w:p>
        </w:tc>
        <w:tc>
          <w:tcPr>
            <w:tcW w:w="1134" w:type="dxa"/>
            <w:tcBorders>
              <w:top w:val="single" w:sz="12" w:space="0" w:color="auto"/>
              <w:left w:val="single" w:sz="12" w:space="0" w:color="auto"/>
              <w:bottom w:val="single" w:sz="12" w:space="0" w:color="auto"/>
              <w:right w:val="single" w:sz="12" w:space="0" w:color="auto"/>
            </w:tcBorders>
            <w:vAlign w:val="center"/>
          </w:tcPr>
          <w:p w14:paraId="300A587E"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&gt; 0.05</w:t>
            </w:r>
          </w:p>
        </w:tc>
        <w:tc>
          <w:tcPr>
            <w:tcW w:w="3260" w:type="dxa"/>
            <w:tcBorders>
              <w:top w:val="single" w:sz="12" w:space="0" w:color="auto"/>
              <w:left w:val="single" w:sz="12" w:space="0" w:color="auto"/>
              <w:bottom w:val="single" w:sz="12" w:space="0" w:color="auto"/>
              <w:right w:val="single" w:sz="12" w:space="0" w:color="auto"/>
            </w:tcBorders>
            <w:vAlign w:val="center"/>
          </w:tcPr>
          <w:p w14:paraId="17F1B723"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No significant difference</w:t>
            </w:r>
          </w:p>
        </w:tc>
      </w:tr>
      <w:tr w:rsidR="0096005C" w14:paraId="22921BAC" w14:textId="77777777" w:rsidTr="00D31C60">
        <w:tc>
          <w:tcPr>
            <w:tcW w:w="2405" w:type="dxa"/>
            <w:tcBorders>
              <w:top w:val="single" w:sz="12" w:space="0" w:color="auto"/>
              <w:left w:val="single" w:sz="12" w:space="0" w:color="auto"/>
              <w:bottom w:val="single" w:sz="12" w:space="0" w:color="auto"/>
              <w:right w:val="single" w:sz="12" w:space="0" w:color="auto"/>
            </w:tcBorders>
            <w:vAlign w:val="center"/>
          </w:tcPr>
          <w:p w14:paraId="6645ED01" w14:textId="77777777" w:rsidR="0096005C"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 xml:space="preserve">WFFL vs Gentamicin </w:t>
            </w:r>
          </w:p>
          <w:p w14:paraId="23A21F33"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w:t>
            </w:r>
            <w:r w:rsidRPr="00F56158">
              <w:rPr>
                <w:rFonts w:ascii="Times New Roman" w:eastAsia="Times New Roman" w:hAnsi="Times New Roman"/>
                <w:i/>
                <w:iCs/>
                <w:sz w:val="24"/>
                <w:szCs w:val="24"/>
                <w:lang w:eastAsia="en-GB"/>
              </w:rPr>
              <w:t>B. cereus</w:t>
            </w:r>
            <w:r w:rsidRPr="00F56158">
              <w:rPr>
                <w:rFonts w:ascii="Times New Roman" w:eastAsia="Times New Roman" w:hAnsi="Times New Roman"/>
                <w:sz w:val="24"/>
                <w:szCs w:val="24"/>
                <w:lang w:eastAsia="en-GB"/>
              </w:rPr>
              <w:t>)</w:t>
            </w:r>
          </w:p>
        </w:tc>
        <w:tc>
          <w:tcPr>
            <w:tcW w:w="2410" w:type="dxa"/>
            <w:tcBorders>
              <w:top w:val="single" w:sz="12" w:space="0" w:color="auto"/>
              <w:left w:val="single" w:sz="12" w:space="0" w:color="auto"/>
              <w:bottom w:val="single" w:sz="12" w:space="0" w:color="auto"/>
              <w:right w:val="single" w:sz="12" w:space="0" w:color="auto"/>
            </w:tcBorders>
            <w:vAlign w:val="center"/>
          </w:tcPr>
          <w:p w14:paraId="1D93A738"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Comparable inhibition</w:t>
            </w:r>
          </w:p>
        </w:tc>
        <w:tc>
          <w:tcPr>
            <w:tcW w:w="1134" w:type="dxa"/>
            <w:tcBorders>
              <w:top w:val="single" w:sz="12" w:space="0" w:color="auto"/>
              <w:left w:val="single" w:sz="12" w:space="0" w:color="auto"/>
              <w:bottom w:val="single" w:sz="12" w:space="0" w:color="auto"/>
              <w:right w:val="single" w:sz="12" w:space="0" w:color="auto"/>
            </w:tcBorders>
            <w:vAlign w:val="center"/>
          </w:tcPr>
          <w:p w14:paraId="4482D1F4"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&gt; 0.05</w:t>
            </w:r>
          </w:p>
        </w:tc>
        <w:tc>
          <w:tcPr>
            <w:tcW w:w="3260" w:type="dxa"/>
            <w:tcBorders>
              <w:top w:val="single" w:sz="12" w:space="0" w:color="auto"/>
              <w:left w:val="single" w:sz="12" w:space="0" w:color="auto"/>
              <w:bottom w:val="single" w:sz="12" w:space="0" w:color="auto"/>
              <w:right w:val="single" w:sz="12" w:space="0" w:color="auto"/>
            </w:tcBorders>
            <w:vAlign w:val="center"/>
          </w:tcPr>
          <w:p w14:paraId="69BD69D6"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No significant difference</w:t>
            </w:r>
          </w:p>
        </w:tc>
      </w:tr>
      <w:tr w:rsidR="0096005C" w14:paraId="1827691A" w14:textId="77777777" w:rsidTr="00D31C60">
        <w:tc>
          <w:tcPr>
            <w:tcW w:w="2405" w:type="dxa"/>
            <w:tcBorders>
              <w:top w:val="single" w:sz="12" w:space="0" w:color="auto"/>
              <w:left w:val="single" w:sz="12" w:space="0" w:color="auto"/>
              <w:bottom w:val="single" w:sz="12" w:space="0" w:color="auto"/>
              <w:right w:val="single" w:sz="12" w:space="0" w:color="auto"/>
            </w:tcBorders>
            <w:vAlign w:val="center"/>
          </w:tcPr>
          <w:p w14:paraId="5A3C62A9"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PFDL vs PFFL</w:t>
            </w:r>
          </w:p>
        </w:tc>
        <w:tc>
          <w:tcPr>
            <w:tcW w:w="2410" w:type="dxa"/>
            <w:tcBorders>
              <w:top w:val="single" w:sz="12" w:space="0" w:color="auto"/>
              <w:left w:val="single" w:sz="12" w:space="0" w:color="auto"/>
              <w:bottom w:val="single" w:sz="12" w:space="0" w:color="auto"/>
              <w:right w:val="single" w:sz="12" w:space="0" w:color="auto"/>
            </w:tcBorders>
            <w:vAlign w:val="center"/>
          </w:tcPr>
          <w:p w14:paraId="59A1CAAE"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Reduced inhibition</w:t>
            </w:r>
          </w:p>
        </w:tc>
        <w:tc>
          <w:tcPr>
            <w:tcW w:w="1134" w:type="dxa"/>
            <w:tcBorders>
              <w:top w:val="single" w:sz="12" w:space="0" w:color="auto"/>
              <w:left w:val="single" w:sz="12" w:space="0" w:color="auto"/>
              <w:bottom w:val="single" w:sz="12" w:space="0" w:color="auto"/>
              <w:right w:val="single" w:sz="12" w:space="0" w:color="auto"/>
            </w:tcBorders>
            <w:vAlign w:val="center"/>
          </w:tcPr>
          <w:p w14:paraId="2EE95485"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&lt; 0.05</w:t>
            </w:r>
          </w:p>
        </w:tc>
        <w:tc>
          <w:tcPr>
            <w:tcW w:w="3260" w:type="dxa"/>
            <w:tcBorders>
              <w:top w:val="single" w:sz="12" w:space="0" w:color="auto"/>
              <w:left w:val="single" w:sz="12" w:space="0" w:color="auto"/>
              <w:bottom w:val="single" w:sz="12" w:space="0" w:color="auto"/>
              <w:right w:val="single" w:sz="12" w:space="0" w:color="auto"/>
            </w:tcBorders>
            <w:vAlign w:val="center"/>
          </w:tcPr>
          <w:p w14:paraId="485C4DF4"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Significant reduction due to drying</w:t>
            </w:r>
          </w:p>
        </w:tc>
      </w:tr>
      <w:tr w:rsidR="0096005C" w14:paraId="3570FBDC" w14:textId="77777777" w:rsidTr="00D31C60">
        <w:tc>
          <w:tcPr>
            <w:tcW w:w="2405" w:type="dxa"/>
            <w:tcBorders>
              <w:top w:val="single" w:sz="12" w:space="0" w:color="auto"/>
              <w:left w:val="single" w:sz="12" w:space="0" w:color="auto"/>
              <w:bottom w:val="single" w:sz="12" w:space="0" w:color="auto"/>
              <w:right w:val="single" w:sz="12" w:space="0" w:color="auto"/>
            </w:tcBorders>
            <w:vAlign w:val="center"/>
          </w:tcPr>
          <w:p w14:paraId="3AF7CDA8"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WDFL vs WFFL</w:t>
            </w:r>
          </w:p>
        </w:tc>
        <w:tc>
          <w:tcPr>
            <w:tcW w:w="2410" w:type="dxa"/>
            <w:tcBorders>
              <w:top w:val="single" w:sz="12" w:space="0" w:color="auto"/>
              <w:left w:val="single" w:sz="12" w:space="0" w:color="auto"/>
              <w:bottom w:val="single" w:sz="12" w:space="0" w:color="auto"/>
              <w:right w:val="single" w:sz="12" w:space="0" w:color="auto"/>
            </w:tcBorders>
            <w:vAlign w:val="center"/>
          </w:tcPr>
          <w:p w14:paraId="4F997D3F"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Lower activity</w:t>
            </w:r>
          </w:p>
        </w:tc>
        <w:tc>
          <w:tcPr>
            <w:tcW w:w="1134" w:type="dxa"/>
            <w:tcBorders>
              <w:top w:val="single" w:sz="12" w:space="0" w:color="auto"/>
              <w:left w:val="single" w:sz="12" w:space="0" w:color="auto"/>
              <w:bottom w:val="single" w:sz="12" w:space="0" w:color="auto"/>
              <w:right w:val="single" w:sz="12" w:space="0" w:color="auto"/>
            </w:tcBorders>
            <w:vAlign w:val="center"/>
          </w:tcPr>
          <w:p w14:paraId="4E66C436"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&lt; 0.05</w:t>
            </w:r>
          </w:p>
        </w:tc>
        <w:tc>
          <w:tcPr>
            <w:tcW w:w="3260" w:type="dxa"/>
            <w:tcBorders>
              <w:top w:val="single" w:sz="12" w:space="0" w:color="auto"/>
              <w:left w:val="single" w:sz="12" w:space="0" w:color="auto"/>
              <w:bottom w:val="single" w:sz="12" w:space="0" w:color="auto"/>
              <w:right w:val="single" w:sz="12" w:space="0" w:color="auto"/>
            </w:tcBorders>
            <w:vAlign w:val="center"/>
          </w:tcPr>
          <w:p w14:paraId="57821BCA"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Significant difference</w:t>
            </w:r>
          </w:p>
        </w:tc>
      </w:tr>
      <w:tr w:rsidR="0096005C" w14:paraId="2251AC91" w14:textId="77777777" w:rsidTr="00D31C60">
        <w:tc>
          <w:tcPr>
            <w:tcW w:w="2405" w:type="dxa"/>
            <w:tcBorders>
              <w:top w:val="single" w:sz="12" w:space="0" w:color="auto"/>
              <w:left w:val="single" w:sz="12" w:space="0" w:color="auto"/>
              <w:bottom w:val="single" w:sz="12" w:space="0" w:color="auto"/>
              <w:right w:val="single" w:sz="12" w:space="0" w:color="auto"/>
            </w:tcBorders>
            <w:vAlign w:val="center"/>
          </w:tcPr>
          <w:p w14:paraId="4A7AFAD7"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Extracts vs Gentamicin (overall)</w:t>
            </w:r>
          </w:p>
        </w:tc>
        <w:tc>
          <w:tcPr>
            <w:tcW w:w="2410" w:type="dxa"/>
            <w:tcBorders>
              <w:top w:val="single" w:sz="12" w:space="0" w:color="auto"/>
              <w:left w:val="single" w:sz="12" w:space="0" w:color="auto"/>
              <w:bottom w:val="single" w:sz="12" w:space="0" w:color="auto"/>
              <w:right w:val="single" w:sz="12" w:space="0" w:color="auto"/>
            </w:tcBorders>
            <w:vAlign w:val="center"/>
          </w:tcPr>
          <w:p w14:paraId="6AF5F4BA"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Mixed responses</w:t>
            </w:r>
          </w:p>
        </w:tc>
        <w:tc>
          <w:tcPr>
            <w:tcW w:w="1134" w:type="dxa"/>
            <w:tcBorders>
              <w:top w:val="single" w:sz="12" w:space="0" w:color="auto"/>
              <w:left w:val="single" w:sz="12" w:space="0" w:color="auto"/>
              <w:bottom w:val="single" w:sz="12" w:space="0" w:color="auto"/>
              <w:right w:val="single" w:sz="12" w:space="0" w:color="auto"/>
            </w:tcBorders>
            <w:vAlign w:val="center"/>
          </w:tcPr>
          <w:p w14:paraId="78BA6F9D"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&lt; 0.05</w:t>
            </w:r>
          </w:p>
        </w:tc>
        <w:tc>
          <w:tcPr>
            <w:tcW w:w="3260" w:type="dxa"/>
            <w:tcBorders>
              <w:top w:val="single" w:sz="12" w:space="0" w:color="auto"/>
              <w:left w:val="single" w:sz="12" w:space="0" w:color="auto"/>
              <w:bottom w:val="single" w:sz="12" w:space="0" w:color="auto"/>
              <w:right w:val="single" w:sz="12" w:space="0" w:color="auto"/>
            </w:tcBorders>
            <w:vAlign w:val="center"/>
          </w:tcPr>
          <w:p w14:paraId="2358D78B" w14:textId="77777777" w:rsidR="0096005C" w:rsidRPr="00F56158" w:rsidRDefault="0096005C" w:rsidP="00D31C60">
            <w:pPr>
              <w:spacing w:line="360" w:lineRule="auto"/>
              <w:jc w:val="both"/>
              <w:rPr>
                <w:rFonts w:ascii="Times New Roman" w:eastAsia="Times New Roman" w:hAnsi="Times New Roman"/>
                <w:sz w:val="24"/>
                <w:szCs w:val="24"/>
                <w:lang w:eastAsia="en-GB"/>
              </w:rPr>
            </w:pPr>
            <w:r w:rsidRPr="00F56158">
              <w:rPr>
                <w:rFonts w:ascii="Times New Roman" w:eastAsia="Times New Roman" w:hAnsi="Times New Roman"/>
                <w:sz w:val="24"/>
                <w:szCs w:val="24"/>
                <w:lang w:eastAsia="en-GB"/>
              </w:rPr>
              <w:t>Significant variation depending on isolate</w:t>
            </w:r>
          </w:p>
        </w:tc>
      </w:tr>
    </w:tbl>
    <w:p w14:paraId="3255EB94" w14:textId="77777777" w:rsidR="0096005C" w:rsidRPr="00392F58" w:rsidRDefault="0096005C" w:rsidP="0096005C">
      <w:pPr>
        <w:jc w:val="both"/>
        <w:rPr>
          <w:rFonts w:ascii="Times New Roman" w:hAnsi="Times New Roman"/>
          <w:sz w:val="22"/>
          <w:szCs w:val="22"/>
          <w:lang w:eastAsia="en-GB"/>
        </w:rPr>
      </w:pPr>
      <w:r w:rsidRPr="004270F9">
        <w:rPr>
          <w:rFonts w:ascii="Times New Roman" w:hAnsi="Times New Roman"/>
          <w:sz w:val="22"/>
          <w:szCs w:val="22"/>
          <w:vertAlign w:val="superscript"/>
          <w:lang w:eastAsia="en-GB"/>
        </w:rPr>
        <w:t>a</w:t>
      </w:r>
      <w:r w:rsidRPr="00F56158">
        <w:rPr>
          <w:rFonts w:ascii="Times New Roman" w:hAnsi="Times New Roman"/>
          <w:sz w:val="22"/>
          <w:szCs w:val="22"/>
          <w:lang w:eastAsia="en-GB"/>
        </w:rPr>
        <w:t>p &lt; 0</w:t>
      </w:r>
      <w:r w:rsidRPr="004270F9">
        <w:rPr>
          <w:rFonts w:ascii="Times New Roman" w:hAnsi="Times New Roman"/>
          <w:sz w:val="22"/>
          <w:szCs w:val="22"/>
          <w:lang w:eastAsia="en-GB"/>
        </w:rPr>
        <w:t xml:space="preserve">.05 → statistically significant; </w:t>
      </w:r>
      <w:r w:rsidRPr="00F56158">
        <w:rPr>
          <w:rFonts w:ascii="Times New Roman" w:hAnsi="Times New Roman"/>
          <w:sz w:val="22"/>
          <w:szCs w:val="22"/>
          <w:lang w:eastAsia="en-GB"/>
        </w:rPr>
        <w:t>p ≥ 0.05 → not statistically significant</w:t>
      </w:r>
    </w:p>
    <w:p w14:paraId="09E6E568" w14:textId="77777777" w:rsidR="00B74AF9" w:rsidRDefault="00B74AF9" w:rsidP="00441B6F">
      <w:pPr>
        <w:pStyle w:val="ConcHead"/>
        <w:spacing w:after="0"/>
        <w:jc w:val="both"/>
        <w:rPr>
          <w:rFonts w:ascii="Arial" w:hAnsi="Arial" w:cs="Arial"/>
          <w:bCs/>
          <w:caps w:val="0"/>
          <w:sz w:val="20"/>
          <w:lang w:eastAsia="en-GB"/>
        </w:rPr>
      </w:pPr>
    </w:p>
    <w:p w14:paraId="42BE62EC" w14:textId="2EC6EC13" w:rsidR="00B74AF9" w:rsidRPr="008911D5" w:rsidRDefault="00B74AF9" w:rsidP="00B74AF9">
      <w:pPr>
        <w:jc w:val="both"/>
        <w:rPr>
          <w:rFonts w:ascii="Arial" w:hAnsi="Arial" w:cs="Arial"/>
        </w:rPr>
      </w:pPr>
      <w:r w:rsidRPr="00392F58">
        <w:rPr>
          <w:rFonts w:ascii="Arial" w:hAnsi="Arial" w:cs="Arial"/>
        </w:rPr>
        <w:t>A notable observation in this study is the variation in antibacterial activity among different leaf types and the control (</w:t>
      </w:r>
      <w:r w:rsidRPr="00F56158">
        <w:rPr>
          <w:rFonts w:ascii="Arial" w:hAnsi="Arial" w:cs="Arial"/>
          <w:lang w:eastAsia="en-GB"/>
        </w:rPr>
        <w:t>gentamicin</w:t>
      </w:r>
      <w:r w:rsidRPr="00392F58">
        <w:rPr>
          <w:rFonts w:ascii="Arial" w:hAnsi="Arial" w:cs="Arial"/>
          <w:lang w:eastAsia="en-GB"/>
        </w:rPr>
        <w:t>). Thus, t</w:t>
      </w:r>
      <w:r w:rsidRPr="00F56158">
        <w:rPr>
          <w:rFonts w:ascii="Arial" w:hAnsi="Arial" w:cs="Arial"/>
          <w:lang w:eastAsia="en-GB"/>
        </w:rPr>
        <w:t xml:space="preserve">o confirm whether observed differences between extracts and gentamicin are meaningful, one-way ANOVA </w:t>
      </w:r>
      <w:r>
        <w:rPr>
          <w:rFonts w:ascii="Arial" w:hAnsi="Arial" w:cs="Arial"/>
          <w:lang w:eastAsia="en-GB"/>
        </w:rPr>
        <w:t xml:space="preserve">was applied followed by post hoc tests. </w:t>
      </w:r>
      <w:r w:rsidRPr="008911D5">
        <w:rPr>
          <w:rFonts w:ascii="Arial" w:hAnsi="Arial" w:cs="Arial"/>
        </w:rPr>
        <w:t xml:space="preserve">Statistical comparison using grouped significance letters </w:t>
      </w:r>
      <w:r>
        <w:rPr>
          <w:rFonts w:ascii="Arial" w:hAnsi="Arial" w:cs="Arial"/>
        </w:rPr>
        <w:t>(</w:t>
      </w:r>
      <w:proofErr w:type="spellStart"/>
      <w:r w:rsidR="0096005C">
        <w:rPr>
          <w:rFonts w:ascii="Arial" w:hAnsi="Arial" w:cs="Arial"/>
        </w:rPr>
        <w:t>a,b,c,d</w:t>
      </w:r>
      <w:proofErr w:type="spellEnd"/>
      <w:r w:rsidR="0096005C">
        <w:rPr>
          <w:rFonts w:ascii="Arial" w:hAnsi="Arial" w:cs="Arial"/>
        </w:rPr>
        <w:t xml:space="preserve"> and e</w:t>
      </w:r>
      <w:r>
        <w:rPr>
          <w:rFonts w:ascii="Arial" w:hAnsi="Arial" w:cs="Arial"/>
        </w:rPr>
        <w:t xml:space="preserve">), </w:t>
      </w:r>
      <w:r w:rsidRPr="008911D5">
        <w:rPr>
          <w:rFonts w:ascii="Arial" w:hAnsi="Arial" w:cs="Arial"/>
        </w:rPr>
        <w:t xml:space="preserve">revealed that </w:t>
      </w:r>
      <w:r w:rsidRPr="00392F58">
        <w:rPr>
          <w:rFonts w:ascii="Arial" w:hAnsi="Arial" w:cs="Arial"/>
          <w:i/>
        </w:rPr>
        <w:t>C. roseus </w:t>
      </w:r>
      <w:r>
        <w:rPr>
          <w:rFonts w:ascii="Arial" w:hAnsi="Arial" w:cs="Arial"/>
        </w:rPr>
        <w:t xml:space="preserve"> extracts </w:t>
      </w:r>
      <w:r w:rsidRPr="008911D5">
        <w:rPr>
          <w:rFonts w:ascii="Arial" w:hAnsi="Arial" w:cs="Arial"/>
        </w:rPr>
        <w:t>exhibited significant variation in antibacterial activity across different plant parts (</w:t>
      </w:r>
      <w:r w:rsidRPr="008911D5">
        <w:rPr>
          <w:rFonts w:ascii="Arial" w:hAnsi="Arial" w:cs="Arial"/>
          <w:i/>
        </w:rPr>
        <w:t>p</w:t>
      </w:r>
      <w:r w:rsidRPr="008911D5">
        <w:rPr>
          <w:rFonts w:ascii="Arial" w:hAnsi="Arial" w:cs="Arial"/>
        </w:rPr>
        <w:t xml:space="preserve"> &lt; 0.05). In several cases, the activity of the fresh leaf extracts (PFFL and WFFL) was comparable to or not significantly different from gentamicin, whereas dried leaf extracts (PFDL and WDFL) generally showed reduced activity</w:t>
      </w:r>
      <w:r w:rsidR="0096005C">
        <w:rPr>
          <w:rFonts w:ascii="Arial" w:hAnsi="Arial" w:cs="Arial"/>
        </w:rPr>
        <w:t xml:space="preserve"> (Table </w:t>
      </w:r>
      <w:r w:rsidR="00DF6859">
        <w:rPr>
          <w:rFonts w:ascii="Arial" w:hAnsi="Arial" w:cs="Arial"/>
        </w:rPr>
        <w:t>5</w:t>
      </w:r>
      <w:r>
        <w:rPr>
          <w:rFonts w:ascii="Arial" w:hAnsi="Arial" w:cs="Arial"/>
        </w:rPr>
        <w:t>)</w:t>
      </w:r>
      <w:r w:rsidRPr="008911D5">
        <w:rPr>
          <w:rFonts w:ascii="Arial" w:hAnsi="Arial" w:cs="Arial"/>
        </w:rPr>
        <w:t>.</w:t>
      </w:r>
    </w:p>
    <w:p w14:paraId="06A0D2B2" w14:textId="77777777" w:rsidR="00B74AF9" w:rsidRDefault="00B74AF9" w:rsidP="00441B6F">
      <w:pPr>
        <w:pStyle w:val="ConcHead"/>
        <w:spacing w:after="0"/>
        <w:jc w:val="both"/>
        <w:rPr>
          <w:rFonts w:ascii="Arial" w:hAnsi="Arial" w:cs="Arial"/>
        </w:rPr>
      </w:pPr>
    </w:p>
    <w:p w14:paraId="3F6F78C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786F7D" w14:textId="77777777" w:rsidR="00790ADA" w:rsidRPr="00FB3A86" w:rsidRDefault="00790ADA" w:rsidP="00441B6F">
      <w:pPr>
        <w:pStyle w:val="ConcHead"/>
        <w:spacing w:after="0"/>
        <w:jc w:val="both"/>
        <w:rPr>
          <w:rFonts w:ascii="Arial" w:hAnsi="Arial" w:cs="Arial"/>
        </w:rPr>
      </w:pPr>
    </w:p>
    <w:p w14:paraId="491BD00F" w14:textId="77777777" w:rsidR="00E13335" w:rsidRPr="00E13335" w:rsidRDefault="00E13335" w:rsidP="00E13335">
      <w:pPr>
        <w:pStyle w:val="NormalWeb"/>
        <w:spacing w:before="0" w:beforeAutospacing="0" w:after="0" w:afterAutospacing="0"/>
        <w:jc w:val="both"/>
        <w:rPr>
          <w:rFonts w:ascii="Arial" w:hAnsi="Arial" w:cs="Arial"/>
          <w:sz w:val="20"/>
          <w:szCs w:val="20"/>
        </w:rPr>
      </w:pPr>
      <w:r w:rsidRPr="00E13335">
        <w:rPr>
          <w:rFonts w:ascii="Arial" w:hAnsi="Arial" w:cs="Arial"/>
          <w:sz w:val="20"/>
          <w:szCs w:val="20"/>
        </w:rPr>
        <w:t xml:space="preserve">The findings of this study demonstrate that </w:t>
      </w:r>
      <w:proofErr w:type="spellStart"/>
      <w:r w:rsidRPr="00E13335">
        <w:rPr>
          <w:rStyle w:val="Emphasis"/>
          <w:rFonts w:ascii="Arial" w:hAnsi="Arial" w:cs="Arial"/>
          <w:sz w:val="20"/>
          <w:szCs w:val="20"/>
        </w:rPr>
        <w:t>Catharanthus</w:t>
      </w:r>
      <w:proofErr w:type="spellEnd"/>
      <w:r w:rsidRPr="00E13335">
        <w:rPr>
          <w:rStyle w:val="Emphasis"/>
          <w:rFonts w:ascii="Arial" w:hAnsi="Arial" w:cs="Arial"/>
          <w:sz w:val="20"/>
          <w:szCs w:val="20"/>
        </w:rPr>
        <w:t xml:space="preserve"> roseus</w:t>
      </w:r>
      <w:r w:rsidRPr="00E13335">
        <w:rPr>
          <w:rFonts w:ascii="Arial" w:hAnsi="Arial" w:cs="Arial"/>
          <w:sz w:val="20"/>
          <w:szCs w:val="20"/>
        </w:rPr>
        <w:t xml:space="preserve"> leaf extracts possess notable antibacterial activity, thereby providing scientific validation for their traditional medicinal use in the management of infectious diseases. The observed broad-spectrum activity, coupled with relatively low MIC values and evidence of bactericidal effects, underscores the therapeutic potential of this plant as a promising source of antimicrobial agents. The presence of diverse bioactive phytochemicals—including alkaloids, flavonoids, terpenoids, saponins, and phenolic compounds—suggests that the antibacterial efficacy is likely mediated through multiple and complementary mechanisms, such as disruption of bacterial cell membranes, inhibition of essential enzymes, and interference with critical cellular processes.</w:t>
      </w:r>
    </w:p>
    <w:p w14:paraId="4B09B44D" w14:textId="77777777" w:rsidR="00E13335" w:rsidRPr="00E13335" w:rsidRDefault="00E13335" w:rsidP="00E13335">
      <w:pPr>
        <w:pStyle w:val="NormalWeb"/>
        <w:spacing w:before="0" w:beforeAutospacing="0" w:after="0" w:afterAutospacing="0"/>
        <w:jc w:val="both"/>
        <w:rPr>
          <w:rFonts w:ascii="Arial" w:hAnsi="Arial" w:cs="Arial"/>
          <w:sz w:val="20"/>
          <w:szCs w:val="20"/>
        </w:rPr>
      </w:pPr>
      <w:r w:rsidRPr="00E13335">
        <w:rPr>
          <w:rFonts w:ascii="Arial" w:hAnsi="Arial" w:cs="Arial"/>
          <w:sz w:val="20"/>
          <w:szCs w:val="20"/>
        </w:rPr>
        <w:t xml:space="preserve">This multi-target mode of action confers a significant advantage in the context of antimicrobial resistance, as it may reduce the likelihood of the rapid emergence of resistant strains while enhancing overall antimicrobial effectiveness. Furthermore, the potential synergistic interactions among the various phytoconstituents strengthen the antibacterial profile of the extract compared to single-compound therapies. However, despite these promising in vitro results, further research is warranted to isolate, characterize, and standardize the specific bioactive constituents responsible for the observed activity. Detailed mechanistic studies at the molecular level, alongside in vivo efficacy evaluations and comprehensive toxicity assessments, are essential to fully establish the clinical relevance and safety profile of these extracts. Collectively, </w:t>
      </w:r>
      <w:proofErr w:type="spellStart"/>
      <w:r w:rsidRPr="00E13335">
        <w:rPr>
          <w:rStyle w:val="Emphasis"/>
          <w:rFonts w:ascii="Arial" w:hAnsi="Arial" w:cs="Arial"/>
          <w:sz w:val="20"/>
          <w:szCs w:val="20"/>
        </w:rPr>
        <w:t>Catharanthus</w:t>
      </w:r>
      <w:proofErr w:type="spellEnd"/>
      <w:r w:rsidRPr="00E13335">
        <w:rPr>
          <w:rStyle w:val="Emphasis"/>
          <w:rFonts w:ascii="Arial" w:hAnsi="Arial" w:cs="Arial"/>
          <w:sz w:val="20"/>
          <w:szCs w:val="20"/>
        </w:rPr>
        <w:t xml:space="preserve"> roseus</w:t>
      </w:r>
      <w:r w:rsidRPr="00E13335">
        <w:rPr>
          <w:rFonts w:ascii="Arial" w:hAnsi="Arial" w:cs="Arial"/>
          <w:sz w:val="20"/>
          <w:szCs w:val="20"/>
        </w:rPr>
        <w:t xml:space="preserve"> represents a valuable natural resource with considerable potential for the development of novel, plant-based antimicrobial agents to address the growing global challenge of antimicrobial resistance.</w:t>
      </w:r>
    </w:p>
    <w:p w14:paraId="1811E0A6" w14:textId="77777777" w:rsidR="00BD3878" w:rsidRDefault="00BD3878" w:rsidP="00441B6F">
      <w:pPr>
        <w:pStyle w:val="ReferHead"/>
        <w:spacing w:after="0"/>
        <w:jc w:val="both"/>
        <w:rPr>
          <w:rFonts w:ascii="Arial" w:hAnsi="Arial" w:cs="Arial"/>
          <w:bCs/>
        </w:rPr>
      </w:pPr>
    </w:p>
    <w:p w14:paraId="01093133" w14:textId="77777777" w:rsidR="00E21164" w:rsidRPr="00E21164" w:rsidRDefault="00E21164" w:rsidP="00E21164">
      <w:pPr>
        <w:pStyle w:val="Default"/>
        <w:jc w:val="both"/>
        <w:rPr>
          <w:b/>
          <w:bCs/>
          <w:sz w:val="20"/>
          <w:szCs w:val="20"/>
        </w:rPr>
      </w:pPr>
    </w:p>
    <w:p w14:paraId="58B1108C" w14:textId="77777777" w:rsidR="00E21164" w:rsidRPr="00E21164" w:rsidRDefault="00E21164" w:rsidP="00E21164">
      <w:pPr>
        <w:pStyle w:val="Default"/>
        <w:jc w:val="both"/>
        <w:rPr>
          <w:sz w:val="22"/>
          <w:szCs w:val="22"/>
        </w:rPr>
      </w:pPr>
      <w:r w:rsidRPr="00E21164">
        <w:rPr>
          <w:b/>
          <w:bCs/>
          <w:sz w:val="22"/>
          <w:szCs w:val="22"/>
        </w:rPr>
        <w:t xml:space="preserve">DISCLAIMER (ARTIFICIAL INTELLIGENCE) </w:t>
      </w:r>
    </w:p>
    <w:p w14:paraId="1BD4AC58" w14:textId="77777777" w:rsidR="00E21164" w:rsidRDefault="00E21164" w:rsidP="00E21164">
      <w:pPr>
        <w:pStyle w:val="ReferHead"/>
        <w:spacing w:after="0"/>
        <w:jc w:val="both"/>
        <w:rPr>
          <w:rFonts w:ascii="Arial" w:hAnsi="Arial" w:cs="Arial"/>
          <w:sz w:val="20"/>
        </w:rPr>
      </w:pPr>
    </w:p>
    <w:p w14:paraId="48E476F9" w14:textId="77777777" w:rsidR="00E21164" w:rsidRPr="00E21164" w:rsidRDefault="00E21164" w:rsidP="00E21164">
      <w:pPr>
        <w:pStyle w:val="ReferHead"/>
        <w:spacing w:after="0"/>
        <w:jc w:val="both"/>
        <w:rPr>
          <w:rFonts w:ascii="Arial" w:hAnsi="Arial" w:cs="Arial"/>
          <w:b w:val="0"/>
          <w:bCs/>
          <w:sz w:val="20"/>
        </w:rPr>
      </w:pPr>
      <w:r w:rsidRPr="00E21164">
        <w:rPr>
          <w:rFonts w:ascii="Arial" w:hAnsi="Arial" w:cs="Arial"/>
          <w:b w:val="0"/>
          <w:caps w:val="0"/>
          <w:sz w:val="20"/>
        </w:rPr>
        <w:t>Author</w:t>
      </w:r>
      <w:r w:rsidR="00041334">
        <w:rPr>
          <w:rFonts w:ascii="Arial" w:hAnsi="Arial" w:cs="Arial"/>
          <w:b w:val="0"/>
          <w:caps w:val="0"/>
          <w:sz w:val="20"/>
        </w:rPr>
        <w:t>s</w:t>
      </w:r>
      <w:r w:rsidRPr="00E21164">
        <w:rPr>
          <w:rFonts w:ascii="Arial" w:hAnsi="Arial" w:cs="Arial"/>
          <w:b w:val="0"/>
          <w:caps w:val="0"/>
          <w:sz w:val="20"/>
        </w:rPr>
        <w:t xml:space="preserve"> hereby declare that no generative </w:t>
      </w:r>
      <w:r w:rsidR="00041334">
        <w:rPr>
          <w:rFonts w:ascii="Arial" w:hAnsi="Arial" w:cs="Arial"/>
          <w:b w:val="0"/>
          <w:caps w:val="0"/>
          <w:sz w:val="20"/>
        </w:rPr>
        <w:t>AI</w:t>
      </w:r>
      <w:r w:rsidRPr="00E21164">
        <w:rPr>
          <w:rFonts w:ascii="Arial" w:hAnsi="Arial" w:cs="Arial"/>
          <w:b w:val="0"/>
          <w:caps w:val="0"/>
          <w:sz w:val="20"/>
        </w:rPr>
        <w:t xml:space="preserve"> technologies such as large language models (</w:t>
      </w:r>
      <w:r w:rsidR="00041334" w:rsidRPr="00E21164">
        <w:rPr>
          <w:rFonts w:ascii="Arial" w:hAnsi="Arial" w:cs="Arial"/>
          <w:b w:val="0"/>
          <w:caps w:val="0"/>
          <w:sz w:val="20"/>
        </w:rPr>
        <w:t>CHATGPT</w:t>
      </w:r>
      <w:r w:rsidRPr="00E21164">
        <w:rPr>
          <w:rFonts w:ascii="Arial" w:hAnsi="Arial" w:cs="Arial"/>
          <w:b w:val="0"/>
          <w:caps w:val="0"/>
          <w:sz w:val="20"/>
        </w:rPr>
        <w:t xml:space="preserve">, </w:t>
      </w:r>
      <w:r w:rsidR="00041334" w:rsidRPr="00E21164">
        <w:rPr>
          <w:rFonts w:ascii="Arial" w:hAnsi="Arial" w:cs="Arial"/>
          <w:b w:val="0"/>
          <w:caps w:val="0"/>
          <w:sz w:val="20"/>
        </w:rPr>
        <w:t>COPILOT</w:t>
      </w:r>
      <w:r w:rsidRPr="00E21164">
        <w:rPr>
          <w:rFonts w:ascii="Arial" w:hAnsi="Arial" w:cs="Arial"/>
          <w:b w:val="0"/>
          <w:caps w:val="0"/>
          <w:sz w:val="20"/>
        </w:rPr>
        <w:t>, etc.) and text-to-image generators have been used during the writing or editing of this manuscript.</w:t>
      </w:r>
    </w:p>
    <w:p w14:paraId="7FB50179" w14:textId="77777777" w:rsidR="00860000" w:rsidRDefault="00860000" w:rsidP="00441B6F">
      <w:pPr>
        <w:pStyle w:val="ReferHead"/>
        <w:spacing w:after="0"/>
        <w:jc w:val="both"/>
        <w:rPr>
          <w:rFonts w:ascii="Arial" w:hAnsi="Arial" w:cs="Arial"/>
        </w:rPr>
      </w:pPr>
    </w:p>
    <w:p w14:paraId="5E06890C" w14:textId="77777777" w:rsidR="00B01FCD" w:rsidRDefault="00B01FCD" w:rsidP="00347E0B">
      <w:pPr>
        <w:pStyle w:val="ReferHead"/>
        <w:spacing w:after="0"/>
        <w:jc w:val="both"/>
        <w:rPr>
          <w:rFonts w:ascii="Arial" w:hAnsi="Arial" w:cs="Arial"/>
        </w:rPr>
      </w:pPr>
      <w:r w:rsidRPr="00FB3A86">
        <w:rPr>
          <w:rFonts w:ascii="Arial" w:hAnsi="Arial" w:cs="Arial"/>
        </w:rPr>
        <w:t>References</w:t>
      </w:r>
    </w:p>
    <w:p w14:paraId="3BC48892" w14:textId="77777777" w:rsidR="00790ADA" w:rsidRPr="00FB3A86" w:rsidRDefault="00790ADA" w:rsidP="00347E0B">
      <w:pPr>
        <w:pStyle w:val="ReferHead"/>
        <w:spacing w:after="0"/>
        <w:jc w:val="both"/>
        <w:rPr>
          <w:rFonts w:ascii="Arial" w:hAnsi="Arial" w:cs="Arial"/>
        </w:rPr>
      </w:pPr>
    </w:p>
    <w:p w14:paraId="7DB82280" w14:textId="77777777" w:rsidR="005867A2" w:rsidRPr="00BD3878" w:rsidRDefault="005867A2" w:rsidP="005867A2">
      <w:pPr>
        <w:pStyle w:val="ListParagraph"/>
        <w:ind w:left="360"/>
        <w:jc w:val="both"/>
        <w:rPr>
          <w:rFonts w:ascii="Arial" w:hAnsi="Arial" w:cs="Arial"/>
        </w:rPr>
        <w:sectPr w:rsidR="005867A2" w:rsidRPr="00BD3878" w:rsidSect="001A496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6E4469A" w14:textId="77777777" w:rsidR="00E13335" w:rsidRDefault="00DA4EF0" w:rsidP="00E13335">
      <w:pPr>
        <w:ind w:left="1457" w:right="170" w:hanging="720"/>
        <w:jc w:val="both"/>
        <w:rPr>
          <w:rFonts w:ascii="Arial" w:hAnsi="Arial" w:cs="Arial"/>
          <w:lang w:eastAsia="en-GB"/>
        </w:rPr>
      </w:pPr>
      <w:r w:rsidRPr="00DA4EF0">
        <w:rPr>
          <w:rFonts w:ascii="Arial" w:hAnsi="Arial" w:cs="Arial"/>
        </w:rPr>
        <w:t xml:space="preserve">Ahmed, S. K., Hussein, S., Qurbani, K., Ibrahim, R. H., </w:t>
      </w:r>
      <w:proofErr w:type="spellStart"/>
      <w:r w:rsidRPr="00DA4EF0">
        <w:rPr>
          <w:rFonts w:ascii="Arial" w:hAnsi="Arial" w:cs="Arial"/>
        </w:rPr>
        <w:t>Fareeq</w:t>
      </w:r>
      <w:proofErr w:type="spellEnd"/>
      <w:r w:rsidRPr="00DA4EF0">
        <w:rPr>
          <w:rFonts w:ascii="Arial" w:hAnsi="Arial" w:cs="Arial"/>
        </w:rPr>
        <w:t xml:space="preserve">, A., Mahmood, K.A. et al. (2024). Antimicrobial resistance: Impacts, challenges, and future prospects. Journal of Medicine, Surgery, and Public Health, </w:t>
      </w:r>
      <w:r w:rsidRPr="00DA4EF0">
        <w:rPr>
          <w:rFonts w:ascii="Arial" w:hAnsi="Arial" w:cs="Arial"/>
          <w:i/>
        </w:rPr>
        <w:t>2</w:t>
      </w:r>
      <w:r w:rsidRPr="00DA4EF0">
        <w:rPr>
          <w:rFonts w:ascii="Arial" w:hAnsi="Arial" w:cs="Arial"/>
        </w:rPr>
        <w:t xml:space="preserve">, 100081. </w:t>
      </w:r>
      <w:r w:rsidRPr="00DA4EF0">
        <w:rPr>
          <w:rFonts w:ascii="Arial" w:hAnsi="Arial" w:cs="Arial"/>
          <w:lang w:val="en-GB" w:eastAsia="en-GB"/>
        </w:rPr>
        <w:t xml:space="preserve">DOI: </w:t>
      </w:r>
      <w:hyperlink r:id="rId19" w:tgtFrame="_blank" w:history="1">
        <w:r w:rsidRPr="00DA4EF0">
          <w:rPr>
            <w:rFonts w:ascii="Arial" w:hAnsi="Arial" w:cs="Arial"/>
            <w:lang w:eastAsia="en-GB"/>
          </w:rPr>
          <w:t>10.1016/j.glmedi.2024.100081</w:t>
        </w:r>
      </w:hyperlink>
      <w:r w:rsidR="00E13335">
        <w:rPr>
          <w:rFonts w:ascii="Arial" w:hAnsi="Arial" w:cs="Arial"/>
          <w:lang w:eastAsia="en-GB"/>
        </w:rPr>
        <w:t>.</w:t>
      </w:r>
    </w:p>
    <w:p w14:paraId="347F5691" w14:textId="73808B88" w:rsidR="00E13335" w:rsidRPr="00DA4EF0" w:rsidRDefault="00E13335" w:rsidP="00E13335">
      <w:pPr>
        <w:ind w:left="1457" w:right="170" w:hanging="720"/>
        <w:jc w:val="both"/>
        <w:rPr>
          <w:rFonts w:ascii="Arial" w:hAnsi="Arial" w:cs="Arial"/>
          <w:lang w:eastAsia="en-GB"/>
        </w:rPr>
      </w:pPr>
      <w:proofErr w:type="spellStart"/>
      <w:r w:rsidRPr="00557FB1">
        <w:rPr>
          <w:rFonts w:ascii="Arial" w:eastAsia="URWPalladioL-Roma" w:hAnsi="Arial" w:cs="Arial"/>
        </w:rPr>
        <w:t>Akinwale</w:t>
      </w:r>
      <w:proofErr w:type="spellEnd"/>
      <w:r w:rsidRPr="00557FB1">
        <w:rPr>
          <w:rFonts w:ascii="Arial" w:eastAsia="URWPalladioL-Roma" w:hAnsi="Arial" w:cs="Arial"/>
        </w:rPr>
        <w:t xml:space="preserve">, A.D., Parang, K., Tiwari, R.K., &amp; </w:t>
      </w:r>
      <w:proofErr w:type="spellStart"/>
      <w:r w:rsidRPr="00557FB1">
        <w:rPr>
          <w:rFonts w:ascii="Arial" w:eastAsia="URWPalladioL-Roma" w:hAnsi="Arial" w:cs="Arial"/>
        </w:rPr>
        <w:t>Yamaki</w:t>
      </w:r>
      <w:proofErr w:type="spellEnd"/>
      <w:r w:rsidRPr="00557FB1">
        <w:rPr>
          <w:rFonts w:ascii="Arial" w:eastAsia="URWPalladioL-Roma" w:hAnsi="Arial" w:cs="Arial"/>
        </w:rPr>
        <w:t xml:space="preserve">, J. (2024). Mechanistic study of antimicrobial effectiveness of cyclic amphipathic peptide [R4W4] against methicillin-Resistant </w:t>
      </w:r>
      <w:r w:rsidRPr="00557FB1">
        <w:rPr>
          <w:rFonts w:ascii="Arial" w:eastAsia="URWPalladioL-Ital" w:hAnsi="Arial" w:cs="Arial"/>
          <w:i/>
        </w:rPr>
        <w:t>Staphylococcus aureus</w:t>
      </w:r>
      <w:r w:rsidRPr="00557FB1">
        <w:rPr>
          <w:rFonts w:ascii="Arial" w:eastAsia="URWPalladioL-Ital" w:hAnsi="Arial" w:cs="Arial"/>
        </w:rPr>
        <w:t xml:space="preserve"> </w:t>
      </w:r>
      <w:r w:rsidRPr="00557FB1">
        <w:rPr>
          <w:rFonts w:ascii="Arial" w:eastAsia="URWPalladioL-Roma" w:hAnsi="Arial" w:cs="Arial"/>
        </w:rPr>
        <w:t xml:space="preserve">clinical isolates. </w:t>
      </w:r>
      <w:r w:rsidRPr="00557FB1">
        <w:rPr>
          <w:rFonts w:ascii="Arial" w:eastAsia="URWPalladioL-Ital" w:hAnsi="Arial" w:cs="Arial"/>
        </w:rPr>
        <w:t>Antibiotics, 13</w:t>
      </w:r>
      <w:r w:rsidRPr="00557FB1">
        <w:rPr>
          <w:rFonts w:ascii="Arial" w:eastAsia="URWPalladioL-Roma" w:hAnsi="Arial" w:cs="Arial"/>
        </w:rPr>
        <w:t>, 555. https:// doi.org/10.3390/antibiotics13060555</w:t>
      </w:r>
      <w:r>
        <w:rPr>
          <w:rFonts w:ascii="Arial" w:eastAsia="URWPalladioL-Roma" w:hAnsi="Arial" w:cs="Arial"/>
        </w:rPr>
        <w:t>.</w:t>
      </w:r>
    </w:p>
    <w:p w14:paraId="7251A315" w14:textId="5CBBB119" w:rsidR="00DA4EF0" w:rsidRDefault="00DA4EF0" w:rsidP="00DA4EF0">
      <w:pPr>
        <w:ind w:left="1457" w:right="170" w:hanging="720"/>
        <w:jc w:val="both"/>
        <w:rPr>
          <w:rFonts w:ascii="Arial" w:hAnsi="Arial" w:cs="Arial"/>
          <w:lang w:eastAsia="en-GB"/>
        </w:rPr>
      </w:pPr>
      <w:r w:rsidRPr="00DD64F1">
        <w:rPr>
          <w:rFonts w:ascii="Arial" w:hAnsi="Arial" w:cs="Arial"/>
          <w:lang w:eastAsia="en-GB"/>
        </w:rPr>
        <w:t>Al-</w:t>
      </w:r>
      <w:proofErr w:type="spellStart"/>
      <w:r w:rsidRPr="00DD64F1">
        <w:rPr>
          <w:rFonts w:ascii="Arial" w:hAnsi="Arial" w:cs="Arial"/>
          <w:lang w:eastAsia="en-GB"/>
        </w:rPr>
        <w:t>Snafi</w:t>
      </w:r>
      <w:proofErr w:type="spellEnd"/>
      <w:r w:rsidRPr="00DD64F1">
        <w:rPr>
          <w:rFonts w:ascii="Arial" w:hAnsi="Arial" w:cs="Arial"/>
          <w:lang w:eastAsia="en-GB"/>
        </w:rPr>
        <w:t xml:space="preserve">, A. E. (2016). Medicinal importance of </w:t>
      </w:r>
      <w:proofErr w:type="spellStart"/>
      <w:r w:rsidRPr="00DD64F1">
        <w:rPr>
          <w:rFonts w:ascii="Arial" w:hAnsi="Arial" w:cs="Arial"/>
          <w:i/>
          <w:iCs/>
          <w:lang w:eastAsia="en-GB"/>
        </w:rPr>
        <w:t>Catharanthus</w:t>
      </w:r>
      <w:proofErr w:type="spellEnd"/>
      <w:r w:rsidRPr="00DD64F1">
        <w:rPr>
          <w:rFonts w:ascii="Arial" w:hAnsi="Arial" w:cs="Arial"/>
          <w:i/>
          <w:iCs/>
          <w:lang w:eastAsia="en-GB"/>
        </w:rPr>
        <w:t xml:space="preserve"> roseus</w:t>
      </w:r>
      <w:r w:rsidRPr="00DD64F1">
        <w:rPr>
          <w:rFonts w:ascii="Arial" w:hAnsi="Arial" w:cs="Arial"/>
          <w:lang w:eastAsia="en-GB"/>
        </w:rPr>
        <w:t xml:space="preserve">—A review. </w:t>
      </w:r>
      <w:r w:rsidRPr="00DD64F1">
        <w:rPr>
          <w:rFonts w:ascii="Arial" w:hAnsi="Arial" w:cs="Arial"/>
          <w:iCs/>
          <w:lang w:eastAsia="en-GB"/>
        </w:rPr>
        <w:t>IOSR Journal of Pharmacy</w:t>
      </w:r>
      <w:r w:rsidRPr="00DD64F1">
        <w:rPr>
          <w:rFonts w:ascii="Arial" w:hAnsi="Arial" w:cs="Arial"/>
          <w:lang w:eastAsia="en-GB"/>
        </w:rPr>
        <w:t xml:space="preserve">, </w:t>
      </w:r>
      <w:r w:rsidRPr="00DD64F1">
        <w:rPr>
          <w:rFonts w:ascii="Arial" w:hAnsi="Arial" w:cs="Arial"/>
          <w:i/>
          <w:lang w:eastAsia="en-GB"/>
        </w:rPr>
        <w:t>6</w:t>
      </w:r>
      <w:r w:rsidRPr="00DD64F1">
        <w:rPr>
          <w:rFonts w:ascii="Arial" w:hAnsi="Arial" w:cs="Arial"/>
          <w:lang w:eastAsia="en-GB"/>
        </w:rPr>
        <w:t xml:space="preserve">(4), 1–7. </w:t>
      </w:r>
    </w:p>
    <w:p w14:paraId="60FE00DA" w14:textId="77777777" w:rsidR="00604E9A" w:rsidRPr="00DD64F1" w:rsidRDefault="005867A2" w:rsidP="00604E9A">
      <w:pPr>
        <w:ind w:left="1457" w:right="170" w:hanging="720"/>
        <w:jc w:val="both"/>
        <w:rPr>
          <w:rFonts w:ascii="Arial" w:hAnsi="Arial" w:cs="Arial"/>
        </w:rPr>
      </w:pPr>
      <w:r w:rsidRPr="00DD64F1">
        <w:rPr>
          <w:rFonts w:ascii="Arial" w:hAnsi="Arial" w:cs="Arial"/>
        </w:rPr>
        <w:t>Antimicrobial Resistance Collaborators. (2024). Global burden of bacterial antimicrobial resistance in 2019: A systematic analysis. The Lancet</w:t>
      </w:r>
      <w:r w:rsidR="00604E9A" w:rsidRPr="00DD64F1">
        <w:rPr>
          <w:rFonts w:ascii="Arial" w:hAnsi="Arial" w:cs="Arial"/>
        </w:rPr>
        <w:t>,</w:t>
      </w:r>
      <w:r w:rsidRPr="00DD64F1">
        <w:rPr>
          <w:rFonts w:ascii="Arial" w:hAnsi="Arial" w:cs="Arial"/>
        </w:rPr>
        <w:t xml:space="preserve"> </w:t>
      </w:r>
      <w:r w:rsidRPr="00DD64F1">
        <w:rPr>
          <w:rFonts w:ascii="Arial" w:hAnsi="Arial" w:cs="Arial"/>
          <w:i/>
        </w:rPr>
        <w:t>399</w:t>
      </w:r>
      <w:r w:rsidRPr="00DD64F1">
        <w:rPr>
          <w:rFonts w:ascii="Arial" w:hAnsi="Arial" w:cs="Arial"/>
        </w:rPr>
        <w:t>, 10325.</w:t>
      </w:r>
    </w:p>
    <w:p w14:paraId="0B738470" w14:textId="611C3A89" w:rsidR="005867A2" w:rsidRPr="00FA0D63" w:rsidRDefault="005867A2" w:rsidP="00604E9A">
      <w:pPr>
        <w:ind w:left="1457" w:right="170" w:hanging="720"/>
        <w:jc w:val="both"/>
        <w:rPr>
          <w:rFonts w:ascii="Arial" w:hAnsi="Arial" w:cs="Arial"/>
        </w:rPr>
      </w:pPr>
      <w:proofErr w:type="spellStart"/>
      <w:r w:rsidRPr="00DD64F1">
        <w:rPr>
          <w:rFonts w:ascii="Arial" w:hAnsi="Arial" w:cs="Arial"/>
        </w:rPr>
        <w:lastRenderedPageBreak/>
        <w:t>Atanasov</w:t>
      </w:r>
      <w:proofErr w:type="spellEnd"/>
      <w:r w:rsidRPr="00DD64F1">
        <w:rPr>
          <w:rFonts w:ascii="Arial" w:hAnsi="Arial" w:cs="Arial"/>
        </w:rPr>
        <w:t>, A.</w:t>
      </w:r>
      <w:r w:rsidR="00604E9A" w:rsidRPr="00DD64F1">
        <w:rPr>
          <w:rFonts w:ascii="Arial" w:hAnsi="Arial" w:cs="Arial"/>
        </w:rPr>
        <w:t xml:space="preserve"> </w:t>
      </w:r>
      <w:r w:rsidRPr="00DD64F1">
        <w:rPr>
          <w:rFonts w:ascii="Arial" w:hAnsi="Arial" w:cs="Arial"/>
        </w:rPr>
        <w:t xml:space="preserve">G., </w:t>
      </w:r>
      <w:proofErr w:type="spellStart"/>
      <w:r w:rsidRPr="00DD64F1">
        <w:rPr>
          <w:rFonts w:ascii="Arial" w:hAnsi="Arial" w:cs="Arial"/>
        </w:rPr>
        <w:t>Zotchev</w:t>
      </w:r>
      <w:proofErr w:type="spellEnd"/>
      <w:r w:rsidRPr="00DD64F1">
        <w:rPr>
          <w:rFonts w:ascii="Arial" w:hAnsi="Arial" w:cs="Arial"/>
        </w:rPr>
        <w:t>, S.</w:t>
      </w:r>
      <w:r w:rsidR="00604E9A" w:rsidRPr="00DD64F1">
        <w:rPr>
          <w:rFonts w:ascii="Arial" w:hAnsi="Arial" w:cs="Arial"/>
        </w:rPr>
        <w:t xml:space="preserve"> </w:t>
      </w:r>
      <w:r w:rsidRPr="00DD64F1">
        <w:rPr>
          <w:rFonts w:ascii="Arial" w:hAnsi="Arial" w:cs="Arial"/>
        </w:rPr>
        <w:t xml:space="preserve">B., </w:t>
      </w:r>
      <w:proofErr w:type="spellStart"/>
      <w:r w:rsidRPr="00DD64F1">
        <w:rPr>
          <w:rFonts w:ascii="Arial" w:hAnsi="Arial" w:cs="Arial"/>
        </w:rPr>
        <w:t>Dirsch</w:t>
      </w:r>
      <w:proofErr w:type="spellEnd"/>
      <w:r w:rsidRPr="00DD64F1">
        <w:rPr>
          <w:rFonts w:ascii="Arial" w:hAnsi="Arial" w:cs="Arial"/>
        </w:rPr>
        <w:t>, V.</w:t>
      </w:r>
      <w:r w:rsidR="00604E9A" w:rsidRPr="00DD64F1">
        <w:rPr>
          <w:rFonts w:ascii="Arial" w:hAnsi="Arial" w:cs="Arial"/>
        </w:rPr>
        <w:t xml:space="preserve"> </w:t>
      </w:r>
      <w:r w:rsidRPr="00DD64F1">
        <w:rPr>
          <w:rFonts w:ascii="Arial" w:hAnsi="Arial" w:cs="Arial"/>
        </w:rPr>
        <w:t xml:space="preserve">M., </w:t>
      </w:r>
      <w:hyperlink r:id="rId20" w:history="1">
        <w:proofErr w:type="spellStart"/>
        <w:r w:rsidRPr="00DD64F1">
          <w:rPr>
            <w:rStyle w:val="Hyperlink"/>
            <w:rFonts w:ascii="Arial" w:hAnsi="Arial" w:cs="Arial"/>
            <w:color w:val="auto"/>
            <w:u w:val="none"/>
          </w:rPr>
          <w:t>Supuran</w:t>
        </w:r>
        <w:proofErr w:type="spellEnd"/>
      </w:hyperlink>
      <w:r w:rsidRPr="00DD64F1">
        <w:rPr>
          <w:rFonts w:ascii="Arial" w:hAnsi="Arial" w:cs="Arial"/>
        </w:rPr>
        <w:t xml:space="preserve">, </w:t>
      </w:r>
      <w:r w:rsidR="00604E9A" w:rsidRPr="00DD64F1">
        <w:rPr>
          <w:rFonts w:ascii="Arial" w:hAnsi="Arial" w:cs="Arial"/>
        </w:rPr>
        <w:t xml:space="preserve">C. </w:t>
      </w:r>
      <w:r w:rsidRPr="00DD64F1">
        <w:rPr>
          <w:rFonts w:ascii="Arial" w:hAnsi="Arial" w:cs="Arial"/>
        </w:rPr>
        <w:t>T.</w:t>
      </w:r>
      <w:r w:rsidR="009A3AFB" w:rsidRPr="00DD64F1">
        <w:rPr>
          <w:rFonts w:ascii="Arial" w:hAnsi="Arial" w:cs="Arial"/>
        </w:rPr>
        <w:t xml:space="preserve">, </w:t>
      </w:r>
      <w:proofErr w:type="spellStart"/>
      <w:r w:rsidR="00604E9A" w:rsidRPr="00DD64F1">
        <w:rPr>
          <w:rFonts w:ascii="Arial" w:hAnsi="Arial" w:cs="Arial"/>
          <w:lang w:val="en-GB" w:eastAsia="en-GB"/>
        </w:rPr>
        <w:t>Orhan</w:t>
      </w:r>
      <w:proofErr w:type="spellEnd"/>
      <w:r w:rsidR="00604E9A" w:rsidRPr="00DD64F1">
        <w:rPr>
          <w:rFonts w:ascii="Arial" w:hAnsi="Arial" w:cs="Arial"/>
          <w:lang w:val="en-GB" w:eastAsia="en-GB"/>
        </w:rPr>
        <w:t xml:space="preserve">, I. E., Banach, M. </w:t>
      </w:r>
      <w:r w:rsidRPr="00DD64F1">
        <w:rPr>
          <w:rFonts w:ascii="Arial" w:hAnsi="Arial" w:cs="Arial"/>
          <w:iCs/>
        </w:rPr>
        <w:t>et al.</w:t>
      </w:r>
      <w:r w:rsidRPr="00DD64F1">
        <w:rPr>
          <w:rFonts w:ascii="Arial" w:hAnsi="Arial" w:cs="Arial"/>
        </w:rPr>
        <w:t xml:space="preserve"> (2021). Natural </w:t>
      </w:r>
      <w:r w:rsidRPr="00FA0D63">
        <w:rPr>
          <w:rFonts w:ascii="Arial" w:hAnsi="Arial" w:cs="Arial"/>
        </w:rPr>
        <w:t xml:space="preserve">products in drug discovery: advances and opportunities. </w:t>
      </w:r>
      <w:r w:rsidR="00604E9A" w:rsidRPr="00FA0D63">
        <w:rPr>
          <w:rFonts w:ascii="Arial" w:hAnsi="Arial" w:cs="Arial"/>
        </w:rPr>
        <w:t>Nature Reviews Drug Discovery,</w:t>
      </w:r>
      <w:r w:rsidRPr="00FA0D63">
        <w:rPr>
          <w:rFonts w:ascii="Arial" w:hAnsi="Arial" w:cs="Arial"/>
        </w:rPr>
        <w:t xml:space="preserve"> </w:t>
      </w:r>
      <w:r w:rsidRPr="00FA0D63">
        <w:rPr>
          <w:rFonts w:ascii="Arial" w:hAnsi="Arial" w:cs="Arial"/>
          <w:bCs/>
          <w:i/>
        </w:rPr>
        <w:t>20</w:t>
      </w:r>
      <w:r w:rsidR="009911A4" w:rsidRPr="00FA0D63">
        <w:rPr>
          <w:rFonts w:ascii="Arial" w:hAnsi="Arial" w:cs="Arial"/>
        </w:rPr>
        <w:t>,</w:t>
      </w:r>
      <w:r w:rsidRPr="00FA0D63">
        <w:rPr>
          <w:rFonts w:ascii="Arial" w:hAnsi="Arial" w:cs="Arial"/>
        </w:rPr>
        <w:t xml:space="preserve">200–216. </w:t>
      </w:r>
    </w:p>
    <w:p w14:paraId="2F778C2E" w14:textId="77777777" w:rsidR="00E13335" w:rsidRDefault="005867A2" w:rsidP="00E13335">
      <w:pPr>
        <w:ind w:left="1457" w:right="170" w:hanging="720"/>
        <w:jc w:val="both"/>
        <w:rPr>
          <w:rFonts w:ascii="Arial" w:hAnsi="Arial" w:cs="Arial"/>
          <w:lang w:eastAsia="en-GB"/>
        </w:rPr>
      </w:pPr>
      <w:proofErr w:type="spellStart"/>
      <w:r w:rsidRPr="00FA0D63">
        <w:rPr>
          <w:rFonts w:ascii="Arial" w:hAnsi="Arial" w:cs="Arial"/>
          <w:lang w:eastAsia="en-GB"/>
        </w:rPr>
        <w:t>Balouiri</w:t>
      </w:r>
      <w:proofErr w:type="spellEnd"/>
      <w:r w:rsidRPr="00FA0D63">
        <w:rPr>
          <w:rFonts w:ascii="Arial" w:hAnsi="Arial" w:cs="Arial"/>
          <w:lang w:eastAsia="en-GB"/>
        </w:rPr>
        <w:t xml:space="preserve">, M., Sadiki, M., &amp; </w:t>
      </w:r>
      <w:proofErr w:type="spellStart"/>
      <w:r w:rsidRPr="00FA0D63">
        <w:rPr>
          <w:rFonts w:ascii="Arial" w:hAnsi="Arial" w:cs="Arial"/>
          <w:lang w:eastAsia="en-GB"/>
        </w:rPr>
        <w:t>Ibnsouda</w:t>
      </w:r>
      <w:proofErr w:type="spellEnd"/>
      <w:r w:rsidRPr="00FA0D63">
        <w:rPr>
          <w:rFonts w:ascii="Arial" w:hAnsi="Arial" w:cs="Arial"/>
          <w:lang w:eastAsia="en-GB"/>
        </w:rPr>
        <w:t xml:space="preserve">, S. K. (2016). Methods for </w:t>
      </w:r>
      <w:r w:rsidRPr="00FA0D63">
        <w:rPr>
          <w:rFonts w:ascii="Arial" w:hAnsi="Arial" w:cs="Arial"/>
          <w:i/>
          <w:lang w:eastAsia="en-GB"/>
        </w:rPr>
        <w:t>in vitro</w:t>
      </w:r>
      <w:r w:rsidRPr="00FA0D63">
        <w:rPr>
          <w:rFonts w:ascii="Arial" w:hAnsi="Arial" w:cs="Arial"/>
          <w:lang w:eastAsia="en-GB"/>
        </w:rPr>
        <w:t xml:space="preserve"> evaluating antimicrobial activity: A review. </w:t>
      </w:r>
      <w:r w:rsidRPr="00FA0D63">
        <w:rPr>
          <w:rFonts w:ascii="Arial" w:hAnsi="Arial" w:cs="Arial"/>
          <w:iCs/>
          <w:lang w:eastAsia="en-GB"/>
        </w:rPr>
        <w:t>Journal of Pharmaceutical Analysis</w:t>
      </w:r>
      <w:r w:rsidRPr="00FA0D63">
        <w:rPr>
          <w:rFonts w:ascii="Arial" w:hAnsi="Arial" w:cs="Arial"/>
          <w:lang w:eastAsia="en-GB"/>
        </w:rPr>
        <w:t xml:space="preserve">, 6(2), 71–79. </w:t>
      </w:r>
    </w:p>
    <w:p w14:paraId="12E25997" w14:textId="7E8C7FD2" w:rsidR="00E13335" w:rsidRPr="00E13335" w:rsidRDefault="00E13335" w:rsidP="00E13335">
      <w:pPr>
        <w:ind w:left="1457" w:right="170" w:hanging="720"/>
        <w:jc w:val="both"/>
        <w:rPr>
          <w:rFonts w:ascii="Arial" w:hAnsi="Arial" w:cs="Arial"/>
          <w:lang w:eastAsia="en-GB"/>
        </w:rPr>
      </w:pPr>
      <w:r w:rsidRPr="00557FB1">
        <w:rPr>
          <w:rFonts w:ascii="Arial" w:eastAsia="URWPalladioL-Roma" w:hAnsi="Arial" w:cs="Arial"/>
        </w:rPr>
        <w:t>Batista, S., Fernandez-</w:t>
      </w:r>
      <w:proofErr w:type="spellStart"/>
      <w:r w:rsidRPr="00557FB1">
        <w:rPr>
          <w:rFonts w:ascii="Arial" w:eastAsia="URWPalladioL-Roma" w:hAnsi="Arial" w:cs="Arial"/>
        </w:rPr>
        <w:t>Pittol</w:t>
      </w:r>
      <w:proofErr w:type="spellEnd"/>
      <w:r w:rsidRPr="00557FB1">
        <w:rPr>
          <w:rFonts w:ascii="Arial" w:eastAsia="URWPalladioL-Roma" w:hAnsi="Arial" w:cs="Arial"/>
        </w:rPr>
        <w:t xml:space="preserve">, M., San Nicolas, L., Martinez, D., Narvaez, S., </w:t>
      </w:r>
      <w:proofErr w:type="spellStart"/>
      <w:r w:rsidRPr="00557FB1">
        <w:rPr>
          <w:rFonts w:ascii="Arial" w:eastAsia="URWPalladioL-Roma" w:hAnsi="Arial" w:cs="Arial"/>
        </w:rPr>
        <w:t>Espasa</w:t>
      </w:r>
      <w:proofErr w:type="spellEnd"/>
      <w:r w:rsidRPr="00557FB1">
        <w:rPr>
          <w:rFonts w:ascii="Arial" w:eastAsia="URWPalladioL-Roma" w:hAnsi="Arial" w:cs="Arial"/>
        </w:rPr>
        <w:t xml:space="preserve">, M. et al. </w:t>
      </w:r>
      <w:r>
        <w:rPr>
          <w:rFonts w:ascii="Arial" w:hAnsi="Arial" w:cs="Arial"/>
          <w:lang w:eastAsia="en-GB"/>
        </w:rPr>
        <w:t>(</w:t>
      </w:r>
      <w:r w:rsidRPr="00557FB1">
        <w:rPr>
          <w:rFonts w:ascii="Arial" w:eastAsia="URWPalladioL-Roma" w:hAnsi="Arial" w:cs="Arial"/>
        </w:rPr>
        <w:t xml:space="preserve">2025). Design and validation of a simplified method to determine minimum bactericidal concentration in nontuberculous mycobacteria. </w:t>
      </w:r>
      <w:r w:rsidRPr="00557FB1">
        <w:rPr>
          <w:rFonts w:ascii="Arial" w:eastAsia="URWPalladioL-Ital" w:hAnsi="Arial" w:cs="Arial"/>
        </w:rPr>
        <w:t>Antibiotics, 14</w:t>
      </w:r>
      <w:r w:rsidRPr="00557FB1">
        <w:rPr>
          <w:rFonts w:ascii="Arial" w:eastAsia="URWPalladioL-Roma" w:hAnsi="Arial" w:cs="Arial"/>
        </w:rPr>
        <w:t>, 381. https:// doi.org/10.3390/antibiotics14040381</w:t>
      </w:r>
      <w:r>
        <w:rPr>
          <w:rFonts w:ascii="Arial" w:hAnsi="Arial" w:cs="Arial"/>
          <w:lang w:eastAsia="en-GB"/>
        </w:rPr>
        <w:t>.</w:t>
      </w:r>
    </w:p>
    <w:p w14:paraId="70916833" w14:textId="5FA26945" w:rsidR="00FA0D63" w:rsidRPr="00FA0D63" w:rsidRDefault="00FA0D63" w:rsidP="00FA0D63">
      <w:pPr>
        <w:ind w:left="1457" w:right="170" w:hanging="720"/>
        <w:jc w:val="both"/>
        <w:rPr>
          <w:rFonts w:ascii="Arial" w:hAnsi="Arial" w:cs="Arial"/>
          <w:lang w:eastAsia="en-GB"/>
        </w:rPr>
      </w:pPr>
      <w:proofErr w:type="spellStart"/>
      <w:r w:rsidRPr="00FA0D63">
        <w:rPr>
          <w:rFonts w:ascii="Arial" w:eastAsia="URWPalladioL-Roma" w:hAnsi="Arial" w:cs="Arial"/>
        </w:rPr>
        <w:t>Chelaghma</w:t>
      </w:r>
      <w:proofErr w:type="spellEnd"/>
      <w:r w:rsidRPr="00FA0D63">
        <w:rPr>
          <w:rFonts w:ascii="Arial" w:eastAsia="URWPalladioL-Roma" w:hAnsi="Arial" w:cs="Arial"/>
        </w:rPr>
        <w:t xml:space="preserve">, W., Ben Moussa, M. T., </w:t>
      </w:r>
      <w:proofErr w:type="spellStart"/>
      <w:r w:rsidRPr="00FA0D63">
        <w:rPr>
          <w:rFonts w:ascii="Arial" w:eastAsia="URWPalladioL-Roma" w:hAnsi="Arial" w:cs="Arial"/>
        </w:rPr>
        <w:t>Bendahou</w:t>
      </w:r>
      <w:proofErr w:type="spellEnd"/>
      <w:r w:rsidRPr="00FA0D63">
        <w:rPr>
          <w:rFonts w:ascii="Arial" w:eastAsia="URWPalladioL-Roma" w:hAnsi="Arial" w:cs="Arial"/>
        </w:rPr>
        <w:t xml:space="preserve">, M., </w:t>
      </w:r>
      <w:proofErr w:type="spellStart"/>
      <w:r w:rsidRPr="00FA0D63">
        <w:rPr>
          <w:rFonts w:ascii="Arial" w:eastAsia="URWPalladioL-Roma" w:hAnsi="Arial" w:cs="Arial"/>
        </w:rPr>
        <w:t>Rolain</w:t>
      </w:r>
      <w:proofErr w:type="spellEnd"/>
      <w:r w:rsidRPr="00FA0D63">
        <w:rPr>
          <w:rFonts w:ascii="Arial" w:eastAsia="URWPalladioL-Roma" w:hAnsi="Arial" w:cs="Arial"/>
        </w:rPr>
        <w:t xml:space="preserve">, J-M., &amp; </w:t>
      </w:r>
      <w:proofErr w:type="spellStart"/>
      <w:r w:rsidRPr="00FA0D63">
        <w:rPr>
          <w:rFonts w:ascii="Arial" w:eastAsia="URWPalladioL-Roma" w:hAnsi="Arial" w:cs="Arial"/>
        </w:rPr>
        <w:t>Loucif</w:t>
      </w:r>
      <w:proofErr w:type="spellEnd"/>
      <w:r w:rsidRPr="00FA0D63">
        <w:rPr>
          <w:rFonts w:ascii="Arial" w:eastAsia="URWPalladioL-Roma" w:hAnsi="Arial" w:cs="Arial"/>
        </w:rPr>
        <w:t xml:space="preserve">, L. (2026). Antibacterial activity of essential oils from </w:t>
      </w:r>
      <w:proofErr w:type="spellStart"/>
      <w:r w:rsidRPr="00FA0D63">
        <w:rPr>
          <w:rFonts w:ascii="Arial" w:eastAsia="URWPalladioL-Roma" w:hAnsi="Arial" w:cs="Arial"/>
          <w:i/>
        </w:rPr>
        <w:t>Brocchia</w:t>
      </w:r>
      <w:proofErr w:type="spellEnd"/>
      <w:r w:rsidRPr="00FA0D63">
        <w:rPr>
          <w:rFonts w:ascii="Arial" w:eastAsia="URWPalladioL-Roma" w:hAnsi="Arial" w:cs="Arial"/>
          <w:i/>
        </w:rPr>
        <w:t xml:space="preserve"> </w:t>
      </w:r>
      <w:proofErr w:type="spellStart"/>
      <w:r w:rsidRPr="00FA0D63">
        <w:rPr>
          <w:rFonts w:ascii="Arial" w:eastAsia="URWPalladioL-Roma" w:hAnsi="Arial" w:cs="Arial"/>
          <w:i/>
        </w:rPr>
        <w:t>cinerea</w:t>
      </w:r>
      <w:proofErr w:type="spellEnd"/>
      <w:r w:rsidRPr="00FA0D63">
        <w:rPr>
          <w:rFonts w:ascii="Arial" w:eastAsia="URWPalladioL-Roma" w:hAnsi="Arial" w:cs="Arial"/>
        </w:rPr>
        <w:t xml:space="preserve">, </w:t>
      </w:r>
      <w:r w:rsidRPr="00FA0D63">
        <w:rPr>
          <w:rFonts w:ascii="Arial" w:eastAsia="URWPalladioL-Roma" w:hAnsi="Arial" w:cs="Arial"/>
          <w:i/>
        </w:rPr>
        <w:t>Artemisia campestris</w:t>
      </w:r>
      <w:r w:rsidRPr="00FA0D63">
        <w:rPr>
          <w:rFonts w:ascii="Arial" w:eastAsia="URWPalladioL-Roma" w:hAnsi="Arial" w:cs="Arial"/>
        </w:rPr>
        <w:t xml:space="preserve"> and </w:t>
      </w:r>
      <w:proofErr w:type="spellStart"/>
      <w:r w:rsidRPr="00FA0D63">
        <w:rPr>
          <w:rFonts w:ascii="Arial" w:eastAsia="URWPalladioL-Roma" w:hAnsi="Arial" w:cs="Arial"/>
          <w:i/>
        </w:rPr>
        <w:t>Origanum</w:t>
      </w:r>
      <w:proofErr w:type="spellEnd"/>
      <w:r w:rsidRPr="00FA0D63">
        <w:rPr>
          <w:rFonts w:ascii="Arial" w:eastAsia="URWPalladioL-Roma" w:hAnsi="Arial" w:cs="Arial"/>
          <w:i/>
        </w:rPr>
        <w:t xml:space="preserve"> vulgare</w:t>
      </w:r>
      <w:r w:rsidRPr="00FA0D63">
        <w:rPr>
          <w:rFonts w:ascii="Arial" w:eastAsia="URWPalladioL-Roma" w:hAnsi="Arial" w:cs="Arial"/>
        </w:rPr>
        <w:t xml:space="preserve"> growing in Algeria against antibiotic-resistant foodborne pathogens, Scientific Reports, 16,6937.  https://doi.org/10.1038/s41598-026-36603-1</w:t>
      </w:r>
    </w:p>
    <w:p w14:paraId="41FC7D38" w14:textId="77777777" w:rsidR="00177923" w:rsidRPr="00FA0D63" w:rsidRDefault="00177923" w:rsidP="00177923">
      <w:pPr>
        <w:ind w:left="1457" w:right="170" w:hanging="720"/>
        <w:jc w:val="both"/>
        <w:rPr>
          <w:rFonts w:ascii="Arial" w:hAnsi="Arial" w:cs="Arial"/>
          <w:lang w:eastAsia="en-GB"/>
        </w:rPr>
      </w:pPr>
      <w:r w:rsidRPr="00FA0D63">
        <w:rPr>
          <w:rStyle w:val="whitespace-normal"/>
          <w:rFonts w:ascii="Arial" w:hAnsi="Arial" w:cs="Arial"/>
        </w:rPr>
        <w:t>Chew, Y.L.</w:t>
      </w:r>
      <w:r w:rsidRPr="00FA0D63">
        <w:rPr>
          <w:rFonts w:ascii="Arial" w:hAnsi="Arial" w:cs="Arial"/>
        </w:rPr>
        <w:t xml:space="preserve">, </w:t>
      </w:r>
      <w:r w:rsidRPr="00FA0D63">
        <w:rPr>
          <w:rStyle w:val="whitespace-normal"/>
          <w:rFonts w:ascii="Arial" w:hAnsi="Arial" w:cs="Arial"/>
        </w:rPr>
        <w:t>Chan, E.W.</w:t>
      </w:r>
      <w:r w:rsidRPr="00FA0D63">
        <w:rPr>
          <w:rFonts w:ascii="Arial" w:hAnsi="Arial" w:cs="Arial"/>
        </w:rPr>
        <w:t xml:space="preserve">, &amp; </w:t>
      </w:r>
      <w:r w:rsidRPr="00FA0D63">
        <w:rPr>
          <w:rStyle w:val="whitespace-normal"/>
          <w:rFonts w:ascii="Arial" w:hAnsi="Arial" w:cs="Arial"/>
        </w:rPr>
        <w:t>Tan, P.L</w:t>
      </w:r>
      <w:r w:rsidRPr="00FA0D63">
        <w:rPr>
          <w:rFonts w:ascii="Arial" w:hAnsi="Arial" w:cs="Arial"/>
        </w:rPr>
        <w:t xml:space="preserve">. (2021).  Assessment of phytochemical content, polyphenolic composition, antioxidant and antibacterial activities of plant extracts. </w:t>
      </w:r>
      <w:r w:rsidRPr="00FA0D63">
        <w:rPr>
          <w:rFonts w:ascii="Arial" w:hAnsi="Arial" w:cs="Arial"/>
          <w:i/>
        </w:rPr>
        <w:t>B</w:t>
      </w:r>
      <w:r w:rsidRPr="00FA0D63">
        <w:rPr>
          <w:rStyle w:val="Emphasis"/>
          <w:rFonts w:ascii="Arial" w:hAnsi="Arial" w:cs="Arial"/>
          <w:i w:val="0"/>
        </w:rPr>
        <w:t>MC Complementary Medicine</w:t>
      </w:r>
      <w:r w:rsidRPr="00FA0D63">
        <w:rPr>
          <w:rFonts w:ascii="Arial" w:hAnsi="Arial" w:cs="Arial"/>
          <w:i/>
        </w:rPr>
        <w:t xml:space="preserve"> </w:t>
      </w:r>
      <w:r w:rsidRPr="00FA0D63">
        <w:rPr>
          <w:rFonts w:ascii="Arial" w:hAnsi="Arial" w:cs="Arial"/>
        </w:rPr>
        <w:t>and Therapies, 21:123.</w:t>
      </w:r>
    </w:p>
    <w:p w14:paraId="027BED48" w14:textId="788C5850" w:rsidR="00DD64F1" w:rsidRPr="00FA0D63" w:rsidRDefault="00DD64F1" w:rsidP="00DD64F1">
      <w:pPr>
        <w:ind w:left="1457" w:right="170" w:hanging="720"/>
        <w:jc w:val="both"/>
        <w:rPr>
          <w:rFonts w:ascii="Arial" w:hAnsi="Arial" w:cs="Arial"/>
          <w:lang w:eastAsia="en-GB"/>
        </w:rPr>
      </w:pPr>
      <w:r w:rsidRPr="00FA0D63">
        <w:rPr>
          <w:rFonts w:ascii="Arial" w:hAnsi="Arial" w:cs="Arial"/>
          <w:lang w:eastAsia="en-GB"/>
        </w:rPr>
        <w:t xml:space="preserve">Clinical and Laboratory Standards Institute. (2023). </w:t>
      </w:r>
      <w:r w:rsidRPr="00FA0D63">
        <w:rPr>
          <w:rFonts w:ascii="Arial" w:hAnsi="Arial" w:cs="Arial"/>
          <w:iCs/>
          <w:lang w:eastAsia="en-GB"/>
        </w:rPr>
        <w:t>Performance standards for antimicrobial susceptibility testing</w:t>
      </w:r>
      <w:r w:rsidRPr="00FA0D63">
        <w:rPr>
          <w:rFonts w:ascii="Arial" w:hAnsi="Arial" w:cs="Arial"/>
          <w:lang w:eastAsia="en-GB"/>
        </w:rPr>
        <w:t>. 33rd ed. CL</w:t>
      </w:r>
      <w:r w:rsidR="00700095" w:rsidRPr="00FA0D63">
        <w:rPr>
          <w:rFonts w:ascii="Arial" w:hAnsi="Arial" w:cs="Arial"/>
          <w:lang w:eastAsia="en-GB"/>
        </w:rPr>
        <w:t>SI supplement M100. Wayne (PA).</w:t>
      </w:r>
    </w:p>
    <w:p w14:paraId="47665B27" w14:textId="0E68314F" w:rsidR="005867A2" w:rsidRPr="00FA0D63" w:rsidRDefault="005867A2" w:rsidP="00604E9A">
      <w:pPr>
        <w:ind w:left="1457" w:right="170" w:hanging="720"/>
        <w:jc w:val="both"/>
        <w:rPr>
          <w:rFonts w:ascii="Arial" w:hAnsi="Arial" w:cs="Arial"/>
          <w:lang w:eastAsia="en-GB"/>
        </w:rPr>
      </w:pPr>
      <w:proofErr w:type="spellStart"/>
      <w:r w:rsidRPr="00FA0D63">
        <w:rPr>
          <w:rFonts w:ascii="Arial" w:hAnsi="Arial" w:cs="Arial"/>
        </w:rPr>
        <w:t>Cushnie</w:t>
      </w:r>
      <w:proofErr w:type="spellEnd"/>
      <w:r w:rsidRPr="00FA0D63">
        <w:rPr>
          <w:rFonts w:ascii="Arial" w:hAnsi="Arial" w:cs="Arial"/>
        </w:rPr>
        <w:t xml:space="preserve">, T. P. T., &amp; Lamb, A. J. (2005). Antimicrobial activity of flavonoids. </w:t>
      </w:r>
      <w:r w:rsidRPr="00FA0D63">
        <w:rPr>
          <w:rStyle w:val="Emphasis"/>
          <w:rFonts w:ascii="Arial" w:hAnsi="Arial" w:cs="Arial"/>
          <w:i w:val="0"/>
        </w:rPr>
        <w:t>International Journal of Antimicrobial Agents,</w:t>
      </w:r>
      <w:r w:rsidRPr="00FA0D63">
        <w:rPr>
          <w:rFonts w:ascii="Arial" w:hAnsi="Arial" w:cs="Arial"/>
        </w:rPr>
        <w:t xml:space="preserve"> 26,343–356.</w:t>
      </w:r>
    </w:p>
    <w:p w14:paraId="3CC3CF18" w14:textId="77777777" w:rsidR="005867A2" w:rsidRPr="00DD64F1" w:rsidRDefault="005867A2" w:rsidP="00604E9A">
      <w:pPr>
        <w:ind w:left="1457" w:right="170" w:hanging="720"/>
        <w:jc w:val="both"/>
        <w:rPr>
          <w:rFonts w:ascii="Arial" w:hAnsi="Arial" w:cs="Arial"/>
          <w:lang w:eastAsia="en-GB"/>
        </w:rPr>
      </w:pPr>
      <w:r w:rsidRPr="00DD64F1">
        <w:rPr>
          <w:rFonts w:ascii="Arial" w:hAnsi="Arial" w:cs="Arial"/>
          <w:lang w:eastAsia="en-GB"/>
        </w:rPr>
        <w:t>Das, K</w:t>
      </w:r>
      <w:r w:rsidR="009A3AFB" w:rsidRPr="00DD64F1">
        <w:rPr>
          <w:rFonts w:ascii="Arial" w:hAnsi="Arial" w:cs="Arial"/>
          <w:lang w:eastAsia="en-GB"/>
        </w:rPr>
        <w:t>.</w:t>
      </w:r>
      <w:r w:rsidRPr="00DD64F1">
        <w:rPr>
          <w:rFonts w:ascii="Arial" w:hAnsi="Arial" w:cs="Arial"/>
          <w:lang w:eastAsia="en-GB"/>
        </w:rPr>
        <w:t xml:space="preserve">, Tiwari, R. K. S., &amp; Shrivastava, D. K. (2010). Techniques for evaluation of medicinal plant products as antimicrobial agents. </w:t>
      </w:r>
      <w:r w:rsidRPr="00DD64F1">
        <w:rPr>
          <w:rFonts w:ascii="Arial" w:hAnsi="Arial" w:cs="Arial"/>
          <w:iCs/>
          <w:lang w:eastAsia="en-GB"/>
        </w:rPr>
        <w:t>Journal of Medicinal Plants Research</w:t>
      </w:r>
      <w:r w:rsidRPr="00DD64F1">
        <w:rPr>
          <w:rFonts w:ascii="Arial" w:hAnsi="Arial" w:cs="Arial"/>
          <w:lang w:eastAsia="en-GB"/>
        </w:rPr>
        <w:t xml:space="preserve">, 4(2), 104–111. </w:t>
      </w:r>
    </w:p>
    <w:p w14:paraId="3EECA316" w14:textId="77777777" w:rsidR="005867A2" w:rsidRPr="00DD64F1" w:rsidRDefault="005867A2" w:rsidP="00604E9A">
      <w:pPr>
        <w:ind w:left="1457" w:right="170" w:hanging="720"/>
        <w:jc w:val="both"/>
        <w:rPr>
          <w:rFonts w:ascii="Arial" w:hAnsi="Arial" w:cs="Arial"/>
          <w:lang w:eastAsia="en-GB"/>
        </w:rPr>
      </w:pPr>
      <w:proofErr w:type="spellStart"/>
      <w:r w:rsidRPr="00DD64F1">
        <w:rPr>
          <w:rFonts w:ascii="Arial" w:hAnsi="Arial" w:cs="Arial"/>
          <w:lang w:eastAsia="en-GB"/>
        </w:rPr>
        <w:t>Doughari</w:t>
      </w:r>
      <w:proofErr w:type="spellEnd"/>
      <w:r w:rsidR="009A3AFB" w:rsidRPr="00DD64F1">
        <w:rPr>
          <w:rFonts w:ascii="Arial" w:hAnsi="Arial" w:cs="Arial"/>
          <w:lang w:eastAsia="en-GB"/>
        </w:rPr>
        <w:t>,</w:t>
      </w:r>
      <w:r w:rsidRPr="00DD64F1">
        <w:rPr>
          <w:rFonts w:ascii="Arial" w:hAnsi="Arial" w:cs="Arial"/>
          <w:lang w:eastAsia="en-GB"/>
        </w:rPr>
        <w:t xml:space="preserve"> J</w:t>
      </w:r>
      <w:r w:rsidR="009A3AFB" w:rsidRPr="00DD64F1">
        <w:rPr>
          <w:rFonts w:ascii="Arial" w:hAnsi="Arial" w:cs="Arial"/>
          <w:lang w:eastAsia="en-GB"/>
        </w:rPr>
        <w:t xml:space="preserve">. </w:t>
      </w:r>
      <w:r w:rsidRPr="00DD64F1">
        <w:rPr>
          <w:rFonts w:ascii="Arial" w:hAnsi="Arial" w:cs="Arial"/>
          <w:lang w:eastAsia="en-GB"/>
        </w:rPr>
        <w:t xml:space="preserve">H. (2012). Phytochemicals: Extraction methods, basic structures and mode of action as potential chemotherapeutic agents. </w:t>
      </w:r>
      <w:r w:rsidRPr="00DD64F1">
        <w:rPr>
          <w:rFonts w:ascii="Arial" w:hAnsi="Arial" w:cs="Arial"/>
          <w:i/>
          <w:iCs/>
          <w:lang w:eastAsia="en-GB"/>
        </w:rPr>
        <w:t>Phytochemicals – A Global Perspective of Their Role in Nutrition and Health</w:t>
      </w:r>
      <w:r w:rsidRPr="00DD64F1">
        <w:rPr>
          <w:rFonts w:ascii="Arial" w:hAnsi="Arial" w:cs="Arial"/>
          <w:lang w:eastAsia="en-GB"/>
        </w:rPr>
        <w:t xml:space="preserve">. </w:t>
      </w:r>
      <w:r w:rsidR="009A3AFB" w:rsidRPr="00DD64F1">
        <w:rPr>
          <w:rFonts w:ascii="Arial" w:eastAsia="NimbusSanL-Regu-Identity-H" w:hAnsi="Arial" w:cs="Arial"/>
          <w:lang w:val="en-GB"/>
        </w:rPr>
        <w:t xml:space="preserve">Dr </w:t>
      </w:r>
      <w:proofErr w:type="spellStart"/>
      <w:r w:rsidR="009A3AFB" w:rsidRPr="00DD64F1">
        <w:rPr>
          <w:rFonts w:ascii="Arial" w:eastAsia="NimbusSanL-Regu-Identity-H" w:hAnsi="Arial" w:cs="Arial"/>
          <w:lang w:val="en-GB"/>
        </w:rPr>
        <w:t>Venketeshwer</w:t>
      </w:r>
      <w:proofErr w:type="spellEnd"/>
      <w:r w:rsidR="009A3AFB" w:rsidRPr="00DD64F1">
        <w:rPr>
          <w:rFonts w:ascii="Arial" w:eastAsia="NimbusSanL-Regu-Identity-H" w:hAnsi="Arial" w:cs="Arial"/>
          <w:lang w:val="en-GB"/>
        </w:rPr>
        <w:t xml:space="preserve"> Rao (Ed.), ISBN: 978-953-51-0296-0, </w:t>
      </w:r>
      <w:proofErr w:type="spellStart"/>
      <w:r w:rsidR="009A3AFB" w:rsidRPr="00DD64F1">
        <w:rPr>
          <w:rFonts w:ascii="Arial" w:eastAsia="NimbusSanL-Regu-Identity-H" w:hAnsi="Arial" w:cs="Arial"/>
          <w:lang w:val="en-GB"/>
        </w:rPr>
        <w:t>InTech</w:t>
      </w:r>
      <w:proofErr w:type="spellEnd"/>
      <w:r w:rsidR="009A3AFB" w:rsidRPr="00DD64F1">
        <w:rPr>
          <w:rFonts w:ascii="Arial" w:eastAsia="NimbusSanL-Regu-Identity-H" w:hAnsi="Arial" w:cs="Arial"/>
          <w:lang w:val="en-GB"/>
        </w:rPr>
        <w:t>,</w:t>
      </w:r>
    </w:p>
    <w:p w14:paraId="173954E4" w14:textId="77777777" w:rsidR="005867A2" w:rsidRPr="00DD64F1" w:rsidRDefault="005867A2" w:rsidP="00604E9A">
      <w:pPr>
        <w:ind w:left="1457" w:right="170" w:hanging="720"/>
        <w:jc w:val="both"/>
        <w:rPr>
          <w:rFonts w:ascii="Arial" w:hAnsi="Arial" w:cs="Arial"/>
          <w:lang w:eastAsia="en-GB"/>
        </w:rPr>
      </w:pPr>
      <w:r w:rsidRPr="00DD64F1">
        <w:rPr>
          <w:rFonts w:ascii="Arial" w:hAnsi="Arial" w:cs="Arial"/>
          <w:lang w:eastAsia="en-GB"/>
        </w:rPr>
        <w:t xml:space="preserve">Eloff, J. N. (1998). A sensitive and quick microplate method to determine the minimal inhibitory concentration of plant extracts. </w:t>
      </w:r>
      <w:r w:rsidRPr="00DD64F1">
        <w:rPr>
          <w:rFonts w:ascii="Arial" w:hAnsi="Arial" w:cs="Arial"/>
          <w:iCs/>
          <w:lang w:eastAsia="en-GB"/>
        </w:rPr>
        <w:t xml:space="preserve">Planta </w:t>
      </w:r>
      <w:proofErr w:type="spellStart"/>
      <w:r w:rsidRPr="00DD64F1">
        <w:rPr>
          <w:rFonts w:ascii="Arial" w:hAnsi="Arial" w:cs="Arial"/>
          <w:iCs/>
          <w:lang w:eastAsia="en-GB"/>
        </w:rPr>
        <w:t>Medica</w:t>
      </w:r>
      <w:proofErr w:type="spellEnd"/>
      <w:r w:rsidRPr="00DD64F1">
        <w:rPr>
          <w:rFonts w:ascii="Arial" w:hAnsi="Arial" w:cs="Arial"/>
          <w:lang w:eastAsia="en-GB"/>
        </w:rPr>
        <w:t xml:space="preserve">, 64, 711–713. </w:t>
      </w:r>
    </w:p>
    <w:p w14:paraId="0D7A76C3" w14:textId="6C6233C0" w:rsidR="005867A2" w:rsidRPr="00DD64F1" w:rsidRDefault="005867A2" w:rsidP="00604E9A">
      <w:pPr>
        <w:ind w:left="1457" w:right="170" w:hanging="720"/>
        <w:jc w:val="both"/>
        <w:rPr>
          <w:rFonts w:ascii="Arial" w:hAnsi="Arial" w:cs="Arial"/>
        </w:rPr>
      </w:pPr>
      <w:r w:rsidRPr="00DD64F1">
        <w:rPr>
          <w:rFonts w:ascii="Arial" w:hAnsi="Arial" w:cs="Arial"/>
        </w:rPr>
        <w:t>Eloff, J. N. (2019). Avoiding pitfalls in determining antimicrobial activity of plant extracts and publishing the results. BMC Complementary and Alternative Medicine, 19</w:t>
      </w:r>
      <w:r w:rsidR="009911A4" w:rsidRPr="00DD64F1">
        <w:rPr>
          <w:rFonts w:ascii="Arial" w:hAnsi="Arial" w:cs="Arial"/>
        </w:rPr>
        <w:t>,</w:t>
      </w:r>
      <w:r w:rsidRPr="00DD64F1">
        <w:rPr>
          <w:rFonts w:ascii="Arial" w:hAnsi="Arial" w:cs="Arial"/>
        </w:rPr>
        <w:t>106, 2-8.</w:t>
      </w:r>
    </w:p>
    <w:p w14:paraId="4050F8FE" w14:textId="77777777" w:rsidR="00DD64F1" w:rsidRPr="00DD64F1" w:rsidRDefault="005867A2" w:rsidP="00DD64F1">
      <w:pPr>
        <w:ind w:left="1457" w:right="170" w:hanging="720"/>
        <w:jc w:val="both"/>
        <w:rPr>
          <w:rFonts w:ascii="Arial" w:hAnsi="Arial" w:cs="Arial"/>
          <w:lang w:eastAsia="en-GB"/>
        </w:rPr>
      </w:pPr>
      <w:proofErr w:type="spellStart"/>
      <w:r w:rsidRPr="00DD64F1">
        <w:rPr>
          <w:rFonts w:ascii="Arial" w:eastAsia="URWPalladioL-Bold" w:hAnsi="Arial" w:cs="Arial"/>
          <w:bCs/>
        </w:rPr>
        <w:t>Estany-Gestal</w:t>
      </w:r>
      <w:proofErr w:type="spellEnd"/>
      <w:r w:rsidRPr="00DD64F1">
        <w:rPr>
          <w:rFonts w:ascii="Arial" w:eastAsia="URWPalladioL-Bold" w:hAnsi="Arial" w:cs="Arial"/>
          <w:bCs/>
        </w:rPr>
        <w:t>, A., Salgado-</w:t>
      </w:r>
      <w:proofErr w:type="spellStart"/>
      <w:r w:rsidRPr="00DD64F1">
        <w:rPr>
          <w:rFonts w:ascii="Arial" w:eastAsia="URWPalladioL-Bold" w:hAnsi="Arial" w:cs="Arial"/>
          <w:bCs/>
        </w:rPr>
        <w:t>Barreira</w:t>
      </w:r>
      <w:proofErr w:type="spellEnd"/>
      <w:r w:rsidRPr="00DD64F1">
        <w:rPr>
          <w:rFonts w:ascii="Arial" w:eastAsia="URWPalladioL-Bold" w:hAnsi="Arial" w:cs="Arial"/>
          <w:bCs/>
        </w:rPr>
        <w:t>, A., &amp; Vazquez-Lago, J. M. (2024). Antibiotic use and antimicrobial resistance: A global public health crisis.</w:t>
      </w:r>
      <w:r w:rsidRPr="00DD64F1">
        <w:rPr>
          <w:rFonts w:ascii="Arial" w:eastAsia="URWPalladioL-Ital" w:hAnsi="Arial" w:cs="Arial"/>
        </w:rPr>
        <w:t xml:space="preserve"> Antibiotics, 13, 900. </w:t>
      </w:r>
      <w:hyperlink r:id="rId21" w:history="1">
        <w:r w:rsidRPr="00DD64F1">
          <w:rPr>
            <w:rStyle w:val="Hyperlink"/>
            <w:rFonts w:ascii="Arial" w:eastAsia="URWPalladioL-Ital" w:hAnsi="Arial" w:cs="Arial"/>
            <w:color w:val="auto"/>
            <w:u w:val="none"/>
          </w:rPr>
          <w:t>https://doi.org/10.3390/antibiotics13090900</w:t>
        </w:r>
      </w:hyperlink>
    </w:p>
    <w:p w14:paraId="4A05544C" w14:textId="675ED4FB" w:rsidR="00DD64F1" w:rsidRPr="00DD64F1" w:rsidRDefault="00DD64F1" w:rsidP="00DD64F1">
      <w:pPr>
        <w:ind w:left="1457" w:right="170" w:hanging="720"/>
        <w:jc w:val="both"/>
        <w:rPr>
          <w:rFonts w:ascii="Arial" w:hAnsi="Arial" w:cs="Arial"/>
          <w:lang w:eastAsia="en-GB"/>
        </w:rPr>
      </w:pPr>
      <w:r w:rsidRPr="00DD64F1">
        <w:rPr>
          <w:rFonts w:ascii="Arial" w:hAnsi="Arial" w:cs="Arial"/>
          <w:lang w:eastAsia="en-GB"/>
        </w:rPr>
        <w:t xml:space="preserve">European Committee on Antimicrobial Susceptibility Testing. </w:t>
      </w:r>
      <w:r w:rsidR="00700095">
        <w:rPr>
          <w:rFonts w:ascii="Arial" w:hAnsi="Arial" w:cs="Arial"/>
          <w:lang w:eastAsia="en-GB"/>
        </w:rPr>
        <w:t xml:space="preserve">(2023). </w:t>
      </w:r>
      <w:r w:rsidRPr="00700095">
        <w:rPr>
          <w:rFonts w:ascii="Arial" w:hAnsi="Arial" w:cs="Arial"/>
          <w:iCs/>
          <w:lang w:eastAsia="en-GB"/>
        </w:rPr>
        <w:t>Breakpoint tables for interpretation of MICs and zone diameters</w:t>
      </w:r>
      <w:r w:rsidRPr="00DD64F1">
        <w:rPr>
          <w:rFonts w:ascii="Arial" w:hAnsi="Arial" w:cs="Arial"/>
          <w:lang w:eastAsia="en-GB"/>
        </w:rPr>
        <w:t xml:space="preserve">. Version 13.0. </w:t>
      </w:r>
    </w:p>
    <w:p w14:paraId="3CC83E44" w14:textId="497FC160" w:rsidR="005867A2" w:rsidRPr="00DD64F1" w:rsidRDefault="005867A2" w:rsidP="00DD64F1">
      <w:pPr>
        <w:ind w:left="1457" w:right="170" w:hanging="720"/>
        <w:jc w:val="both"/>
        <w:rPr>
          <w:rFonts w:ascii="Arial" w:hAnsi="Arial" w:cs="Arial"/>
          <w:lang w:eastAsia="en-GB"/>
        </w:rPr>
      </w:pPr>
      <w:proofErr w:type="spellStart"/>
      <w:r w:rsidRPr="00DD64F1">
        <w:rPr>
          <w:rFonts w:ascii="Arial" w:hAnsi="Arial" w:cs="Arial"/>
          <w:lang w:val="en-GB" w:eastAsia="en-GB"/>
        </w:rPr>
        <w:t>Figueiredo</w:t>
      </w:r>
      <w:proofErr w:type="spellEnd"/>
      <w:r w:rsidRPr="00DD64F1">
        <w:rPr>
          <w:rFonts w:ascii="Arial" w:hAnsi="Arial" w:cs="Arial"/>
          <w:lang w:val="en-GB" w:eastAsia="en-GB"/>
        </w:rPr>
        <w:t xml:space="preserve">, A. C., </w:t>
      </w:r>
      <w:proofErr w:type="spellStart"/>
      <w:r w:rsidRPr="00DD64F1">
        <w:rPr>
          <w:rFonts w:ascii="Arial" w:hAnsi="Arial" w:cs="Arial"/>
          <w:lang w:val="en-GB" w:eastAsia="en-GB"/>
        </w:rPr>
        <w:t>Barrosom</w:t>
      </w:r>
      <w:proofErr w:type="spellEnd"/>
      <w:r w:rsidRPr="00DD64F1">
        <w:rPr>
          <w:rFonts w:ascii="Arial" w:hAnsi="Arial" w:cs="Arial"/>
          <w:lang w:val="en-GB" w:eastAsia="en-GB"/>
        </w:rPr>
        <w:t xml:space="preserve"> J. G., Pedro, L. G., &amp; </w:t>
      </w:r>
      <w:proofErr w:type="spellStart"/>
      <w:r w:rsidRPr="00DD64F1">
        <w:rPr>
          <w:rFonts w:ascii="Arial" w:hAnsi="Arial" w:cs="Arial"/>
          <w:lang w:val="en-GB" w:eastAsia="en-GB"/>
        </w:rPr>
        <w:t>Scheffer</w:t>
      </w:r>
      <w:proofErr w:type="spellEnd"/>
      <w:r w:rsidRPr="00DD64F1">
        <w:rPr>
          <w:rFonts w:ascii="Arial" w:hAnsi="Arial" w:cs="Arial"/>
          <w:lang w:val="en-GB" w:eastAsia="en-GB"/>
        </w:rPr>
        <w:t xml:space="preserve">, J. J. C. (2008), Factors affecting secondary metabolite production in plants. </w:t>
      </w:r>
      <w:proofErr w:type="spellStart"/>
      <w:r w:rsidR="009A3AFB" w:rsidRPr="00DD64F1">
        <w:rPr>
          <w:rStyle w:val="Emphasis"/>
          <w:rFonts w:ascii="Arial" w:hAnsi="Arial" w:cs="Arial"/>
          <w:i w:val="0"/>
        </w:rPr>
        <w:t>Flavour</w:t>
      </w:r>
      <w:proofErr w:type="spellEnd"/>
      <w:r w:rsidR="009A3AFB" w:rsidRPr="00DD64F1">
        <w:rPr>
          <w:rFonts w:ascii="Arial" w:hAnsi="Arial" w:cs="Arial"/>
          <w:i/>
        </w:rPr>
        <w:t xml:space="preserve"> and </w:t>
      </w:r>
      <w:r w:rsidR="009A3AFB" w:rsidRPr="00DD64F1">
        <w:rPr>
          <w:rStyle w:val="Emphasis"/>
          <w:rFonts w:ascii="Arial" w:hAnsi="Arial" w:cs="Arial"/>
          <w:i w:val="0"/>
        </w:rPr>
        <w:t>Fragrance</w:t>
      </w:r>
      <w:r w:rsidR="009A3AFB" w:rsidRPr="00DD64F1">
        <w:rPr>
          <w:rFonts w:ascii="Arial" w:hAnsi="Arial" w:cs="Arial"/>
          <w:i/>
        </w:rPr>
        <w:t xml:space="preserve"> Journal</w:t>
      </w:r>
      <w:r w:rsidRPr="00DD64F1">
        <w:rPr>
          <w:rFonts w:ascii="Arial" w:hAnsi="Arial" w:cs="Arial"/>
          <w:lang w:val="en-GB" w:eastAsia="en-GB"/>
        </w:rPr>
        <w:t xml:space="preserve">, </w:t>
      </w:r>
      <w:r w:rsidRPr="00DD64F1">
        <w:rPr>
          <w:rFonts w:ascii="Arial" w:hAnsi="Arial" w:cs="Arial"/>
          <w:i/>
          <w:lang w:val="en-GB" w:eastAsia="en-GB"/>
        </w:rPr>
        <w:t>23</w:t>
      </w:r>
      <w:r w:rsidRPr="00DD64F1">
        <w:rPr>
          <w:rFonts w:ascii="Arial" w:hAnsi="Arial" w:cs="Arial"/>
          <w:lang w:val="en-GB" w:eastAsia="en-GB"/>
        </w:rPr>
        <w:t xml:space="preserve">(4), 213–226. </w:t>
      </w:r>
    </w:p>
    <w:p w14:paraId="69099E7A" w14:textId="77777777" w:rsidR="005867A2" w:rsidRPr="00DD64F1" w:rsidRDefault="005867A2" w:rsidP="00604E9A">
      <w:pPr>
        <w:ind w:left="1457" w:right="170" w:hanging="720"/>
        <w:jc w:val="both"/>
        <w:rPr>
          <w:rFonts w:ascii="Arial" w:hAnsi="Arial" w:cs="Arial"/>
          <w:lang w:eastAsia="en-GB"/>
        </w:rPr>
      </w:pPr>
      <w:proofErr w:type="spellStart"/>
      <w:r w:rsidRPr="00DD64F1">
        <w:rPr>
          <w:rFonts w:ascii="Arial" w:hAnsi="Arial" w:cs="Arial"/>
          <w:lang w:eastAsia="en-GB"/>
        </w:rPr>
        <w:t>Gajalakshmi</w:t>
      </w:r>
      <w:proofErr w:type="spellEnd"/>
      <w:r w:rsidRPr="00DD64F1">
        <w:rPr>
          <w:rFonts w:ascii="Arial" w:hAnsi="Arial" w:cs="Arial"/>
          <w:lang w:eastAsia="en-GB"/>
        </w:rPr>
        <w:t xml:space="preserve">, S., Vijayalakshmi, S., Rajeswari, V. D. (2013). Phytochemical and pharmacological properties of </w:t>
      </w:r>
      <w:proofErr w:type="spellStart"/>
      <w:r w:rsidRPr="00DD64F1">
        <w:rPr>
          <w:rFonts w:ascii="Arial" w:hAnsi="Arial" w:cs="Arial"/>
          <w:i/>
          <w:iCs/>
          <w:lang w:eastAsia="en-GB"/>
        </w:rPr>
        <w:t>Catharanthus</w:t>
      </w:r>
      <w:proofErr w:type="spellEnd"/>
      <w:r w:rsidRPr="00DD64F1">
        <w:rPr>
          <w:rFonts w:ascii="Arial" w:hAnsi="Arial" w:cs="Arial"/>
          <w:i/>
          <w:iCs/>
          <w:lang w:eastAsia="en-GB"/>
        </w:rPr>
        <w:t xml:space="preserve"> roseus</w:t>
      </w:r>
      <w:r w:rsidRPr="00DD64F1">
        <w:rPr>
          <w:rFonts w:ascii="Arial" w:hAnsi="Arial" w:cs="Arial"/>
          <w:lang w:eastAsia="en-GB"/>
        </w:rPr>
        <w:t xml:space="preserve">: A review. </w:t>
      </w:r>
      <w:r w:rsidRPr="00DD64F1">
        <w:rPr>
          <w:rFonts w:ascii="Arial" w:hAnsi="Arial" w:cs="Arial"/>
          <w:iCs/>
          <w:lang w:eastAsia="en-GB"/>
        </w:rPr>
        <w:t>International Journal of Pharmaceutical Sciences Review and Research</w:t>
      </w:r>
      <w:r w:rsidRPr="00DD64F1">
        <w:rPr>
          <w:rFonts w:ascii="Arial" w:hAnsi="Arial" w:cs="Arial"/>
          <w:lang w:eastAsia="en-GB"/>
        </w:rPr>
        <w:t xml:space="preserve">, 20(2), 1–7. </w:t>
      </w:r>
    </w:p>
    <w:p w14:paraId="31119E1D" w14:textId="77777777" w:rsidR="005867A2" w:rsidRPr="00DD64F1" w:rsidRDefault="005867A2" w:rsidP="00604E9A">
      <w:pPr>
        <w:pStyle w:val="Default"/>
        <w:ind w:left="1457" w:right="170" w:hanging="720"/>
        <w:jc w:val="both"/>
        <w:rPr>
          <w:sz w:val="20"/>
          <w:szCs w:val="20"/>
        </w:rPr>
      </w:pPr>
      <w:r w:rsidRPr="00DD64F1">
        <w:rPr>
          <w:sz w:val="20"/>
          <w:szCs w:val="20"/>
        </w:rPr>
        <w:t xml:space="preserve">Goswami, S., Ali, A., Prasad, M. E., &amp; Singh, P. (2024). Pharmacological significance of </w:t>
      </w:r>
      <w:proofErr w:type="spellStart"/>
      <w:r w:rsidRPr="00DD64F1">
        <w:rPr>
          <w:i/>
          <w:iCs/>
          <w:sz w:val="20"/>
          <w:szCs w:val="20"/>
        </w:rPr>
        <w:t>Catharanthus</w:t>
      </w:r>
      <w:proofErr w:type="spellEnd"/>
      <w:r w:rsidRPr="00DD64F1">
        <w:rPr>
          <w:i/>
          <w:iCs/>
          <w:sz w:val="20"/>
          <w:szCs w:val="20"/>
        </w:rPr>
        <w:t xml:space="preserve"> roseus </w:t>
      </w:r>
      <w:r w:rsidRPr="00DD64F1">
        <w:rPr>
          <w:sz w:val="20"/>
          <w:szCs w:val="20"/>
        </w:rPr>
        <w:t>in cancer management: A review Pharmacological Research. Modern Chinese Medicine, 11, 100444.</w:t>
      </w:r>
    </w:p>
    <w:p w14:paraId="0BEB98AD" w14:textId="77777777" w:rsidR="005867A2" w:rsidRPr="00DD64F1" w:rsidRDefault="005867A2" w:rsidP="00604E9A">
      <w:pPr>
        <w:ind w:left="1457" w:right="170" w:hanging="720"/>
        <w:jc w:val="both"/>
        <w:rPr>
          <w:rFonts w:ascii="Arial" w:hAnsi="Arial" w:cs="Arial"/>
          <w:lang w:eastAsia="en-GB"/>
        </w:rPr>
      </w:pPr>
      <w:proofErr w:type="spellStart"/>
      <w:r w:rsidRPr="00DD64F1">
        <w:rPr>
          <w:rFonts w:ascii="Arial" w:hAnsi="Arial" w:cs="Arial"/>
          <w:lang w:eastAsia="en-GB"/>
        </w:rPr>
        <w:t>Govindasamy</w:t>
      </w:r>
      <w:proofErr w:type="spellEnd"/>
      <w:r w:rsidRPr="00DD64F1">
        <w:rPr>
          <w:rFonts w:ascii="Arial" w:hAnsi="Arial" w:cs="Arial"/>
          <w:lang w:eastAsia="en-GB"/>
        </w:rPr>
        <w:t xml:space="preserve">, C., &amp; Srinivasan, R. (2012). </w:t>
      </w:r>
      <w:r w:rsidRPr="00DD64F1">
        <w:rPr>
          <w:rFonts w:ascii="Arial" w:hAnsi="Arial" w:cs="Arial"/>
          <w:i/>
          <w:lang w:eastAsia="en-GB"/>
        </w:rPr>
        <w:t>In vitro</w:t>
      </w:r>
      <w:r w:rsidRPr="00DD64F1">
        <w:rPr>
          <w:rFonts w:ascii="Arial" w:hAnsi="Arial" w:cs="Arial"/>
          <w:lang w:eastAsia="en-GB"/>
        </w:rPr>
        <w:t xml:space="preserve"> antibacterial activity and phytochemical analysis of </w:t>
      </w:r>
      <w:proofErr w:type="spellStart"/>
      <w:r w:rsidRPr="00DD64F1">
        <w:rPr>
          <w:rFonts w:ascii="Arial" w:hAnsi="Arial" w:cs="Arial"/>
          <w:i/>
          <w:iCs/>
          <w:lang w:eastAsia="en-GB"/>
        </w:rPr>
        <w:t>Catharanthus</w:t>
      </w:r>
      <w:proofErr w:type="spellEnd"/>
      <w:r w:rsidRPr="00DD64F1">
        <w:rPr>
          <w:rFonts w:ascii="Arial" w:hAnsi="Arial" w:cs="Arial"/>
          <w:i/>
          <w:iCs/>
          <w:lang w:eastAsia="en-GB"/>
        </w:rPr>
        <w:t xml:space="preserve"> roseus</w:t>
      </w:r>
      <w:r w:rsidRPr="00DD64F1">
        <w:rPr>
          <w:rFonts w:ascii="Arial" w:hAnsi="Arial" w:cs="Arial"/>
          <w:lang w:eastAsia="en-GB"/>
        </w:rPr>
        <w:t xml:space="preserve">. </w:t>
      </w:r>
      <w:r w:rsidRPr="00DD64F1">
        <w:rPr>
          <w:rFonts w:ascii="Arial" w:hAnsi="Arial" w:cs="Arial"/>
          <w:iCs/>
          <w:lang w:eastAsia="en-GB"/>
        </w:rPr>
        <w:t>International Journal of Pharmaceutical Sciences and Research</w:t>
      </w:r>
      <w:r w:rsidRPr="00DD64F1">
        <w:rPr>
          <w:rFonts w:ascii="Arial" w:hAnsi="Arial" w:cs="Arial"/>
          <w:lang w:eastAsia="en-GB"/>
        </w:rPr>
        <w:t xml:space="preserve">, 3(5), 1557–1562. </w:t>
      </w:r>
    </w:p>
    <w:p w14:paraId="684CEC07" w14:textId="77777777" w:rsidR="005867A2" w:rsidRPr="00DD64F1" w:rsidRDefault="005867A2" w:rsidP="00604E9A">
      <w:pPr>
        <w:ind w:left="1457" w:right="170" w:hanging="720"/>
        <w:jc w:val="both"/>
        <w:rPr>
          <w:rFonts w:ascii="Arial" w:hAnsi="Arial" w:cs="Arial"/>
          <w:lang w:eastAsia="en-GB"/>
        </w:rPr>
      </w:pPr>
      <w:r w:rsidRPr="00DD64F1">
        <w:rPr>
          <w:rFonts w:ascii="Arial" w:hAnsi="Arial" w:cs="Arial"/>
          <w:lang w:eastAsia="en-GB"/>
        </w:rPr>
        <w:t>Harborne</w:t>
      </w:r>
      <w:r w:rsidR="002C2547" w:rsidRPr="00DD64F1">
        <w:rPr>
          <w:rFonts w:ascii="Arial" w:hAnsi="Arial" w:cs="Arial"/>
          <w:lang w:eastAsia="en-GB"/>
        </w:rPr>
        <w:t>,</w:t>
      </w:r>
      <w:r w:rsidRPr="00DD64F1">
        <w:rPr>
          <w:rFonts w:ascii="Arial" w:hAnsi="Arial" w:cs="Arial"/>
          <w:lang w:eastAsia="en-GB"/>
        </w:rPr>
        <w:t xml:space="preserve"> J</w:t>
      </w:r>
      <w:r w:rsidR="002C2547" w:rsidRPr="00DD64F1">
        <w:rPr>
          <w:rFonts w:ascii="Arial" w:hAnsi="Arial" w:cs="Arial"/>
          <w:lang w:eastAsia="en-GB"/>
        </w:rPr>
        <w:t xml:space="preserve">. </w:t>
      </w:r>
      <w:r w:rsidRPr="00DD64F1">
        <w:rPr>
          <w:rFonts w:ascii="Arial" w:hAnsi="Arial" w:cs="Arial"/>
          <w:lang w:eastAsia="en-GB"/>
        </w:rPr>
        <w:t xml:space="preserve">B. (1998). </w:t>
      </w:r>
      <w:r w:rsidRPr="00DD64F1">
        <w:rPr>
          <w:rFonts w:ascii="Arial" w:hAnsi="Arial" w:cs="Arial"/>
          <w:iCs/>
          <w:lang w:eastAsia="en-GB"/>
        </w:rPr>
        <w:t>Phytochemical Methods: A Guide to Modern Techniques of Plant Analysis</w:t>
      </w:r>
      <w:r w:rsidRPr="00DD64F1">
        <w:rPr>
          <w:rFonts w:ascii="Arial" w:hAnsi="Arial" w:cs="Arial"/>
          <w:lang w:eastAsia="en-GB"/>
        </w:rPr>
        <w:t xml:space="preserve">. 3rd ed. London: Chapman and Hall. </w:t>
      </w:r>
    </w:p>
    <w:p w14:paraId="6A07B7CF" w14:textId="77777777" w:rsidR="005867A2" w:rsidRPr="00392E8D" w:rsidRDefault="005867A2" w:rsidP="00604E9A">
      <w:pPr>
        <w:ind w:left="1457" w:right="170" w:hanging="720"/>
        <w:jc w:val="both"/>
        <w:rPr>
          <w:rFonts w:ascii="Arial" w:hAnsi="Arial" w:cs="Arial"/>
          <w:lang w:eastAsia="en-GB"/>
        </w:rPr>
      </w:pPr>
      <w:r w:rsidRPr="00392E8D">
        <w:rPr>
          <w:rFonts w:ascii="Arial" w:hAnsi="Arial" w:cs="Arial"/>
          <w:color w:val="1A1B1A"/>
        </w:rPr>
        <w:t xml:space="preserve">Hashim, M., </w:t>
      </w:r>
      <w:proofErr w:type="spellStart"/>
      <w:r w:rsidRPr="00392E8D">
        <w:rPr>
          <w:rFonts w:ascii="Arial" w:hAnsi="Arial" w:cs="Arial"/>
          <w:color w:val="1A1B1A"/>
        </w:rPr>
        <w:t>Arif</w:t>
      </w:r>
      <w:proofErr w:type="spellEnd"/>
      <w:r w:rsidRPr="00392E8D">
        <w:rPr>
          <w:rFonts w:ascii="Arial" w:hAnsi="Arial" w:cs="Arial"/>
          <w:color w:val="1A1B1A"/>
        </w:rPr>
        <w:t xml:space="preserve">, H., Tabassum, B., Rehman, S., Bajaj, P., </w:t>
      </w:r>
      <w:proofErr w:type="spellStart"/>
      <w:r w:rsidRPr="00392E8D">
        <w:rPr>
          <w:rFonts w:ascii="Arial" w:hAnsi="Arial" w:cs="Arial"/>
          <w:color w:val="1A1B1A"/>
        </w:rPr>
        <w:t>Sirohi</w:t>
      </w:r>
      <w:proofErr w:type="spellEnd"/>
      <w:r w:rsidRPr="00392E8D">
        <w:rPr>
          <w:rFonts w:ascii="Arial" w:hAnsi="Arial" w:cs="Arial"/>
          <w:color w:val="1A1B1A"/>
        </w:rPr>
        <w:t xml:space="preserve">, R. et al. (2024). An overview of the ameliorative efficacy of </w:t>
      </w:r>
      <w:proofErr w:type="spellStart"/>
      <w:r w:rsidRPr="00392E8D">
        <w:rPr>
          <w:rFonts w:ascii="Arial" w:hAnsi="Arial" w:cs="Arial"/>
          <w:i/>
          <w:iCs/>
          <w:color w:val="1A1B1A"/>
        </w:rPr>
        <w:t>Catharanthus</w:t>
      </w:r>
      <w:proofErr w:type="spellEnd"/>
      <w:r w:rsidRPr="00392E8D">
        <w:rPr>
          <w:rFonts w:ascii="Arial" w:hAnsi="Arial" w:cs="Arial"/>
          <w:i/>
          <w:iCs/>
          <w:color w:val="1A1B1A"/>
        </w:rPr>
        <w:t xml:space="preserve"> roseus </w:t>
      </w:r>
      <w:r w:rsidRPr="00392E8D">
        <w:rPr>
          <w:rFonts w:ascii="Arial" w:hAnsi="Arial" w:cs="Arial"/>
          <w:color w:val="1A1B1A"/>
        </w:rPr>
        <w:t xml:space="preserve">extract against Cd2+ toxicity: implications for human health and remediation strategies. </w:t>
      </w:r>
      <w:r w:rsidRPr="00392E8D">
        <w:rPr>
          <w:rFonts w:ascii="Arial" w:hAnsi="Arial" w:cs="Arial"/>
          <w:iCs/>
          <w:color w:val="1A1B1A"/>
        </w:rPr>
        <w:t>Frontiers in Public Health</w:t>
      </w:r>
      <w:r w:rsidRPr="00392E8D">
        <w:rPr>
          <w:rFonts w:ascii="Arial" w:hAnsi="Arial" w:cs="Arial"/>
          <w:color w:val="1A1B1A"/>
        </w:rPr>
        <w:t>, 12, 1327611. Doi: 10.3389/fpubh.2024.1327611</w:t>
      </w:r>
    </w:p>
    <w:p w14:paraId="45237649" w14:textId="77777777" w:rsidR="005867A2" w:rsidRPr="00392E8D" w:rsidRDefault="005867A2" w:rsidP="00604E9A">
      <w:pPr>
        <w:ind w:left="1457" w:right="170" w:hanging="720"/>
        <w:jc w:val="both"/>
        <w:rPr>
          <w:rFonts w:ascii="Arial" w:hAnsi="Arial" w:cs="Arial"/>
          <w:lang w:eastAsia="en-GB"/>
        </w:rPr>
      </w:pPr>
      <w:r w:rsidRPr="00392E8D">
        <w:rPr>
          <w:rFonts w:ascii="Arial" w:hAnsi="Arial" w:cs="Arial"/>
        </w:rPr>
        <w:t xml:space="preserve">Hira, F. A., Islam, A., Uddin, N. (2025). Immunomodulatory and Pharmacological Properties of </w:t>
      </w:r>
      <w:proofErr w:type="spellStart"/>
      <w:r w:rsidRPr="00392E8D">
        <w:rPr>
          <w:rFonts w:ascii="Arial" w:hAnsi="Arial" w:cs="Arial"/>
          <w:i/>
        </w:rPr>
        <w:t>Catharanthus</w:t>
      </w:r>
      <w:proofErr w:type="spellEnd"/>
      <w:r w:rsidRPr="00392E8D">
        <w:rPr>
          <w:rFonts w:ascii="Arial" w:hAnsi="Arial" w:cs="Arial"/>
          <w:i/>
        </w:rPr>
        <w:t xml:space="preserve"> Roseus</w:t>
      </w:r>
      <w:r w:rsidRPr="00392E8D">
        <w:rPr>
          <w:rFonts w:ascii="Arial" w:hAnsi="Arial" w:cs="Arial"/>
        </w:rPr>
        <w:t xml:space="preserve">: A Comprehensive Review. Letters in Applied </w:t>
      </w:r>
      <w:proofErr w:type="spellStart"/>
      <w:r w:rsidRPr="00392E8D">
        <w:rPr>
          <w:rFonts w:ascii="Arial" w:hAnsi="Arial" w:cs="Arial"/>
        </w:rPr>
        <w:t>NanoBioScience</w:t>
      </w:r>
      <w:proofErr w:type="spellEnd"/>
      <w:r w:rsidRPr="00392E8D">
        <w:rPr>
          <w:rFonts w:ascii="Arial" w:hAnsi="Arial" w:cs="Arial"/>
        </w:rPr>
        <w:t>, 14(2), 1-15.</w:t>
      </w:r>
    </w:p>
    <w:p w14:paraId="3A909DE3" w14:textId="77777777" w:rsidR="00392E8D" w:rsidRPr="00392E8D" w:rsidRDefault="005867A2" w:rsidP="00392E8D">
      <w:pPr>
        <w:ind w:left="1457" w:right="170" w:hanging="720"/>
        <w:jc w:val="both"/>
        <w:rPr>
          <w:rFonts w:ascii="Arial" w:hAnsi="Arial" w:cs="Arial"/>
        </w:rPr>
      </w:pPr>
      <w:proofErr w:type="spellStart"/>
      <w:r w:rsidRPr="00392E8D">
        <w:rPr>
          <w:rFonts w:ascii="Arial" w:hAnsi="Arial" w:cs="Arial"/>
          <w:shd w:val="clear" w:color="auto" w:fill="FFFFFF"/>
        </w:rPr>
        <w:t>Hlophe</w:t>
      </w:r>
      <w:proofErr w:type="spellEnd"/>
      <w:r w:rsidRPr="00392E8D">
        <w:rPr>
          <w:rFonts w:ascii="Arial" w:hAnsi="Arial" w:cs="Arial"/>
          <w:shd w:val="clear" w:color="auto" w:fill="FFFFFF"/>
        </w:rPr>
        <w:t xml:space="preserve">, N. B., Opoku, A. R, </w:t>
      </w:r>
      <w:proofErr w:type="spellStart"/>
      <w:r w:rsidRPr="00392E8D">
        <w:rPr>
          <w:rFonts w:ascii="Arial" w:hAnsi="Arial" w:cs="Arial"/>
          <w:shd w:val="clear" w:color="auto" w:fill="FFFFFF"/>
        </w:rPr>
        <w:t>Osunsanmi</w:t>
      </w:r>
      <w:proofErr w:type="spellEnd"/>
      <w:r w:rsidRPr="00392E8D">
        <w:rPr>
          <w:rFonts w:ascii="Arial" w:hAnsi="Arial" w:cs="Arial"/>
          <w:shd w:val="clear" w:color="auto" w:fill="FFFFFF"/>
        </w:rPr>
        <w:t xml:space="preserve">, F. O, </w:t>
      </w:r>
      <w:proofErr w:type="spellStart"/>
      <w:r w:rsidRPr="00392E8D">
        <w:rPr>
          <w:rFonts w:ascii="Arial" w:hAnsi="Arial" w:cs="Arial"/>
          <w:shd w:val="clear" w:color="auto" w:fill="FFFFFF"/>
        </w:rPr>
        <w:t>Djarova</w:t>
      </w:r>
      <w:proofErr w:type="spellEnd"/>
      <w:r w:rsidRPr="00392E8D">
        <w:rPr>
          <w:rFonts w:ascii="Arial" w:hAnsi="Arial" w:cs="Arial"/>
          <w:shd w:val="clear" w:color="auto" w:fill="FFFFFF"/>
        </w:rPr>
        <w:t xml:space="preserve">-Daniels, T., Lawal, O. A., &amp; </w:t>
      </w:r>
      <w:proofErr w:type="spellStart"/>
      <w:r w:rsidRPr="00392E8D">
        <w:rPr>
          <w:rFonts w:ascii="Arial" w:hAnsi="Arial" w:cs="Arial"/>
          <w:shd w:val="clear" w:color="auto" w:fill="FFFFFF"/>
        </w:rPr>
        <w:t>Mosa</w:t>
      </w:r>
      <w:proofErr w:type="spellEnd"/>
      <w:r w:rsidRPr="00392E8D">
        <w:rPr>
          <w:rFonts w:ascii="Arial" w:hAnsi="Arial" w:cs="Arial"/>
          <w:shd w:val="clear" w:color="auto" w:fill="FFFFFF"/>
        </w:rPr>
        <w:t>, R. A. (</w:t>
      </w:r>
      <w:r w:rsidRPr="00392E8D">
        <w:rPr>
          <w:rFonts w:ascii="Arial" w:hAnsi="Arial" w:cs="Arial"/>
          <w:bCs/>
        </w:rPr>
        <w:t>2020</w:t>
      </w:r>
      <w:r w:rsidRPr="00392E8D">
        <w:rPr>
          <w:rFonts w:ascii="Arial" w:hAnsi="Arial" w:cs="Arial"/>
        </w:rPr>
        <w:t xml:space="preserve">). </w:t>
      </w:r>
      <w:r w:rsidRPr="00392E8D">
        <w:rPr>
          <w:rFonts w:ascii="Arial" w:hAnsi="Arial" w:cs="Arial"/>
          <w:bCs/>
        </w:rPr>
        <w:t xml:space="preserve">A </w:t>
      </w:r>
      <w:proofErr w:type="spellStart"/>
      <w:r w:rsidRPr="00392E8D">
        <w:rPr>
          <w:rFonts w:ascii="Arial" w:hAnsi="Arial" w:cs="Arial"/>
          <w:bCs/>
        </w:rPr>
        <w:t>lanosteryl</w:t>
      </w:r>
      <w:proofErr w:type="spellEnd"/>
      <w:r w:rsidRPr="00392E8D">
        <w:rPr>
          <w:rFonts w:ascii="Arial" w:hAnsi="Arial" w:cs="Arial"/>
          <w:bCs/>
        </w:rPr>
        <w:t xml:space="preserve"> triterpene (RA-3) exhibits </w:t>
      </w:r>
      <w:proofErr w:type="spellStart"/>
      <w:r w:rsidRPr="00392E8D">
        <w:rPr>
          <w:rFonts w:ascii="Arial" w:hAnsi="Arial" w:cs="Arial"/>
          <w:bCs/>
        </w:rPr>
        <w:t>antihyperuricemic</w:t>
      </w:r>
      <w:proofErr w:type="spellEnd"/>
      <w:r w:rsidRPr="00392E8D">
        <w:rPr>
          <w:rFonts w:ascii="Arial" w:hAnsi="Arial" w:cs="Arial"/>
          <w:bCs/>
        </w:rPr>
        <w:t xml:space="preserve"> and nephroprotective effects in rats</w:t>
      </w:r>
      <w:r w:rsidRPr="00392E8D">
        <w:rPr>
          <w:rFonts w:ascii="Arial" w:hAnsi="Arial" w:cs="Arial"/>
        </w:rPr>
        <w:t>. Molecules</w:t>
      </w:r>
      <w:r w:rsidRPr="00392E8D">
        <w:rPr>
          <w:rFonts w:ascii="Arial" w:hAnsi="Arial" w:cs="Arial"/>
          <w:b/>
        </w:rPr>
        <w:t>.</w:t>
      </w:r>
      <w:r w:rsidRPr="00392E8D">
        <w:rPr>
          <w:rFonts w:ascii="Arial" w:hAnsi="Arial" w:cs="Arial"/>
        </w:rPr>
        <w:t xml:space="preserve"> 25, 4010. </w:t>
      </w:r>
    </w:p>
    <w:p w14:paraId="75EDB8AE" w14:textId="4CB242EC" w:rsidR="00392E8D" w:rsidRPr="00392E8D" w:rsidRDefault="00392E8D" w:rsidP="00392E8D">
      <w:pPr>
        <w:ind w:left="1457" w:right="170" w:hanging="720"/>
        <w:jc w:val="both"/>
        <w:rPr>
          <w:rFonts w:ascii="Arial" w:hAnsi="Arial" w:cs="Arial"/>
        </w:rPr>
      </w:pPr>
      <w:r w:rsidRPr="00392E8D">
        <w:rPr>
          <w:rFonts w:ascii="Arial" w:hAnsi="Arial" w:cs="Arial"/>
        </w:rPr>
        <w:t xml:space="preserve">Ishak, A., </w:t>
      </w:r>
      <w:proofErr w:type="spellStart"/>
      <w:r w:rsidRPr="00392E8D">
        <w:rPr>
          <w:rFonts w:ascii="Arial" w:hAnsi="Arial" w:cs="Arial"/>
        </w:rPr>
        <w:t>Mazonakis</w:t>
      </w:r>
      <w:proofErr w:type="spellEnd"/>
      <w:r w:rsidRPr="00392E8D">
        <w:rPr>
          <w:rFonts w:ascii="Arial" w:hAnsi="Arial" w:cs="Arial"/>
        </w:rPr>
        <w:t xml:space="preserve">, N., </w:t>
      </w:r>
      <w:proofErr w:type="spellStart"/>
      <w:r w:rsidRPr="00392E8D">
        <w:rPr>
          <w:rFonts w:ascii="Arial" w:hAnsi="Arial" w:cs="Arial"/>
        </w:rPr>
        <w:t>Spernovasilis</w:t>
      </w:r>
      <w:proofErr w:type="spellEnd"/>
      <w:r w:rsidRPr="00392E8D">
        <w:rPr>
          <w:rFonts w:ascii="Arial" w:hAnsi="Arial" w:cs="Arial"/>
        </w:rPr>
        <w:t xml:space="preserve">, N., </w:t>
      </w:r>
      <w:proofErr w:type="spellStart"/>
      <w:r w:rsidRPr="00392E8D">
        <w:rPr>
          <w:rFonts w:ascii="Arial" w:hAnsi="Arial" w:cs="Arial"/>
        </w:rPr>
        <w:t>Akinosoglou</w:t>
      </w:r>
      <w:proofErr w:type="spellEnd"/>
      <w:r w:rsidRPr="00392E8D">
        <w:rPr>
          <w:rFonts w:ascii="Arial" w:hAnsi="Arial" w:cs="Arial"/>
        </w:rPr>
        <w:t xml:space="preserve">, K., &amp; </w:t>
      </w:r>
      <w:proofErr w:type="spellStart"/>
      <w:r w:rsidRPr="00392E8D">
        <w:rPr>
          <w:rFonts w:ascii="Arial" w:hAnsi="Arial" w:cs="Arial"/>
        </w:rPr>
        <w:t>Tsioutis</w:t>
      </w:r>
      <w:proofErr w:type="spellEnd"/>
      <w:r w:rsidRPr="00392E8D">
        <w:rPr>
          <w:rFonts w:ascii="Arial" w:hAnsi="Arial" w:cs="Arial"/>
        </w:rPr>
        <w:t xml:space="preserve">, C. (2025). Bactericidal versus bacteriostatic </w:t>
      </w:r>
      <w:proofErr w:type="spellStart"/>
      <w:r w:rsidRPr="00392E8D">
        <w:rPr>
          <w:rFonts w:ascii="Arial" w:hAnsi="Arial" w:cs="Arial"/>
        </w:rPr>
        <w:t>antibacterials</w:t>
      </w:r>
      <w:proofErr w:type="spellEnd"/>
      <w:r w:rsidRPr="00392E8D">
        <w:rPr>
          <w:rFonts w:ascii="Arial" w:hAnsi="Arial" w:cs="Arial"/>
        </w:rPr>
        <w:t xml:space="preserve">: clinical significance, differences and synergistic potential in clinical practice. </w:t>
      </w:r>
      <w:r w:rsidRPr="00392E8D">
        <w:rPr>
          <w:rStyle w:val="Emphasis"/>
          <w:rFonts w:ascii="Arial" w:hAnsi="Arial" w:cs="Arial"/>
        </w:rPr>
        <w:t>Journal of Antimicrobial Chemotherapy</w:t>
      </w:r>
      <w:r w:rsidRPr="00392E8D">
        <w:rPr>
          <w:rFonts w:ascii="Arial" w:hAnsi="Arial" w:cs="Arial"/>
        </w:rPr>
        <w:t>, 80: 1–17. https://doi.org/10.1093/jac/dkae380</w:t>
      </w:r>
    </w:p>
    <w:p w14:paraId="5096A160" w14:textId="24F4D944" w:rsidR="00FA0D63" w:rsidRPr="00392E8D" w:rsidRDefault="00FA0D63" w:rsidP="00FA0D63">
      <w:pPr>
        <w:ind w:left="1457" w:right="170" w:hanging="720"/>
        <w:jc w:val="both"/>
        <w:rPr>
          <w:rFonts w:ascii="Arial" w:hAnsi="Arial" w:cs="Arial"/>
        </w:rPr>
      </w:pPr>
      <w:r w:rsidRPr="00392E8D">
        <w:rPr>
          <w:rFonts w:ascii="Arial" w:eastAsia="URWPalladioL-Roma" w:hAnsi="Arial" w:cs="Arial"/>
        </w:rPr>
        <w:t xml:space="preserve">Iskandar, K., Ahmed, N., </w:t>
      </w:r>
      <w:proofErr w:type="spellStart"/>
      <w:r w:rsidRPr="00392E8D">
        <w:rPr>
          <w:rFonts w:ascii="Arial" w:eastAsia="URWPalladioL-Roma" w:hAnsi="Arial" w:cs="Arial"/>
        </w:rPr>
        <w:t>Paudyal</w:t>
      </w:r>
      <w:proofErr w:type="spellEnd"/>
      <w:r w:rsidRPr="00392E8D">
        <w:rPr>
          <w:rFonts w:ascii="Arial" w:eastAsia="URWPalladioL-Roma" w:hAnsi="Arial" w:cs="Arial"/>
        </w:rPr>
        <w:t xml:space="preserve">, N., Ruiz Alvarez, M.-J., </w:t>
      </w:r>
      <w:proofErr w:type="spellStart"/>
      <w:r w:rsidRPr="00392E8D">
        <w:rPr>
          <w:rFonts w:ascii="Arial" w:eastAsia="URWPalladioL-Roma" w:hAnsi="Arial" w:cs="Arial"/>
        </w:rPr>
        <w:t>Balasubramani</w:t>
      </w:r>
      <w:proofErr w:type="spellEnd"/>
      <w:r w:rsidRPr="00392E8D">
        <w:rPr>
          <w:rFonts w:ascii="Arial" w:eastAsia="URWPalladioL-Roma" w:hAnsi="Arial" w:cs="Arial"/>
        </w:rPr>
        <w:t xml:space="preserve">, S.P., Saadeh, D., et al. (2025). Essential oils as antimicrobial agents against WHO priority bacterial pathogens: A strategic review of in vitro clinical efficacy, innovations and research gaps. </w:t>
      </w:r>
      <w:r w:rsidRPr="00392E8D">
        <w:rPr>
          <w:rFonts w:ascii="Arial" w:eastAsia="URWPalladioL-Ital" w:hAnsi="Arial" w:cs="Arial"/>
        </w:rPr>
        <w:t>Antibiotics, 14</w:t>
      </w:r>
      <w:r w:rsidRPr="00392E8D">
        <w:rPr>
          <w:rFonts w:ascii="Arial" w:eastAsia="URWPalladioL-Roma" w:hAnsi="Arial" w:cs="Arial"/>
        </w:rPr>
        <w:t xml:space="preserve">, 1250. </w:t>
      </w:r>
      <w:hyperlink r:id="rId22" w:history="1">
        <w:r w:rsidRPr="00392E8D">
          <w:rPr>
            <w:rStyle w:val="Hyperlink"/>
            <w:rFonts w:ascii="Arial" w:eastAsia="URWPalladioL-Roma" w:hAnsi="Arial" w:cs="Arial"/>
            <w:color w:val="auto"/>
            <w:u w:val="none"/>
          </w:rPr>
          <w:t>https://doi.org/10.3390/</w:t>
        </w:r>
      </w:hyperlink>
      <w:r w:rsidRPr="00392E8D">
        <w:rPr>
          <w:rFonts w:ascii="Arial" w:eastAsia="URWPalladioL-Roma" w:hAnsi="Arial" w:cs="Arial"/>
        </w:rPr>
        <w:t xml:space="preserve"> antibiotics14121250.</w:t>
      </w:r>
    </w:p>
    <w:p w14:paraId="7D379181" w14:textId="77777777" w:rsidR="005867A2" w:rsidRPr="00392E8D" w:rsidRDefault="005867A2" w:rsidP="00604E9A">
      <w:pPr>
        <w:ind w:left="1457" w:right="170" w:hanging="720"/>
        <w:jc w:val="both"/>
        <w:rPr>
          <w:rFonts w:ascii="Arial" w:hAnsi="Arial" w:cs="Arial"/>
          <w:lang w:eastAsia="en-GB"/>
        </w:rPr>
      </w:pPr>
      <w:r w:rsidRPr="00392E8D">
        <w:rPr>
          <w:rFonts w:ascii="Arial" w:hAnsi="Arial" w:cs="Arial"/>
        </w:rPr>
        <w:t xml:space="preserve">Jamal, Q.M.S., &amp; Ahmad, V. (2024). Identification of Metabolites from </w:t>
      </w:r>
      <w:proofErr w:type="spellStart"/>
      <w:r w:rsidRPr="00392E8D">
        <w:rPr>
          <w:rFonts w:ascii="Arial" w:eastAsia="URWPalladioL-Ital" w:hAnsi="Arial" w:cs="Arial"/>
          <w:i/>
        </w:rPr>
        <w:t>Catharanthus</w:t>
      </w:r>
      <w:proofErr w:type="spellEnd"/>
      <w:r w:rsidRPr="00392E8D">
        <w:rPr>
          <w:rFonts w:ascii="Arial" w:eastAsia="URWPalladioL-Ital" w:hAnsi="Arial" w:cs="Arial"/>
          <w:i/>
        </w:rPr>
        <w:t xml:space="preserve"> roseus</w:t>
      </w:r>
      <w:r w:rsidRPr="00392E8D">
        <w:rPr>
          <w:rFonts w:ascii="Arial" w:eastAsia="URWPalladioL-Ital" w:hAnsi="Arial" w:cs="Arial"/>
        </w:rPr>
        <w:t xml:space="preserve"> </w:t>
      </w:r>
      <w:r w:rsidRPr="00392E8D">
        <w:rPr>
          <w:rFonts w:ascii="Arial" w:hAnsi="Arial" w:cs="Arial"/>
        </w:rPr>
        <w:t xml:space="preserve">leaves and stem extract, and </w:t>
      </w:r>
      <w:r w:rsidRPr="00392E8D">
        <w:rPr>
          <w:rFonts w:ascii="Arial" w:hAnsi="Arial" w:cs="Arial"/>
          <w:i/>
        </w:rPr>
        <w:t>in vitro</w:t>
      </w:r>
      <w:r w:rsidRPr="00392E8D">
        <w:rPr>
          <w:rFonts w:ascii="Arial" w:hAnsi="Arial" w:cs="Arial"/>
        </w:rPr>
        <w:t xml:space="preserve"> and </w:t>
      </w:r>
      <w:r w:rsidRPr="00392E8D">
        <w:rPr>
          <w:rFonts w:ascii="Arial" w:hAnsi="Arial" w:cs="Arial"/>
          <w:i/>
        </w:rPr>
        <w:t>in silico</w:t>
      </w:r>
      <w:r w:rsidRPr="00392E8D">
        <w:rPr>
          <w:rFonts w:ascii="Arial" w:hAnsi="Arial" w:cs="Arial"/>
        </w:rPr>
        <w:t xml:space="preserve"> antibacterial activity against food pathogens. </w:t>
      </w:r>
      <w:r w:rsidRPr="00392E8D">
        <w:rPr>
          <w:rFonts w:ascii="Arial" w:eastAsia="URWPalladioL-Ital" w:hAnsi="Arial" w:cs="Arial"/>
        </w:rPr>
        <w:t>Pharmaceuticals</w:t>
      </w:r>
      <w:r w:rsidRPr="00392E8D">
        <w:rPr>
          <w:rFonts w:ascii="Arial" w:hAnsi="Arial" w:cs="Arial"/>
        </w:rPr>
        <w:t xml:space="preserve">, </w:t>
      </w:r>
      <w:r w:rsidRPr="00392E8D">
        <w:rPr>
          <w:rFonts w:ascii="Arial" w:eastAsia="URWPalladioL-Ital" w:hAnsi="Arial" w:cs="Arial"/>
        </w:rPr>
        <w:t>17</w:t>
      </w:r>
      <w:r w:rsidRPr="00392E8D">
        <w:rPr>
          <w:rFonts w:ascii="Arial" w:hAnsi="Arial" w:cs="Arial"/>
        </w:rPr>
        <w:t xml:space="preserve">, 450. </w:t>
      </w:r>
      <w:hyperlink r:id="rId23" w:history="1">
        <w:r w:rsidRPr="00392E8D">
          <w:rPr>
            <w:rStyle w:val="Hyperlink"/>
            <w:rFonts w:ascii="Arial" w:hAnsi="Arial" w:cs="Arial"/>
            <w:color w:val="auto"/>
            <w:u w:val="none"/>
          </w:rPr>
          <w:t>https://doi.org/10.3390/</w:t>
        </w:r>
      </w:hyperlink>
      <w:r w:rsidRPr="00392E8D">
        <w:rPr>
          <w:rFonts w:ascii="Arial" w:hAnsi="Arial" w:cs="Arial"/>
        </w:rPr>
        <w:t xml:space="preserve"> ph17040450</w:t>
      </w:r>
    </w:p>
    <w:p w14:paraId="57D5EA63" w14:textId="77777777" w:rsidR="005867A2" w:rsidRDefault="005867A2" w:rsidP="00604E9A">
      <w:pPr>
        <w:pStyle w:val="Default"/>
        <w:ind w:left="1457" w:right="170" w:hanging="720"/>
        <w:jc w:val="both"/>
        <w:rPr>
          <w:color w:val="auto"/>
          <w:sz w:val="20"/>
          <w:szCs w:val="20"/>
        </w:rPr>
      </w:pPr>
      <w:r w:rsidRPr="00305B96">
        <w:rPr>
          <w:sz w:val="20"/>
          <w:szCs w:val="20"/>
        </w:rPr>
        <w:lastRenderedPageBreak/>
        <w:t xml:space="preserve">Khan, A., </w:t>
      </w:r>
      <w:proofErr w:type="spellStart"/>
      <w:r w:rsidRPr="00305B96">
        <w:rPr>
          <w:sz w:val="20"/>
          <w:szCs w:val="20"/>
        </w:rPr>
        <w:t>Maparu</w:t>
      </w:r>
      <w:proofErr w:type="spellEnd"/>
      <w:r w:rsidRPr="00305B96">
        <w:rPr>
          <w:sz w:val="20"/>
          <w:szCs w:val="20"/>
        </w:rPr>
        <w:t xml:space="preserve">, K., &amp; Aran, K. A. </w:t>
      </w:r>
      <w:r>
        <w:rPr>
          <w:sz w:val="20"/>
          <w:szCs w:val="20"/>
        </w:rPr>
        <w:t xml:space="preserve">(2024). </w:t>
      </w:r>
      <w:proofErr w:type="spellStart"/>
      <w:r w:rsidRPr="00FD080F">
        <w:rPr>
          <w:i/>
          <w:sz w:val="20"/>
          <w:szCs w:val="20"/>
        </w:rPr>
        <w:t>Catharanthus</w:t>
      </w:r>
      <w:proofErr w:type="spellEnd"/>
      <w:r w:rsidRPr="00FD080F">
        <w:rPr>
          <w:i/>
          <w:sz w:val="20"/>
          <w:szCs w:val="20"/>
        </w:rPr>
        <w:t xml:space="preserve"> roseus</w:t>
      </w:r>
      <w:r>
        <w:rPr>
          <w:sz w:val="20"/>
          <w:szCs w:val="20"/>
        </w:rPr>
        <w:t>: A c</w:t>
      </w:r>
      <w:r w:rsidRPr="00305B96">
        <w:rPr>
          <w:sz w:val="20"/>
          <w:szCs w:val="20"/>
        </w:rPr>
        <w:t xml:space="preserve">omprehensive </w:t>
      </w:r>
      <w:r>
        <w:rPr>
          <w:sz w:val="20"/>
          <w:szCs w:val="20"/>
        </w:rPr>
        <w:t>review of its phytochemicals, therapeutic potential, and mechanisms of a</w:t>
      </w:r>
      <w:r w:rsidRPr="00305B96">
        <w:rPr>
          <w:sz w:val="20"/>
          <w:szCs w:val="20"/>
        </w:rPr>
        <w:t xml:space="preserve">ction. </w:t>
      </w:r>
      <w:r w:rsidRPr="009911A4">
        <w:rPr>
          <w:sz w:val="20"/>
          <w:szCs w:val="20"/>
        </w:rPr>
        <w:t>Nature Cell and Science, 2</w:t>
      </w:r>
      <w:r>
        <w:rPr>
          <w:sz w:val="20"/>
          <w:szCs w:val="20"/>
        </w:rPr>
        <w:t xml:space="preserve">(4), </w:t>
      </w:r>
      <w:r w:rsidRPr="00305B96">
        <w:rPr>
          <w:sz w:val="20"/>
          <w:szCs w:val="20"/>
        </w:rPr>
        <w:t>224–237</w:t>
      </w:r>
    </w:p>
    <w:p w14:paraId="448DC0CA" w14:textId="77777777" w:rsidR="005867A2" w:rsidRPr="00604E9A" w:rsidRDefault="005867A2" w:rsidP="00604E9A">
      <w:pPr>
        <w:ind w:left="1457" w:right="170" w:hanging="720"/>
        <w:jc w:val="both"/>
        <w:rPr>
          <w:rFonts w:ascii="Arial" w:hAnsi="Arial" w:cs="Arial"/>
          <w:lang w:eastAsia="en-GB"/>
        </w:rPr>
      </w:pPr>
      <w:r w:rsidRPr="00604E9A">
        <w:rPr>
          <w:rFonts w:ascii="Arial" w:hAnsi="Arial" w:cs="Arial"/>
          <w:lang w:eastAsia="en-GB"/>
        </w:rPr>
        <w:t xml:space="preserve">Kumar, S., Singh, B., &amp; Singh, R. (2022). </w:t>
      </w:r>
      <w:proofErr w:type="spellStart"/>
      <w:r w:rsidRPr="00604E9A">
        <w:rPr>
          <w:rFonts w:ascii="Arial" w:hAnsi="Arial" w:cs="Arial"/>
          <w:i/>
          <w:iCs/>
          <w:lang w:eastAsia="en-GB"/>
        </w:rPr>
        <w:t>Catharanthus</w:t>
      </w:r>
      <w:proofErr w:type="spellEnd"/>
      <w:r w:rsidRPr="00604E9A">
        <w:rPr>
          <w:rFonts w:ascii="Arial" w:hAnsi="Arial" w:cs="Arial"/>
          <w:i/>
          <w:iCs/>
          <w:lang w:eastAsia="en-GB"/>
        </w:rPr>
        <w:t xml:space="preserve"> roseus</w:t>
      </w:r>
      <w:r w:rsidRPr="00604E9A">
        <w:rPr>
          <w:rFonts w:ascii="Arial" w:hAnsi="Arial" w:cs="Arial"/>
          <w:iCs/>
          <w:lang w:eastAsia="en-GB"/>
        </w:rPr>
        <w:t xml:space="preserve"> (L.) G. Don: A review of its ethnobotany, phytochemistry, ethnopharmacology, and toxicities.</w:t>
      </w:r>
      <w:r w:rsidRPr="00604E9A">
        <w:rPr>
          <w:rFonts w:ascii="Arial" w:hAnsi="Arial" w:cs="Arial"/>
          <w:lang w:eastAsia="en-GB"/>
        </w:rPr>
        <w:t xml:space="preserve"> </w:t>
      </w:r>
      <w:r w:rsidRPr="009911A4">
        <w:rPr>
          <w:rFonts w:ascii="Arial" w:hAnsi="Arial" w:cs="Arial"/>
          <w:bCs/>
          <w:lang w:eastAsia="en-GB"/>
        </w:rPr>
        <w:t>Journal of Ethnopharmacology</w:t>
      </w:r>
      <w:r w:rsidRPr="009911A4">
        <w:rPr>
          <w:rFonts w:ascii="Arial" w:hAnsi="Arial" w:cs="Arial"/>
          <w:lang w:eastAsia="en-GB"/>
        </w:rPr>
        <w:t>, 284</w:t>
      </w:r>
      <w:r w:rsidRPr="00604E9A">
        <w:rPr>
          <w:rFonts w:ascii="Arial" w:hAnsi="Arial" w:cs="Arial"/>
          <w:lang w:eastAsia="en-GB"/>
        </w:rPr>
        <w:t xml:space="preserve">, 114647. </w:t>
      </w:r>
    </w:p>
    <w:p w14:paraId="0D29E3A5" w14:textId="77777777" w:rsidR="005867A2" w:rsidRPr="00FA0D63" w:rsidRDefault="005867A2" w:rsidP="00604E9A">
      <w:pPr>
        <w:ind w:left="1457" w:right="170" w:hanging="720"/>
        <w:jc w:val="both"/>
        <w:rPr>
          <w:rFonts w:ascii="Arial" w:hAnsi="Arial" w:cs="Arial"/>
        </w:rPr>
      </w:pPr>
      <w:r w:rsidRPr="00FA0D63">
        <w:rPr>
          <w:rFonts w:ascii="Arial" w:hAnsi="Arial" w:cs="Arial"/>
          <w:iCs/>
        </w:rPr>
        <w:t xml:space="preserve">Lawal, O. A., </w:t>
      </w:r>
      <w:proofErr w:type="spellStart"/>
      <w:r w:rsidRPr="00FA0D63">
        <w:rPr>
          <w:rFonts w:ascii="Arial" w:hAnsi="Arial" w:cs="Arial"/>
          <w:iCs/>
        </w:rPr>
        <w:t>Amisu</w:t>
      </w:r>
      <w:proofErr w:type="spellEnd"/>
      <w:r w:rsidRPr="00FA0D63">
        <w:rPr>
          <w:rFonts w:ascii="Arial" w:hAnsi="Arial" w:cs="Arial"/>
          <w:iCs/>
        </w:rPr>
        <w:t xml:space="preserve">, K. O., </w:t>
      </w:r>
      <w:proofErr w:type="spellStart"/>
      <w:r w:rsidRPr="00FA0D63">
        <w:rPr>
          <w:rFonts w:ascii="Arial" w:hAnsi="Arial" w:cs="Arial"/>
          <w:iCs/>
        </w:rPr>
        <w:t>Mosa</w:t>
      </w:r>
      <w:proofErr w:type="spellEnd"/>
      <w:r w:rsidRPr="00FA0D63">
        <w:rPr>
          <w:rFonts w:ascii="Arial" w:hAnsi="Arial" w:cs="Arial"/>
          <w:iCs/>
        </w:rPr>
        <w:t xml:space="preserve">, R. A., </w:t>
      </w:r>
      <w:proofErr w:type="spellStart"/>
      <w:r w:rsidRPr="00FA0D63">
        <w:rPr>
          <w:rFonts w:ascii="Arial" w:hAnsi="Arial" w:cs="Arial"/>
          <w:iCs/>
        </w:rPr>
        <w:t>Osunsanmi</w:t>
      </w:r>
      <w:proofErr w:type="spellEnd"/>
      <w:r w:rsidRPr="00FA0D63">
        <w:rPr>
          <w:rFonts w:ascii="Arial" w:hAnsi="Arial" w:cs="Arial"/>
          <w:iCs/>
        </w:rPr>
        <w:t xml:space="preserve">, F. O., &amp; Opoku, A. R. (2023). </w:t>
      </w:r>
      <w:r w:rsidRPr="00FA0D63">
        <w:rPr>
          <w:rFonts w:ascii="Arial" w:hAnsi="Arial" w:cs="Arial"/>
          <w:i/>
          <w:iCs/>
        </w:rPr>
        <w:t xml:space="preserve">Melaleuca </w:t>
      </w:r>
      <w:proofErr w:type="spellStart"/>
      <w:r w:rsidRPr="00FA0D63">
        <w:rPr>
          <w:rFonts w:ascii="Arial" w:hAnsi="Arial" w:cs="Arial"/>
          <w:i/>
          <w:iCs/>
        </w:rPr>
        <w:t>bracteata</w:t>
      </w:r>
      <w:proofErr w:type="spellEnd"/>
      <w:r w:rsidRPr="00FA0D63">
        <w:rPr>
          <w:rFonts w:ascii="Arial" w:hAnsi="Arial" w:cs="Arial"/>
          <w:i/>
          <w:iCs/>
        </w:rPr>
        <w:t xml:space="preserve"> </w:t>
      </w:r>
      <w:r w:rsidRPr="00FA0D63">
        <w:rPr>
          <w:rFonts w:ascii="Arial" w:hAnsi="Arial" w:cs="Arial"/>
        </w:rPr>
        <w:t>var. Revolution Gold (</w:t>
      </w:r>
      <w:proofErr w:type="spellStart"/>
      <w:r w:rsidRPr="00FA0D63">
        <w:rPr>
          <w:rFonts w:ascii="Arial" w:hAnsi="Arial" w:cs="Arial"/>
        </w:rPr>
        <w:t>Myrtaceae</w:t>
      </w:r>
      <w:proofErr w:type="spellEnd"/>
      <w:r w:rsidRPr="00FA0D63">
        <w:rPr>
          <w:rFonts w:ascii="Arial" w:hAnsi="Arial" w:cs="Arial"/>
        </w:rPr>
        <w:t xml:space="preserve">) Essential Oil: Chemical composition, antibacterial, membrane damage, antiplatelet aggregation and </w:t>
      </w:r>
      <w:proofErr w:type="spellStart"/>
      <w:r w:rsidRPr="00FA0D63">
        <w:rPr>
          <w:rFonts w:ascii="Arial" w:hAnsi="Arial" w:cs="Arial"/>
        </w:rPr>
        <w:t>antiacetylcholinesterase</w:t>
      </w:r>
      <w:proofErr w:type="spellEnd"/>
      <w:r w:rsidRPr="00FA0D63">
        <w:rPr>
          <w:rFonts w:ascii="Arial" w:hAnsi="Arial" w:cs="Arial"/>
        </w:rPr>
        <w:t xml:space="preserve"> activities. </w:t>
      </w:r>
      <w:r w:rsidRPr="00FA0D63">
        <w:rPr>
          <w:rFonts w:ascii="Arial" w:hAnsi="Arial" w:cs="Arial"/>
          <w:i/>
        </w:rPr>
        <w:t xml:space="preserve">In </w:t>
      </w:r>
      <w:r w:rsidRPr="00FA0D63">
        <w:rPr>
          <w:rFonts w:ascii="Arial" w:hAnsi="Arial" w:cs="Arial"/>
        </w:rPr>
        <w:t>Medicinal</w:t>
      </w:r>
      <w:r w:rsidRPr="00FA0D63">
        <w:rPr>
          <w:rFonts w:ascii="Arial" w:hAnsi="Arial" w:cs="Arial"/>
          <w:bCs/>
          <w:lang w:eastAsia="en-GB"/>
        </w:rPr>
        <w:t xml:space="preserve"> Plants - chemical, biochemical, and pharmacological approaches.</w:t>
      </w:r>
      <w:r w:rsidRPr="00FA0D63">
        <w:rPr>
          <w:rFonts w:ascii="Arial" w:hAnsi="Arial" w:cs="Arial"/>
        </w:rPr>
        <w:t xml:space="preserve"> Edited by De Oliveira M.S. </w:t>
      </w:r>
      <w:proofErr w:type="spellStart"/>
      <w:r w:rsidRPr="00FA0D63">
        <w:rPr>
          <w:rFonts w:ascii="Arial" w:hAnsi="Arial" w:cs="Arial"/>
        </w:rPr>
        <w:t>IntechOpen</w:t>
      </w:r>
      <w:proofErr w:type="spellEnd"/>
      <w:r w:rsidRPr="00FA0D63">
        <w:rPr>
          <w:rFonts w:ascii="Arial" w:hAnsi="Arial" w:cs="Arial"/>
        </w:rPr>
        <w:t xml:space="preserve"> </w:t>
      </w:r>
      <w:r w:rsidRPr="00FA0D63">
        <w:rPr>
          <w:rFonts w:ascii="Arial" w:hAnsi="Arial" w:cs="Arial"/>
          <w:iCs/>
        </w:rPr>
        <w:t>Publisher, London, United Kingdom.</w:t>
      </w:r>
      <w:r w:rsidRPr="00FA0D63">
        <w:rPr>
          <w:rFonts w:ascii="Arial" w:hAnsi="Arial" w:cs="Arial"/>
        </w:rPr>
        <w:t xml:space="preserve"> (ISBN 978-1-80356-744-0). Pp. 1-13.</w:t>
      </w:r>
    </w:p>
    <w:p w14:paraId="46C3EB54" w14:textId="77777777" w:rsidR="00FA0D63" w:rsidRPr="00FA0D63" w:rsidRDefault="005867A2" w:rsidP="00FA0D63">
      <w:pPr>
        <w:ind w:left="1457" w:right="170" w:hanging="720"/>
        <w:jc w:val="both"/>
        <w:rPr>
          <w:rFonts w:ascii="Arial" w:hAnsi="Arial" w:cs="Arial"/>
        </w:rPr>
      </w:pPr>
      <w:r w:rsidRPr="00FA0D63">
        <w:rPr>
          <w:rFonts w:ascii="Arial" w:hAnsi="Arial" w:cs="Arial"/>
        </w:rPr>
        <w:t xml:space="preserve">Lourenco, M. S. C., Freitas, V., </w:t>
      </w:r>
      <w:proofErr w:type="spellStart"/>
      <w:r w:rsidRPr="00FA0D63">
        <w:rPr>
          <w:rFonts w:ascii="Arial" w:hAnsi="Arial" w:cs="Arial"/>
        </w:rPr>
        <w:t>Heuvelink</w:t>
      </w:r>
      <w:proofErr w:type="spellEnd"/>
      <w:r w:rsidRPr="00FA0D63">
        <w:rPr>
          <w:rFonts w:ascii="Arial" w:hAnsi="Arial" w:cs="Arial"/>
        </w:rPr>
        <w:t xml:space="preserve">, E., &amp; Carvalho, S.M.P. (2025). Phenotypic variability and anticancer alkaloid profiles of </w:t>
      </w:r>
      <w:proofErr w:type="spellStart"/>
      <w:r w:rsidRPr="00FA0D63">
        <w:rPr>
          <w:rFonts w:ascii="Arial" w:eastAsia="URWPalladioL-Ital" w:hAnsi="Arial" w:cs="Arial"/>
          <w:i/>
        </w:rPr>
        <w:t>Catharanthus</w:t>
      </w:r>
      <w:proofErr w:type="spellEnd"/>
      <w:r w:rsidRPr="00FA0D63">
        <w:rPr>
          <w:rFonts w:ascii="Arial" w:eastAsia="URWPalladioL-Ital" w:hAnsi="Arial" w:cs="Arial"/>
          <w:i/>
        </w:rPr>
        <w:t xml:space="preserve"> roseus</w:t>
      </w:r>
      <w:r w:rsidRPr="00FA0D63">
        <w:rPr>
          <w:rFonts w:ascii="Arial" w:eastAsia="URWPalladioL-Ital" w:hAnsi="Arial" w:cs="Arial"/>
        </w:rPr>
        <w:t xml:space="preserve"> </w:t>
      </w:r>
      <w:r w:rsidRPr="00FA0D63">
        <w:rPr>
          <w:rFonts w:ascii="Arial" w:hAnsi="Arial" w:cs="Arial"/>
        </w:rPr>
        <w:t>Cultivars Grown under a vertical</w:t>
      </w:r>
      <w:r w:rsidRPr="00FA0D63">
        <w:rPr>
          <w:rFonts w:ascii="Arial" w:eastAsia="URWPalladioL-Ital" w:hAnsi="Arial" w:cs="Arial"/>
        </w:rPr>
        <w:t xml:space="preserve"> </w:t>
      </w:r>
      <w:r w:rsidRPr="00FA0D63">
        <w:rPr>
          <w:rFonts w:ascii="Arial" w:hAnsi="Arial" w:cs="Arial"/>
        </w:rPr>
        <w:t xml:space="preserve">Farming System. </w:t>
      </w:r>
      <w:r w:rsidRPr="00FA0D63">
        <w:rPr>
          <w:rFonts w:ascii="Arial" w:eastAsia="URWPalladioL-Ital" w:hAnsi="Arial" w:cs="Arial"/>
        </w:rPr>
        <w:t>Plants, 14</w:t>
      </w:r>
      <w:r w:rsidRPr="00FA0D63">
        <w:rPr>
          <w:rFonts w:ascii="Arial" w:hAnsi="Arial" w:cs="Arial"/>
        </w:rPr>
        <w:t>, 2576. https://doi.org/10.3390/ plants14162576</w:t>
      </w:r>
    </w:p>
    <w:p w14:paraId="596CDF02" w14:textId="77777777" w:rsidR="00FA0D63" w:rsidRDefault="00FA0D63" w:rsidP="00FA0D63">
      <w:pPr>
        <w:ind w:left="1457" w:right="170" w:hanging="720"/>
        <w:jc w:val="both"/>
        <w:rPr>
          <w:rFonts w:ascii="Arial" w:hAnsi="Arial" w:cs="Arial"/>
        </w:rPr>
      </w:pPr>
      <w:proofErr w:type="spellStart"/>
      <w:r w:rsidRPr="00FA0D63">
        <w:rPr>
          <w:rFonts w:ascii="Arial" w:eastAsia="URWPalladioL-Roma" w:hAnsi="Arial" w:cs="Arial"/>
        </w:rPr>
        <w:t>Matei</w:t>
      </w:r>
      <w:proofErr w:type="spellEnd"/>
      <w:r w:rsidRPr="00FA0D63">
        <w:rPr>
          <w:rFonts w:ascii="Arial" w:eastAsia="URWPalladioL-Roma" w:hAnsi="Arial" w:cs="Arial"/>
        </w:rPr>
        <w:t xml:space="preserve">, A. T., &amp; </w:t>
      </w:r>
      <w:proofErr w:type="spellStart"/>
      <w:r w:rsidRPr="00FA0D63">
        <w:rPr>
          <w:rFonts w:ascii="Arial" w:eastAsia="URWPalladioL-Roma" w:hAnsi="Arial" w:cs="Arial"/>
        </w:rPr>
        <w:t>Visan</w:t>
      </w:r>
      <w:proofErr w:type="spellEnd"/>
      <w:r w:rsidRPr="00FA0D63">
        <w:rPr>
          <w:rFonts w:ascii="Arial" w:eastAsia="URWPalladioL-Roma" w:hAnsi="Arial" w:cs="Arial"/>
        </w:rPr>
        <w:t xml:space="preserve">, A. I. (2025). Mechanism, efficacy, and safety of natural antibiotics. Antibiotics, 14, 981. </w:t>
      </w:r>
      <w:hyperlink r:id="rId24" w:history="1">
        <w:r w:rsidRPr="00FA0D63">
          <w:rPr>
            <w:rStyle w:val="Hyperlink"/>
            <w:rFonts w:ascii="Arial" w:eastAsia="URWPalladioL-Roma" w:hAnsi="Arial" w:cs="Arial"/>
            <w:color w:val="auto"/>
            <w:u w:val="none"/>
          </w:rPr>
          <w:t>https://doi.org/10.3390/</w:t>
        </w:r>
      </w:hyperlink>
      <w:r w:rsidRPr="00FA0D63">
        <w:rPr>
          <w:rFonts w:ascii="Arial" w:eastAsia="URWPalladioL-Roma" w:hAnsi="Arial" w:cs="Arial"/>
        </w:rPr>
        <w:t xml:space="preserve"> antibiotics14100981</w:t>
      </w:r>
      <w:r>
        <w:rPr>
          <w:rFonts w:ascii="Arial" w:hAnsi="Arial" w:cs="Arial"/>
        </w:rPr>
        <w:t>.</w:t>
      </w:r>
    </w:p>
    <w:p w14:paraId="648390D4" w14:textId="40B4260B" w:rsidR="001C672C" w:rsidRPr="00B11E91" w:rsidRDefault="001C672C" w:rsidP="00FA0D63">
      <w:pPr>
        <w:ind w:left="1457" w:right="170" w:hanging="720"/>
        <w:jc w:val="both"/>
        <w:rPr>
          <w:rFonts w:ascii="Arial" w:hAnsi="Arial" w:cs="Arial"/>
        </w:rPr>
      </w:pPr>
      <w:r w:rsidRPr="00B11E91">
        <w:rPr>
          <w:rFonts w:ascii="Arial" w:hAnsi="Arial" w:cs="Arial"/>
        </w:rPr>
        <w:t xml:space="preserve">Mishra, D., </w:t>
      </w:r>
      <w:proofErr w:type="spellStart"/>
      <w:r w:rsidRPr="00B11E91">
        <w:rPr>
          <w:rFonts w:ascii="Arial" w:hAnsi="Arial" w:cs="Arial"/>
        </w:rPr>
        <w:t>Chitara</w:t>
      </w:r>
      <w:proofErr w:type="spellEnd"/>
      <w:r w:rsidRPr="00B11E91">
        <w:rPr>
          <w:rFonts w:ascii="Arial" w:hAnsi="Arial" w:cs="Arial"/>
        </w:rPr>
        <w:t xml:space="preserve">, M. K., Chaturvedi, P. (2022). Study of phytochemicals, antioxidant activity and antimicrobial properties of </w:t>
      </w:r>
      <w:proofErr w:type="spellStart"/>
      <w:r w:rsidRPr="00B11E91">
        <w:rPr>
          <w:rFonts w:ascii="Arial" w:hAnsi="Arial" w:cs="Arial"/>
        </w:rPr>
        <w:t>Catharanthus</w:t>
      </w:r>
      <w:proofErr w:type="spellEnd"/>
      <w:r w:rsidRPr="00B11E91">
        <w:rPr>
          <w:rFonts w:ascii="Arial" w:hAnsi="Arial" w:cs="Arial"/>
        </w:rPr>
        <w:t xml:space="preserve"> roseus (L.) G. Don. </w:t>
      </w:r>
      <w:r w:rsidRPr="00B11E91">
        <w:rPr>
          <w:rFonts w:ascii="Arial" w:hAnsi="Arial" w:cs="Arial"/>
          <w:bCs/>
          <w:kern w:val="36"/>
          <w:lang w:eastAsia="en-GB" w:bidi="hi-IN"/>
        </w:rPr>
        <w:t>Emergent Life Sciences Research, 8(1), 75-79.</w:t>
      </w:r>
      <w:r w:rsidRPr="00B11E91">
        <w:rPr>
          <w:rFonts w:ascii="Arial" w:hAnsi="Arial" w:cs="Arial"/>
        </w:rPr>
        <w:t xml:space="preserve"> DOI: https://doi.org/10.31783/elsr.2022.817579</w:t>
      </w:r>
    </w:p>
    <w:p w14:paraId="28434D2E" w14:textId="77777777" w:rsidR="005867A2" w:rsidRPr="00A87264" w:rsidRDefault="005867A2" w:rsidP="00604E9A">
      <w:pPr>
        <w:pStyle w:val="Default"/>
        <w:ind w:left="1457" w:right="170" w:hanging="720"/>
        <w:jc w:val="both"/>
        <w:rPr>
          <w:sz w:val="20"/>
          <w:szCs w:val="20"/>
        </w:rPr>
      </w:pPr>
      <w:proofErr w:type="spellStart"/>
      <w:r w:rsidRPr="00A87264">
        <w:rPr>
          <w:sz w:val="20"/>
          <w:szCs w:val="20"/>
        </w:rPr>
        <w:t>Mendonce</w:t>
      </w:r>
      <w:proofErr w:type="spellEnd"/>
      <w:r w:rsidRPr="00A87264">
        <w:rPr>
          <w:sz w:val="20"/>
          <w:szCs w:val="20"/>
        </w:rPr>
        <w:t xml:space="preserve">, K. C., Palani, N., </w:t>
      </w:r>
      <w:proofErr w:type="spellStart"/>
      <w:r w:rsidRPr="00A87264">
        <w:rPr>
          <w:sz w:val="20"/>
          <w:szCs w:val="20"/>
        </w:rPr>
        <w:t>Rajadesingu</w:t>
      </w:r>
      <w:proofErr w:type="spellEnd"/>
      <w:r w:rsidRPr="00A87264">
        <w:rPr>
          <w:sz w:val="20"/>
          <w:szCs w:val="20"/>
        </w:rPr>
        <w:t xml:space="preserve">, S., Radhakrishnan, K., </w:t>
      </w:r>
      <w:proofErr w:type="spellStart"/>
      <w:r w:rsidRPr="00A87264">
        <w:rPr>
          <w:sz w:val="20"/>
          <w:szCs w:val="20"/>
        </w:rPr>
        <w:t>Ayyar</w:t>
      </w:r>
      <w:proofErr w:type="spellEnd"/>
      <w:r w:rsidRPr="00A87264">
        <w:rPr>
          <w:sz w:val="20"/>
          <w:szCs w:val="20"/>
        </w:rPr>
        <w:t xml:space="preserve">, K.M., &amp; L. Priya, L. S. (2025). Pharmacological potential of bioactive compounds in </w:t>
      </w:r>
      <w:proofErr w:type="spellStart"/>
      <w:r w:rsidRPr="00A87264">
        <w:rPr>
          <w:i/>
          <w:sz w:val="20"/>
          <w:szCs w:val="20"/>
        </w:rPr>
        <w:t>Catharanthus</w:t>
      </w:r>
      <w:proofErr w:type="spellEnd"/>
      <w:r w:rsidRPr="00A87264">
        <w:rPr>
          <w:i/>
          <w:sz w:val="20"/>
          <w:szCs w:val="20"/>
        </w:rPr>
        <w:t xml:space="preserve"> roseus</w:t>
      </w:r>
      <w:r w:rsidRPr="00A87264">
        <w:rPr>
          <w:sz w:val="20"/>
          <w:szCs w:val="20"/>
        </w:rPr>
        <w:t xml:space="preserve"> extract: A comprehensive review. </w:t>
      </w:r>
      <w:r w:rsidRPr="009911A4">
        <w:rPr>
          <w:sz w:val="20"/>
          <w:szCs w:val="20"/>
        </w:rPr>
        <w:t>Toxicology Reports, 14</w:t>
      </w:r>
      <w:r w:rsidRPr="00A87264">
        <w:rPr>
          <w:sz w:val="20"/>
          <w:szCs w:val="20"/>
        </w:rPr>
        <w:t>, 101998.</w:t>
      </w:r>
    </w:p>
    <w:p w14:paraId="1D2711F6" w14:textId="77777777" w:rsidR="008C63A5" w:rsidRPr="00FA0D63" w:rsidRDefault="008C63A5" w:rsidP="008C63A5">
      <w:pPr>
        <w:ind w:left="1457" w:right="170" w:hanging="720"/>
        <w:jc w:val="both"/>
        <w:rPr>
          <w:rFonts w:ascii="Arial" w:hAnsi="Arial" w:cs="Arial"/>
        </w:rPr>
      </w:pPr>
      <w:r w:rsidRPr="00FA0D63">
        <w:rPr>
          <w:rFonts w:ascii="Arial" w:hAnsi="Arial" w:cs="Arial"/>
        </w:rPr>
        <w:t xml:space="preserve">Montgomery DC. </w:t>
      </w:r>
      <w:r w:rsidRPr="00FA0D63">
        <w:rPr>
          <w:rStyle w:val="Emphasis"/>
          <w:rFonts w:ascii="Arial" w:hAnsi="Arial" w:cs="Arial"/>
        </w:rPr>
        <w:t>Design and Analysis of Experiments</w:t>
      </w:r>
      <w:r w:rsidRPr="00FA0D63">
        <w:rPr>
          <w:rFonts w:ascii="Arial" w:hAnsi="Arial" w:cs="Arial"/>
        </w:rPr>
        <w:t xml:space="preserve">. 10th ed. Hoboken (NJ): John Wiley &amp; Sons; 2019. </w:t>
      </w:r>
    </w:p>
    <w:p w14:paraId="3E87B9A4" w14:textId="210316E7" w:rsidR="008C63A5" w:rsidRPr="00FA0D63" w:rsidRDefault="008C63A5" w:rsidP="008C63A5">
      <w:pPr>
        <w:ind w:left="1457" w:right="170" w:hanging="720"/>
        <w:jc w:val="both"/>
        <w:rPr>
          <w:rFonts w:ascii="Arial" w:hAnsi="Arial" w:cs="Arial"/>
        </w:rPr>
      </w:pPr>
      <w:proofErr w:type="spellStart"/>
      <w:r w:rsidRPr="00FA0D63">
        <w:rPr>
          <w:rFonts w:ascii="Arial" w:hAnsi="Arial" w:cs="Arial"/>
        </w:rPr>
        <w:t>Motulsky</w:t>
      </w:r>
      <w:proofErr w:type="spellEnd"/>
      <w:r w:rsidRPr="00FA0D63">
        <w:rPr>
          <w:rFonts w:ascii="Arial" w:hAnsi="Arial" w:cs="Arial"/>
        </w:rPr>
        <w:t xml:space="preserve"> H. </w:t>
      </w:r>
      <w:r w:rsidRPr="00FA0D63">
        <w:rPr>
          <w:rStyle w:val="Emphasis"/>
          <w:rFonts w:ascii="Arial" w:hAnsi="Arial" w:cs="Arial"/>
        </w:rPr>
        <w:t>Intuitive Biostatistics: A Nonmathematical Guide to Statistical Thinking</w:t>
      </w:r>
      <w:r w:rsidRPr="00FA0D63">
        <w:rPr>
          <w:rFonts w:ascii="Arial" w:hAnsi="Arial" w:cs="Arial"/>
        </w:rPr>
        <w:t>. 4th Ed. New York: Oxford University Press; 2018.</w:t>
      </w:r>
    </w:p>
    <w:p w14:paraId="1B051E02" w14:textId="449F7BCD" w:rsidR="005867A2" w:rsidRPr="00FA0D63" w:rsidRDefault="005867A2" w:rsidP="00604E9A">
      <w:pPr>
        <w:ind w:left="1457" w:right="170" w:hanging="720"/>
        <w:jc w:val="both"/>
        <w:rPr>
          <w:rFonts w:ascii="Arial" w:hAnsi="Arial" w:cs="Arial"/>
          <w:lang w:eastAsia="en-GB"/>
        </w:rPr>
      </w:pPr>
      <w:r w:rsidRPr="00FA0D63">
        <w:rPr>
          <w:rFonts w:ascii="Arial" w:hAnsi="Arial" w:cs="Arial"/>
        </w:rPr>
        <w:t xml:space="preserve">Murray, C. J. L., </w:t>
      </w:r>
      <w:proofErr w:type="spellStart"/>
      <w:r w:rsidRPr="00FA0D63">
        <w:rPr>
          <w:rFonts w:ascii="Arial" w:hAnsi="Arial" w:cs="Arial"/>
        </w:rPr>
        <w:t>Naghavi</w:t>
      </w:r>
      <w:proofErr w:type="spellEnd"/>
      <w:r w:rsidRPr="00FA0D63">
        <w:rPr>
          <w:rFonts w:ascii="Arial" w:hAnsi="Arial" w:cs="Arial"/>
        </w:rPr>
        <w:t xml:space="preserve">, M., </w:t>
      </w:r>
      <w:proofErr w:type="spellStart"/>
      <w:r w:rsidRPr="00FA0D63">
        <w:rPr>
          <w:rFonts w:ascii="Arial" w:hAnsi="Arial" w:cs="Arial"/>
        </w:rPr>
        <w:t>Vollset</w:t>
      </w:r>
      <w:proofErr w:type="spellEnd"/>
      <w:r w:rsidRPr="00FA0D63">
        <w:rPr>
          <w:rFonts w:ascii="Arial" w:hAnsi="Arial" w:cs="Arial"/>
        </w:rPr>
        <w:t>, S. E., Ikuta, K. S.</w:t>
      </w:r>
      <w:r w:rsidRPr="00FA0D63">
        <w:rPr>
          <w:rFonts w:ascii="Arial" w:hAnsi="Arial" w:cs="Arial"/>
          <w:color w:val="000000"/>
        </w:rPr>
        <w:t xml:space="preserve">, </w:t>
      </w:r>
      <w:proofErr w:type="spellStart"/>
      <w:r w:rsidRPr="00FA0D63">
        <w:rPr>
          <w:rFonts w:ascii="Arial" w:hAnsi="Arial" w:cs="Arial"/>
          <w:color w:val="000000"/>
        </w:rPr>
        <w:t>Swetschinski</w:t>
      </w:r>
      <w:proofErr w:type="spellEnd"/>
      <w:r w:rsidRPr="00FA0D63">
        <w:rPr>
          <w:rFonts w:ascii="Arial" w:hAnsi="Arial" w:cs="Arial"/>
        </w:rPr>
        <w:t>, L. R.</w:t>
      </w:r>
      <w:r w:rsidRPr="00FA0D63">
        <w:rPr>
          <w:rFonts w:ascii="Arial" w:hAnsi="Arial" w:cs="Arial"/>
          <w:color w:val="000000"/>
        </w:rPr>
        <w:t>, Gray</w:t>
      </w:r>
      <w:r w:rsidRPr="00FA0D63">
        <w:rPr>
          <w:rFonts w:ascii="Arial" w:hAnsi="Arial" w:cs="Arial"/>
        </w:rPr>
        <w:t xml:space="preserve">, A. P. et al. (2024). </w:t>
      </w:r>
      <w:r w:rsidRPr="00FA0D63">
        <w:rPr>
          <w:rFonts w:ascii="Arial" w:hAnsi="Arial" w:cs="Arial"/>
          <w:bCs/>
          <w:color w:val="000000"/>
        </w:rPr>
        <w:t xml:space="preserve">Global burden of bacterial antimicrobial resistance 1990–2021: </w:t>
      </w:r>
      <w:r w:rsidR="002C2547" w:rsidRPr="00FA0D63">
        <w:rPr>
          <w:rFonts w:ascii="Arial" w:hAnsi="Arial" w:cs="Arial"/>
          <w:bCs/>
          <w:color w:val="000000"/>
        </w:rPr>
        <w:t>A</w:t>
      </w:r>
      <w:r w:rsidRPr="00FA0D63">
        <w:rPr>
          <w:rFonts w:ascii="Arial" w:hAnsi="Arial" w:cs="Arial"/>
          <w:bCs/>
          <w:color w:val="000000"/>
        </w:rPr>
        <w:t xml:space="preserve"> systematic analysis with forecasts to 2050. </w:t>
      </w:r>
      <w:r w:rsidRPr="00FA0D63">
        <w:rPr>
          <w:rFonts w:ascii="Arial" w:hAnsi="Arial" w:cs="Arial"/>
          <w:bCs/>
          <w:iCs/>
          <w:color w:val="000000"/>
        </w:rPr>
        <w:t>Lancet</w:t>
      </w:r>
      <w:r w:rsidRPr="00FA0D63">
        <w:rPr>
          <w:rFonts w:ascii="Arial" w:hAnsi="Arial" w:cs="Arial"/>
          <w:bCs/>
          <w:iCs/>
        </w:rPr>
        <w:t>,</w:t>
      </w:r>
      <w:r w:rsidRPr="00FA0D63">
        <w:rPr>
          <w:rFonts w:ascii="Arial" w:hAnsi="Arial" w:cs="Arial"/>
          <w:bCs/>
          <w:i/>
          <w:iCs/>
          <w:color w:val="000000"/>
        </w:rPr>
        <w:t xml:space="preserve"> </w:t>
      </w:r>
      <w:r w:rsidRPr="00FA0D63">
        <w:rPr>
          <w:rFonts w:ascii="Arial" w:hAnsi="Arial" w:cs="Arial"/>
          <w:bCs/>
          <w:i/>
        </w:rPr>
        <w:t>404</w:t>
      </w:r>
      <w:r w:rsidRPr="00FA0D63">
        <w:rPr>
          <w:rFonts w:ascii="Arial" w:hAnsi="Arial" w:cs="Arial"/>
          <w:bCs/>
        </w:rPr>
        <w:t>, 1199–226.</w:t>
      </w:r>
      <w:r w:rsidRPr="00FA0D63">
        <w:rPr>
          <w:rFonts w:ascii="Arial" w:hAnsi="Arial" w:cs="Arial"/>
          <w:b/>
          <w:bCs/>
        </w:rPr>
        <w:t xml:space="preserve"> </w:t>
      </w:r>
      <w:r w:rsidRPr="00FA0D63">
        <w:rPr>
          <w:rFonts w:ascii="Arial" w:hAnsi="Arial" w:cs="Arial"/>
          <w:color w:val="000000"/>
        </w:rPr>
        <w:t>https://doi.org/10.1016/ S0140-6736(24)01867-1</w:t>
      </w:r>
    </w:p>
    <w:p w14:paraId="2E5CE441" w14:textId="12FE9554" w:rsidR="005867A2" w:rsidRPr="00FA0D63" w:rsidRDefault="005867A2" w:rsidP="00604E9A">
      <w:pPr>
        <w:ind w:left="1457" w:right="170" w:hanging="720"/>
        <w:jc w:val="both"/>
        <w:rPr>
          <w:rFonts w:ascii="Arial" w:hAnsi="Arial" w:cs="Arial"/>
        </w:rPr>
      </w:pPr>
      <w:r w:rsidRPr="00FA0D63">
        <w:rPr>
          <w:rFonts w:ascii="Arial" w:hAnsi="Arial" w:cs="Arial"/>
          <w:lang w:val="en-GB" w:eastAsia="en-GB"/>
        </w:rPr>
        <w:t>Nejat</w:t>
      </w:r>
      <w:r w:rsidR="002C2547" w:rsidRPr="00FA0D63">
        <w:rPr>
          <w:rFonts w:ascii="Arial" w:hAnsi="Arial" w:cs="Arial"/>
          <w:lang w:val="en-GB" w:eastAsia="en-GB"/>
        </w:rPr>
        <w:t>,</w:t>
      </w:r>
      <w:r w:rsidRPr="00FA0D63">
        <w:rPr>
          <w:rFonts w:ascii="Arial" w:hAnsi="Arial" w:cs="Arial"/>
          <w:lang w:val="en-GB" w:eastAsia="en-GB"/>
        </w:rPr>
        <w:t xml:space="preserve"> N</w:t>
      </w:r>
      <w:r w:rsidR="002C2547" w:rsidRPr="00FA0D63">
        <w:rPr>
          <w:rFonts w:ascii="Arial" w:hAnsi="Arial" w:cs="Arial"/>
          <w:lang w:val="en-GB" w:eastAsia="en-GB"/>
        </w:rPr>
        <w:t>.</w:t>
      </w:r>
      <w:r w:rsidRPr="00FA0D63">
        <w:rPr>
          <w:rFonts w:ascii="Arial" w:hAnsi="Arial" w:cs="Arial"/>
          <w:lang w:val="en-GB" w:eastAsia="en-GB"/>
        </w:rPr>
        <w:t xml:space="preserve">, </w:t>
      </w:r>
      <w:proofErr w:type="spellStart"/>
      <w:r w:rsidRPr="00FA0D63">
        <w:rPr>
          <w:rFonts w:ascii="Arial" w:hAnsi="Arial" w:cs="Arial"/>
          <w:lang w:val="en-GB" w:eastAsia="en-GB"/>
        </w:rPr>
        <w:t>Valdiani</w:t>
      </w:r>
      <w:proofErr w:type="spellEnd"/>
      <w:r w:rsidR="002C2547" w:rsidRPr="00FA0D63">
        <w:rPr>
          <w:rFonts w:ascii="Arial" w:hAnsi="Arial" w:cs="Arial"/>
          <w:lang w:val="en-GB" w:eastAsia="en-GB"/>
        </w:rPr>
        <w:t>,</w:t>
      </w:r>
      <w:r w:rsidRPr="00FA0D63">
        <w:rPr>
          <w:rFonts w:ascii="Arial" w:hAnsi="Arial" w:cs="Arial"/>
          <w:lang w:val="en-GB" w:eastAsia="en-GB"/>
        </w:rPr>
        <w:t xml:space="preserve"> A, Cahill D, Tan YH, </w:t>
      </w:r>
      <w:proofErr w:type="spellStart"/>
      <w:r w:rsidRPr="00FA0D63">
        <w:rPr>
          <w:rFonts w:ascii="Arial" w:hAnsi="Arial" w:cs="Arial"/>
          <w:lang w:val="en-GB" w:eastAsia="en-GB"/>
        </w:rPr>
        <w:t>Maziah</w:t>
      </w:r>
      <w:proofErr w:type="spellEnd"/>
      <w:r w:rsidRPr="00FA0D63">
        <w:rPr>
          <w:rFonts w:ascii="Arial" w:hAnsi="Arial" w:cs="Arial"/>
          <w:lang w:val="en-GB" w:eastAsia="en-GB"/>
        </w:rPr>
        <w:t xml:space="preserve"> M, </w:t>
      </w:r>
      <w:proofErr w:type="spellStart"/>
      <w:r w:rsidRPr="00FA0D63">
        <w:rPr>
          <w:rFonts w:ascii="Arial" w:hAnsi="Arial" w:cs="Arial"/>
          <w:lang w:val="en-GB" w:eastAsia="en-GB"/>
        </w:rPr>
        <w:t>Abiri</w:t>
      </w:r>
      <w:proofErr w:type="spellEnd"/>
      <w:r w:rsidRPr="00FA0D63">
        <w:rPr>
          <w:rFonts w:ascii="Arial" w:hAnsi="Arial" w:cs="Arial"/>
          <w:lang w:val="en-GB" w:eastAsia="en-GB"/>
        </w:rPr>
        <w:t xml:space="preserve"> R. (2015). Ornamental external characteristics and genetic diversity of </w:t>
      </w:r>
      <w:proofErr w:type="spellStart"/>
      <w:r w:rsidRPr="00FA0D63">
        <w:rPr>
          <w:rFonts w:ascii="Arial" w:hAnsi="Arial" w:cs="Arial"/>
          <w:i/>
          <w:iCs/>
          <w:lang w:val="en-GB" w:eastAsia="en-GB"/>
        </w:rPr>
        <w:t>Catharanthus</w:t>
      </w:r>
      <w:proofErr w:type="spellEnd"/>
      <w:r w:rsidRPr="00FA0D63">
        <w:rPr>
          <w:rFonts w:ascii="Arial" w:hAnsi="Arial" w:cs="Arial"/>
          <w:i/>
          <w:iCs/>
          <w:lang w:val="en-GB" w:eastAsia="en-GB"/>
        </w:rPr>
        <w:t xml:space="preserve"> roseus</w:t>
      </w:r>
      <w:r w:rsidRPr="00FA0D63">
        <w:rPr>
          <w:rFonts w:ascii="Arial" w:hAnsi="Arial" w:cs="Arial"/>
          <w:lang w:val="en-GB" w:eastAsia="en-GB"/>
        </w:rPr>
        <w:t xml:space="preserve">. </w:t>
      </w:r>
      <w:r w:rsidRPr="00FA0D63">
        <w:rPr>
          <w:rFonts w:ascii="Arial" w:hAnsi="Arial" w:cs="Arial"/>
          <w:iCs/>
          <w:lang w:val="en-GB" w:eastAsia="en-GB"/>
        </w:rPr>
        <w:t>Scientific World Journal</w:t>
      </w:r>
      <w:r w:rsidRPr="00FA0D63">
        <w:rPr>
          <w:rFonts w:ascii="Arial" w:hAnsi="Arial" w:cs="Arial"/>
          <w:lang w:val="en-GB" w:eastAsia="en-GB"/>
        </w:rPr>
        <w:t xml:space="preserve">, 1–9. </w:t>
      </w:r>
    </w:p>
    <w:p w14:paraId="68652E21" w14:textId="77777777" w:rsidR="00FA0D63" w:rsidRPr="00FA0D63" w:rsidRDefault="005867A2" w:rsidP="00FA0D63">
      <w:pPr>
        <w:ind w:left="1457" w:right="170" w:hanging="720"/>
        <w:jc w:val="both"/>
        <w:rPr>
          <w:rFonts w:ascii="Arial" w:hAnsi="Arial" w:cs="Arial"/>
        </w:rPr>
      </w:pPr>
      <w:r w:rsidRPr="00FA0D63">
        <w:rPr>
          <w:rFonts w:ascii="Arial" w:hAnsi="Arial" w:cs="Arial"/>
          <w:color w:val="000000"/>
        </w:rPr>
        <w:t>Newman</w:t>
      </w:r>
      <w:r w:rsidRPr="00FA0D63">
        <w:rPr>
          <w:rFonts w:ascii="Arial" w:hAnsi="Arial" w:cs="Arial"/>
          <w:color w:val="082EFF"/>
        </w:rPr>
        <w:t xml:space="preserve">, </w:t>
      </w:r>
      <w:r w:rsidRPr="00FA0D63">
        <w:rPr>
          <w:rFonts w:ascii="Arial" w:hAnsi="Arial" w:cs="Arial"/>
        </w:rPr>
        <w:t xml:space="preserve">D. J., </w:t>
      </w:r>
      <w:r w:rsidRPr="00FA0D63">
        <w:rPr>
          <w:rFonts w:ascii="Arial" w:hAnsi="Arial" w:cs="Arial"/>
          <w:color w:val="000000"/>
        </w:rPr>
        <w:t xml:space="preserve">&amp; Cragg, G. M. (2020). Natural products as sources of new drugs over the nearly four decades from 01/1981 to 09/2019. </w:t>
      </w:r>
      <w:r w:rsidRPr="00FA0D63">
        <w:rPr>
          <w:rFonts w:ascii="Arial" w:hAnsi="Arial" w:cs="Arial"/>
        </w:rPr>
        <w:t>Journal of Natural Products, 83, 770−803</w:t>
      </w:r>
      <w:r w:rsidR="00DA4EF0" w:rsidRPr="00FA0D63">
        <w:rPr>
          <w:rFonts w:ascii="Arial" w:hAnsi="Arial" w:cs="Arial"/>
        </w:rPr>
        <w:t>.</w:t>
      </w:r>
    </w:p>
    <w:p w14:paraId="6AB6A025" w14:textId="19AB2E92" w:rsidR="00FA0D63" w:rsidRPr="00FA0D63" w:rsidRDefault="00FA0D63" w:rsidP="00FA0D63">
      <w:pPr>
        <w:ind w:left="1457" w:right="170" w:hanging="720"/>
        <w:jc w:val="both"/>
        <w:rPr>
          <w:rFonts w:ascii="Arial" w:hAnsi="Arial" w:cs="Arial"/>
        </w:rPr>
      </w:pPr>
      <w:r w:rsidRPr="00FA0D63">
        <w:rPr>
          <w:rFonts w:ascii="Arial" w:eastAsia="URWPalladioL-Roma" w:hAnsi="Arial" w:cs="Arial"/>
        </w:rPr>
        <w:t>Perez-Flores, J.G., Garcia-Curiel, L., Perez-Escalante, E., Contreras-Lopez, E., Aguilar-Lira, G.Y., Angel-</w:t>
      </w:r>
      <w:proofErr w:type="spellStart"/>
      <w:r w:rsidRPr="00FA0D63">
        <w:rPr>
          <w:rFonts w:ascii="Arial" w:eastAsia="URWPalladioL-Roma" w:hAnsi="Arial" w:cs="Arial"/>
        </w:rPr>
        <w:t>Jijon</w:t>
      </w:r>
      <w:proofErr w:type="spellEnd"/>
      <w:r w:rsidRPr="00FA0D63">
        <w:rPr>
          <w:rFonts w:ascii="Arial" w:eastAsia="URWPalladioL-Roma" w:hAnsi="Arial" w:cs="Arial"/>
        </w:rPr>
        <w:t xml:space="preserve">, C. et al. (2025). Plant antimicrobial compounds and their mechanisms of action on spoilage and pathogenic bacteria: A bibliometric study and literature review. </w:t>
      </w:r>
      <w:r w:rsidRPr="00FA0D63">
        <w:rPr>
          <w:rFonts w:ascii="Arial" w:eastAsia="URWPalladioL-Ital" w:hAnsi="Arial" w:cs="Arial"/>
        </w:rPr>
        <w:t>Applied Science. 15</w:t>
      </w:r>
      <w:r w:rsidRPr="00FA0D63">
        <w:rPr>
          <w:rFonts w:ascii="Arial" w:eastAsia="URWPalladioL-Roma" w:hAnsi="Arial" w:cs="Arial"/>
        </w:rPr>
        <w:t xml:space="preserve">,3516. </w:t>
      </w:r>
      <w:hyperlink r:id="rId25" w:history="1">
        <w:r w:rsidRPr="00FA0D63">
          <w:rPr>
            <w:rStyle w:val="Hyperlink"/>
            <w:rFonts w:ascii="Arial" w:eastAsia="URWPalladioL-Roma" w:hAnsi="Arial" w:cs="Arial"/>
            <w:color w:val="auto"/>
            <w:u w:val="none"/>
          </w:rPr>
          <w:t>https://doi.org/10.3390/</w:t>
        </w:r>
      </w:hyperlink>
      <w:r w:rsidRPr="00FA0D63">
        <w:rPr>
          <w:rFonts w:ascii="Arial" w:eastAsia="URWPalladioL-Roma" w:hAnsi="Arial" w:cs="Arial"/>
        </w:rPr>
        <w:t xml:space="preserve"> app15073516</w:t>
      </w:r>
    </w:p>
    <w:p w14:paraId="3E2BBD48" w14:textId="77777777" w:rsidR="001C672C" w:rsidRPr="00FA0D63" w:rsidRDefault="00DA4EF0" w:rsidP="001C672C">
      <w:pPr>
        <w:ind w:left="1457" w:right="170" w:hanging="720"/>
        <w:jc w:val="both"/>
        <w:rPr>
          <w:rFonts w:ascii="Arial" w:hAnsi="Arial" w:cs="Arial"/>
        </w:rPr>
      </w:pPr>
      <w:r w:rsidRPr="00FA0D63">
        <w:rPr>
          <w:rFonts w:ascii="Arial" w:hAnsi="Arial" w:cs="Arial"/>
          <w:lang w:eastAsia="en-GB"/>
        </w:rPr>
        <w:t xml:space="preserve">Qin, W., Wang, H., </w:t>
      </w:r>
      <w:proofErr w:type="spellStart"/>
      <w:r w:rsidRPr="00FA0D63">
        <w:rPr>
          <w:rFonts w:ascii="Arial" w:hAnsi="Arial" w:cs="Arial"/>
          <w:lang w:eastAsia="en-GB"/>
        </w:rPr>
        <w:t>Lv</w:t>
      </w:r>
      <w:proofErr w:type="spellEnd"/>
      <w:r w:rsidRPr="00FA0D63">
        <w:rPr>
          <w:rFonts w:ascii="Arial" w:hAnsi="Arial" w:cs="Arial"/>
          <w:lang w:eastAsia="en-GB"/>
        </w:rPr>
        <w:t xml:space="preserve">, K., Liu, S., Ma, T., Sang, S. et al. (2026). Global burden of antimicrobial resistance in lower respiratory infections: a systematic analysis for the Global Burden of Disease Study 2021. International Journal of Antimicrobial Agents, </w:t>
      </w:r>
      <w:r w:rsidRPr="00FA0D63">
        <w:rPr>
          <w:rFonts w:ascii="Arial" w:hAnsi="Arial" w:cs="Arial"/>
        </w:rPr>
        <w:t xml:space="preserve">(In press). </w:t>
      </w:r>
      <w:hyperlink r:id="rId26" w:history="1">
        <w:r w:rsidR="001C672C" w:rsidRPr="00FA0D63">
          <w:rPr>
            <w:rStyle w:val="Hyperlink"/>
            <w:rFonts w:ascii="Arial" w:hAnsi="Arial" w:cs="Arial"/>
            <w:color w:val="auto"/>
            <w:u w:val="none"/>
            <w:lang w:eastAsia="en-GB"/>
          </w:rPr>
          <w:t>https://doi.org/10.1016/j.ijantimicag.2026.107786</w:t>
        </w:r>
      </w:hyperlink>
      <w:r w:rsidRPr="00FA0D63">
        <w:rPr>
          <w:rFonts w:ascii="Arial" w:hAnsi="Arial" w:cs="Arial"/>
          <w:lang w:eastAsia="en-GB"/>
        </w:rPr>
        <w:t>.</w:t>
      </w:r>
    </w:p>
    <w:p w14:paraId="17975A54" w14:textId="77777777" w:rsidR="00303C6A" w:rsidRPr="00303C6A" w:rsidRDefault="001C672C" w:rsidP="00303C6A">
      <w:pPr>
        <w:ind w:left="1457" w:right="170" w:hanging="720"/>
        <w:jc w:val="both"/>
        <w:rPr>
          <w:rFonts w:ascii="Arial" w:hAnsi="Arial" w:cs="Arial"/>
        </w:rPr>
      </w:pPr>
      <w:proofErr w:type="spellStart"/>
      <w:r w:rsidRPr="00FA0D63">
        <w:rPr>
          <w:rFonts w:ascii="Arial" w:hAnsi="Arial" w:cs="Arial"/>
        </w:rPr>
        <w:t>Rahamathullah</w:t>
      </w:r>
      <w:proofErr w:type="spellEnd"/>
      <w:r w:rsidRPr="00FA0D63">
        <w:rPr>
          <w:rFonts w:ascii="Arial" w:hAnsi="Arial" w:cs="Arial"/>
        </w:rPr>
        <w:t xml:space="preserve">, N., </w:t>
      </w:r>
      <w:proofErr w:type="spellStart"/>
      <w:r w:rsidRPr="00FA0D63">
        <w:rPr>
          <w:rFonts w:ascii="Arial" w:hAnsi="Arial" w:cs="Arial"/>
        </w:rPr>
        <w:t>Bagchi</w:t>
      </w:r>
      <w:proofErr w:type="spellEnd"/>
      <w:r w:rsidRPr="00FA0D63">
        <w:rPr>
          <w:rFonts w:ascii="Arial" w:hAnsi="Arial" w:cs="Arial"/>
        </w:rPr>
        <w:t xml:space="preserve">, S., Nanda, M., Dutta, A. (2025). </w:t>
      </w:r>
      <w:r w:rsidRPr="00FA0D63">
        <w:rPr>
          <w:rFonts w:ascii="Arial" w:hAnsi="Arial" w:cs="Arial"/>
          <w:i/>
        </w:rPr>
        <w:t>In vitro</w:t>
      </w:r>
      <w:r w:rsidRPr="00FA0D63">
        <w:rPr>
          <w:rFonts w:ascii="Arial" w:hAnsi="Arial" w:cs="Arial"/>
        </w:rPr>
        <w:t xml:space="preserve"> antibacterial efficacy of crude leaf extracts from </w:t>
      </w:r>
      <w:proofErr w:type="spellStart"/>
      <w:r w:rsidRPr="00FA0D63">
        <w:rPr>
          <w:rFonts w:ascii="Arial" w:hAnsi="Arial" w:cs="Arial"/>
          <w:i/>
        </w:rPr>
        <w:t>Catharanthus</w:t>
      </w:r>
      <w:proofErr w:type="spellEnd"/>
      <w:r w:rsidRPr="00FA0D63">
        <w:rPr>
          <w:rFonts w:ascii="Arial" w:hAnsi="Arial" w:cs="Arial"/>
          <w:i/>
        </w:rPr>
        <w:t xml:space="preserve"> roseus</w:t>
      </w:r>
      <w:r w:rsidRPr="00FA0D63">
        <w:rPr>
          <w:rFonts w:ascii="Arial" w:hAnsi="Arial" w:cs="Arial"/>
        </w:rPr>
        <w:t xml:space="preserve">: A Natural Therapeutic Prospect. Biomed Pharmacology Journal, 18(3), 2249-2257. </w:t>
      </w:r>
      <w:hyperlink r:id="rId27" w:history="1">
        <w:r w:rsidR="00303C6A" w:rsidRPr="00303C6A">
          <w:rPr>
            <w:rStyle w:val="Hyperlink"/>
            <w:rFonts w:ascii="Arial" w:hAnsi="Arial" w:cs="Arial"/>
            <w:color w:val="auto"/>
            <w:u w:val="none"/>
          </w:rPr>
          <w:t>https://dx.doi.org/10.13005/bpj/3251</w:t>
        </w:r>
      </w:hyperlink>
    </w:p>
    <w:p w14:paraId="0028D095" w14:textId="77777777" w:rsidR="00303C6A" w:rsidRDefault="005867A2" w:rsidP="00303C6A">
      <w:pPr>
        <w:ind w:left="1457" w:right="170" w:hanging="720"/>
        <w:jc w:val="both"/>
        <w:rPr>
          <w:rFonts w:ascii="Arial" w:hAnsi="Arial" w:cs="Arial"/>
        </w:rPr>
      </w:pPr>
      <w:r w:rsidRPr="00303C6A">
        <w:rPr>
          <w:rFonts w:ascii="Arial" w:hAnsi="Arial" w:cs="Arial"/>
          <w:bCs/>
        </w:rPr>
        <w:t xml:space="preserve">Roy, S.S., Rahman, M.A., &amp; Rahman, M. M. (2020). Phytochemical analysis and antibacterial activity of organic extract of </w:t>
      </w:r>
      <w:proofErr w:type="spellStart"/>
      <w:r w:rsidRPr="00303C6A">
        <w:rPr>
          <w:rFonts w:ascii="Arial" w:hAnsi="Arial" w:cs="Arial"/>
          <w:bCs/>
          <w:i/>
          <w:iCs/>
        </w:rPr>
        <w:t>Catharanthus</w:t>
      </w:r>
      <w:proofErr w:type="spellEnd"/>
      <w:r w:rsidRPr="00303C6A">
        <w:rPr>
          <w:rFonts w:ascii="Arial" w:hAnsi="Arial" w:cs="Arial"/>
          <w:bCs/>
          <w:i/>
          <w:iCs/>
        </w:rPr>
        <w:t xml:space="preserve"> roseus </w:t>
      </w:r>
      <w:r w:rsidRPr="00303C6A">
        <w:rPr>
          <w:rFonts w:ascii="Arial" w:hAnsi="Arial" w:cs="Arial"/>
          <w:bCs/>
        </w:rPr>
        <w:t xml:space="preserve">L. flower against gram-positive and gram-negative bacteria. Journal of Agriculture, Food and Environment, 1(4), 87-93. </w:t>
      </w:r>
      <w:hyperlink r:id="rId28" w:history="1">
        <w:r w:rsidR="00303C6A" w:rsidRPr="00303C6A">
          <w:rPr>
            <w:rStyle w:val="Hyperlink"/>
            <w:rFonts w:ascii="Arial" w:hAnsi="Arial" w:cs="Arial"/>
            <w:color w:val="auto"/>
            <w:u w:val="none"/>
          </w:rPr>
          <w:t>http://doi.org/10.47440/JAFE.2020.1413</w:t>
        </w:r>
      </w:hyperlink>
      <w:r w:rsidR="00303C6A" w:rsidRPr="00303C6A">
        <w:rPr>
          <w:rFonts w:ascii="Arial" w:hAnsi="Arial" w:cs="Arial"/>
        </w:rPr>
        <w:t xml:space="preserve">. </w:t>
      </w:r>
    </w:p>
    <w:p w14:paraId="18BA070F" w14:textId="77777777" w:rsidR="00303C6A" w:rsidRDefault="00303C6A" w:rsidP="00303C6A">
      <w:pPr>
        <w:ind w:left="1457" w:right="170" w:hanging="720"/>
        <w:jc w:val="both"/>
        <w:rPr>
          <w:rFonts w:ascii="Arial" w:hAnsi="Arial" w:cs="Arial"/>
        </w:rPr>
      </w:pPr>
      <w:r w:rsidRPr="00604E9A">
        <w:rPr>
          <w:rFonts w:ascii="Arial" w:hAnsi="Arial" w:cs="Arial"/>
          <w:bCs/>
          <w:color w:val="000000"/>
        </w:rPr>
        <w:t xml:space="preserve">Sarkar, B. K., </w:t>
      </w:r>
      <w:proofErr w:type="spellStart"/>
      <w:r w:rsidRPr="00604E9A">
        <w:rPr>
          <w:rFonts w:ascii="Arial" w:hAnsi="Arial" w:cs="Arial"/>
          <w:bCs/>
          <w:color w:val="000000"/>
        </w:rPr>
        <w:t>Polash</w:t>
      </w:r>
      <w:proofErr w:type="spellEnd"/>
      <w:r w:rsidRPr="00604E9A">
        <w:rPr>
          <w:rFonts w:ascii="Arial" w:hAnsi="Arial" w:cs="Arial"/>
          <w:bCs/>
          <w:color w:val="000000"/>
        </w:rPr>
        <w:t xml:space="preserve">, J. I., Islam, J., Hanif, A., Jannat, N., Kundu, S. K. et al. (2025). Unlocking the therapeutic potential of </w:t>
      </w:r>
      <w:proofErr w:type="spellStart"/>
      <w:r w:rsidRPr="00604E9A">
        <w:rPr>
          <w:rFonts w:ascii="Arial" w:hAnsi="Arial" w:cs="Arial"/>
          <w:bCs/>
          <w:i/>
          <w:iCs/>
          <w:color w:val="000000"/>
        </w:rPr>
        <w:t>Catharanthus</w:t>
      </w:r>
      <w:proofErr w:type="spellEnd"/>
      <w:r w:rsidRPr="00604E9A">
        <w:rPr>
          <w:rFonts w:ascii="Arial" w:hAnsi="Arial" w:cs="Arial"/>
          <w:bCs/>
          <w:i/>
          <w:iCs/>
          <w:color w:val="000000"/>
        </w:rPr>
        <w:t xml:space="preserve"> roseus </w:t>
      </w:r>
      <w:r w:rsidRPr="00604E9A">
        <w:rPr>
          <w:rFonts w:ascii="Arial" w:hAnsi="Arial" w:cs="Arial"/>
          <w:bCs/>
          <w:color w:val="000000"/>
        </w:rPr>
        <w:t xml:space="preserve">leaves via </w:t>
      </w:r>
      <w:r w:rsidRPr="00303C6A">
        <w:rPr>
          <w:rFonts w:ascii="Arial" w:hAnsi="Arial" w:cs="Arial"/>
          <w:bCs/>
          <w:i/>
          <w:color w:val="000000"/>
        </w:rPr>
        <w:t>in-vitro</w:t>
      </w:r>
      <w:r w:rsidRPr="00604E9A">
        <w:rPr>
          <w:rFonts w:ascii="Arial" w:hAnsi="Arial" w:cs="Arial"/>
          <w:bCs/>
          <w:color w:val="000000"/>
        </w:rPr>
        <w:t xml:space="preserve">, </w:t>
      </w:r>
      <w:r w:rsidRPr="00303C6A">
        <w:rPr>
          <w:rFonts w:ascii="Arial" w:hAnsi="Arial" w:cs="Arial"/>
          <w:bCs/>
          <w:i/>
          <w:color w:val="000000"/>
        </w:rPr>
        <w:t>in-vivo</w:t>
      </w:r>
      <w:r w:rsidRPr="00604E9A">
        <w:rPr>
          <w:rFonts w:ascii="Arial" w:hAnsi="Arial" w:cs="Arial"/>
          <w:bCs/>
          <w:color w:val="000000"/>
        </w:rPr>
        <w:t xml:space="preserve">, and </w:t>
      </w:r>
      <w:r w:rsidRPr="00303C6A">
        <w:rPr>
          <w:rFonts w:ascii="Arial" w:hAnsi="Arial" w:cs="Arial"/>
          <w:bCs/>
          <w:i/>
          <w:color w:val="000000"/>
        </w:rPr>
        <w:t>in-silico</w:t>
      </w:r>
      <w:r w:rsidRPr="00604E9A">
        <w:rPr>
          <w:rFonts w:ascii="Arial" w:hAnsi="Arial" w:cs="Arial"/>
          <w:bCs/>
          <w:color w:val="000000"/>
        </w:rPr>
        <w:t xml:space="preserve"> study.  </w:t>
      </w:r>
      <w:r w:rsidRPr="009911A4">
        <w:rPr>
          <w:rFonts w:ascii="Arial" w:hAnsi="Arial" w:cs="Arial"/>
          <w:bCs/>
        </w:rPr>
        <w:t>Scientific Reports,</w:t>
      </w:r>
      <w:r w:rsidRPr="009911A4">
        <w:rPr>
          <w:rFonts w:ascii="Arial" w:hAnsi="Arial" w:cs="Arial"/>
        </w:rPr>
        <w:t xml:space="preserve"> 15</w:t>
      </w:r>
      <w:r>
        <w:rPr>
          <w:rFonts w:ascii="Arial" w:hAnsi="Arial" w:cs="Arial"/>
        </w:rPr>
        <w:t>, 25909. d</w:t>
      </w:r>
      <w:r w:rsidRPr="00604E9A">
        <w:rPr>
          <w:rFonts w:ascii="Arial" w:hAnsi="Arial" w:cs="Arial"/>
        </w:rPr>
        <w:t>oi.org/10.1038/s41598-025-96643-x</w:t>
      </w:r>
      <w:r>
        <w:rPr>
          <w:rFonts w:ascii="Arial" w:hAnsi="Arial" w:cs="Arial"/>
        </w:rPr>
        <w:t xml:space="preserve">. </w:t>
      </w:r>
    </w:p>
    <w:p w14:paraId="205B8C20" w14:textId="33AD7E13" w:rsidR="00303C6A" w:rsidRPr="00604E9A" w:rsidRDefault="00303C6A" w:rsidP="00303C6A">
      <w:pPr>
        <w:ind w:left="1457" w:right="170" w:hanging="720"/>
        <w:jc w:val="both"/>
        <w:rPr>
          <w:rFonts w:ascii="Arial" w:hAnsi="Arial" w:cs="Arial"/>
        </w:rPr>
      </w:pPr>
      <w:proofErr w:type="spellStart"/>
      <w:r w:rsidRPr="00604E9A">
        <w:rPr>
          <w:rFonts w:ascii="Arial" w:hAnsi="Arial" w:cs="Arial"/>
          <w:lang w:val="en"/>
        </w:rPr>
        <w:t>Snoeijer</w:t>
      </w:r>
      <w:proofErr w:type="spellEnd"/>
      <w:r w:rsidRPr="00604E9A">
        <w:rPr>
          <w:rFonts w:ascii="Arial" w:hAnsi="Arial" w:cs="Arial"/>
          <w:lang w:val="en"/>
        </w:rPr>
        <w:t xml:space="preserve">, W. (1996). </w:t>
      </w:r>
      <w:hyperlink r:id="rId29" w:history="1">
        <w:proofErr w:type="spellStart"/>
        <w:r w:rsidRPr="00604E9A">
          <w:rPr>
            <w:rStyle w:val="Hyperlink"/>
            <w:rFonts w:ascii="Arial" w:hAnsi="Arial" w:cs="Arial"/>
            <w:i/>
            <w:color w:val="auto"/>
            <w:u w:val="none"/>
          </w:rPr>
          <w:t>Catharanthus</w:t>
        </w:r>
        <w:proofErr w:type="spellEnd"/>
        <w:r w:rsidRPr="00604E9A">
          <w:rPr>
            <w:rStyle w:val="Hyperlink"/>
            <w:rFonts w:ascii="Arial" w:hAnsi="Arial" w:cs="Arial"/>
            <w:i/>
            <w:color w:val="auto"/>
            <w:u w:val="none"/>
          </w:rPr>
          <w:t xml:space="preserve"> roseus</w:t>
        </w:r>
      </w:hyperlink>
      <w:r w:rsidRPr="00604E9A">
        <w:rPr>
          <w:rFonts w:ascii="Arial" w:hAnsi="Arial" w:cs="Arial"/>
        </w:rPr>
        <w:t>,</w:t>
      </w:r>
      <w:r w:rsidRPr="00604E9A">
        <w:rPr>
          <w:rFonts w:ascii="Arial" w:hAnsi="Arial" w:cs="Arial"/>
          <w:lang w:val="en"/>
        </w:rPr>
        <w:t xml:space="preserve"> the Madagascar periwinkle. A review of its cultivars. Wageningen Agricultural University Papers, </w:t>
      </w:r>
      <w:r w:rsidRPr="002C2547">
        <w:rPr>
          <w:rFonts w:ascii="Arial" w:hAnsi="Arial" w:cs="Arial"/>
          <w:i/>
          <w:lang w:val="en"/>
        </w:rPr>
        <w:t>96</w:t>
      </w:r>
      <w:r w:rsidRPr="00604E9A">
        <w:rPr>
          <w:rFonts w:ascii="Arial" w:hAnsi="Arial" w:cs="Arial"/>
          <w:lang w:val="en"/>
        </w:rPr>
        <w:t xml:space="preserve">(3): 47-120. </w:t>
      </w:r>
    </w:p>
    <w:p w14:paraId="36D83F4F" w14:textId="77777777" w:rsidR="005867A2" w:rsidRPr="00604E9A" w:rsidRDefault="005867A2" w:rsidP="00604E9A">
      <w:pPr>
        <w:ind w:left="1457" w:right="170" w:hanging="720"/>
        <w:jc w:val="both"/>
        <w:rPr>
          <w:rFonts w:ascii="Arial" w:hAnsi="Arial" w:cs="Arial"/>
        </w:rPr>
      </w:pPr>
      <w:proofErr w:type="spellStart"/>
      <w:r w:rsidRPr="00604E9A">
        <w:rPr>
          <w:rFonts w:ascii="Arial" w:hAnsi="Arial" w:cs="Arial"/>
          <w:lang w:eastAsia="en-GB"/>
        </w:rPr>
        <w:t>Sofowora</w:t>
      </w:r>
      <w:proofErr w:type="spellEnd"/>
      <w:r w:rsidR="002C2547">
        <w:rPr>
          <w:rFonts w:ascii="Arial" w:hAnsi="Arial" w:cs="Arial"/>
          <w:lang w:eastAsia="en-GB"/>
        </w:rPr>
        <w:t>,</w:t>
      </w:r>
      <w:r w:rsidRPr="00604E9A">
        <w:rPr>
          <w:rFonts w:ascii="Arial" w:hAnsi="Arial" w:cs="Arial"/>
          <w:lang w:eastAsia="en-GB"/>
        </w:rPr>
        <w:t xml:space="preserve"> A. (2008). </w:t>
      </w:r>
      <w:r w:rsidRPr="009911A4">
        <w:rPr>
          <w:rFonts w:ascii="Arial" w:hAnsi="Arial" w:cs="Arial"/>
          <w:iCs/>
          <w:lang w:eastAsia="en-GB"/>
        </w:rPr>
        <w:t>Medicinal Plants and Traditional Medicine in Africa</w:t>
      </w:r>
      <w:r w:rsidRPr="00604E9A">
        <w:rPr>
          <w:rFonts w:ascii="Arial" w:hAnsi="Arial" w:cs="Arial"/>
          <w:lang w:eastAsia="en-GB"/>
        </w:rPr>
        <w:t xml:space="preserve">. 3rd </w:t>
      </w:r>
      <w:r w:rsidR="002C2547">
        <w:rPr>
          <w:rFonts w:ascii="Arial" w:hAnsi="Arial" w:cs="Arial"/>
          <w:lang w:eastAsia="en-GB"/>
        </w:rPr>
        <w:t>E</w:t>
      </w:r>
      <w:r w:rsidRPr="00604E9A">
        <w:rPr>
          <w:rFonts w:ascii="Arial" w:hAnsi="Arial" w:cs="Arial"/>
          <w:lang w:eastAsia="en-GB"/>
        </w:rPr>
        <w:t>d. Ibadan: Spectrum Books Ltd.</w:t>
      </w:r>
    </w:p>
    <w:p w14:paraId="21018BAC" w14:textId="34A3A3F2" w:rsidR="005867A2" w:rsidRPr="00303C6A" w:rsidRDefault="005867A2" w:rsidP="00604E9A">
      <w:pPr>
        <w:ind w:left="1457" w:right="170" w:hanging="720"/>
        <w:jc w:val="both"/>
        <w:rPr>
          <w:rFonts w:ascii="Arial" w:hAnsi="Arial" w:cs="Arial"/>
          <w:lang w:val="en-GB" w:eastAsia="en-GB"/>
        </w:rPr>
      </w:pPr>
      <w:r w:rsidRPr="00303C6A">
        <w:rPr>
          <w:rFonts w:ascii="Arial" w:hAnsi="Arial" w:cs="Arial"/>
          <w:lang w:val="en-GB" w:eastAsia="en-GB"/>
        </w:rPr>
        <w:t xml:space="preserve">Sultana, B., Anwar, F., &amp; Ashraf, M. (2009). Effect of extraction solvent/technique on antioxidant activity of selected medicinal plant extracts. Molecules, 14(6), 2167–2180. </w:t>
      </w:r>
      <w:r w:rsidR="00303C6A" w:rsidRPr="00303C6A">
        <w:rPr>
          <w:rFonts w:ascii="Arial" w:hAnsi="Arial" w:cs="Arial"/>
          <w:lang w:val="en-GB"/>
        </w:rPr>
        <w:t>doi:10.3390/molecules14062167</w:t>
      </w:r>
    </w:p>
    <w:p w14:paraId="53581462" w14:textId="55356BFB" w:rsidR="005867A2" w:rsidRPr="00A3700E" w:rsidRDefault="005867A2" w:rsidP="00604E9A">
      <w:pPr>
        <w:pStyle w:val="Default"/>
        <w:ind w:left="1457" w:right="170" w:hanging="720"/>
        <w:jc w:val="both"/>
        <w:rPr>
          <w:color w:val="auto"/>
          <w:sz w:val="20"/>
          <w:szCs w:val="20"/>
        </w:rPr>
      </w:pPr>
      <w:proofErr w:type="spellStart"/>
      <w:r w:rsidRPr="00A3700E">
        <w:rPr>
          <w:color w:val="auto"/>
          <w:sz w:val="20"/>
          <w:szCs w:val="20"/>
        </w:rPr>
        <w:t>Szymanska</w:t>
      </w:r>
      <w:proofErr w:type="spellEnd"/>
      <w:r w:rsidRPr="00A3700E">
        <w:rPr>
          <w:color w:val="auto"/>
          <w:sz w:val="20"/>
          <w:szCs w:val="20"/>
        </w:rPr>
        <w:t xml:space="preserve">, G., </w:t>
      </w:r>
      <w:proofErr w:type="spellStart"/>
      <w:r w:rsidRPr="00A3700E">
        <w:rPr>
          <w:color w:val="auto"/>
          <w:sz w:val="20"/>
          <w:szCs w:val="20"/>
        </w:rPr>
        <w:t>Urbaniak</w:t>
      </w:r>
      <w:proofErr w:type="spellEnd"/>
      <w:r w:rsidRPr="00A3700E">
        <w:rPr>
          <w:color w:val="auto"/>
          <w:sz w:val="20"/>
          <w:szCs w:val="20"/>
        </w:rPr>
        <w:t xml:space="preserve">, K., </w:t>
      </w:r>
      <w:proofErr w:type="spellStart"/>
      <w:r w:rsidRPr="00A3700E">
        <w:rPr>
          <w:color w:val="auto"/>
          <w:sz w:val="20"/>
          <w:szCs w:val="20"/>
        </w:rPr>
        <w:t>Rosicka</w:t>
      </w:r>
      <w:proofErr w:type="spellEnd"/>
      <w:r w:rsidRPr="00A3700E">
        <w:rPr>
          <w:color w:val="auto"/>
          <w:sz w:val="20"/>
          <w:szCs w:val="20"/>
        </w:rPr>
        <w:t xml:space="preserve">-Kaczmarek, J., </w:t>
      </w:r>
      <w:proofErr w:type="spellStart"/>
      <w:r w:rsidRPr="00A3700E">
        <w:rPr>
          <w:color w:val="auto"/>
          <w:sz w:val="20"/>
          <w:szCs w:val="20"/>
        </w:rPr>
        <w:t>Miskiewicz</w:t>
      </w:r>
      <w:proofErr w:type="spellEnd"/>
      <w:r w:rsidRPr="00A3700E">
        <w:rPr>
          <w:color w:val="auto"/>
          <w:sz w:val="20"/>
          <w:szCs w:val="20"/>
        </w:rPr>
        <w:t xml:space="preserve">, K., </w:t>
      </w:r>
      <w:proofErr w:type="spellStart"/>
      <w:r w:rsidRPr="00A3700E">
        <w:rPr>
          <w:color w:val="auto"/>
          <w:sz w:val="20"/>
          <w:szCs w:val="20"/>
        </w:rPr>
        <w:t>Lipert</w:t>
      </w:r>
      <w:proofErr w:type="spellEnd"/>
      <w:r w:rsidRPr="00A3700E">
        <w:rPr>
          <w:color w:val="auto"/>
          <w:sz w:val="20"/>
          <w:szCs w:val="20"/>
        </w:rPr>
        <w:t xml:space="preserve">, A., &amp; </w:t>
      </w:r>
      <w:proofErr w:type="spellStart"/>
      <w:r w:rsidRPr="00A3700E">
        <w:rPr>
          <w:color w:val="auto"/>
          <w:sz w:val="20"/>
          <w:szCs w:val="20"/>
        </w:rPr>
        <w:t>Kochan</w:t>
      </w:r>
      <w:proofErr w:type="spellEnd"/>
      <w:r w:rsidRPr="00A3700E">
        <w:rPr>
          <w:color w:val="auto"/>
          <w:sz w:val="20"/>
          <w:szCs w:val="20"/>
        </w:rPr>
        <w:t>,</w:t>
      </w:r>
      <w:r w:rsidR="00AE3238">
        <w:rPr>
          <w:color w:val="auto"/>
          <w:sz w:val="20"/>
          <w:szCs w:val="20"/>
        </w:rPr>
        <w:t xml:space="preserve"> </w:t>
      </w:r>
      <w:r w:rsidRPr="00A3700E">
        <w:rPr>
          <w:color w:val="auto"/>
          <w:sz w:val="20"/>
          <w:szCs w:val="20"/>
        </w:rPr>
        <w:t xml:space="preserve">E. (2025). Dynamics of growth and production of indole anti-cancer alkaloids in </w:t>
      </w:r>
      <w:proofErr w:type="spellStart"/>
      <w:r w:rsidRPr="00A3700E">
        <w:rPr>
          <w:i/>
          <w:iCs/>
          <w:color w:val="auto"/>
          <w:sz w:val="20"/>
          <w:szCs w:val="20"/>
        </w:rPr>
        <w:t>Catharanthus</w:t>
      </w:r>
      <w:proofErr w:type="spellEnd"/>
      <w:r w:rsidRPr="00A3700E">
        <w:rPr>
          <w:i/>
          <w:iCs/>
          <w:color w:val="auto"/>
          <w:sz w:val="20"/>
          <w:szCs w:val="20"/>
        </w:rPr>
        <w:t xml:space="preserve"> roseus </w:t>
      </w:r>
      <w:r w:rsidRPr="00A3700E">
        <w:rPr>
          <w:color w:val="auto"/>
          <w:sz w:val="20"/>
          <w:szCs w:val="20"/>
        </w:rPr>
        <w:t>shoot cultures cultivated in flasks and nutrient sprinkle bioreactor</w:t>
      </w:r>
      <w:r w:rsidRPr="009911A4">
        <w:rPr>
          <w:color w:val="auto"/>
          <w:sz w:val="20"/>
          <w:szCs w:val="20"/>
        </w:rPr>
        <w:t>. Industrial Crops &amp; Products</w:t>
      </w:r>
      <w:r w:rsidR="002C2547" w:rsidRPr="009911A4">
        <w:rPr>
          <w:color w:val="auto"/>
          <w:sz w:val="20"/>
          <w:szCs w:val="20"/>
        </w:rPr>
        <w:t>,</w:t>
      </w:r>
      <w:r w:rsidRPr="009911A4">
        <w:rPr>
          <w:color w:val="auto"/>
          <w:sz w:val="20"/>
          <w:szCs w:val="20"/>
        </w:rPr>
        <w:t xml:space="preserve"> 230</w:t>
      </w:r>
      <w:r w:rsidRPr="00A3700E">
        <w:rPr>
          <w:color w:val="auto"/>
          <w:sz w:val="20"/>
          <w:szCs w:val="20"/>
        </w:rPr>
        <w:t>,121048.</w:t>
      </w:r>
      <w:r w:rsidR="00E13335" w:rsidRPr="00E13335">
        <w:t xml:space="preserve"> </w:t>
      </w:r>
      <w:hyperlink r:id="rId30" w:tgtFrame="_blank" w:tooltip="Persistent link using digital object identifier" w:history="1">
        <w:r w:rsidR="00E13335" w:rsidRPr="00E13335">
          <w:rPr>
            <w:rStyle w:val="anchor-text"/>
            <w:color w:val="auto"/>
            <w:sz w:val="20"/>
            <w:szCs w:val="20"/>
          </w:rPr>
          <w:t>https://doi.org/10.1016/j.indcrop.2025.121048</w:t>
        </w:r>
      </w:hyperlink>
    </w:p>
    <w:p w14:paraId="7512D7B4" w14:textId="092D20A4" w:rsidR="005867A2" w:rsidRPr="00E13335" w:rsidRDefault="00E707FB" w:rsidP="00604E9A">
      <w:pPr>
        <w:shd w:val="clear" w:color="auto" w:fill="FFFFFF"/>
        <w:ind w:left="1457" w:right="170" w:hanging="720"/>
        <w:jc w:val="both"/>
        <w:rPr>
          <w:rFonts w:ascii="Arial" w:hAnsi="Arial" w:cs="Arial"/>
          <w:lang w:eastAsia="en-GB"/>
        </w:rPr>
      </w:pPr>
      <w:hyperlink r:id="rId31" w:history="1">
        <w:r w:rsidR="005867A2" w:rsidRPr="00E13335">
          <w:rPr>
            <w:rStyle w:val="Hyperlink"/>
            <w:rFonts w:ascii="Arial" w:hAnsi="Arial" w:cs="Arial"/>
            <w:color w:val="auto"/>
            <w:u w:val="none"/>
          </w:rPr>
          <w:t>van Vuuren</w:t>
        </w:r>
      </w:hyperlink>
      <w:r w:rsidR="005867A2" w:rsidRPr="00E13335">
        <w:rPr>
          <w:rFonts w:ascii="Arial" w:hAnsi="Arial" w:cs="Arial"/>
        </w:rPr>
        <w:t xml:space="preserve">, S., &amp; </w:t>
      </w:r>
      <w:hyperlink r:id="rId32" w:history="1">
        <w:r w:rsidR="005867A2" w:rsidRPr="00E13335">
          <w:rPr>
            <w:rStyle w:val="Hyperlink"/>
            <w:rFonts w:ascii="Arial" w:hAnsi="Arial" w:cs="Arial"/>
            <w:color w:val="auto"/>
            <w:u w:val="none"/>
          </w:rPr>
          <w:t>Viljoen</w:t>
        </w:r>
      </w:hyperlink>
      <w:r w:rsidR="005867A2" w:rsidRPr="00E13335">
        <w:rPr>
          <w:rFonts w:ascii="Arial" w:hAnsi="Arial" w:cs="Arial"/>
        </w:rPr>
        <w:t>, A. (2011). Plant-based antimicrobial studies--methods and approaches to study the interaction between natural products.</w:t>
      </w:r>
      <w:r w:rsidR="005867A2" w:rsidRPr="00E13335">
        <w:rPr>
          <w:rFonts w:ascii="Arial" w:hAnsi="Arial" w:cs="Arial"/>
          <w:lang w:eastAsia="en-GB"/>
        </w:rPr>
        <w:t xml:space="preserve"> Planta Media,</w:t>
      </w:r>
      <w:r w:rsidR="005867A2" w:rsidRPr="00E13335">
        <w:rPr>
          <w:rFonts w:ascii="Arial" w:hAnsi="Arial" w:cs="Arial"/>
          <w:shd w:val="clear" w:color="auto" w:fill="FFFFFF"/>
          <w:lang w:eastAsia="en-GB"/>
        </w:rPr>
        <w:t xml:space="preserve"> 77(11), 1168-82.</w:t>
      </w:r>
      <w:r w:rsidR="00E13335" w:rsidRPr="00E13335">
        <w:rPr>
          <w:rFonts w:ascii="Arial" w:hAnsi="Arial" w:cs="Arial"/>
        </w:rPr>
        <w:t xml:space="preserve"> </w:t>
      </w:r>
      <w:proofErr w:type="spellStart"/>
      <w:r w:rsidR="00303C6A">
        <w:rPr>
          <w:rFonts w:ascii="Arial" w:hAnsi="Arial" w:cs="Arial"/>
        </w:rPr>
        <w:t>doi</w:t>
      </w:r>
      <w:proofErr w:type="spellEnd"/>
      <w:r w:rsidR="00E13335" w:rsidRPr="00E13335">
        <w:rPr>
          <w:rFonts w:ascii="Arial" w:hAnsi="Arial" w:cs="Arial"/>
        </w:rPr>
        <w:t xml:space="preserve">: </w:t>
      </w:r>
      <w:hyperlink r:id="rId33" w:tgtFrame="_blank" w:history="1">
        <w:r w:rsidR="00E13335" w:rsidRPr="00E13335">
          <w:rPr>
            <w:rFonts w:ascii="Arial" w:hAnsi="Arial" w:cs="Arial"/>
          </w:rPr>
          <w:t xml:space="preserve">10.1055/s-0030-1250736 </w:t>
        </w:r>
      </w:hyperlink>
    </w:p>
    <w:p w14:paraId="6EEA0801" w14:textId="77777777" w:rsidR="005867A2" w:rsidRPr="00604E9A" w:rsidRDefault="005867A2" w:rsidP="00604E9A">
      <w:pPr>
        <w:ind w:left="1457" w:right="170" w:hanging="720"/>
        <w:jc w:val="both"/>
        <w:rPr>
          <w:rFonts w:ascii="Arial" w:hAnsi="Arial" w:cs="Arial"/>
        </w:rPr>
      </w:pPr>
      <w:r w:rsidRPr="00604E9A">
        <w:rPr>
          <w:rFonts w:ascii="Arial" w:hAnsi="Arial" w:cs="Arial"/>
          <w:lang w:val="en-GB" w:eastAsia="en-GB"/>
        </w:rPr>
        <w:t>World Health Organizati</w:t>
      </w:r>
      <w:r w:rsidR="002C2547">
        <w:rPr>
          <w:rFonts w:ascii="Arial" w:hAnsi="Arial" w:cs="Arial"/>
          <w:lang w:val="en-GB" w:eastAsia="en-GB"/>
        </w:rPr>
        <w:t>on</w:t>
      </w:r>
      <w:r w:rsidRPr="00604E9A">
        <w:rPr>
          <w:rFonts w:ascii="Arial" w:hAnsi="Arial" w:cs="Arial"/>
          <w:lang w:val="en-GB" w:eastAsia="en-GB"/>
        </w:rPr>
        <w:t xml:space="preserve"> (2020). </w:t>
      </w:r>
      <w:r w:rsidRPr="009911A4">
        <w:rPr>
          <w:rFonts w:ascii="Arial" w:hAnsi="Arial" w:cs="Arial"/>
          <w:iCs/>
          <w:lang w:val="en-GB" w:eastAsia="en-GB"/>
        </w:rPr>
        <w:t>Antimicrobial resistance</w:t>
      </w:r>
      <w:r w:rsidR="002C2547">
        <w:rPr>
          <w:rFonts w:ascii="Arial" w:hAnsi="Arial" w:cs="Arial"/>
          <w:lang w:val="en-GB" w:eastAsia="en-GB"/>
        </w:rPr>
        <w:t>. Geneva.</w:t>
      </w:r>
    </w:p>
    <w:p w14:paraId="2341F2B2" w14:textId="77777777" w:rsidR="005867A2" w:rsidRDefault="005867A2" w:rsidP="00604E9A">
      <w:pPr>
        <w:pStyle w:val="Default"/>
        <w:ind w:left="1457" w:right="170" w:hanging="720"/>
        <w:jc w:val="both"/>
        <w:rPr>
          <w:color w:val="auto"/>
          <w:sz w:val="20"/>
          <w:szCs w:val="20"/>
        </w:rPr>
      </w:pPr>
      <w:r w:rsidRPr="00A87264">
        <w:rPr>
          <w:sz w:val="20"/>
          <w:szCs w:val="20"/>
          <w:lang w:eastAsia="en-GB"/>
        </w:rPr>
        <w:t>World Health Organization</w:t>
      </w:r>
      <w:r w:rsidR="002C2547">
        <w:rPr>
          <w:sz w:val="20"/>
          <w:szCs w:val="20"/>
          <w:lang w:eastAsia="en-GB"/>
        </w:rPr>
        <w:t xml:space="preserve"> (2023)</w:t>
      </w:r>
      <w:r w:rsidRPr="00A87264">
        <w:rPr>
          <w:sz w:val="20"/>
          <w:szCs w:val="20"/>
          <w:lang w:eastAsia="en-GB"/>
        </w:rPr>
        <w:t xml:space="preserve">. </w:t>
      </w:r>
      <w:r w:rsidRPr="009911A4">
        <w:rPr>
          <w:sz w:val="20"/>
          <w:szCs w:val="20"/>
          <w:lang w:eastAsia="en-GB"/>
        </w:rPr>
        <w:t>Antimicrobial resistance</w:t>
      </w:r>
      <w:r w:rsidRPr="00A87264">
        <w:rPr>
          <w:sz w:val="20"/>
          <w:szCs w:val="20"/>
          <w:lang w:eastAsia="en-GB"/>
        </w:rPr>
        <w:t>: global</w:t>
      </w:r>
      <w:r w:rsidR="002C2547">
        <w:rPr>
          <w:sz w:val="20"/>
          <w:szCs w:val="20"/>
          <w:lang w:eastAsia="en-GB"/>
        </w:rPr>
        <w:t xml:space="preserve"> report on surveillance. Geneva.</w:t>
      </w:r>
    </w:p>
    <w:p w14:paraId="34085288" w14:textId="77777777" w:rsidR="005867A2" w:rsidRPr="00604E9A" w:rsidRDefault="005867A2" w:rsidP="00604E9A">
      <w:pPr>
        <w:ind w:left="1457" w:right="170" w:hanging="720"/>
        <w:jc w:val="both"/>
        <w:rPr>
          <w:rFonts w:ascii="Arial" w:hAnsi="Arial" w:cs="Arial"/>
        </w:rPr>
      </w:pPr>
      <w:proofErr w:type="spellStart"/>
      <w:r w:rsidRPr="00604E9A">
        <w:rPr>
          <w:rFonts w:ascii="Arial" w:hAnsi="Arial" w:cs="Arial"/>
          <w:lang w:val="en-GB" w:eastAsia="en-GB"/>
        </w:rPr>
        <w:t>Zar</w:t>
      </w:r>
      <w:proofErr w:type="spellEnd"/>
      <w:r w:rsidR="002C2547">
        <w:rPr>
          <w:rFonts w:ascii="Arial" w:hAnsi="Arial" w:cs="Arial"/>
          <w:lang w:val="en-GB" w:eastAsia="en-GB"/>
        </w:rPr>
        <w:t>,</w:t>
      </w:r>
      <w:r w:rsidRPr="00604E9A">
        <w:rPr>
          <w:rFonts w:ascii="Arial" w:hAnsi="Arial" w:cs="Arial"/>
          <w:lang w:val="en-GB" w:eastAsia="en-GB"/>
        </w:rPr>
        <w:t xml:space="preserve"> J</w:t>
      </w:r>
      <w:r w:rsidR="002C2547">
        <w:rPr>
          <w:rFonts w:ascii="Arial" w:hAnsi="Arial" w:cs="Arial"/>
          <w:lang w:val="en-GB" w:eastAsia="en-GB"/>
        </w:rPr>
        <w:t xml:space="preserve">. </w:t>
      </w:r>
      <w:r w:rsidRPr="00604E9A">
        <w:rPr>
          <w:rFonts w:ascii="Arial" w:hAnsi="Arial" w:cs="Arial"/>
          <w:lang w:val="en-GB" w:eastAsia="en-GB"/>
        </w:rPr>
        <w:t xml:space="preserve">H. (2010). </w:t>
      </w:r>
      <w:r w:rsidRPr="009911A4">
        <w:rPr>
          <w:rFonts w:ascii="Arial" w:hAnsi="Arial" w:cs="Arial"/>
          <w:iCs/>
          <w:lang w:val="en-GB" w:eastAsia="en-GB"/>
        </w:rPr>
        <w:t>Biostatistical Analysis</w:t>
      </w:r>
      <w:r w:rsidRPr="00604E9A">
        <w:rPr>
          <w:rFonts w:ascii="Arial" w:hAnsi="Arial" w:cs="Arial"/>
          <w:lang w:val="en-GB" w:eastAsia="en-GB"/>
        </w:rPr>
        <w:t xml:space="preserve">. 5th </w:t>
      </w:r>
      <w:r w:rsidR="002C2547">
        <w:rPr>
          <w:rFonts w:ascii="Arial" w:hAnsi="Arial" w:cs="Arial"/>
          <w:lang w:val="en-GB" w:eastAsia="en-GB"/>
        </w:rPr>
        <w:t>E</w:t>
      </w:r>
      <w:r w:rsidRPr="00604E9A">
        <w:rPr>
          <w:rFonts w:ascii="Arial" w:hAnsi="Arial" w:cs="Arial"/>
          <w:lang w:val="en-GB" w:eastAsia="en-GB"/>
        </w:rPr>
        <w:t>d. Upper Saddle River, NJ: Pearson Prentice Hall.</w:t>
      </w:r>
    </w:p>
    <w:p w14:paraId="3E530A44" w14:textId="77777777" w:rsidR="00BD3878" w:rsidRPr="00FB3A86" w:rsidRDefault="00BD3878" w:rsidP="00441B6F">
      <w:pPr>
        <w:pStyle w:val="Appendix"/>
        <w:spacing w:after="0"/>
        <w:jc w:val="both"/>
        <w:rPr>
          <w:rFonts w:ascii="Arial" w:hAnsi="Arial" w:cs="Arial"/>
          <w:b w:val="0"/>
        </w:rPr>
      </w:pPr>
      <w:bookmarkStart w:id="0" w:name="_GoBack"/>
      <w:bookmarkEnd w:id="0"/>
    </w:p>
    <w:sectPr w:rsidR="00BD3878" w:rsidRPr="00FB3A86" w:rsidSect="001A4964">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9E396" w14:textId="77777777" w:rsidR="00E707FB" w:rsidRDefault="00E707FB" w:rsidP="00C37E61">
      <w:r>
        <w:separator/>
      </w:r>
    </w:p>
  </w:endnote>
  <w:endnote w:type="continuationSeparator" w:id="0">
    <w:p w14:paraId="43562F7E" w14:textId="77777777" w:rsidR="00E707FB" w:rsidRDefault="00E707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MS Gothic"/>
    <w:panose1 w:val="00000000000000000000"/>
    <w:charset w:val="80"/>
    <w:family w:val="auto"/>
    <w:notTrueType/>
    <w:pitch w:val="default"/>
    <w:sig w:usb0="00000001" w:usb1="08070000" w:usb2="00000010" w:usb3="00000000" w:csb0="00020000" w:csb1="00000000"/>
  </w:font>
  <w:font w:name="AdvEPSTIM">
    <w:altName w:val="Arial Unicode MS"/>
    <w:panose1 w:val="00000000000000000000"/>
    <w:charset w:val="80"/>
    <w:family w:val="auto"/>
    <w:notTrueType/>
    <w:pitch w:val="default"/>
    <w:sig w:usb0="00000003" w:usb1="08070000" w:usb2="00000010" w:usb3="00000000" w:csb0="00020001" w:csb1="00000000"/>
  </w:font>
  <w:font w:name="URWPalladioL-Ital">
    <w:altName w:val="MS Gothic"/>
    <w:panose1 w:val="00000000000000000000"/>
    <w:charset w:val="80"/>
    <w:family w:val="auto"/>
    <w:notTrueType/>
    <w:pitch w:val="default"/>
    <w:sig w:usb0="00000001" w:usb1="08070000" w:usb2="00000010" w:usb3="00000000" w:csb0="00020000" w:csb1="00000000"/>
  </w:font>
  <w:font w:name="NimbusSanL-Regu-Identity-H">
    <w:altName w:val="MS Gothic"/>
    <w:panose1 w:val="00000000000000000000"/>
    <w:charset w:val="80"/>
    <w:family w:val="auto"/>
    <w:notTrueType/>
    <w:pitch w:val="default"/>
    <w:sig w:usb0="00000000" w:usb1="08070000" w:usb2="00000010" w:usb3="00000000" w:csb0="00020000" w:csb1="00000000"/>
  </w:font>
  <w:font w:name="URWPalladioL-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6B38" w14:textId="77777777" w:rsidR="00D31C60" w:rsidRDefault="00D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46A7" w14:textId="77777777" w:rsidR="00D31C60" w:rsidRDefault="00D31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26BF" w14:textId="77777777" w:rsidR="00D31C60" w:rsidRDefault="00D31C60">
    <w:pPr>
      <w:pStyle w:val="Footer"/>
      <w:rPr>
        <w:rFonts w:ascii="Arial" w:hAnsi="Arial" w:cs="Arial"/>
        <w:sz w:val="16"/>
      </w:rPr>
    </w:pPr>
  </w:p>
  <w:p w14:paraId="7C3929C7" w14:textId="77777777" w:rsidR="00D31C60" w:rsidRDefault="00D31C6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804A091" w14:textId="77777777" w:rsidR="00D31C60" w:rsidRDefault="00D31C60">
    <w:pPr>
      <w:pStyle w:val="Footer"/>
      <w:rPr>
        <w:rFonts w:ascii="Arial" w:hAnsi="Arial" w:cs="Arial"/>
        <w:sz w:val="16"/>
      </w:rPr>
    </w:pPr>
  </w:p>
  <w:p w14:paraId="2490BC76" w14:textId="77777777" w:rsidR="00D31C60" w:rsidRPr="009E048A" w:rsidRDefault="00D31C6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94ED" w14:textId="77777777" w:rsidR="00D31C60" w:rsidRPr="00C37E61" w:rsidRDefault="00D31C60"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F794" w14:textId="77777777" w:rsidR="00D31C60" w:rsidRPr="00C37E61" w:rsidRDefault="00D31C6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6C68" w14:textId="77777777" w:rsidR="00E707FB" w:rsidRDefault="00E707FB" w:rsidP="00C37E61">
      <w:r>
        <w:separator/>
      </w:r>
    </w:p>
  </w:footnote>
  <w:footnote w:type="continuationSeparator" w:id="0">
    <w:p w14:paraId="3ED320AF" w14:textId="77777777" w:rsidR="00E707FB" w:rsidRDefault="00E707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B1B0" w14:textId="6371FA32" w:rsidR="00D31C60" w:rsidRDefault="00E707FB">
    <w:pPr>
      <w:pStyle w:val="Header"/>
    </w:pPr>
    <w:r>
      <w:rPr>
        <w:noProof/>
      </w:rPr>
      <w:pict w14:anchorId="5EEA7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FFF2" w14:textId="1D3617BB" w:rsidR="00D31C60" w:rsidRDefault="00E707FB">
    <w:pPr>
      <w:pStyle w:val="Header"/>
    </w:pPr>
    <w:r>
      <w:rPr>
        <w:noProof/>
      </w:rPr>
      <w:pict w14:anchorId="41455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B6B7" w14:textId="16379239" w:rsidR="00D31C60" w:rsidRPr="00296529" w:rsidRDefault="00E707FB" w:rsidP="00296529">
    <w:pPr>
      <w:ind w:left="2160"/>
      <w:jc w:val="center"/>
      <w:rPr>
        <w:rFonts w:ascii="Times New Roman" w:eastAsia="Calibri" w:hAnsi="Times New Roman"/>
        <w:i/>
        <w:sz w:val="18"/>
        <w:szCs w:val="22"/>
      </w:rPr>
    </w:pPr>
    <w:r>
      <w:rPr>
        <w:noProof/>
      </w:rPr>
      <w:pict w14:anchorId="26473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235710" w14:textId="77777777" w:rsidR="00D31C60" w:rsidRPr="00296529" w:rsidRDefault="00D31C6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CFA65A" w14:textId="77777777" w:rsidR="00D31C60" w:rsidRPr="00296529" w:rsidRDefault="00D31C6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2DA49C" w14:textId="77777777" w:rsidR="00D31C60" w:rsidRPr="00296529" w:rsidRDefault="00D31C6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10CD50" w14:textId="77777777" w:rsidR="00D31C60" w:rsidRDefault="00D31C6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A14B54" w14:textId="77777777" w:rsidR="00D31C60" w:rsidRDefault="00D31C6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D3CA7B" w14:textId="77777777" w:rsidR="00D31C60" w:rsidRDefault="00D31C6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612D" w14:textId="60EF22C3" w:rsidR="00D31C60" w:rsidRDefault="00E707FB">
    <w:pPr>
      <w:pStyle w:val="Header"/>
    </w:pPr>
    <w:r>
      <w:rPr>
        <w:noProof/>
      </w:rPr>
      <w:pict w14:anchorId="77610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463E" w14:textId="333AA977" w:rsidR="00D31C60" w:rsidRDefault="00E707FB">
    <w:pPr>
      <w:pStyle w:val="Header"/>
    </w:pPr>
    <w:r>
      <w:rPr>
        <w:noProof/>
      </w:rPr>
      <w:pict w14:anchorId="7578B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79B5" w14:textId="75FEEAF1" w:rsidR="00D31C60" w:rsidRDefault="00E707FB">
    <w:pPr>
      <w:pStyle w:val="Header"/>
    </w:pPr>
    <w:r>
      <w:rPr>
        <w:noProof/>
      </w:rPr>
      <w:pict w14:anchorId="5B877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E06" w14:textId="3C0CD334" w:rsidR="00D31C60" w:rsidRDefault="00E707FB">
    <w:pPr>
      <w:pStyle w:val="Header"/>
    </w:pPr>
    <w:r>
      <w:rPr>
        <w:noProof/>
      </w:rPr>
      <w:pict w14:anchorId="029C2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7"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4AA3" w14:textId="6ADF18EF" w:rsidR="00D31C60" w:rsidRDefault="00E707FB">
    <w:pPr>
      <w:pStyle w:val="Header"/>
    </w:pPr>
    <w:r>
      <w:rPr>
        <w:noProof/>
      </w:rPr>
      <w:pict w14:anchorId="4EB0A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8"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3919" w14:textId="1040E5C3" w:rsidR="00D31C60" w:rsidRDefault="00E707FB">
    <w:pPr>
      <w:pStyle w:val="Header"/>
    </w:pPr>
    <w:r>
      <w:rPr>
        <w:noProof/>
      </w:rPr>
      <w:pict w14:anchorId="4D214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1396"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384C"/>
    <w:multiLevelType w:val="hybridMultilevel"/>
    <w:tmpl w:val="BFA6F7B8"/>
    <w:lvl w:ilvl="0" w:tplc="318A0C9A">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54A5B"/>
    <w:multiLevelType w:val="hybridMultilevel"/>
    <w:tmpl w:val="B9545A20"/>
    <w:lvl w:ilvl="0" w:tplc="9A1EEC56">
      <w:start w:val="1"/>
      <w:numFmt w:val="decimal"/>
      <w:lvlText w:val="%1."/>
      <w:lvlJc w:val="left"/>
      <w:pPr>
        <w:tabs>
          <w:tab w:val="num" w:pos="360"/>
        </w:tabs>
        <w:ind w:left="360" w:hanging="360"/>
      </w:pPr>
      <w:rPr>
        <w:rFonts w:ascii="Arial" w:eastAsia="Times New Roman" w:hAnsi="Arial" w:cs="Arial" w:hint="default"/>
        <w:b w:val="0"/>
        <w:sz w:val="20"/>
        <w:szCs w:val="2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6E11851"/>
    <w:multiLevelType w:val="hybridMultilevel"/>
    <w:tmpl w:val="58483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B5643E"/>
    <w:multiLevelType w:val="hybridMultilevel"/>
    <w:tmpl w:val="211A4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A53A09"/>
    <w:multiLevelType w:val="multilevel"/>
    <w:tmpl w:val="6FCA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2B66A8"/>
    <w:multiLevelType w:val="hybridMultilevel"/>
    <w:tmpl w:val="26C6E7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43A453E"/>
    <w:multiLevelType w:val="hybridMultilevel"/>
    <w:tmpl w:val="8BAA9C4E"/>
    <w:lvl w:ilvl="0" w:tplc="FEE68998">
      <w:start w:val="1"/>
      <w:numFmt w:val="decimal"/>
      <w:lvlText w:val="%1."/>
      <w:lvlJc w:val="left"/>
      <w:pPr>
        <w:tabs>
          <w:tab w:val="num" w:pos="720"/>
        </w:tabs>
        <w:ind w:left="720" w:hanging="360"/>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A4B09AE"/>
    <w:multiLevelType w:val="multilevel"/>
    <w:tmpl w:val="2B5CC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10"/>
  </w:num>
  <w:num w:numId="7">
    <w:abstractNumId w:val="3"/>
  </w:num>
  <w:num w:numId="8">
    <w:abstractNumId w:val="16"/>
  </w:num>
  <w:num w:numId="9">
    <w:abstractNumId w:val="33"/>
  </w:num>
  <w:num w:numId="10">
    <w:abstractNumId w:val="4"/>
  </w:num>
  <w:num w:numId="11">
    <w:abstractNumId w:val="25"/>
  </w:num>
  <w:num w:numId="12">
    <w:abstractNumId w:val="7"/>
  </w:num>
  <w:num w:numId="13">
    <w:abstractNumId w:val="24"/>
  </w:num>
  <w:num w:numId="14">
    <w:abstractNumId w:val="12"/>
  </w:num>
  <w:num w:numId="15">
    <w:abstractNumId w:val="29"/>
  </w:num>
  <w:num w:numId="16">
    <w:abstractNumId w:val="9"/>
  </w:num>
  <w:num w:numId="17">
    <w:abstractNumId w:val="30"/>
  </w:num>
  <w:num w:numId="18">
    <w:abstractNumId w:val="18"/>
  </w:num>
  <w:num w:numId="19">
    <w:abstractNumId w:val="36"/>
  </w:num>
  <w:num w:numId="20">
    <w:abstractNumId w:val="15"/>
  </w:num>
  <w:num w:numId="21">
    <w:abstractNumId w:val="13"/>
  </w:num>
  <w:num w:numId="22">
    <w:abstractNumId w:val="17"/>
  </w:num>
  <w:num w:numId="23">
    <w:abstractNumId w:val="27"/>
  </w:num>
  <w:num w:numId="24">
    <w:abstractNumId w:val="34"/>
  </w:num>
  <w:num w:numId="25">
    <w:abstractNumId w:val="8"/>
  </w:num>
  <w:num w:numId="26">
    <w:abstractNumId w:val="23"/>
  </w:num>
  <w:num w:numId="27">
    <w:abstractNumId w:val="28"/>
  </w:num>
  <w:num w:numId="28">
    <w:abstractNumId w:val="35"/>
  </w:num>
  <w:num w:numId="29">
    <w:abstractNumId w:val="32"/>
  </w:num>
  <w:num w:numId="30">
    <w:abstractNumId w:val="14"/>
  </w:num>
  <w:num w:numId="31">
    <w:abstractNumId w:val="2"/>
  </w:num>
  <w:num w:numId="32">
    <w:abstractNumId w:val="19"/>
  </w:num>
  <w:num w:numId="33">
    <w:abstractNumId w:val="1"/>
  </w:num>
  <w:num w:numId="34">
    <w:abstractNumId w:val="21"/>
  </w:num>
  <w:num w:numId="35">
    <w:abstractNumId w:val="5"/>
  </w:num>
  <w:num w:numId="36">
    <w:abstractNumId w:val="6"/>
  </w:num>
  <w:num w:numId="37">
    <w:abstractNumId w:val="2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1AF"/>
    <w:rsid w:val="00030174"/>
    <w:rsid w:val="00033466"/>
    <w:rsid w:val="00037827"/>
    <w:rsid w:val="00041334"/>
    <w:rsid w:val="0004579C"/>
    <w:rsid w:val="00054850"/>
    <w:rsid w:val="00061308"/>
    <w:rsid w:val="00067814"/>
    <w:rsid w:val="000A47FA"/>
    <w:rsid w:val="000A65D3"/>
    <w:rsid w:val="000B14F7"/>
    <w:rsid w:val="000B1E33"/>
    <w:rsid w:val="000C3946"/>
    <w:rsid w:val="000D689F"/>
    <w:rsid w:val="000E7B7B"/>
    <w:rsid w:val="000E7D62"/>
    <w:rsid w:val="00103357"/>
    <w:rsid w:val="00106C42"/>
    <w:rsid w:val="00123A95"/>
    <w:rsid w:val="00123C9F"/>
    <w:rsid w:val="00126190"/>
    <w:rsid w:val="00130F17"/>
    <w:rsid w:val="001320BF"/>
    <w:rsid w:val="00136D5A"/>
    <w:rsid w:val="0014407D"/>
    <w:rsid w:val="00152517"/>
    <w:rsid w:val="001545D2"/>
    <w:rsid w:val="00163BC4"/>
    <w:rsid w:val="00172BFE"/>
    <w:rsid w:val="0017418F"/>
    <w:rsid w:val="00177923"/>
    <w:rsid w:val="0018702C"/>
    <w:rsid w:val="00191062"/>
    <w:rsid w:val="00192B72"/>
    <w:rsid w:val="00196677"/>
    <w:rsid w:val="001A29D8"/>
    <w:rsid w:val="001A4964"/>
    <w:rsid w:val="001A5CAA"/>
    <w:rsid w:val="001B0427"/>
    <w:rsid w:val="001B48C6"/>
    <w:rsid w:val="001C672C"/>
    <w:rsid w:val="001D3A51"/>
    <w:rsid w:val="001E0BA0"/>
    <w:rsid w:val="001E10D2"/>
    <w:rsid w:val="001E18D1"/>
    <w:rsid w:val="001E25B4"/>
    <w:rsid w:val="001E44FE"/>
    <w:rsid w:val="00200595"/>
    <w:rsid w:val="00204835"/>
    <w:rsid w:val="002050AD"/>
    <w:rsid w:val="00211D54"/>
    <w:rsid w:val="00223ADC"/>
    <w:rsid w:val="00231920"/>
    <w:rsid w:val="0023195C"/>
    <w:rsid w:val="0024282C"/>
    <w:rsid w:val="002460DC"/>
    <w:rsid w:val="00250985"/>
    <w:rsid w:val="002556F6"/>
    <w:rsid w:val="00257840"/>
    <w:rsid w:val="002666AB"/>
    <w:rsid w:val="00283105"/>
    <w:rsid w:val="00284C4C"/>
    <w:rsid w:val="00287E68"/>
    <w:rsid w:val="0029126B"/>
    <w:rsid w:val="00296529"/>
    <w:rsid w:val="002A4FA4"/>
    <w:rsid w:val="002B27FB"/>
    <w:rsid w:val="002B685A"/>
    <w:rsid w:val="002C2547"/>
    <w:rsid w:val="002C57D2"/>
    <w:rsid w:val="002E0D56"/>
    <w:rsid w:val="00300E89"/>
    <w:rsid w:val="00303C6A"/>
    <w:rsid w:val="00315186"/>
    <w:rsid w:val="00315270"/>
    <w:rsid w:val="003218C6"/>
    <w:rsid w:val="00332B31"/>
    <w:rsid w:val="0033343E"/>
    <w:rsid w:val="00347E0B"/>
    <w:rsid w:val="003512C2"/>
    <w:rsid w:val="003514F3"/>
    <w:rsid w:val="003560B5"/>
    <w:rsid w:val="00371FB6"/>
    <w:rsid w:val="003763C1"/>
    <w:rsid w:val="00376BBE"/>
    <w:rsid w:val="0039224F"/>
    <w:rsid w:val="00392E8D"/>
    <w:rsid w:val="00392F58"/>
    <w:rsid w:val="00395356"/>
    <w:rsid w:val="003A27AA"/>
    <w:rsid w:val="003A3283"/>
    <w:rsid w:val="003A43A4"/>
    <w:rsid w:val="003A7E18"/>
    <w:rsid w:val="003B4B7A"/>
    <w:rsid w:val="003B5A5A"/>
    <w:rsid w:val="003C4C86"/>
    <w:rsid w:val="003C6258"/>
    <w:rsid w:val="003D799E"/>
    <w:rsid w:val="003E2904"/>
    <w:rsid w:val="00401927"/>
    <w:rsid w:val="00405DD2"/>
    <w:rsid w:val="0041027F"/>
    <w:rsid w:val="00412475"/>
    <w:rsid w:val="00417640"/>
    <w:rsid w:val="00423789"/>
    <w:rsid w:val="00435AF6"/>
    <w:rsid w:val="00440F43"/>
    <w:rsid w:val="00441B6F"/>
    <w:rsid w:val="00445DE5"/>
    <w:rsid w:val="00446221"/>
    <w:rsid w:val="00450616"/>
    <w:rsid w:val="00450E62"/>
    <w:rsid w:val="004539DB"/>
    <w:rsid w:val="0046015F"/>
    <w:rsid w:val="00471A80"/>
    <w:rsid w:val="00481F14"/>
    <w:rsid w:val="00482EB7"/>
    <w:rsid w:val="004831A8"/>
    <w:rsid w:val="004C5108"/>
    <w:rsid w:val="004D305E"/>
    <w:rsid w:val="004D4277"/>
    <w:rsid w:val="004D579F"/>
    <w:rsid w:val="004E0FDB"/>
    <w:rsid w:val="005019C4"/>
    <w:rsid w:val="00502516"/>
    <w:rsid w:val="00505F06"/>
    <w:rsid w:val="00506828"/>
    <w:rsid w:val="0053056E"/>
    <w:rsid w:val="00554FDA"/>
    <w:rsid w:val="005867A2"/>
    <w:rsid w:val="005977BB"/>
    <w:rsid w:val="005A7ADD"/>
    <w:rsid w:val="005B608C"/>
    <w:rsid w:val="005C156D"/>
    <w:rsid w:val="005C784C"/>
    <w:rsid w:val="005D17F6"/>
    <w:rsid w:val="005D3682"/>
    <w:rsid w:val="005E1D9F"/>
    <w:rsid w:val="005E5539"/>
    <w:rsid w:val="005F78FB"/>
    <w:rsid w:val="00600D95"/>
    <w:rsid w:val="00602BF5"/>
    <w:rsid w:val="00604E9A"/>
    <w:rsid w:val="00617FDD"/>
    <w:rsid w:val="006212BE"/>
    <w:rsid w:val="00633614"/>
    <w:rsid w:val="00633F68"/>
    <w:rsid w:val="00634EFA"/>
    <w:rsid w:val="00636EB2"/>
    <w:rsid w:val="00636F2B"/>
    <w:rsid w:val="006375B8"/>
    <w:rsid w:val="00643D05"/>
    <w:rsid w:val="006622F9"/>
    <w:rsid w:val="0066510A"/>
    <w:rsid w:val="00666CA9"/>
    <w:rsid w:val="00673F9F"/>
    <w:rsid w:val="006808E4"/>
    <w:rsid w:val="00686953"/>
    <w:rsid w:val="00687DEA"/>
    <w:rsid w:val="00687E67"/>
    <w:rsid w:val="006967F7"/>
    <w:rsid w:val="006A250C"/>
    <w:rsid w:val="006B21D3"/>
    <w:rsid w:val="006B57D0"/>
    <w:rsid w:val="006C5E66"/>
    <w:rsid w:val="006C76CD"/>
    <w:rsid w:val="006D30FF"/>
    <w:rsid w:val="006D6940"/>
    <w:rsid w:val="006D73DC"/>
    <w:rsid w:val="006F11EC"/>
    <w:rsid w:val="00700095"/>
    <w:rsid w:val="0070082C"/>
    <w:rsid w:val="007046A5"/>
    <w:rsid w:val="0071536A"/>
    <w:rsid w:val="007369E6"/>
    <w:rsid w:val="00743590"/>
    <w:rsid w:val="00746E59"/>
    <w:rsid w:val="00750F4A"/>
    <w:rsid w:val="00754C9A"/>
    <w:rsid w:val="0075599A"/>
    <w:rsid w:val="007562D5"/>
    <w:rsid w:val="00761D52"/>
    <w:rsid w:val="007762D3"/>
    <w:rsid w:val="0077749E"/>
    <w:rsid w:val="00790ADA"/>
    <w:rsid w:val="00793621"/>
    <w:rsid w:val="0079682B"/>
    <w:rsid w:val="007968FF"/>
    <w:rsid w:val="007A083B"/>
    <w:rsid w:val="007A19BD"/>
    <w:rsid w:val="007A42D6"/>
    <w:rsid w:val="007C1DC8"/>
    <w:rsid w:val="007D2288"/>
    <w:rsid w:val="007E088F"/>
    <w:rsid w:val="007F0E34"/>
    <w:rsid w:val="007F7B32"/>
    <w:rsid w:val="00803392"/>
    <w:rsid w:val="00804BC2"/>
    <w:rsid w:val="0081431A"/>
    <w:rsid w:val="00821794"/>
    <w:rsid w:val="0083216F"/>
    <w:rsid w:val="008554FC"/>
    <w:rsid w:val="00860000"/>
    <w:rsid w:val="00863BD3"/>
    <w:rsid w:val="008641ED"/>
    <w:rsid w:val="00866D66"/>
    <w:rsid w:val="008671C6"/>
    <w:rsid w:val="00875803"/>
    <w:rsid w:val="008911D5"/>
    <w:rsid w:val="008A1FF3"/>
    <w:rsid w:val="008A4966"/>
    <w:rsid w:val="008B459E"/>
    <w:rsid w:val="008B4DE3"/>
    <w:rsid w:val="008C63A5"/>
    <w:rsid w:val="008E13AE"/>
    <w:rsid w:val="008E1506"/>
    <w:rsid w:val="008E710C"/>
    <w:rsid w:val="008F69D6"/>
    <w:rsid w:val="00902823"/>
    <w:rsid w:val="00915CA6"/>
    <w:rsid w:val="00920A7E"/>
    <w:rsid w:val="00921A54"/>
    <w:rsid w:val="009234A9"/>
    <w:rsid w:val="00927834"/>
    <w:rsid w:val="00933FF7"/>
    <w:rsid w:val="0093427D"/>
    <w:rsid w:val="009500A6"/>
    <w:rsid w:val="00954507"/>
    <w:rsid w:val="00955101"/>
    <w:rsid w:val="00957C18"/>
    <w:rsid w:val="0096005C"/>
    <w:rsid w:val="009659BA"/>
    <w:rsid w:val="00982853"/>
    <w:rsid w:val="00983040"/>
    <w:rsid w:val="00983A20"/>
    <w:rsid w:val="009911A4"/>
    <w:rsid w:val="00994C5C"/>
    <w:rsid w:val="009A3AFB"/>
    <w:rsid w:val="009B3FB9"/>
    <w:rsid w:val="009C2465"/>
    <w:rsid w:val="009D35A0"/>
    <w:rsid w:val="009D7EB7"/>
    <w:rsid w:val="009E048A"/>
    <w:rsid w:val="009E08E9"/>
    <w:rsid w:val="009E3DB9"/>
    <w:rsid w:val="009E6E35"/>
    <w:rsid w:val="009F0EDA"/>
    <w:rsid w:val="00A0396A"/>
    <w:rsid w:val="00A03B96"/>
    <w:rsid w:val="00A051A4"/>
    <w:rsid w:val="00A05B19"/>
    <w:rsid w:val="00A1134E"/>
    <w:rsid w:val="00A148D8"/>
    <w:rsid w:val="00A24734"/>
    <w:rsid w:val="00A247FC"/>
    <w:rsid w:val="00A24E7E"/>
    <w:rsid w:val="00A258C3"/>
    <w:rsid w:val="00A347C0"/>
    <w:rsid w:val="00A3700E"/>
    <w:rsid w:val="00A43286"/>
    <w:rsid w:val="00A51431"/>
    <w:rsid w:val="00A539AD"/>
    <w:rsid w:val="00A541D4"/>
    <w:rsid w:val="00A5712C"/>
    <w:rsid w:val="00A735D9"/>
    <w:rsid w:val="00A82A37"/>
    <w:rsid w:val="00A94063"/>
    <w:rsid w:val="00AA6219"/>
    <w:rsid w:val="00AA74E0"/>
    <w:rsid w:val="00AA7C52"/>
    <w:rsid w:val="00AA7F11"/>
    <w:rsid w:val="00AB703F"/>
    <w:rsid w:val="00AC6BB8"/>
    <w:rsid w:val="00AC703C"/>
    <w:rsid w:val="00AD3D72"/>
    <w:rsid w:val="00AE008F"/>
    <w:rsid w:val="00AE2513"/>
    <w:rsid w:val="00AE3238"/>
    <w:rsid w:val="00AE45DE"/>
    <w:rsid w:val="00AF08BC"/>
    <w:rsid w:val="00B01FCD"/>
    <w:rsid w:val="00B1776C"/>
    <w:rsid w:val="00B34BDF"/>
    <w:rsid w:val="00B52583"/>
    <w:rsid w:val="00B52896"/>
    <w:rsid w:val="00B726D5"/>
    <w:rsid w:val="00B74AF9"/>
    <w:rsid w:val="00B92C94"/>
    <w:rsid w:val="00B95236"/>
    <w:rsid w:val="00B96BD9"/>
    <w:rsid w:val="00BA1B01"/>
    <w:rsid w:val="00BA2641"/>
    <w:rsid w:val="00BB37AA"/>
    <w:rsid w:val="00BC53A0"/>
    <w:rsid w:val="00BD3878"/>
    <w:rsid w:val="00BE6232"/>
    <w:rsid w:val="00BE62AD"/>
    <w:rsid w:val="00BF121F"/>
    <w:rsid w:val="00BF1F80"/>
    <w:rsid w:val="00BF3C29"/>
    <w:rsid w:val="00C13949"/>
    <w:rsid w:val="00C166EF"/>
    <w:rsid w:val="00C17EB0"/>
    <w:rsid w:val="00C27F5F"/>
    <w:rsid w:val="00C30A0F"/>
    <w:rsid w:val="00C37E61"/>
    <w:rsid w:val="00C53221"/>
    <w:rsid w:val="00C63F52"/>
    <w:rsid w:val="00C70F1B"/>
    <w:rsid w:val="00C71A47"/>
    <w:rsid w:val="00C733BE"/>
    <w:rsid w:val="00C7464C"/>
    <w:rsid w:val="00C8551F"/>
    <w:rsid w:val="00C85588"/>
    <w:rsid w:val="00CB3ACF"/>
    <w:rsid w:val="00CB7B1F"/>
    <w:rsid w:val="00CD08AC"/>
    <w:rsid w:val="00CD6755"/>
    <w:rsid w:val="00CD6856"/>
    <w:rsid w:val="00CE0089"/>
    <w:rsid w:val="00CE64CA"/>
    <w:rsid w:val="00CE793C"/>
    <w:rsid w:val="00CF193C"/>
    <w:rsid w:val="00D07169"/>
    <w:rsid w:val="00D1604B"/>
    <w:rsid w:val="00D173F1"/>
    <w:rsid w:val="00D20CDA"/>
    <w:rsid w:val="00D31C60"/>
    <w:rsid w:val="00D34A4F"/>
    <w:rsid w:val="00D441A5"/>
    <w:rsid w:val="00D604F1"/>
    <w:rsid w:val="00D74CB0"/>
    <w:rsid w:val="00D8295D"/>
    <w:rsid w:val="00DA4EF0"/>
    <w:rsid w:val="00DC19A4"/>
    <w:rsid w:val="00DC2A65"/>
    <w:rsid w:val="00DD64F1"/>
    <w:rsid w:val="00DE15F0"/>
    <w:rsid w:val="00DE5663"/>
    <w:rsid w:val="00DE74B3"/>
    <w:rsid w:val="00DE78AA"/>
    <w:rsid w:val="00DF6859"/>
    <w:rsid w:val="00E053D0"/>
    <w:rsid w:val="00E05A3A"/>
    <w:rsid w:val="00E12A19"/>
    <w:rsid w:val="00E13335"/>
    <w:rsid w:val="00E15994"/>
    <w:rsid w:val="00E1763D"/>
    <w:rsid w:val="00E21164"/>
    <w:rsid w:val="00E3114E"/>
    <w:rsid w:val="00E31A70"/>
    <w:rsid w:val="00E35B02"/>
    <w:rsid w:val="00E53BC6"/>
    <w:rsid w:val="00E66496"/>
    <w:rsid w:val="00E66B35"/>
    <w:rsid w:val="00E66E10"/>
    <w:rsid w:val="00E707FB"/>
    <w:rsid w:val="00E7270F"/>
    <w:rsid w:val="00E7314D"/>
    <w:rsid w:val="00E769F6"/>
    <w:rsid w:val="00E8407C"/>
    <w:rsid w:val="00E84F3C"/>
    <w:rsid w:val="00E85B14"/>
    <w:rsid w:val="00E922A7"/>
    <w:rsid w:val="00EA012C"/>
    <w:rsid w:val="00EC29F1"/>
    <w:rsid w:val="00EC6A55"/>
    <w:rsid w:val="00ED0288"/>
    <w:rsid w:val="00ED3CB5"/>
    <w:rsid w:val="00EE52CB"/>
    <w:rsid w:val="00EF581D"/>
    <w:rsid w:val="00EF7FD8"/>
    <w:rsid w:val="00F0088A"/>
    <w:rsid w:val="00F06F59"/>
    <w:rsid w:val="00F17988"/>
    <w:rsid w:val="00F469F0"/>
    <w:rsid w:val="00F52634"/>
    <w:rsid w:val="00F53273"/>
    <w:rsid w:val="00F755E4"/>
    <w:rsid w:val="00F77D02"/>
    <w:rsid w:val="00F77FE9"/>
    <w:rsid w:val="00F97772"/>
    <w:rsid w:val="00FA0D63"/>
    <w:rsid w:val="00FB3A86"/>
    <w:rsid w:val="00FC2C49"/>
    <w:rsid w:val="00FC602A"/>
    <w:rsid w:val="00FD36C8"/>
    <w:rsid w:val="00FE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D0322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21164"/>
    <w:pPr>
      <w:autoSpaceDE w:val="0"/>
      <w:autoSpaceDN w:val="0"/>
      <w:adjustRightInd w:val="0"/>
    </w:pPr>
    <w:rPr>
      <w:rFonts w:ascii="Arial" w:hAnsi="Arial" w:cs="Arial"/>
      <w:color w:val="000000"/>
      <w:sz w:val="24"/>
      <w:szCs w:val="24"/>
      <w:lang w:val="en-GB"/>
    </w:rPr>
  </w:style>
  <w:style w:type="character" w:customStyle="1" w:styleId="whitespace-normal">
    <w:name w:val="whitespace-normal"/>
    <w:basedOn w:val="DefaultParagraphFont"/>
    <w:rsid w:val="00450616"/>
  </w:style>
  <w:style w:type="paragraph" w:styleId="ListParagraph">
    <w:name w:val="List Paragraph"/>
    <w:basedOn w:val="Normal"/>
    <w:uiPriority w:val="34"/>
    <w:qFormat/>
    <w:rsid w:val="00172BFE"/>
    <w:pPr>
      <w:ind w:left="720"/>
      <w:contextualSpacing/>
    </w:pPr>
  </w:style>
  <w:style w:type="paragraph" w:styleId="NormalWeb">
    <w:name w:val="Normal (Web)"/>
    <w:basedOn w:val="Normal"/>
    <w:uiPriority w:val="99"/>
    <w:unhideWhenUsed/>
    <w:rsid w:val="007A42D6"/>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983A20"/>
    <w:rPr>
      <w:b/>
      <w:bCs/>
    </w:rPr>
  </w:style>
  <w:style w:type="character" w:customStyle="1" w:styleId="UnresolvedMention2">
    <w:name w:val="Unresolved Mention2"/>
    <w:basedOn w:val="DefaultParagraphFont"/>
    <w:uiPriority w:val="99"/>
    <w:semiHidden/>
    <w:unhideWhenUsed/>
    <w:rsid w:val="001545D2"/>
    <w:rPr>
      <w:color w:val="605E5C"/>
      <w:shd w:val="clear" w:color="auto" w:fill="E1DFDD"/>
    </w:rPr>
  </w:style>
  <w:style w:type="character" w:customStyle="1" w:styleId="anchor-text">
    <w:name w:val="anchor-text"/>
    <w:basedOn w:val="DefaultParagraphFont"/>
    <w:rsid w:val="00E13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17443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5544371">
      <w:bodyDiv w:val="1"/>
      <w:marLeft w:val="0"/>
      <w:marRight w:val="0"/>
      <w:marTop w:val="0"/>
      <w:marBottom w:val="0"/>
      <w:divBdr>
        <w:top w:val="none" w:sz="0" w:space="0" w:color="auto"/>
        <w:left w:val="none" w:sz="0" w:space="0" w:color="auto"/>
        <w:bottom w:val="none" w:sz="0" w:space="0" w:color="auto"/>
        <w:right w:val="none" w:sz="0" w:space="0" w:color="auto"/>
      </w:divBdr>
    </w:div>
    <w:div w:id="445580148">
      <w:bodyDiv w:val="1"/>
      <w:marLeft w:val="0"/>
      <w:marRight w:val="0"/>
      <w:marTop w:val="0"/>
      <w:marBottom w:val="0"/>
      <w:divBdr>
        <w:top w:val="none" w:sz="0" w:space="0" w:color="auto"/>
        <w:left w:val="none" w:sz="0" w:space="0" w:color="auto"/>
        <w:bottom w:val="none" w:sz="0" w:space="0" w:color="auto"/>
        <w:right w:val="none" w:sz="0" w:space="0" w:color="auto"/>
      </w:divBdr>
      <w:divsChild>
        <w:div w:id="715740396">
          <w:marLeft w:val="0"/>
          <w:marRight w:val="0"/>
          <w:marTop w:val="0"/>
          <w:marBottom w:val="0"/>
          <w:divBdr>
            <w:top w:val="none" w:sz="0" w:space="0" w:color="auto"/>
            <w:left w:val="none" w:sz="0" w:space="0" w:color="auto"/>
            <w:bottom w:val="none" w:sz="0" w:space="0" w:color="auto"/>
            <w:right w:val="none" w:sz="0" w:space="0" w:color="auto"/>
          </w:divBdr>
          <w:divsChild>
            <w:div w:id="1280798929">
              <w:marLeft w:val="0"/>
              <w:marRight w:val="0"/>
              <w:marTop w:val="0"/>
              <w:marBottom w:val="0"/>
              <w:divBdr>
                <w:top w:val="none" w:sz="0" w:space="0" w:color="auto"/>
                <w:left w:val="none" w:sz="0" w:space="0" w:color="auto"/>
                <w:bottom w:val="none" w:sz="0" w:space="0" w:color="auto"/>
                <w:right w:val="none" w:sz="0" w:space="0" w:color="auto"/>
              </w:divBdr>
              <w:divsChild>
                <w:div w:id="1487817278">
                  <w:marLeft w:val="0"/>
                  <w:marRight w:val="0"/>
                  <w:marTop w:val="0"/>
                  <w:marBottom w:val="0"/>
                  <w:divBdr>
                    <w:top w:val="none" w:sz="0" w:space="0" w:color="auto"/>
                    <w:left w:val="none" w:sz="0" w:space="0" w:color="auto"/>
                    <w:bottom w:val="none" w:sz="0" w:space="0" w:color="auto"/>
                    <w:right w:val="none" w:sz="0" w:space="0" w:color="auto"/>
                  </w:divBdr>
                  <w:divsChild>
                    <w:div w:id="1322606">
                      <w:marLeft w:val="0"/>
                      <w:marRight w:val="0"/>
                      <w:marTop w:val="0"/>
                      <w:marBottom w:val="0"/>
                      <w:divBdr>
                        <w:top w:val="none" w:sz="0" w:space="0" w:color="auto"/>
                        <w:left w:val="none" w:sz="0" w:space="0" w:color="auto"/>
                        <w:bottom w:val="none" w:sz="0" w:space="0" w:color="auto"/>
                        <w:right w:val="none" w:sz="0" w:space="0" w:color="auto"/>
                      </w:divBdr>
                      <w:divsChild>
                        <w:div w:id="745036519">
                          <w:marLeft w:val="0"/>
                          <w:marRight w:val="0"/>
                          <w:marTop w:val="0"/>
                          <w:marBottom w:val="0"/>
                          <w:divBdr>
                            <w:top w:val="none" w:sz="0" w:space="0" w:color="auto"/>
                            <w:left w:val="none" w:sz="0" w:space="0" w:color="auto"/>
                            <w:bottom w:val="none" w:sz="0" w:space="0" w:color="auto"/>
                            <w:right w:val="none" w:sz="0" w:space="0" w:color="auto"/>
                          </w:divBdr>
                          <w:divsChild>
                            <w:div w:id="1750879565">
                              <w:marLeft w:val="0"/>
                              <w:marRight w:val="0"/>
                              <w:marTop w:val="0"/>
                              <w:marBottom w:val="0"/>
                              <w:divBdr>
                                <w:top w:val="none" w:sz="0" w:space="0" w:color="auto"/>
                                <w:left w:val="none" w:sz="0" w:space="0" w:color="auto"/>
                                <w:bottom w:val="none" w:sz="0" w:space="0" w:color="auto"/>
                                <w:right w:val="none" w:sz="0" w:space="0" w:color="auto"/>
                              </w:divBdr>
                              <w:divsChild>
                                <w:div w:id="699362367">
                                  <w:marLeft w:val="0"/>
                                  <w:marRight w:val="0"/>
                                  <w:marTop w:val="0"/>
                                  <w:marBottom w:val="0"/>
                                  <w:divBdr>
                                    <w:top w:val="none" w:sz="0" w:space="0" w:color="auto"/>
                                    <w:left w:val="none" w:sz="0" w:space="0" w:color="auto"/>
                                    <w:bottom w:val="none" w:sz="0" w:space="0" w:color="auto"/>
                                    <w:right w:val="none" w:sz="0" w:space="0" w:color="auto"/>
                                  </w:divBdr>
                                  <w:divsChild>
                                    <w:div w:id="2523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1692">
          <w:marLeft w:val="0"/>
          <w:marRight w:val="0"/>
          <w:marTop w:val="0"/>
          <w:marBottom w:val="0"/>
          <w:divBdr>
            <w:top w:val="none" w:sz="0" w:space="0" w:color="auto"/>
            <w:left w:val="none" w:sz="0" w:space="0" w:color="auto"/>
            <w:bottom w:val="none" w:sz="0" w:space="0" w:color="auto"/>
            <w:right w:val="none" w:sz="0" w:space="0" w:color="auto"/>
          </w:divBdr>
          <w:divsChild>
            <w:div w:id="894858084">
              <w:marLeft w:val="0"/>
              <w:marRight w:val="0"/>
              <w:marTop w:val="0"/>
              <w:marBottom w:val="0"/>
              <w:divBdr>
                <w:top w:val="none" w:sz="0" w:space="0" w:color="auto"/>
                <w:left w:val="none" w:sz="0" w:space="0" w:color="auto"/>
                <w:bottom w:val="none" w:sz="0" w:space="0" w:color="auto"/>
                <w:right w:val="none" w:sz="0" w:space="0" w:color="auto"/>
              </w:divBdr>
              <w:divsChild>
                <w:div w:id="1636063590">
                  <w:marLeft w:val="0"/>
                  <w:marRight w:val="0"/>
                  <w:marTop w:val="0"/>
                  <w:marBottom w:val="0"/>
                  <w:divBdr>
                    <w:top w:val="none" w:sz="0" w:space="0" w:color="auto"/>
                    <w:left w:val="none" w:sz="0" w:space="0" w:color="auto"/>
                    <w:bottom w:val="none" w:sz="0" w:space="0" w:color="auto"/>
                    <w:right w:val="none" w:sz="0" w:space="0" w:color="auto"/>
                  </w:divBdr>
                  <w:divsChild>
                    <w:div w:id="2003584494">
                      <w:marLeft w:val="0"/>
                      <w:marRight w:val="0"/>
                      <w:marTop w:val="0"/>
                      <w:marBottom w:val="0"/>
                      <w:divBdr>
                        <w:top w:val="none" w:sz="0" w:space="0" w:color="auto"/>
                        <w:left w:val="none" w:sz="0" w:space="0" w:color="auto"/>
                        <w:bottom w:val="none" w:sz="0" w:space="0" w:color="auto"/>
                        <w:right w:val="none" w:sz="0" w:space="0" w:color="auto"/>
                      </w:divBdr>
                      <w:divsChild>
                        <w:div w:id="576866179">
                          <w:marLeft w:val="0"/>
                          <w:marRight w:val="0"/>
                          <w:marTop w:val="0"/>
                          <w:marBottom w:val="0"/>
                          <w:divBdr>
                            <w:top w:val="none" w:sz="0" w:space="0" w:color="auto"/>
                            <w:left w:val="none" w:sz="0" w:space="0" w:color="auto"/>
                            <w:bottom w:val="none" w:sz="0" w:space="0" w:color="auto"/>
                            <w:right w:val="none" w:sz="0" w:space="0" w:color="auto"/>
                          </w:divBdr>
                          <w:divsChild>
                            <w:div w:id="655187445">
                              <w:marLeft w:val="0"/>
                              <w:marRight w:val="0"/>
                              <w:marTop w:val="0"/>
                              <w:marBottom w:val="0"/>
                              <w:divBdr>
                                <w:top w:val="none" w:sz="0" w:space="0" w:color="auto"/>
                                <w:left w:val="none" w:sz="0" w:space="0" w:color="auto"/>
                                <w:bottom w:val="none" w:sz="0" w:space="0" w:color="auto"/>
                                <w:right w:val="none" w:sz="0" w:space="0" w:color="auto"/>
                              </w:divBdr>
                              <w:divsChild>
                                <w:div w:id="185295283">
                                  <w:marLeft w:val="0"/>
                                  <w:marRight w:val="0"/>
                                  <w:marTop w:val="0"/>
                                  <w:marBottom w:val="0"/>
                                  <w:divBdr>
                                    <w:top w:val="none" w:sz="0" w:space="0" w:color="auto"/>
                                    <w:left w:val="none" w:sz="0" w:space="0" w:color="auto"/>
                                    <w:bottom w:val="none" w:sz="0" w:space="0" w:color="auto"/>
                                    <w:right w:val="none" w:sz="0" w:space="0" w:color="auto"/>
                                  </w:divBdr>
                                  <w:divsChild>
                                    <w:div w:id="2077581215">
                                      <w:marLeft w:val="0"/>
                                      <w:marRight w:val="0"/>
                                      <w:marTop w:val="0"/>
                                      <w:marBottom w:val="0"/>
                                      <w:divBdr>
                                        <w:top w:val="none" w:sz="0" w:space="0" w:color="auto"/>
                                        <w:left w:val="none" w:sz="0" w:space="0" w:color="auto"/>
                                        <w:bottom w:val="none" w:sz="0" w:space="0" w:color="auto"/>
                                        <w:right w:val="none" w:sz="0" w:space="0" w:color="auto"/>
                                      </w:divBdr>
                                      <w:divsChild>
                                        <w:div w:id="2024740478">
                                          <w:marLeft w:val="0"/>
                                          <w:marRight w:val="0"/>
                                          <w:marTop w:val="0"/>
                                          <w:marBottom w:val="0"/>
                                          <w:divBdr>
                                            <w:top w:val="none" w:sz="0" w:space="0" w:color="auto"/>
                                            <w:left w:val="none" w:sz="0" w:space="0" w:color="auto"/>
                                            <w:bottom w:val="none" w:sz="0" w:space="0" w:color="auto"/>
                                            <w:right w:val="none" w:sz="0" w:space="0" w:color="auto"/>
                                          </w:divBdr>
                                          <w:divsChild>
                                            <w:div w:id="1661539179">
                                              <w:marLeft w:val="0"/>
                                              <w:marRight w:val="0"/>
                                              <w:marTop w:val="0"/>
                                              <w:marBottom w:val="0"/>
                                              <w:divBdr>
                                                <w:top w:val="none" w:sz="0" w:space="0" w:color="auto"/>
                                                <w:left w:val="none" w:sz="0" w:space="0" w:color="auto"/>
                                                <w:bottom w:val="none" w:sz="0" w:space="0" w:color="auto"/>
                                                <w:right w:val="none" w:sz="0" w:space="0" w:color="auto"/>
                                              </w:divBdr>
                                              <w:divsChild>
                                                <w:div w:id="652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377811">
      <w:bodyDiv w:val="1"/>
      <w:marLeft w:val="0"/>
      <w:marRight w:val="0"/>
      <w:marTop w:val="0"/>
      <w:marBottom w:val="0"/>
      <w:divBdr>
        <w:top w:val="none" w:sz="0" w:space="0" w:color="auto"/>
        <w:left w:val="none" w:sz="0" w:space="0" w:color="auto"/>
        <w:bottom w:val="none" w:sz="0" w:space="0" w:color="auto"/>
        <w:right w:val="none" w:sz="0" w:space="0" w:color="auto"/>
      </w:divBdr>
    </w:div>
    <w:div w:id="6273912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1775895">
      <w:bodyDiv w:val="1"/>
      <w:marLeft w:val="0"/>
      <w:marRight w:val="0"/>
      <w:marTop w:val="0"/>
      <w:marBottom w:val="0"/>
      <w:divBdr>
        <w:top w:val="none" w:sz="0" w:space="0" w:color="auto"/>
        <w:left w:val="none" w:sz="0" w:space="0" w:color="auto"/>
        <w:bottom w:val="none" w:sz="0" w:space="0" w:color="auto"/>
        <w:right w:val="none" w:sz="0" w:space="0" w:color="auto"/>
      </w:divBdr>
    </w:div>
    <w:div w:id="940186025">
      <w:bodyDiv w:val="1"/>
      <w:marLeft w:val="0"/>
      <w:marRight w:val="0"/>
      <w:marTop w:val="0"/>
      <w:marBottom w:val="0"/>
      <w:divBdr>
        <w:top w:val="none" w:sz="0" w:space="0" w:color="auto"/>
        <w:left w:val="none" w:sz="0" w:space="0" w:color="auto"/>
        <w:bottom w:val="none" w:sz="0" w:space="0" w:color="auto"/>
        <w:right w:val="none" w:sz="0" w:space="0" w:color="auto"/>
      </w:divBdr>
    </w:div>
    <w:div w:id="94577539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603403">
      <w:bodyDiv w:val="1"/>
      <w:marLeft w:val="0"/>
      <w:marRight w:val="0"/>
      <w:marTop w:val="0"/>
      <w:marBottom w:val="0"/>
      <w:divBdr>
        <w:top w:val="none" w:sz="0" w:space="0" w:color="auto"/>
        <w:left w:val="none" w:sz="0" w:space="0" w:color="auto"/>
        <w:bottom w:val="none" w:sz="0" w:space="0" w:color="auto"/>
        <w:right w:val="none" w:sz="0" w:space="0" w:color="auto"/>
      </w:divBdr>
    </w:div>
    <w:div w:id="1222595639">
      <w:bodyDiv w:val="1"/>
      <w:marLeft w:val="0"/>
      <w:marRight w:val="0"/>
      <w:marTop w:val="0"/>
      <w:marBottom w:val="0"/>
      <w:divBdr>
        <w:top w:val="none" w:sz="0" w:space="0" w:color="auto"/>
        <w:left w:val="none" w:sz="0" w:space="0" w:color="auto"/>
        <w:bottom w:val="none" w:sz="0" w:space="0" w:color="auto"/>
        <w:right w:val="none" w:sz="0" w:space="0" w:color="auto"/>
      </w:divBdr>
    </w:div>
    <w:div w:id="12816927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36009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1016/j.ijantimicag.2026.107786" TargetMode="External"/><Relationship Id="rId39" Type="http://schemas.openxmlformats.org/officeDocument/2006/relationships/theme" Target="theme/theme1.xml"/><Relationship Id="rId21" Type="http://schemas.openxmlformats.org/officeDocument/2006/relationships/hyperlink" Target="https://doi.org/10.3390/antibiotics13090900"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i.org/10.3390/" TargetMode="External"/><Relationship Id="rId33" Type="http://schemas.openxmlformats.org/officeDocument/2006/relationships/hyperlink" Target="https://doi.org/10.1055/s-0030-125073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javascript:;" TargetMode="External"/><Relationship Id="rId29" Type="http://schemas.openxmlformats.org/officeDocument/2006/relationships/hyperlink" Target="http://www.eol.org/pages/5811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 TargetMode="External"/><Relationship Id="rId32" Type="http://schemas.openxmlformats.org/officeDocument/2006/relationships/hyperlink" Target="https://pubmed.ncbi.nlm.nih.gov/?term=Viljoen+A&amp;cauthor_id=21283954" TargetMode="External"/><Relationship Id="rId37"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3390/" TargetMode="External"/><Relationship Id="rId28" Type="http://schemas.openxmlformats.org/officeDocument/2006/relationships/hyperlink" Target="http://doi.org/10.47440/JAFE.2020.1413"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doi.org/10.1016/j.glmedi.2024.100081" TargetMode="External"/><Relationship Id="rId31" Type="http://schemas.openxmlformats.org/officeDocument/2006/relationships/hyperlink" Target="https://pubmed.ncbi.nlm.nih.gov/?term=van+Vuuren+S&amp;cauthor_id=212839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ol.org/pages/581125" TargetMode="External"/><Relationship Id="rId22" Type="http://schemas.openxmlformats.org/officeDocument/2006/relationships/hyperlink" Target="https://doi.org/10.3390/" TargetMode="External"/><Relationship Id="rId27" Type="http://schemas.openxmlformats.org/officeDocument/2006/relationships/hyperlink" Target="https://dx.doi.org/10.13005/bpj/3251" TargetMode="External"/><Relationship Id="rId30" Type="http://schemas.openxmlformats.org/officeDocument/2006/relationships/hyperlink" Target="https://doi.org/10.1016/j.indcrop.2025.121048" TargetMode="External"/><Relationship Id="rId35" Type="http://schemas.openxmlformats.org/officeDocument/2006/relationships/header" Target="header8.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AB18A-4DBF-456F-BB20-9DDE614A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1132</TotalTime>
  <Pages>14</Pages>
  <Words>7127</Words>
  <Characters>40629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47661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50</cp:revision>
  <cp:lastPrinted>1999-07-06T11:00:00Z</cp:lastPrinted>
  <dcterms:created xsi:type="dcterms:W3CDTF">2026-03-19T20:18:00Z</dcterms:created>
  <dcterms:modified xsi:type="dcterms:W3CDTF">2026-04-03T06:24:00Z</dcterms:modified>
</cp:coreProperties>
</file>