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94482" w14:textId="77777777" w:rsidR="00754C9A" w:rsidRDefault="00754C9A" w:rsidP="00441B6F">
      <w:pPr>
        <w:pStyle w:val="Title"/>
        <w:spacing w:after="0"/>
        <w:jc w:val="both"/>
        <w:rPr>
          <w:rFonts w:ascii="Arial" w:hAnsi="Arial" w:cs="Arial"/>
        </w:rPr>
      </w:pPr>
    </w:p>
    <w:p w14:paraId="12BBE3C9" w14:textId="3A9A8F7D" w:rsidR="00412B50" w:rsidRPr="00412B50" w:rsidRDefault="00F94BFB" w:rsidP="00412B50">
      <w:pPr>
        <w:pStyle w:val="papertitle"/>
        <w:spacing w:before="100" w:beforeAutospacing="1" w:after="100" w:afterAutospacing="1"/>
        <w:rPr>
          <w:rFonts w:ascii="Arial" w:hAnsi="Arial" w:cs="Arial"/>
          <w:b/>
          <w:bCs/>
          <w:kern w:val="48"/>
          <w:sz w:val="36"/>
          <w:szCs w:val="36"/>
          <w:lang w:val=""/>
        </w:rPr>
      </w:pPr>
      <w:r w:rsidRPr="00F94BFB">
        <w:rPr>
          <w:rFonts w:ascii="Arial" w:hAnsi="Arial" w:cs="Arial"/>
          <w:b/>
          <w:bCs/>
          <w:kern w:val="48"/>
          <w:sz w:val="36"/>
          <w:szCs w:val="36"/>
          <w:highlight w:val="yellow"/>
          <w:lang w:val="en-GB"/>
        </w:rPr>
        <w:t xml:space="preserve">A study of </w:t>
      </w:r>
      <w:r w:rsidRPr="00F94BFB">
        <w:rPr>
          <w:rFonts w:ascii="Arial" w:hAnsi="Arial" w:cs="Arial"/>
          <w:b/>
          <w:bCs/>
          <w:kern w:val="48"/>
          <w:sz w:val="36"/>
          <w:szCs w:val="36"/>
          <w:highlight w:val="yellow"/>
          <w:lang w:val=""/>
        </w:rPr>
        <w:t>the</w:t>
      </w:r>
      <w:r w:rsidRPr="00F94BFB">
        <w:rPr>
          <w:rFonts w:ascii="Arial" w:hAnsi="Arial" w:cs="Arial"/>
          <w:b/>
          <w:bCs/>
          <w:kern w:val="48"/>
          <w:sz w:val="36"/>
          <w:szCs w:val="36"/>
          <w:lang w:val=""/>
        </w:rPr>
        <w:t xml:space="preserve"> </w:t>
      </w:r>
      <w:r w:rsidR="00E639D5">
        <w:rPr>
          <w:rFonts w:ascii="Arial" w:hAnsi="Arial" w:cs="Arial"/>
          <w:b/>
          <w:bCs/>
          <w:kern w:val="48"/>
          <w:sz w:val="36"/>
          <w:szCs w:val="36"/>
          <w:lang w:val=""/>
        </w:rPr>
        <w:t>T</w:t>
      </w:r>
      <w:r w:rsidR="00412B50" w:rsidRPr="00412B50">
        <w:rPr>
          <w:rFonts w:ascii="Arial" w:hAnsi="Arial" w:cs="Arial"/>
          <w:b/>
          <w:bCs/>
          <w:kern w:val="48"/>
          <w:sz w:val="36"/>
          <w:szCs w:val="36"/>
          <w:lang w:val=""/>
        </w:rPr>
        <w:t xml:space="preserve">hermodynamic </w:t>
      </w:r>
      <w:r w:rsidR="00E639D5">
        <w:rPr>
          <w:rFonts w:ascii="Arial" w:hAnsi="Arial" w:cs="Arial"/>
          <w:b/>
          <w:bCs/>
          <w:kern w:val="48"/>
          <w:sz w:val="36"/>
          <w:szCs w:val="36"/>
          <w:lang w:val=""/>
        </w:rPr>
        <w:t>C</w:t>
      </w:r>
      <w:r w:rsidR="00412B50" w:rsidRPr="00412B50">
        <w:rPr>
          <w:rFonts w:ascii="Arial" w:hAnsi="Arial" w:cs="Arial"/>
          <w:b/>
          <w:bCs/>
          <w:kern w:val="48"/>
          <w:sz w:val="36"/>
          <w:szCs w:val="36"/>
          <w:lang w:val=""/>
        </w:rPr>
        <w:t>haracteristics of Air-Cl</w:t>
      </w:r>
      <w:r w:rsidR="00412B50" w:rsidRPr="00412B50">
        <w:rPr>
          <w:rFonts w:ascii="Arial" w:hAnsi="Arial" w:cs="Arial"/>
          <w:b/>
          <w:bCs/>
          <w:kern w:val="48"/>
          <w:sz w:val="36"/>
          <w:szCs w:val="36"/>
          <w:vertAlign w:val="subscript"/>
          <w:lang w:val=""/>
        </w:rPr>
        <w:t>2</w:t>
      </w:r>
      <w:r w:rsidR="00412B50" w:rsidRPr="00412B50">
        <w:rPr>
          <w:rFonts w:ascii="Arial" w:hAnsi="Arial" w:cs="Arial"/>
          <w:b/>
          <w:bCs/>
          <w:kern w:val="48"/>
          <w:sz w:val="36"/>
          <w:szCs w:val="36"/>
          <w:lang w:val=""/>
        </w:rPr>
        <w:t>-H</w:t>
      </w:r>
      <w:r w:rsidR="00412B50" w:rsidRPr="00412B50">
        <w:rPr>
          <w:rFonts w:ascii="Arial" w:hAnsi="Arial" w:cs="Arial"/>
          <w:b/>
          <w:bCs/>
          <w:kern w:val="48"/>
          <w:sz w:val="36"/>
          <w:szCs w:val="36"/>
          <w:vertAlign w:val="subscript"/>
          <w:lang w:val=""/>
        </w:rPr>
        <w:t>2</w:t>
      </w:r>
      <w:r w:rsidR="00412B50" w:rsidRPr="00412B50">
        <w:rPr>
          <w:rFonts w:ascii="Arial" w:hAnsi="Arial" w:cs="Arial"/>
          <w:b/>
          <w:bCs/>
          <w:kern w:val="48"/>
          <w:sz w:val="36"/>
          <w:szCs w:val="36"/>
          <w:lang w:val=""/>
        </w:rPr>
        <w:t xml:space="preserve">S </w:t>
      </w:r>
      <w:r w:rsidR="00E639D5">
        <w:rPr>
          <w:rFonts w:ascii="Arial" w:hAnsi="Arial" w:cs="Arial"/>
          <w:b/>
          <w:bCs/>
          <w:kern w:val="48"/>
          <w:sz w:val="36"/>
          <w:szCs w:val="36"/>
          <w:lang w:val=""/>
        </w:rPr>
        <w:t>P</w:t>
      </w:r>
      <w:r w:rsidR="00412B50" w:rsidRPr="00412B50">
        <w:rPr>
          <w:rFonts w:ascii="Arial" w:hAnsi="Arial" w:cs="Arial"/>
          <w:b/>
          <w:bCs/>
          <w:kern w:val="48"/>
          <w:sz w:val="36"/>
          <w:szCs w:val="36"/>
          <w:lang w:val=""/>
        </w:rPr>
        <w:t xml:space="preserve">lasma in an </w:t>
      </w:r>
      <w:r w:rsidR="00E639D5">
        <w:rPr>
          <w:rFonts w:ascii="Arial" w:hAnsi="Arial" w:cs="Arial"/>
          <w:b/>
          <w:bCs/>
          <w:kern w:val="48"/>
          <w:sz w:val="36"/>
          <w:szCs w:val="36"/>
          <w:lang w:val=""/>
        </w:rPr>
        <w:t>A</w:t>
      </w:r>
      <w:r w:rsidR="00412B50" w:rsidRPr="00412B50">
        <w:rPr>
          <w:rFonts w:ascii="Arial" w:hAnsi="Arial" w:cs="Arial"/>
          <w:b/>
          <w:bCs/>
          <w:kern w:val="48"/>
          <w:sz w:val="36"/>
          <w:szCs w:val="36"/>
          <w:lang w:val=""/>
        </w:rPr>
        <w:t xml:space="preserve">ir </w:t>
      </w:r>
      <w:r w:rsidR="00E639D5">
        <w:rPr>
          <w:rFonts w:ascii="Arial" w:hAnsi="Arial" w:cs="Arial"/>
          <w:b/>
          <w:bCs/>
          <w:kern w:val="48"/>
          <w:sz w:val="36"/>
          <w:szCs w:val="36"/>
          <w:lang w:val=""/>
        </w:rPr>
        <w:t>C</w:t>
      </w:r>
      <w:r w:rsidR="00412B50" w:rsidRPr="00412B50">
        <w:rPr>
          <w:rFonts w:ascii="Arial" w:hAnsi="Arial" w:cs="Arial"/>
          <w:b/>
          <w:bCs/>
          <w:kern w:val="48"/>
          <w:sz w:val="36"/>
          <w:szCs w:val="36"/>
          <w:lang w:val=""/>
        </w:rPr>
        <w:t xml:space="preserve">ircuit </w:t>
      </w:r>
      <w:r w:rsidR="00E639D5">
        <w:rPr>
          <w:rFonts w:ascii="Arial" w:hAnsi="Arial" w:cs="Arial"/>
          <w:b/>
          <w:bCs/>
          <w:kern w:val="48"/>
          <w:sz w:val="36"/>
          <w:szCs w:val="36"/>
          <w:lang w:val=""/>
        </w:rPr>
        <w:t>B</w:t>
      </w:r>
      <w:r w:rsidR="00412B50" w:rsidRPr="00412B50">
        <w:rPr>
          <w:rFonts w:ascii="Arial" w:hAnsi="Arial" w:cs="Arial"/>
          <w:b/>
          <w:bCs/>
          <w:kern w:val="48"/>
          <w:sz w:val="36"/>
          <w:szCs w:val="36"/>
          <w:lang w:val=""/>
        </w:rPr>
        <w:t>reaker</w:t>
      </w:r>
    </w:p>
    <w:p w14:paraId="2DA62AB9" w14:textId="339C0B8A" w:rsidR="00A258C3" w:rsidRPr="00790ADA" w:rsidRDefault="00401927" w:rsidP="00412B50">
      <w:pPr>
        <w:pStyle w:val="Author"/>
        <w:spacing w:line="240" w:lineRule="auto"/>
        <w:rPr>
          <w:rFonts w:ascii="Arial" w:hAnsi="Arial" w:cs="Arial"/>
          <w:sz w:val="36"/>
        </w:rPr>
      </w:pPr>
      <w:r>
        <w:rPr>
          <w:rFonts w:ascii="Arial" w:hAnsi="Arial" w:cs="Arial"/>
          <w:bCs/>
          <w:iCs/>
          <w:kern w:val="28"/>
          <w:sz w:val="36"/>
        </w:rPr>
        <w:t xml:space="preserve"> </w:t>
      </w:r>
    </w:p>
    <w:p w14:paraId="5B34EF93" w14:textId="77777777" w:rsidR="00171438" w:rsidRDefault="00171438" w:rsidP="00441B6F">
      <w:pPr>
        <w:pStyle w:val="Copyright"/>
        <w:spacing w:after="0" w:line="240" w:lineRule="auto"/>
        <w:jc w:val="both"/>
        <w:rPr>
          <w:rFonts w:ascii="Arial" w:hAnsi="Arial" w:cs="Arial"/>
        </w:rPr>
      </w:pPr>
    </w:p>
    <w:p w14:paraId="29609B36" w14:textId="77777777" w:rsidR="00171438" w:rsidRDefault="00171438" w:rsidP="00441B6F">
      <w:pPr>
        <w:pStyle w:val="Copyright"/>
        <w:spacing w:after="0" w:line="240" w:lineRule="auto"/>
        <w:jc w:val="both"/>
        <w:rPr>
          <w:rFonts w:ascii="Arial" w:hAnsi="Arial" w:cs="Arial"/>
        </w:rPr>
      </w:pPr>
    </w:p>
    <w:p w14:paraId="7D8FCACD" w14:textId="77777777" w:rsidR="00171438" w:rsidRDefault="00171438" w:rsidP="00441B6F">
      <w:pPr>
        <w:pStyle w:val="Copyright"/>
        <w:spacing w:after="0" w:line="240" w:lineRule="auto"/>
        <w:jc w:val="both"/>
        <w:rPr>
          <w:rFonts w:ascii="Arial" w:hAnsi="Arial" w:cs="Arial"/>
        </w:rPr>
      </w:pPr>
    </w:p>
    <w:p w14:paraId="67D3D976" w14:textId="77777777" w:rsidR="00171438" w:rsidRDefault="00171438" w:rsidP="00441B6F">
      <w:pPr>
        <w:pStyle w:val="Copyright"/>
        <w:spacing w:after="0" w:line="240" w:lineRule="auto"/>
        <w:jc w:val="both"/>
        <w:rPr>
          <w:rFonts w:ascii="Arial" w:hAnsi="Arial" w:cs="Arial"/>
        </w:rPr>
      </w:pPr>
    </w:p>
    <w:p w14:paraId="0EBE8062" w14:textId="10640300" w:rsidR="00B01FCD" w:rsidRPr="00FB3A86" w:rsidRDefault="00476F2D" w:rsidP="00441B6F">
      <w:pPr>
        <w:pStyle w:val="Copyright"/>
        <w:spacing w:after="0" w:line="240" w:lineRule="auto"/>
        <w:jc w:val="both"/>
        <w:rPr>
          <w:rFonts w:ascii="Arial" w:hAnsi="Arial" w:cs="Arial"/>
        </w:rPr>
        <w:sectPr w:rsidR="00B01FCD" w:rsidRPr="00FB3A86" w:rsidSect="002B641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276BF8F">
          <v:shapetype id="_x0000_t32" coordsize="21600,21600" o:spt="32" o:oned="t" path="m,l21600,21600e" filled="f">
            <v:path arrowok="t" fillok="f" o:connecttype="none"/>
            <o:lock v:ext="edit" shapetype="t"/>
          </v:shapetype>
          <v:shape id="_x0000_s104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D4FEA6C" w14:textId="21890D1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DE0FB4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74D99E8" w14:textId="77777777" w:rsidTr="001E44FE">
        <w:tc>
          <w:tcPr>
            <w:tcW w:w="9576" w:type="dxa"/>
            <w:shd w:val="clear" w:color="auto" w:fill="F2F2F2"/>
          </w:tcPr>
          <w:p w14:paraId="570BB5E3" w14:textId="15F2DAB2" w:rsidR="00505F06" w:rsidRPr="00343246" w:rsidRDefault="00343246" w:rsidP="00441B6F">
            <w:pPr>
              <w:pStyle w:val="Body"/>
              <w:spacing w:after="0"/>
              <w:rPr>
                <w:rFonts w:ascii="Arial" w:eastAsia="Calibri" w:hAnsi="Arial" w:cs="Arial"/>
                <w:b/>
                <w:bCs/>
                <w:szCs w:val="22"/>
              </w:rPr>
            </w:pPr>
            <w:r w:rsidRPr="00343246">
              <w:rPr>
                <w:rFonts w:ascii="Arial" w:eastAsia="Calibri" w:hAnsi="Arial" w:cs="Arial"/>
                <w:b/>
                <w:bCs/>
                <w:szCs w:val="22"/>
              </w:rPr>
              <w:t xml:space="preserve">The air circuit breaker (ACB) is a reliable protection device that uses ambient air to extinguish electric arcs and interrupt circuits. It is primarily employed in power distribution systems to secure circuits and equipment against </w:t>
            </w:r>
            <w:proofErr w:type="spellStart"/>
            <w:r w:rsidRPr="00343246">
              <w:rPr>
                <w:rFonts w:ascii="Arial" w:eastAsia="Calibri" w:hAnsi="Arial" w:cs="Arial"/>
                <w:b/>
                <w:bCs/>
                <w:szCs w:val="22"/>
              </w:rPr>
              <w:t>overcurrents</w:t>
            </w:r>
            <w:proofErr w:type="spellEnd"/>
            <w:r w:rsidRPr="00343246">
              <w:rPr>
                <w:rFonts w:ascii="Arial" w:eastAsia="Calibri" w:hAnsi="Arial" w:cs="Arial"/>
                <w:b/>
                <w:bCs/>
                <w:szCs w:val="22"/>
              </w:rPr>
              <w:t xml:space="preserve">, short circuits, and faults. </w:t>
            </w:r>
            <w:r w:rsidRPr="00343246">
              <w:rPr>
                <w:rFonts w:ascii="Arial" w:eastAsia="Calibri" w:hAnsi="Arial" w:cs="Arial"/>
                <w:b/>
                <w:bCs/>
                <w:szCs w:val="22"/>
                <w:lang w:val=""/>
              </w:rPr>
              <w:t>Operating in ambient air exposes the device to environmental stressors such as humidity, saline conditions, and dust, with a specific emphasis on corrosive atmospheres</w:t>
            </w:r>
            <w:r w:rsidRPr="00343246">
              <w:rPr>
                <w:rFonts w:ascii="Arial" w:eastAsia="Calibri" w:hAnsi="Arial" w:cs="Arial"/>
                <w:b/>
                <w:bCs/>
                <w:szCs w:val="22"/>
              </w:rPr>
              <w:t>. Hydrogen sulfide (H</w:t>
            </w:r>
            <w:r w:rsidRPr="00343246">
              <w:rPr>
                <w:rFonts w:ascii="Cambria Math" w:eastAsia="Calibri" w:hAnsi="Cambria Math" w:cs="Cambria Math"/>
                <w:b/>
                <w:bCs/>
                <w:szCs w:val="22"/>
              </w:rPr>
              <w:t>₂</w:t>
            </w:r>
            <w:r w:rsidRPr="00343246">
              <w:rPr>
                <w:rFonts w:ascii="Arial" w:eastAsia="Calibri" w:hAnsi="Arial" w:cs="Arial"/>
                <w:b/>
                <w:bCs/>
                <w:szCs w:val="22"/>
              </w:rPr>
              <w:t>S) and chlorine (Cl</w:t>
            </w:r>
            <w:r w:rsidRPr="00343246">
              <w:rPr>
                <w:rFonts w:ascii="Cambria Math" w:eastAsia="Calibri" w:hAnsi="Cambria Math" w:cs="Cambria Math"/>
                <w:b/>
                <w:bCs/>
                <w:szCs w:val="22"/>
              </w:rPr>
              <w:t>₂</w:t>
            </w:r>
            <w:r w:rsidRPr="00343246">
              <w:rPr>
                <w:rFonts w:ascii="Arial" w:eastAsia="Calibri" w:hAnsi="Arial" w:cs="Arial"/>
                <w:b/>
                <w:bCs/>
                <w:szCs w:val="22"/>
              </w:rPr>
              <w:t xml:space="preserve">) are corrosive agents that react with metals such as copper, </w:t>
            </w:r>
            <w:proofErr w:type="spellStart"/>
            <w:r w:rsidRPr="00343246">
              <w:rPr>
                <w:rFonts w:ascii="Arial" w:eastAsia="Calibri" w:hAnsi="Arial" w:cs="Arial"/>
                <w:b/>
                <w:bCs/>
                <w:szCs w:val="22"/>
              </w:rPr>
              <w:t>aluminium</w:t>
            </w:r>
            <w:proofErr w:type="spellEnd"/>
            <w:r w:rsidRPr="00343246">
              <w:rPr>
                <w:rFonts w:ascii="Arial" w:eastAsia="Calibri" w:hAnsi="Arial" w:cs="Arial"/>
                <w:b/>
                <w:bCs/>
                <w:szCs w:val="22"/>
              </w:rPr>
              <w:t xml:space="preserve">, and silver. These reactions increase the resistance of insertion contacts, cause excessive overheating, and lead to short-circuiting, which may result in control unit malfunctions. They also contribute to increased friction, mechanical failures, and stainless-steel spring breakages. </w:t>
            </w:r>
            <w:r w:rsidR="00557721" w:rsidRPr="00557721">
              <w:rPr>
                <w:rFonts w:ascii="Arial" w:eastAsia="Calibri" w:hAnsi="Arial" w:cs="Arial"/>
                <w:b/>
                <w:bCs/>
                <w:szCs w:val="22"/>
                <w:highlight w:val="yellow"/>
              </w:rPr>
              <w:t xml:space="preserve">While previous studies focused on the effects of metal oxides and carbon monoxide present in aerosols, a gap remains regarding the specific influence of corrosive species such as </w:t>
            </w:r>
            <w:r w:rsidR="00557721">
              <w:rPr>
                <w:rFonts w:ascii="Arial" w:eastAsia="Calibri" w:hAnsi="Arial" w:cs="Arial"/>
                <w:b/>
                <w:bCs/>
                <w:szCs w:val="22"/>
                <w:highlight w:val="yellow"/>
              </w:rPr>
              <w:t>H</w:t>
            </w:r>
            <w:r w:rsidR="00557721">
              <w:rPr>
                <w:rFonts w:ascii="Arial" w:eastAsia="Calibri" w:hAnsi="Arial" w:cs="Arial"/>
                <w:b/>
                <w:bCs/>
                <w:szCs w:val="22"/>
                <w:highlight w:val="yellow"/>
                <w:vertAlign w:val="subscript"/>
              </w:rPr>
              <w:t>2</w:t>
            </w:r>
            <w:r w:rsidR="00557721">
              <w:rPr>
                <w:rFonts w:ascii="Arial" w:eastAsia="Calibri" w:hAnsi="Arial" w:cs="Arial"/>
                <w:b/>
                <w:bCs/>
                <w:szCs w:val="22"/>
                <w:highlight w:val="yellow"/>
              </w:rPr>
              <w:t xml:space="preserve">S </w:t>
            </w:r>
            <w:r w:rsidR="00557721" w:rsidRPr="00557721">
              <w:rPr>
                <w:rFonts w:ascii="Arial" w:eastAsia="Calibri" w:hAnsi="Arial" w:cs="Arial"/>
                <w:b/>
                <w:bCs/>
                <w:szCs w:val="22"/>
                <w:highlight w:val="yellow"/>
              </w:rPr>
              <w:t>and</w:t>
            </w:r>
            <w:r w:rsidR="00557721">
              <w:rPr>
                <w:rFonts w:ascii="Arial" w:eastAsia="Calibri" w:hAnsi="Arial" w:cs="Arial"/>
                <w:b/>
                <w:bCs/>
                <w:szCs w:val="22"/>
              </w:rPr>
              <w:t xml:space="preserve"> </w:t>
            </w:r>
            <w:r w:rsidR="00557721" w:rsidRPr="00557721">
              <w:rPr>
                <w:rFonts w:ascii="Arial" w:eastAsia="Calibri" w:hAnsi="Arial" w:cs="Arial"/>
                <w:b/>
                <w:bCs/>
                <w:szCs w:val="22"/>
                <w:highlight w:val="yellow"/>
              </w:rPr>
              <w:t>Cl</w:t>
            </w:r>
            <w:r w:rsidR="00557721" w:rsidRPr="00557721">
              <w:rPr>
                <w:rFonts w:ascii="Arial" w:eastAsia="Calibri" w:hAnsi="Arial" w:cs="Arial"/>
                <w:b/>
                <w:bCs/>
                <w:szCs w:val="22"/>
                <w:highlight w:val="yellow"/>
                <w:vertAlign w:val="subscript"/>
              </w:rPr>
              <w:t>2</w:t>
            </w:r>
            <w:r w:rsidR="00557721">
              <w:rPr>
                <w:rFonts w:ascii="Arial" w:eastAsia="Calibri" w:hAnsi="Arial" w:cs="Arial"/>
                <w:b/>
                <w:bCs/>
                <w:szCs w:val="22"/>
              </w:rPr>
              <w:t>.</w:t>
            </w:r>
            <w:r w:rsidR="00557721" w:rsidRPr="00557721">
              <w:rPr>
                <w:rFonts w:ascii="Arial" w:eastAsia="Calibri" w:hAnsi="Arial" w:cs="Arial"/>
                <w:b/>
                <w:bCs/>
                <w:szCs w:val="22"/>
              </w:rPr>
              <w:t xml:space="preserve"> </w:t>
            </w:r>
            <w:r w:rsidRPr="00343246">
              <w:rPr>
                <w:rFonts w:ascii="Arial" w:eastAsia="Calibri" w:hAnsi="Arial" w:cs="Arial"/>
                <w:b/>
                <w:bCs/>
                <w:szCs w:val="22"/>
              </w:rPr>
              <w:t>The objective of this study is to assess the impact of H</w:t>
            </w:r>
            <w:r w:rsidRPr="00343246">
              <w:rPr>
                <w:rFonts w:ascii="Cambria Math" w:eastAsia="Calibri" w:hAnsi="Cambria Math" w:cs="Cambria Math"/>
                <w:b/>
                <w:bCs/>
                <w:szCs w:val="22"/>
              </w:rPr>
              <w:t>₂</w:t>
            </w:r>
            <w:r w:rsidRPr="00343246">
              <w:rPr>
                <w:rFonts w:ascii="Arial" w:eastAsia="Calibri" w:hAnsi="Arial" w:cs="Arial"/>
                <w:b/>
                <w:bCs/>
                <w:szCs w:val="22"/>
              </w:rPr>
              <w:t>S and Cl</w:t>
            </w:r>
            <w:r w:rsidRPr="00343246">
              <w:rPr>
                <w:rFonts w:ascii="Cambria Math" w:eastAsia="Calibri" w:hAnsi="Cambria Math" w:cs="Cambria Math"/>
                <w:b/>
                <w:bCs/>
                <w:szCs w:val="22"/>
              </w:rPr>
              <w:t>₂</w:t>
            </w:r>
            <w:r w:rsidRPr="00343246">
              <w:rPr>
                <w:rFonts w:ascii="Arial" w:eastAsia="Calibri" w:hAnsi="Arial" w:cs="Arial"/>
                <w:b/>
                <w:bCs/>
                <w:szCs w:val="22"/>
              </w:rPr>
              <w:t xml:space="preserve"> on the thermodynamic properties of the circuit breaker’s air plasma during the current interruption phase. The Gibbs free energy minimization method is applied to determine the equilibrium composition of the mixture required for the calculation of thermodynamic properties. The results show that the presence of H</w:t>
            </w:r>
            <w:r w:rsidRPr="00343246">
              <w:rPr>
                <w:rFonts w:ascii="Cambria Math" w:eastAsia="Calibri" w:hAnsi="Cambria Math" w:cs="Cambria Math"/>
                <w:b/>
                <w:bCs/>
                <w:szCs w:val="22"/>
              </w:rPr>
              <w:t>₂</w:t>
            </w:r>
            <w:r w:rsidRPr="00343246">
              <w:rPr>
                <w:rFonts w:ascii="Arial" w:eastAsia="Calibri" w:hAnsi="Arial" w:cs="Arial"/>
                <w:b/>
                <w:bCs/>
                <w:szCs w:val="22"/>
              </w:rPr>
              <w:t>S and Cl</w:t>
            </w:r>
            <w:r w:rsidRPr="00343246">
              <w:rPr>
                <w:rFonts w:ascii="Cambria Math" w:eastAsia="Calibri" w:hAnsi="Cambria Math" w:cs="Cambria Math"/>
                <w:b/>
                <w:bCs/>
                <w:szCs w:val="22"/>
              </w:rPr>
              <w:t>₂</w:t>
            </w:r>
            <w:r w:rsidRPr="00343246">
              <w:rPr>
                <w:rFonts w:ascii="Arial" w:eastAsia="Calibri" w:hAnsi="Arial" w:cs="Arial"/>
                <w:b/>
                <w:bCs/>
                <w:szCs w:val="22"/>
              </w:rPr>
              <w:t xml:space="preserve"> increases plasma density while reducing specific enthalpy, heat capacity, and sound velocity.</w:t>
            </w:r>
          </w:p>
        </w:tc>
      </w:tr>
    </w:tbl>
    <w:p w14:paraId="77164E51" w14:textId="77777777" w:rsidR="00636EB2" w:rsidRDefault="00636EB2" w:rsidP="00441B6F">
      <w:pPr>
        <w:pStyle w:val="Body"/>
        <w:spacing w:after="0"/>
        <w:rPr>
          <w:rFonts w:ascii="Arial" w:hAnsi="Arial" w:cs="Arial"/>
          <w:i/>
        </w:rPr>
      </w:pPr>
    </w:p>
    <w:p w14:paraId="2DC76F24" w14:textId="48456B31" w:rsidR="00A24E7E" w:rsidRDefault="00A24E7E" w:rsidP="00441B6F">
      <w:pPr>
        <w:pStyle w:val="Body"/>
        <w:spacing w:after="0"/>
        <w:rPr>
          <w:rFonts w:ascii="Arial" w:hAnsi="Arial" w:cs="Arial"/>
          <w:i/>
        </w:rPr>
      </w:pPr>
      <w:r>
        <w:rPr>
          <w:rFonts w:ascii="Arial" w:hAnsi="Arial" w:cs="Arial"/>
          <w:i/>
        </w:rPr>
        <w:t xml:space="preserve">Keywords: </w:t>
      </w:r>
      <w:r w:rsidR="00343246">
        <w:rPr>
          <w:rFonts w:ascii="Arial" w:hAnsi="Arial" w:cs="Arial"/>
          <w:i/>
          <w:lang w:val=""/>
        </w:rPr>
        <w:t>C</w:t>
      </w:r>
      <w:r w:rsidR="00343246" w:rsidRPr="00343246">
        <w:rPr>
          <w:rFonts w:ascii="Arial" w:hAnsi="Arial" w:cs="Arial"/>
          <w:i/>
          <w:lang w:val=""/>
        </w:rPr>
        <w:t xml:space="preserve">orrosion, </w:t>
      </w:r>
      <w:r w:rsidR="00343246">
        <w:rPr>
          <w:rFonts w:ascii="Arial" w:hAnsi="Arial" w:cs="Arial"/>
          <w:i/>
          <w:lang w:val=""/>
        </w:rPr>
        <w:t>P</w:t>
      </w:r>
      <w:r w:rsidR="00343246" w:rsidRPr="00343246">
        <w:rPr>
          <w:rFonts w:ascii="Arial" w:hAnsi="Arial" w:cs="Arial"/>
          <w:i/>
          <w:lang w:val=""/>
        </w:rPr>
        <w:t xml:space="preserve">lasma, </w:t>
      </w:r>
      <w:r w:rsidR="00343246">
        <w:rPr>
          <w:rFonts w:ascii="Arial" w:hAnsi="Arial" w:cs="Arial"/>
          <w:i/>
          <w:lang w:val=""/>
        </w:rPr>
        <w:t>T</w:t>
      </w:r>
      <w:r w:rsidR="00343246" w:rsidRPr="00343246">
        <w:rPr>
          <w:rFonts w:ascii="Arial" w:hAnsi="Arial" w:cs="Arial"/>
          <w:i/>
          <w:lang w:val=""/>
        </w:rPr>
        <w:t xml:space="preserve">hermodynamic </w:t>
      </w:r>
      <w:r w:rsidR="00343246">
        <w:rPr>
          <w:rFonts w:ascii="Arial" w:hAnsi="Arial" w:cs="Arial"/>
          <w:i/>
          <w:lang w:val=""/>
        </w:rPr>
        <w:t>P</w:t>
      </w:r>
      <w:r w:rsidR="00343246" w:rsidRPr="00343246">
        <w:rPr>
          <w:rFonts w:ascii="Arial" w:hAnsi="Arial" w:cs="Arial"/>
          <w:i/>
          <w:lang w:val=""/>
        </w:rPr>
        <w:t xml:space="preserve">roperties, </w:t>
      </w:r>
      <w:r w:rsidR="00343246">
        <w:rPr>
          <w:rFonts w:ascii="Arial" w:hAnsi="Arial" w:cs="Arial"/>
          <w:i/>
          <w:lang w:val=""/>
        </w:rPr>
        <w:t>A</w:t>
      </w:r>
      <w:r w:rsidR="00343246" w:rsidRPr="00343246">
        <w:rPr>
          <w:rFonts w:ascii="Arial" w:hAnsi="Arial" w:cs="Arial"/>
          <w:i/>
          <w:lang w:val=""/>
        </w:rPr>
        <w:t xml:space="preserve">tmosphere, </w:t>
      </w:r>
      <w:r w:rsidR="00343246">
        <w:rPr>
          <w:rFonts w:ascii="Arial" w:hAnsi="Arial" w:cs="Arial"/>
          <w:i/>
          <w:lang w:val=""/>
        </w:rPr>
        <w:t>M</w:t>
      </w:r>
      <w:r w:rsidR="00343246" w:rsidRPr="00343246">
        <w:rPr>
          <w:rFonts w:ascii="Arial" w:hAnsi="Arial" w:cs="Arial"/>
          <w:i/>
          <w:lang w:val=""/>
        </w:rPr>
        <w:t>inimization</w:t>
      </w:r>
    </w:p>
    <w:p w14:paraId="56FF7957" w14:textId="77777777" w:rsidR="00790ADA" w:rsidRDefault="00790ADA" w:rsidP="00441B6F">
      <w:pPr>
        <w:pStyle w:val="Body"/>
        <w:spacing w:after="0"/>
        <w:rPr>
          <w:rFonts w:ascii="Arial" w:hAnsi="Arial" w:cs="Arial"/>
          <w:i/>
        </w:rPr>
      </w:pPr>
    </w:p>
    <w:p w14:paraId="2CD2E641" w14:textId="77777777" w:rsidR="00505F06" w:rsidRPr="00A24E7E" w:rsidRDefault="00505F06" w:rsidP="00441B6F">
      <w:pPr>
        <w:pStyle w:val="Body"/>
        <w:spacing w:after="0"/>
        <w:rPr>
          <w:rFonts w:ascii="Arial" w:hAnsi="Arial" w:cs="Arial"/>
          <w:i/>
        </w:rPr>
      </w:pPr>
    </w:p>
    <w:p w14:paraId="31D80589" w14:textId="7046EE2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7591BE8" w14:textId="77777777" w:rsidR="00790ADA" w:rsidRPr="00FB3A86" w:rsidRDefault="00790ADA" w:rsidP="00441B6F">
      <w:pPr>
        <w:pStyle w:val="AbstHead"/>
        <w:spacing w:after="0"/>
        <w:jc w:val="both"/>
        <w:rPr>
          <w:rFonts w:ascii="Arial" w:hAnsi="Arial" w:cs="Arial"/>
        </w:rPr>
      </w:pPr>
    </w:p>
    <w:p w14:paraId="406A9822" w14:textId="7F3EE9BA" w:rsidR="00343246" w:rsidRPr="00343246" w:rsidRDefault="00343246" w:rsidP="00343246">
      <w:pPr>
        <w:pStyle w:val="Body"/>
        <w:spacing w:after="0"/>
        <w:rPr>
          <w:rFonts w:ascii="Arial" w:hAnsi="Arial" w:cs="Arial"/>
        </w:rPr>
      </w:pPr>
      <w:bookmarkStart w:id="0" w:name="_Hlk209001288"/>
      <w:r w:rsidRPr="00343246">
        <w:rPr>
          <w:rFonts w:ascii="Arial" w:hAnsi="Arial" w:cs="Arial"/>
          <w:lang w:val=""/>
        </w:rPr>
        <w:t xml:space="preserve">Since the advent of electricity, the safe management of electrical current has been a major challenge. From production to consumption, electrical energy is transported through several grids, including interconnection, transmission, and distribution networks. This involves stepping down from High Voltage (HV), typically around 220,000 V near power plants, to Low Voltage (LV) around 400 V for end-users </w:t>
      </w:r>
      <w:r w:rsidR="00FD0AA6">
        <w:rPr>
          <w:rFonts w:ascii="Arial" w:hAnsi="Arial" w:cs="Arial"/>
          <w:lang w:val=""/>
        </w:rPr>
        <w:t>(Ziani, 2009)</w:t>
      </w:r>
      <w:r w:rsidRPr="00343246">
        <w:rPr>
          <w:rFonts w:ascii="Arial" w:hAnsi="Arial" w:cs="Arial"/>
          <w:lang w:val=""/>
        </w:rPr>
        <w:t xml:space="preserve">. To ensure maintenance, operation, and protection, switching devices must be integrated into these grids </w:t>
      </w:r>
      <w:r w:rsidR="00FD0AA6">
        <w:rPr>
          <w:rFonts w:ascii="Arial" w:hAnsi="Arial" w:cs="Arial"/>
          <w:lang w:val=""/>
        </w:rPr>
        <w:t>(Quéméneur, 2016)</w:t>
      </w:r>
      <w:r w:rsidRPr="00343246">
        <w:rPr>
          <w:rFonts w:ascii="Arial" w:hAnsi="Arial" w:cs="Arial"/>
          <w:lang w:val=""/>
        </w:rPr>
        <w:t>.</w:t>
      </w:r>
      <w:r w:rsidRPr="00DF6846">
        <w:rPr>
          <w:rFonts w:ascii="Arial" w:hAnsi="Arial" w:cs="Arial"/>
          <w:lang w:val="en-GB"/>
        </w:rPr>
        <w:t xml:space="preserve">  </w:t>
      </w:r>
      <w:r w:rsidRPr="00343246">
        <w:rPr>
          <w:rFonts w:ascii="Arial" w:hAnsi="Arial" w:cs="Arial"/>
          <w:lang w:val=""/>
        </w:rPr>
        <w:t xml:space="preserve">Given the complexities of interrupting a circuit, particularly at high amperage or voltage, significant effort has been devoted to developing specialized switching devices. Over time, switches, contactors, disconnectors, and fuses have evolved into the modern circuit breaker. Today, circuit breakers offer a breaking capacity that far exceeds other techniques, providing high reliability and safety. However, these devices are often deployed in harsh environments, exposed to adverse conditions such as humidity, heat, dust, and corrosive atmospheres. Such exposure, particularly to dust and corrosive gases, significantly impacts their performance and operational lifespan </w:t>
      </w:r>
      <w:r w:rsidR="00FD0AA6">
        <w:rPr>
          <w:rFonts w:ascii="Arial" w:hAnsi="Arial" w:cs="Arial"/>
          <w:lang w:val=""/>
        </w:rPr>
        <w:t>(Schneider, 2021)</w:t>
      </w:r>
      <w:r w:rsidRPr="00343246">
        <w:rPr>
          <w:rFonts w:ascii="Arial" w:hAnsi="Arial" w:cs="Arial"/>
          <w:lang w:val=""/>
        </w:rPr>
        <w:t>.</w:t>
      </w:r>
      <w:bookmarkEnd w:id="0"/>
      <w:r w:rsidR="00E639D5">
        <w:rPr>
          <w:rFonts w:ascii="Arial" w:hAnsi="Arial" w:cs="Arial"/>
          <w:lang w:val=""/>
        </w:rPr>
        <w:t xml:space="preserve"> </w:t>
      </w:r>
      <w:r w:rsidRPr="00343246">
        <w:rPr>
          <w:rFonts w:ascii="Arial" w:hAnsi="Arial" w:cs="Arial"/>
          <w:lang w:val=""/>
        </w:rPr>
        <w:t>Previous research has extensively studied electric arc interruption in various media. For instance, Yaguibou et al. investigated the influence of aerosols on circuit breaker performance, concluding that they negatively affect air circuit breaker operation</w:t>
      </w:r>
      <w:r w:rsidR="00FD0AA6">
        <w:rPr>
          <w:rFonts w:ascii="Arial" w:hAnsi="Arial" w:cs="Arial"/>
          <w:lang w:val=""/>
        </w:rPr>
        <w:t xml:space="preserve"> (Wepari et al., 2025; Yaguibou et al., 2019; </w:t>
      </w:r>
      <w:r w:rsidR="00502A99">
        <w:rPr>
          <w:rFonts w:ascii="Arial" w:hAnsi="Arial" w:cs="Arial"/>
          <w:lang w:val=""/>
        </w:rPr>
        <w:t>Wepari et al., 2018; Wepari et al., 2018; Yaguibou et al., 2022)</w:t>
      </w:r>
      <w:r w:rsidRPr="00343246">
        <w:rPr>
          <w:rFonts w:ascii="Arial" w:hAnsi="Arial" w:cs="Arial"/>
          <w:lang w:val=""/>
        </w:rPr>
        <w:t xml:space="preserve"> by deteriorating the plasma’s thermophysical properties. This can lead to interruption failure, the formation of oxide layers in the breaking chamber, and post-interruption leakage currents </w:t>
      </w:r>
      <w:r w:rsidR="00502A99">
        <w:rPr>
          <w:rFonts w:ascii="Arial" w:hAnsi="Arial" w:cs="Arial"/>
          <w:lang w:val=""/>
        </w:rPr>
        <w:t xml:space="preserve">(Yaguibou et al., </w:t>
      </w:r>
      <w:r w:rsidR="00502A99">
        <w:rPr>
          <w:rFonts w:ascii="Arial" w:hAnsi="Arial" w:cs="Arial"/>
          <w:lang w:val=""/>
        </w:rPr>
        <w:lastRenderedPageBreak/>
        <w:t>2019; Wepari et al., 2018)</w:t>
      </w:r>
      <w:r w:rsidRPr="00343246">
        <w:rPr>
          <w:rFonts w:ascii="Arial" w:hAnsi="Arial" w:cs="Arial"/>
          <w:lang w:val=""/>
        </w:rPr>
        <w:t xml:space="preserve">. Similarly, Cressault et al. and Banouga et al. demonstrated that metallic vapours in the plasma increase electrical conductivity while decreasing specific enthalpy and thermal conductivity </w:t>
      </w:r>
      <w:r w:rsidR="00502A99">
        <w:rPr>
          <w:rFonts w:ascii="Arial" w:hAnsi="Arial" w:cs="Arial"/>
          <w:lang w:val=""/>
        </w:rPr>
        <w:t>(Cressault et al., 2008;</w:t>
      </w:r>
      <w:r w:rsidR="00502A99" w:rsidRPr="00502A99">
        <w:rPr>
          <w:rFonts w:ascii="Arial" w:hAnsi="Arial" w:cs="Arial"/>
          <w:lang w:val=""/>
        </w:rPr>
        <w:t xml:space="preserve"> </w:t>
      </w:r>
      <w:r w:rsidR="00502A99">
        <w:rPr>
          <w:rFonts w:ascii="Arial" w:hAnsi="Arial" w:cs="Arial"/>
          <w:lang w:val=""/>
        </w:rPr>
        <w:t>Cressault et al., 2013;</w:t>
      </w:r>
      <w:r w:rsidR="00502A99" w:rsidRPr="00502A99">
        <w:rPr>
          <w:rFonts w:ascii="Arial" w:hAnsi="Arial" w:cs="Arial"/>
          <w:lang w:val=""/>
        </w:rPr>
        <w:t xml:space="preserve"> </w:t>
      </w:r>
      <w:r w:rsidR="00502A99">
        <w:rPr>
          <w:rFonts w:ascii="Arial" w:hAnsi="Arial" w:cs="Arial"/>
          <w:lang w:val=""/>
        </w:rPr>
        <w:t>Cressault et al., 2023;</w:t>
      </w:r>
      <w:r w:rsidR="00452CD1">
        <w:rPr>
          <w:rFonts w:ascii="Arial" w:hAnsi="Arial" w:cs="Arial"/>
          <w:lang w:val=""/>
        </w:rPr>
        <w:t xml:space="preserve"> Banouga et al., 2025; Banouga et al., 2025;</w:t>
      </w:r>
      <w:r w:rsidR="00452CD1" w:rsidRPr="00452CD1">
        <w:rPr>
          <w:rFonts w:ascii="Arial" w:hAnsi="Arial" w:cs="Arial"/>
          <w:lang w:val=""/>
        </w:rPr>
        <w:t xml:space="preserve"> </w:t>
      </w:r>
      <w:r w:rsidR="00452CD1">
        <w:rPr>
          <w:rFonts w:ascii="Arial" w:hAnsi="Arial" w:cs="Arial"/>
          <w:lang w:val=""/>
        </w:rPr>
        <w:t>Banouga et al., 2022;</w:t>
      </w:r>
      <w:r w:rsidR="00452CD1" w:rsidRPr="00452CD1">
        <w:rPr>
          <w:rFonts w:ascii="Arial" w:hAnsi="Arial" w:cs="Arial"/>
          <w:lang w:val=""/>
        </w:rPr>
        <w:t xml:space="preserve"> </w:t>
      </w:r>
      <w:r w:rsidR="00452CD1">
        <w:rPr>
          <w:rFonts w:ascii="Arial" w:hAnsi="Arial" w:cs="Arial"/>
          <w:lang w:val=""/>
        </w:rPr>
        <w:t>Banouga et al., 2024)</w:t>
      </w:r>
      <w:r w:rsidRPr="00343246">
        <w:rPr>
          <w:rFonts w:ascii="Arial" w:hAnsi="Arial" w:cs="Arial"/>
          <w:lang w:val=""/>
        </w:rPr>
        <w:t xml:space="preserve">. Conversely, Kagoné et al. and Kohio et al. showed that water vapour can enhance arc interruption performance by increasing the thermal conductivity of the plasma, thereby reducing arc extinction duration </w:t>
      </w:r>
      <w:r w:rsidR="00452CD1">
        <w:rPr>
          <w:rFonts w:ascii="Arial" w:hAnsi="Arial" w:cs="Arial"/>
          <w:lang w:val=""/>
        </w:rPr>
        <w:t>(Kagone et al., 2012; Kagone et al., 2020;</w:t>
      </w:r>
      <w:r w:rsidR="00452CD1" w:rsidRPr="00452CD1">
        <w:rPr>
          <w:rFonts w:ascii="Arial" w:hAnsi="Arial" w:cs="Arial"/>
          <w:lang w:val=""/>
        </w:rPr>
        <w:t xml:space="preserve"> </w:t>
      </w:r>
      <w:r w:rsidR="00452CD1">
        <w:rPr>
          <w:rFonts w:ascii="Arial" w:hAnsi="Arial" w:cs="Arial"/>
          <w:lang w:val=""/>
        </w:rPr>
        <w:t>Kagone et al., 2020; Kohio et al., 2019;</w:t>
      </w:r>
      <w:r w:rsidR="00452CD1" w:rsidRPr="00452CD1">
        <w:rPr>
          <w:rFonts w:ascii="Arial" w:hAnsi="Arial" w:cs="Arial"/>
          <w:lang w:val=""/>
        </w:rPr>
        <w:t xml:space="preserve"> </w:t>
      </w:r>
      <w:r w:rsidR="00452CD1">
        <w:rPr>
          <w:rFonts w:ascii="Arial" w:hAnsi="Arial" w:cs="Arial"/>
          <w:lang w:val=""/>
        </w:rPr>
        <w:t>Kagone et al., 2018; Kagone et al., 201</w:t>
      </w:r>
      <w:r w:rsidR="0074229B">
        <w:rPr>
          <w:rFonts w:ascii="Arial" w:hAnsi="Arial" w:cs="Arial"/>
          <w:lang w:val=""/>
        </w:rPr>
        <w:t>9</w:t>
      </w:r>
      <w:r w:rsidR="00452CD1">
        <w:rPr>
          <w:rFonts w:ascii="Arial" w:hAnsi="Arial" w:cs="Arial"/>
          <w:lang w:val=""/>
        </w:rPr>
        <w:t>;</w:t>
      </w:r>
      <w:r w:rsidR="0074229B" w:rsidRPr="0074229B">
        <w:rPr>
          <w:rFonts w:ascii="Arial" w:hAnsi="Arial" w:cs="Arial"/>
          <w:lang w:val=""/>
        </w:rPr>
        <w:t xml:space="preserve"> </w:t>
      </w:r>
      <w:r w:rsidR="0074229B">
        <w:rPr>
          <w:rFonts w:ascii="Arial" w:hAnsi="Arial" w:cs="Arial"/>
          <w:lang w:val=""/>
        </w:rPr>
        <w:t>Kagone et al., 2020)</w:t>
      </w:r>
      <w:r w:rsidRPr="00343246">
        <w:rPr>
          <w:rFonts w:ascii="Arial" w:hAnsi="Arial" w:cs="Arial"/>
          <w:lang w:val=""/>
        </w:rPr>
        <w:t xml:space="preserve">.To our knowledge, no study </w:t>
      </w:r>
      <w:r w:rsidRPr="00E639D5">
        <w:rPr>
          <w:rFonts w:ascii="Arial" w:hAnsi="Arial" w:cs="Arial"/>
          <w:highlight w:val="yellow"/>
          <w:lang w:val=""/>
        </w:rPr>
        <w:t xml:space="preserve">has </w:t>
      </w:r>
      <w:r w:rsidR="00E639D5">
        <w:rPr>
          <w:rFonts w:ascii="Arial" w:hAnsi="Arial" w:cs="Arial"/>
          <w:highlight w:val="yellow"/>
          <w:lang w:val=""/>
        </w:rPr>
        <w:t>so far</w:t>
      </w:r>
      <w:r w:rsidRPr="00E639D5">
        <w:rPr>
          <w:rFonts w:ascii="Arial" w:hAnsi="Arial" w:cs="Arial"/>
          <w:highlight w:val="yellow"/>
          <w:lang w:val=""/>
        </w:rPr>
        <w:t xml:space="preserve"> examined</w:t>
      </w:r>
      <w:r w:rsidRPr="00343246">
        <w:rPr>
          <w:rFonts w:ascii="Arial" w:hAnsi="Arial" w:cs="Arial"/>
          <w:lang w:val=""/>
        </w:rPr>
        <w:t xml:space="preserve"> the simultaneous impact of chlorine (Cl</w:t>
      </w:r>
      <w:r w:rsidR="00E7667F">
        <w:rPr>
          <w:rFonts w:ascii="Arial" w:hAnsi="Arial" w:cs="Arial"/>
          <w:vertAlign w:val="subscript"/>
          <w:lang w:val=""/>
        </w:rPr>
        <w:t>2</w:t>
      </w:r>
      <w:r w:rsidRPr="00343246">
        <w:rPr>
          <w:rFonts w:ascii="Arial" w:hAnsi="Arial" w:cs="Arial"/>
          <w:lang w:val=""/>
        </w:rPr>
        <w:t>) and hydrogen sulphide (H</w:t>
      </w:r>
      <w:r w:rsidRPr="00343246">
        <w:rPr>
          <w:rFonts w:ascii="Arial" w:hAnsi="Arial" w:cs="Arial"/>
          <w:vertAlign w:val="subscript"/>
          <w:lang w:val=""/>
        </w:rPr>
        <w:t>2</w:t>
      </w:r>
      <w:r w:rsidRPr="00343246">
        <w:rPr>
          <w:rFonts w:ascii="Arial" w:hAnsi="Arial" w:cs="Arial"/>
          <w:lang w:val=""/>
        </w:rPr>
        <w:t xml:space="preserve">S) on the thermophysical properties of air plasma in low-voltage circuit breakers. The primary objective of this work is to analyze the influence </w:t>
      </w:r>
      <w:r w:rsidR="00E639D5" w:rsidRPr="00E639D5">
        <w:rPr>
          <w:rFonts w:ascii="Arial" w:hAnsi="Arial" w:cs="Arial"/>
          <w:highlight w:val="yellow"/>
          <w:lang w:val=""/>
        </w:rPr>
        <w:t xml:space="preserve">of </w:t>
      </w:r>
      <w:r w:rsidR="00E639D5" w:rsidRPr="00E639D5">
        <w:rPr>
          <w:rFonts w:ascii="Arial" w:hAnsi="Arial" w:cs="Arial"/>
          <w:b/>
          <w:bCs/>
          <w:highlight w:val="yellow"/>
        </w:rPr>
        <w:t>chlorine (Cl</w:t>
      </w:r>
      <w:r w:rsidR="00E639D5" w:rsidRPr="00E639D5">
        <w:rPr>
          <w:rFonts w:ascii="Arial" w:hAnsi="Arial" w:cs="Arial"/>
          <w:b/>
          <w:bCs/>
          <w:highlight w:val="yellow"/>
          <w:vertAlign w:val="subscript"/>
        </w:rPr>
        <w:t>2</w:t>
      </w:r>
      <w:r w:rsidR="00E639D5" w:rsidRPr="00E639D5">
        <w:rPr>
          <w:rFonts w:ascii="Arial" w:hAnsi="Arial" w:cs="Arial"/>
          <w:b/>
          <w:bCs/>
          <w:highlight w:val="yellow"/>
        </w:rPr>
        <w:t xml:space="preserve">) </w:t>
      </w:r>
      <w:r w:rsidR="00E639D5" w:rsidRPr="00E639D5">
        <w:rPr>
          <w:rFonts w:ascii="Arial" w:hAnsi="Arial" w:cs="Arial"/>
          <w:highlight w:val="yellow"/>
        </w:rPr>
        <w:t xml:space="preserve">and </w:t>
      </w:r>
      <w:r w:rsidR="00E639D5" w:rsidRPr="00E639D5">
        <w:rPr>
          <w:rFonts w:ascii="Arial" w:hAnsi="Arial" w:cs="Arial"/>
          <w:b/>
          <w:bCs/>
          <w:highlight w:val="yellow"/>
        </w:rPr>
        <w:t xml:space="preserve">hydrogen </w:t>
      </w:r>
      <w:proofErr w:type="spellStart"/>
      <w:r w:rsidR="00E639D5" w:rsidRPr="00E639D5">
        <w:rPr>
          <w:rFonts w:ascii="Arial" w:hAnsi="Arial" w:cs="Arial"/>
          <w:b/>
          <w:bCs/>
          <w:highlight w:val="yellow"/>
        </w:rPr>
        <w:t>sulphide</w:t>
      </w:r>
      <w:proofErr w:type="spellEnd"/>
      <w:r w:rsidR="00E639D5" w:rsidRPr="00E639D5">
        <w:rPr>
          <w:rFonts w:ascii="Arial" w:hAnsi="Arial" w:cs="Arial"/>
          <w:b/>
          <w:bCs/>
          <w:highlight w:val="yellow"/>
        </w:rPr>
        <w:t xml:space="preserve"> (H</w:t>
      </w:r>
      <w:r w:rsidR="00E639D5" w:rsidRPr="00E639D5">
        <w:rPr>
          <w:rFonts w:ascii="Arial" w:hAnsi="Arial" w:cs="Arial"/>
          <w:b/>
          <w:bCs/>
          <w:highlight w:val="yellow"/>
          <w:vertAlign w:val="subscript"/>
        </w:rPr>
        <w:t>2</w:t>
      </w:r>
      <w:r w:rsidR="00E639D5" w:rsidRPr="00E639D5">
        <w:rPr>
          <w:rFonts w:ascii="Arial" w:hAnsi="Arial" w:cs="Arial"/>
          <w:b/>
          <w:bCs/>
          <w:highlight w:val="yellow"/>
        </w:rPr>
        <w:t>S)</w:t>
      </w:r>
      <w:r w:rsidRPr="00343246">
        <w:rPr>
          <w:rFonts w:ascii="Arial" w:hAnsi="Arial" w:cs="Arial"/>
          <w:lang w:val=""/>
        </w:rPr>
        <w:t xml:space="preserve"> on the thermodynamic properties of air plasma during the current interruption phase under atmospheric pressure and local thermodynamic equilibrium (LTE). In this state, the plasma is characteri</w:t>
      </w:r>
      <w:r w:rsidR="00476F2D">
        <w:rPr>
          <w:rFonts w:ascii="Arial" w:hAnsi="Arial" w:cs="Arial"/>
          <w:lang w:val=""/>
        </w:rPr>
        <w:t>s</w:t>
      </w:r>
      <w:r w:rsidRPr="00343246">
        <w:rPr>
          <w:rFonts w:ascii="Arial" w:hAnsi="Arial" w:cs="Arial"/>
          <w:lang w:val=""/>
        </w:rPr>
        <w:t>ed by a unique local temperature, where collisional processes dominate, allowing the use of the Maxwell-Boltzmann distribution and the Saha equation to determine the species composition. Within a temperature range from 2</w:t>
      </w:r>
      <w:r w:rsidR="00E639D5">
        <w:rPr>
          <w:rFonts w:ascii="Arial" w:hAnsi="Arial" w:cs="Arial"/>
          <w:lang w:val=""/>
        </w:rPr>
        <w:t>,</w:t>
      </w:r>
      <w:r w:rsidRPr="00343246">
        <w:rPr>
          <w:rFonts w:ascii="Arial" w:hAnsi="Arial" w:cs="Arial"/>
          <w:lang w:val=""/>
        </w:rPr>
        <w:t>000 K to 30,000 K, this study specifically involves calculating the mass density, specific enthalpy, and specific heat at constant pressure.</w:t>
      </w:r>
    </w:p>
    <w:p w14:paraId="545B31E8" w14:textId="651A9F91" w:rsidR="00343246" w:rsidRPr="00343246" w:rsidRDefault="00343246" w:rsidP="00343246">
      <w:pPr>
        <w:pStyle w:val="Body"/>
        <w:spacing w:after="0"/>
        <w:rPr>
          <w:rFonts w:ascii="Arial" w:hAnsi="Arial" w:cs="Arial"/>
        </w:rPr>
      </w:pPr>
      <w:r w:rsidRPr="00343246">
        <w:rPr>
          <w:rFonts w:ascii="Arial" w:hAnsi="Arial" w:cs="Arial"/>
        </w:rPr>
        <w:t xml:space="preserve">In the first section, we describe the theoretical framework used to determine the thermodynamic properties of the plasma mixture. The plasma composition is calculated by assuming local thermodynamic equilibrium (LTE), where species concentrations are determined through the </w:t>
      </w:r>
      <w:proofErr w:type="spellStart"/>
      <w:r w:rsidRPr="00343246">
        <w:rPr>
          <w:rFonts w:ascii="Arial" w:hAnsi="Arial" w:cs="Arial"/>
        </w:rPr>
        <w:t>minimi</w:t>
      </w:r>
      <w:r w:rsidR="00476F2D">
        <w:rPr>
          <w:rFonts w:ascii="Arial" w:hAnsi="Arial" w:cs="Arial"/>
        </w:rPr>
        <w:t>s</w:t>
      </w:r>
      <w:r w:rsidRPr="00343246">
        <w:rPr>
          <w:rFonts w:ascii="Arial" w:hAnsi="Arial" w:cs="Arial"/>
        </w:rPr>
        <w:t>ation</w:t>
      </w:r>
      <w:proofErr w:type="spellEnd"/>
      <w:r w:rsidRPr="00343246">
        <w:rPr>
          <w:rFonts w:ascii="Arial" w:hAnsi="Arial" w:cs="Arial"/>
        </w:rPr>
        <w:t xml:space="preserve"> of </w:t>
      </w:r>
      <w:r w:rsidR="001E2C04" w:rsidRPr="00343246">
        <w:rPr>
          <w:rFonts w:ascii="Arial" w:hAnsi="Arial" w:cs="Arial"/>
        </w:rPr>
        <w:t>Gibbs</w:t>
      </w:r>
      <w:r w:rsidRPr="00343246">
        <w:rPr>
          <w:rFonts w:ascii="Arial" w:hAnsi="Arial" w:cs="Arial"/>
        </w:rPr>
        <w:t xml:space="preserve"> free energy. This approach accounts for the various chemical species resulting from the dissociation and </w:t>
      </w:r>
      <w:proofErr w:type="spellStart"/>
      <w:r w:rsidRPr="00343246">
        <w:rPr>
          <w:rFonts w:ascii="Arial" w:hAnsi="Arial" w:cs="Arial"/>
        </w:rPr>
        <w:t>ioni</w:t>
      </w:r>
      <w:r w:rsidR="00476F2D">
        <w:rPr>
          <w:rFonts w:ascii="Arial" w:hAnsi="Arial" w:cs="Arial"/>
        </w:rPr>
        <w:t>s</w:t>
      </w:r>
      <w:r w:rsidRPr="00343246">
        <w:rPr>
          <w:rFonts w:ascii="Arial" w:hAnsi="Arial" w:cs="Arial"/>
        </w:rPr>
        <w:t>ation</w:t>
      </w:r>
      <w:proofErr w:type="spellEnd"/>
      <w:r w:rsidRPr="00343246">
        <w:rPr>
          <w:rFonts w:ascii="Arial" w:hAnsi="Arial" w:cs="Arial"/>
        </w:rPr>
        <w:t xml:space="preserve"> of the initial gas mixture within a temperature range of 2</w:t>
      </w:r>
      <w:r w:rsidR="00E639D5">
        <w:rPr>
          <w:rFonts w:ascii="Arial" w:hAnsi="Arial" w:cs="Arial"/>
        </w:rPr>
        <w:t>,</w:t>
      </w:r>
      <w:r w:rsidRPr="00343246">
        <w:rPr>
          <w:rFonts w:ascii="Arial" w:hAnsi="Arial" w:cs="Arial"/>
        </w:rPr>
        <w:t xml:space="preserve"> 000 K to 30</w:t>
      </w:r>
      <w:r w:rsidR="00E639D5">
        <w:rPr>
          <w:rFonts w:ascii="Arial" w:hAnsi="Arial" w:cs="Arial"/>
        </w:rPr>
        <w:t>,</w:t>
      </w:r>
      <w:r w:rsidRPr="00343246">
        <w:rPr>
          <w:rFonts w:ascii="Arial" w:hAnsi="Arial" w:cs="Arial"/>
        </w:rPr>
        <w:t xml:space="preserve"> 000 K.</w:t>
      </w:r>
    </w:p>
    <w:p w14:paraId="49967E27" w14:textId="77777777" w:rsidR="00343246" w:rsidRPr="00343246" w:rsidRDefault="00343246" w:rsidP="00343246">
      <w:pPr>
        <w:pStyle w:val="Body"/>
        <w:spacing w:after="0"/>
        <w:rPr>
          <w:rFonts w:ascii="Arial" w:hAnsi="Arial" w:cs="Arial"/>
        </w:rPr>
      </w:pPr>
      <w:r w:rsidRPr="00343246">
        <w:rPr>
          <w:rFonts w:ascii="Arial" w:hAnsi="Arial" w:cs="Arial"/>
        </w:rPr>
        <w:t>The second section presents the calculation results for mass density, specific enthalpy, and specific heat capacity at constant pressure. These properties are essential for understanding energy transport and the arc cooling efficiency during the current interruption phase.</w:t>
      </w:r>
    </w:p>
    <w:p w14:paraId="2D727516" w14:textId="48085A0A" w:rsidR="00343246" w:rsidRPr="00343246" w:rsidRDefault="00343246" w:rsidP="00343246">
      <w:pPr>
        <w:pStyle w:val="Body"/>
        <w:spacing w:after="0"/>
        <w:rPr>
          <w:rFonts w:ascii="Arial" w:hAnsi="Arial" w:cs="Arial"/>
        </w:rPr>
      </w:pPr>
      <w:r w:rsidRPr="00343246">
        <w:rPr>
          <w:rFonts w:ascii="Arial" w:hAnsi="Arial" w:cs="Arial"/>
        </w:rPr>
        <w:t xml:space="preserve">Finally, in the third section, we </w:t>
      </w:r>
      <w:r w:rsidR="00476F2D">
        <w:rPr>
          <w:rFonts w:ascii="Arial" w:hAnsi="Arial" w:cs="Arial"/>
        </w:rPr>
        <w:t>conclude</w:t>
      </w:r>
      <w:r w:rsidRPr="00343246">
        <w:rPr>
          <w:rFonts w:ascii="Arial" w:hAnsi="Arial" w:cs="Arial"/>
        </w:rPr>
        <w:t xml:space="preserve"> and outline perspectives for future study.</w:t>
      </w:r>
    </w:p>
    <w:p w14:paraId="7C46EBE2" w14:textId="77777777" w:rsidR="00343246" w:rsidRDefault="00343246" w:rsidP="00441B6F">
      <w:pPr>
        <w:pStyle w:val="Body"/>
        <w:spacing w:after="0"/>
        <w:rPr>
          <w:rFonts w:ascii="Arial" w:hAnsi="Arial" w:cs="Arial"/>
        </w:rPr>
      </w:pPr>
    </w:p>
    <w:p w14:paraId="35688E99" w14:textId="77777777" w:rsidR="00343246" w:rsidRDefault="00343246" w:rsidP="00441B6F">
      <w:pPr>
        <w:pStyle w:val="Body"/>
        <w:spacing w:after="0"/>
        <w:rPr>
          <w:rFonts w:ascii="Arial" w:hAnsi="Arial" w:cs="Arial"/>
        </w:rPr>
      </w:pPr>
    </w:p>
    <w:p w14:paraId="3D1C0EA5" w14:textId="65300DE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86AB491" w14:textId="77777777" w:rsidR="00790ADA" w:rsidRPr="00FB3A86" w:rsidRDefault="00790ADA" w:rsidP="00441B6F">
      <w:pPr>
        <w:pStyle w:val="AbstHead"/>
        <w:spacing w:after="0"/>
        <w:jc w:val="both"/>
        <w:rPr>
          <w:rFonts w:ascii="Arial" w:hAnsi="Arial" w:cs="Arial"/>
        </w:rPr>
      </w:pPr>
    </w:p>
    <w:p w14:paraId="12B571DD" w14:textId="77777777" w:rsidR="00D40A92" w:rsidRPr="00D40A92" w:rsidRDefault="00D40A92" w:rsidP="00D40A92">
      <w:pPr>
        <w:pStyle w:val="Body"/>
        <w:spacing w:after="0"/>
        <w:rPr>
          <w:rFonts w:ascii="Arial" w:hAnsi="Arial" w:cs="Arial"/>
        </w:rPr>
      </w:pPr>
      <w:r w:rsidRPr="00D40A92">
        <w:rPr>
          <w:rFonts w:ascii="Arial" w:hAnsi="Arial" w:cs="Arial"/>
          <w:lang w:val=""/>
        </w:rPr>
        <w:t>In plasma physics, evaluating thermodynamic properties requires precise knowledge of the number density of the plasma species. In this study, the equilibrium composition was determined using the Gibbs free energy minimization method, as expressed in Equation 1</w:t>
      </w:r>
    </w:p>
    <w:bookmarkStart w:id="1" w:name="_Hlk208675475"/>
    <w:p w14:paraId="55DDE8BA" w14:textId="2D6A0775" w:rsidR="00D40A92" w:rsidRPr="00D40A92" w:rsidRDefault="00FC1318" w:rsidP="00FC1318">
      <w:pPr>
        <w:pStyle w:val="Body"/>
        <w:spacing w:after="0"/>
        <w:jc w:val="center"/>
        <w:rPr>
          <w:rFonts w:ascii="Arial" w:hAnsi="Arial" w:cs="Arial"/>
          <w:lang w:val="fr-FR"/>
        </w:rPr>
      </w:pPr>
      <w:r w:rsidRPr="00FC1318">
        <w:rPr>
          <w:rFonts w:ascii="Arial" w:hAnsi="Arial" w:cs="Arial"/>
          <w:position w:val="-54"/>
          <w:lang w:val="x-none"/>
        </w:rPr>
        <w:object w:dxaOrig="4620" w:dyaOrig="1180" w14:anchorId="147F7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0.8pt;height:59.3pt" o:ole="">
            <v:imagedata r:id="rId14" o:title=""/>
          </v:shape>
          <o:OLEObject Type="Embed" ProgID="Equation.DSMT4" ShapeID="_x0000_i1026" DrawAspect="Content" ObjectID="_1837760626" r:id="rId15"/>
        </w:object>
      </w:r>
      <w:bookmarkEnd w:id="1"/>
    </w:p>
    <w:p w14:paraId="3D35FF50" w14:textId="4178C360" w:rsidR="00D40A92" w:rsidRPr="00D40A92" w:rsidRDefault="00D40A92" w:rsidP="00D40A92">
      <w:pPr>
        <w:pStyle w:val="Body"/>
        <w:spacing w:after="0"/>
        <w:rPr>
          <w:rFonts w:ascii="Arial" w:hAnsi="Arial" w:cs="Arial"/>
          <w:lang w:val="x-none"/>
        </w:rPr>
      </w:pPr>
      <w:r w:rsidRPr="00DF6846">
        <w:rPr>
          <w:rFonts w:ascii="Arial" w:hAnsi="Arial" w:cs="Arial"/>
          <w:lang w:val="en-GB"/>
        </w:rPr>
        <w:t xml:space="preserve">with </w:t>
      </w:r>
      <m:oMath>
        <m:sSubSup>
          <m:sSubSupPr>
            <m:ctrlPr>
              <w:rPr>
                <w:rFonts w:ascii="Cambria Math" w:hAnsi="Cambria Math" w:cs="Arial"/>
                <w:i/>
                <w:lang w:val="fr-FR"/>
              </w:rPr>
            </m:ctrlPr>
          </m:sSubSupPr>
          <m:e>
            <m:r>
              <w:rPr>
                <w:rFonts w:ascii="Cambria Math" w:hAnsi="Cambria Math" w:cs="Arial"/>
                <w:lang w:val="fr-FR"/>
              </w:rPr>
              <m:t>μ</m:t>
            </m:r>
          </m:e>
          <m:sub>
            <m:r>
              <w:rPr>
                <w:rFonts w:ascii="Cambria Math" w:hAnsi="Cambria Math" w:cs="Arial"/>
                <w:lang w:val="fr-FR"/>
              </w:rPr>
              <m:t>i</m:t>
            </m:r>
          </m:sub>
          <m:sup>
            <m:r>
              <w:rPr>
                <w:rFonts w:ascii="Cambria Math" w:hAnsi="Cambria Math" w:cs="Arial"/>
                <w:lang w:val="en-GB"/>
              </w:rPr>
              <m:t>0</m:t>
            </m:r>
          </m:sup>
        </m:sSubSup>
      </m:oMath>
      <w:r w:rsidRPr="00DF6846">
        <w:rPr>
          <w:rFonts w:ascii="Arial" w:hAnsi="Arial" w:cs="Arial"/>
          <w:lang w:val="en-GB"/>
        </w:rPr>
        <w:t xml:space="preserve">the chemical potential of species </w:t>
      </w:r>
      <m:oMath>
        <m:r>
          <w:rPr>
            <w:rFonts w:ascii="Cambria Math" w:hAnsi="Cambria Math" w:cs="Arial"/>
            <w:lang w:val="fr-FR"/>
          </w:rPr>
          <m:t>i</m:t>
        </m:r>
      </m:oMath>
      <w:r w:rsidRPr="00DF6846">
        <w:rPr>
          <w:rFonts w:ascii="Arial" w:hAnsi="Arial" w:cs="Arial"/>
          <w:lang w:val="en-GB"/>
        </w:rPr>
        <w:t xml:space="preserve">, R the ideal gas constant, T the temperature of particle </w:t>
      </w:r>
      <m:oMath>
        <m:r>
          <w:rPr>
            <w:rFonts w:ascii="Cambria Math" w:hAnsi="Cambria Math" w:cs="Arial"/>
            <w:lang w:val="fr-FR"/>
          </w:rPr>
          <m:t>i</m:t>
        </m:r>
      </m:oMath>
      <w:r w:rsidRPr="00DF6846">
        <w:rPr>
          <w:rFonts w:ascii="Arial" w:hAnsi="Arial" w:cs="Arial"/>
          <w:lang w:val="en-GB"/>
        </w:rPr>
        <w:t xml:space="preserve">, and </w:t>
      </w:r>
      <m:oMath>
        <m:sSub>
          <m:sSubPr>
            <m:ctrlPr>
              <w:rPr>
                <w:rFonts w:ascii="Cambria Math" w:hAnsi="Cambria Math" w:cs="Arial"/>
                <w:i/>
                <w:lang w:val="fr-FR"/>
              </w:rPr>
            </m:ctrlPr>
          </m:sSubPr>
          <m:e>
            <m:r>
              <w:rPr>
                <w:rFonts w:ascii="Cambria Math" w:hAnsi="Cambria Math" w:cs="Arial"/>
                <w:lang w:val="fr-FR"/>
              </w:rPr>
              <m:t>y</m:t>
            </m:r>
          </m:e>
          <m:sub>
            <m:r>
              <w:rPr>
                <w:rFonts w:ascii="Cambria Math" w:hAnsi="Cambria Math" w:cs="Arial"/>
                <w:lang w:val="fr-FR"/>
              </w:rPr>
              <m:t>i</m:t>
            </m:r>
          </m:sub>
        </m:sSub>
      </m:oMath>
      <w:r w:rsidRPr="00DF6846">
        <w:rPr>
          <w:rFonts w:ascii="Arial" w:hAnsi="Arial" w:cs="Arial"/>
          <w:lang w:val="en-GB"/>
        </w:rPr>
        <w:t xml:space="preserve"> the numerical density of particle </w:t>
      </w:r>
      <m:oMath>
        <m:r>
          <w:rPr>
            <w:rFonts w:ascii="Cambria Math" w:hAnsi="Cambria Math" w:cs="Arial"/>
            <w:lang w:val="fr-FR"/>
          </w:rPr>
          <m:t>i</m:t>
        </m:r>
      </m:oMath>
      <w:r w:rsidRPr="00DF6846">
        <w:rPr>
          <w:rFonts w:ascii="Arial" w:hAnsi="Arial" w:cs="Arial"/>
          <w:lang w:val="en-GB"/>
        </w:rPr>
        <w:t xml:space="preserve">, </w:t>
      </w:r>
      <m:oMath>
        <m:r>
          <w:rPr>
            <w:rFonts w:ascii="Cambria Math" w:hAnsi="Cambria Math" w:cs="Arial"/>
            <w:lang w:val="fr-FR"/>
          </w:rPr>
          <m:t>N</m:t>
        </m:r>
      </m:oMath>
      <w:r w:rsidRPr="00D40A92">
        <w:rPr>
          <w:rFonts w:ascii="Arial" w:hAnsi="Arial" w:cs="Arial"/>
          <w:lang w:val="en-GB"/>
        </w:rPr>
        <w:t xml:space="preserve"> the number of species in the plasma</w:t>
      </w:r>
      <w:r w:rsidRPr="00DF6846">
        <w:rPr>
          <w:rFonts w:ascii="Arial" w:hAnsi="Arial" w:cs="Arial"/>
          <w:lang w:val="en-GB"/>
        </w:rPr>
        <w:t xml:space="preserve"> and P</w:t>
      </w:r>
      <w:r w:rsidRPr="00D40A92">
        <w:rPr>
          <w:rFonts w:ascii="Arial" w:hAnsi="Arial" w:cs="Arial"/>
          <w:lang w:val="en-GB"/>
        </w:rPr>
        <w:t xml:space="preserve"> pressure.</w:t>
      </w:r>
    </w:p>
    <w:p w14:paraId="5B906E70" w14:textId="77777777" w:rsidR="00D40A92" w:rsidRPr="00D40A92" w:rsidRDefault="00D40A92" w:rsidP="00D40A92">
      <w:pPr>
        <w:pStyle w:val="Body"/>
        <w:spacing w:after="0"/>
        <w:rPr>
          <w:rFonts w:ascii="Arial" w:hAnsi="Arial" w:cs="Arial"/>
          <w:lang w:val="x-none"/>
        </w:rPr>
      </w:pPr>
      <w:r w:rsidRPr="00D40A92">
        <w:rPr>
          <w:rFonts w:ascii="Arial" w:hAnsi="Arial" w:cs="Arial"/>
          <w:lang w:val=""/>
        </w:rPr>
        <w:t>This method requires knowledge of the chemical potentials of the various species. In chemistry and physics, these chemical potentials are determined from the specific enthalpy and specific entropy of each species, as shown in equation 2.</w:t>
      </w:r>
    </w:p>
    <w:p w14:paraId="4EE99860" w14:textId="07F56248" w:rsidR="00D40A92" w:rsidRPr="00D40A92" w:rsidRDefault="00FC1318" w:rsidP="00FC1318">
      <w:pPr>
        <w:pStyle w:val="Body"/>
        <w:spacing w:after="0"/>
        <w:jc w:val="center"/>
        <w:rPr>
          <w:rFonts w:ascii="Arial" w:hAnsi="Arial" w:cs="Arial"/>
          <w:lang w:val="x-none"/>
        </w:rPr>
      </w:pPr>
      <w:r w:rsidRPr="00FC1318">
        <w:rPr>
          <w:rFonts w:ascii="Arial" w:hAnsi="Arial" w:cs="Arial"/>
          <w:position w:val="-12"/>
          <w:lang w:val="x-none"/>
        </w:rPr>
        <w:object w:dxaOrig="2680" w:dyaOrig="340" w14:anchorId="7830E50D">
          <v:shape id="_x0000_i1027" type="#_x0000_t75" style="width:133.95pt;height:18pt" o:ole="">
            <v:imagedata r:id="rId16" o:title=""/>
          </v:shape>
          <o:OLEObject Type="Embed" ProgID="Equation.DSMT4" ShapeID="_x0000_i1027" DrawAspect="Content" ObjectID="_1837760627" r:id="rId17"/>
        </w:object>
      </w:r>
    </w:p>
    <w:p w14:paraId="728784F8" w14:textId="549FB32B" w:rsidR="00D40A92" w:rsidRPr="00D40A92" w:rsidRDefault="00476F2D" w:rsidP="00D40A92">
      <w:pPr>
        <w:pStyle w:val="Body"/>
        <w:spacing w:after="0"/>
        <w:rPr>
          <w:rFonts w:ascii="Arial" w:hAnsi="Arial" w:cs="Arial"/>
          <w:lang w:val="x-none"/>
        </w:rPr>
      </w:pPr>
      <m:oMath>
        <m:sSub>
          <m:sSubPr>
            <m:ctrlPr>
              <w:rPr>
                <w:rFonts w:ascii="Cambria Math" w:hAnsi="Cambria Math" w:cs="Arial"/>
                <w:i/>
                <w:lang w:val="x-none"/>
              </w:rPr>
            </m:ctrlPr>
          </m:sSubPr>
          <m:e>
            <m:r>
              <w:rPr>
                <w:rFonts w:ascii="Cambria Math" w:hAnsi="Cambria Math" w:cs="Arial"/>
                <w:lang w:val="x-none"/>
              </w:rPr>
              <m:t>E</m:t>
            </m:r>
          </m:e>
          <m:sub>
            <m:r>
              <w:rPr>
                <w:rFonts w:ascii="Cambria Math" w:hAnsi="Cambria Math" w:cs="Arial"/>
                <w:lang w:val="x-none"/>
              </w:rPr>
              <m:t>f</m:t>
            </m:r>
          </m:sub>
        </m:sSub>
      </m:oMath>
      <w:r w:rsidR="00D40A92" w:rsidRPr="00D40A92">
        <w:rPr>
          <w:rFonts w:ascii="Arial" w:hAnsi="Arial" w:cs="Arial"/>
          <w:lang w:val="x-none"/>
        </w:rPr>
        <w:t xml:space="preserve">, </w:t>
      </w:r>
      <m:oMath>
        <m:sSubSup>
          <m:sSubSupPr>
            <m:ctrlPr>
              <w:rPr>
                <w:rFonts w:ascii="Cambria Math" w:hAnsi="Cambria Math" w:cs="Arial"/>
                <w:i/>
                <w:lang w:val="x-none"/>
              </w:rPr>
            </m:ctrlPr>
          </m:sSubSupPr>
          <m:e>
            <m:r>
              <w:rPr>
                <w:rFonts w:ascii="Cambria Math" w:hAnsi="Cambria Math" w:cs="Arial"/>
                <w:lang w:val="x-none"/>
              </w:rPr>
              <m:t>H</m:t>
            </m:r>
          </m:e>
          <m:sub>
            <m:r>
              <w:rPr>
                <w:rFonts w:ascii="Cambria Math" w:hAnsi="Cambria Math" w:cs="Arial"/>
                <w:lang w:val="x-none"/>
              </w:rPr>
              <m:t>i</m:t>
            </m:r>
          </m:sub>
          <m:sup>
            <m:r>
              <w:rPr>
                <w:rFonts w:ascii="Cambria Math" w:hAnsi="Cambria Math" w:cs="Arial"/>
                <w:lang w:val="x-none"/>
              </w:rPr>
              <m:t>0</m:t>
            </m:r>
          </m:sup>
        </m:sSubSup>
      </m:oMath>
      <w:r w:rsidR="00D40A92" w:rsidRPr="00D40A92">
        <w:rPr>
          <w:rFonts w:ascii="Arial" w:hAnsi="Arial" w:cs="Arial"/>
          <w:lang w:val="x-none"/>
        </w:rPr>
        <w:t xml:space="preserve">, </w:t>
      </w:r>
      <m:oMath>
        <m:sSubSup>
          <m:sSubSupPr>
            <m:ctrlPr>
              <w:rPr>
                <w:rFonts w:ascii="Cambria Math" w:hAnsi="Cambria Math" w:cs="Arial"/>
                <w:i/>
                <w:lang w:val="x-none"/>
              </w:rPr>
            </m:ctrlPr>
          </m:sSubSupPr>
          <m:e>
            <m:r>
              <w:rPr>
                <w:rFonts w:ascii="Cambria Math" w:hAnsi="Cambria Math" w:cs="Arial"/>
                <w:lang w:val="x-none"/>
              </w:rPr>
              <m:t>S</m:t>
            </m:r>
          </m:e>
          <m:sub>
            <m:r>
              <w:rPr>
                <w:rFonts w:ascii="Cambria Math" w:hAnsi="Cambria Math" w:cs="Arial"/>
                <w:lang w:val="x-none"/>
              </w:rPr>
              <m:t>i</m:t>
            </m:r>
          </m:sub>
          <m:sup>
            <m:r>
              <w:rPr>
                <w:rFonts w:ascii="Cambria Math" w:hAnsi="Cambria Math" w:cs="Arial"/>
                <w:lang w:val="x-none"/>
              </w:rPr>
              <m:t>0</m:t>
            </m:r>
          </m:sup>
        </m:sSubSup>
      </m:oMath>
      <w:r w:rsidR="00D40A92" w:rsidRPr="00D40A92">
        <w:rPr>
          <w:rFonts w:ascii="Arial" w:hAnsi="Arial" w:cs="Arial"/>
          <w:lang w:val="x-none"/>
        </w:rPr>
        <w:t xml:space="preserve"> </w:t>
      </w:r>
      <w:r w:rsidR="00D40A92" w:rsidRPr="00DF6846">
        <w:rPr>
          <w:rFonts w:ascii="Arial" w:hAnsi="Arial" w:cs="Arial"/>
          <w:lang w:val="en-GB"/>
        </w:rPr>
        <w:t xml:space="preserve">are respectively for species </w:t>
      </w:r>
      <m:oMath>
        <m:r>
          <w:rPr>
            <w:rFonts w:ascii="Cambria Math" w:hAnsi="Cambria Math" w:cs="Arial"/>
            <w:lang w:val="fr-FR"/>
          </w:rPr>
          <m:t>i</m:t>
        </m:r>
      </m:oMath>
      <w:r w:rsidR="00D40A92" w:rsidRPr="00DF6846">
        <w:rPr>
          <w:rFonts w:ascii="Arial" w:hAnsi="Arial" w:cs="Arial"/>
          <w:lang w:val="en-GB"/>
        </w:rPr>
        <w:t>, the enthalpy of formation, the specific enthalpy and specific entropy.</w:t>
      </w:r>
    </w:p>
    <w:p w14:paraId="54052616" w14:textId="75D16659" w:rsidR="00D40A92" w:rsidRPr="00D40A92" w:rsidRDefault="00D40A92" w:rsidP="00D40A92">
      <w:pPr>
        <w:pStyle w:val="Body"/>
        <w:spacing w:after="0"/>
        <w:rPr>
          <w:rFonts w:ascii="Arial" w:hAnsi="Arial" w:cs="Arial"/>
        </w:rPr>
      </w:pPr>
      <w:r w:rsidRPr="00D40A92">
        <w:rPr>
          <w:rFonts w:ascii="Arial" w:hAnsi="Arial" w:cs="Arial"/>
        </w:rPr>
        <w:t xml:space="preserve">The specific data of the different species are determined by the following equations from the data tabulated by </w:t>
      </w:r>
      <w:r w:rsidR="0074229B" w:rsidRPr="00D7699C">
        <w:rPr>
          <w:rFonts w:ascii="Arial" w:hAnsi="Arial" w:cs="Arial"/>
        </w:rPr>
        <w:t>Mc</w:t>
      </w:r>
      <w:r w:rsidRPr="00D7699C">
        <w:rPr>
          <w:rFonts w:ascii="Arial" w:hAnsi="Arial" w:cs="Arial"/>
        </w:rPr>
        <w:t>B</w:t>
      </w:r>
      <w:r w:rsidR="0074229B" w:rsidRPr="00D7699C">
        <w:rPr>
          <w:rFonts w:ascii="Arial" w:hAnsi="Arial" w:cs="Arial"/>
        </w:rPr>
        <w:t>ride</w:t>
      </w:r>
      <w:r w:rsidRPr="00D7699C">
        <w:rPr>
          <w:rFonts w:ascii="Arial" w:hAnsi="Arial" w:cs="Arial"/>
        </w:rPr>
        <w:t xml:space="preserve"> et al</w:t>
      </w:r>
      <w:r w:rsidR="0074229B" w:rsidRPr="00D7699C">
        <w:rPr>
          <w:rFonts w:ascii="Arial" w:hAnsi="Arial" w:cs="Arial"/>
        </w:rPr>
        <w:t>. (McBride et al., 2002)</w:t>
      </w:r>
      <w:r w:rsidR="00D7699C">
        <w:rPr>
          <w:rFonts w:ascii="Arial" w:hAnsi="Arial" w:cs="Arial"/>
        </w:rPr>
        <w:t>.</w:t>
      </w:r>
    </w:p>
    <w:p w14:paraId="64930DE8" w14:textId="0D44F36F" w:rsidR="00D40A92" w:rsidRPr="00D40A92" w:rsidRDefault="00FC1318" w:rsidP="00D3113F">
      <w:pPr>
        <w:pStyle w:val="Body"/>
        <w:jc w:val="center"/>
        <w:rPr>
          <w:rFonts w:ascii="Arial" w:hAnsi="Arial" w:cs="Arial"/>
          <w:lang w:val="en-GB"/>
        </w:rPr>
      </w:pPr>
      <w:r w:rsidRPr="00FC1318">
        <w:rPr>
          <w:rFonts w:ascii="Arial" w:hAnsi="Arial" w:cs="Arial"/>
          <w:position w:val="-102"/>
          <w:lang w:val="en-GB"/>
        </w:rPr>
        <w:object w:dxaOrig="7980" w:dyaOrig="2160" w14:anchorId="06D02979">
          <v:shape id="_x0000_i1028" type="#_x0000_t75" style="width:401.3pt;height:108.55pt" o:ole="">
            <v:imagedata r:id="rId18" o:title=""/>
          </v:shape>
          <o:OLEObject Type="Embed" ProgID="Equation.DSMT4" ShapeID="_x0000_i1028" DrawAspect="Content" ObjectID="_1837760628" r:id="rId19"/>
        </w:object>
      </w:r>
    </w:p>
    <w:p w14:paraId="7889570B" w14:textId="3614859D" w:rsidR="00D40A92" w:rsidRPr="00D40A92" w:rsidRDefault="00D40A92" w:rsidP="00D40A92">
      <w:pPr>
        <w:pStyle w:val="Body"/>
        <w:spacing w:after="0"/>
        <w:rPr>
          <w:rFonts w:ascii="Arial" w:hAnsi="Arial" w:cs="Arial"/>
          <w:lang w:val=""/>
        </w:rPr>
      </w:pPr>
      <w:r w:rsidRPr="00D40A92">
        <w:rPr>
          <w:rFonts w:ascii="Arial" w:hAnsi="Arial" w:cs="Arial"/>
          <w:lang w:val=""/>
        </w:rPr>
        <w:tab/>
        <w:t>We perform a second-order Taylor series expansion at point Y of the Gibbs free enthalpy.</w:t>
      </w:r>
      <w:r w:rsidRPr="00D40A92">
        <w:rPr>
          <w:rFonts w:ascii="Arial" w:hAnsi="Arial" w:cs="Arial"/>
          <w:lang w:val="x-none"/>
        </w:rPr>
        <w:fldChar w:fldCharType="begin"/>
      </w:r>
      <w:r w:rsidRPr="00D40A92">
        <w:rPr>
          <w:rFonts w:ascii="Arial" w:hAnsi="Arial" w:cs="Arial"/>
          <w:lang w:val="x-none"/>
        </w:rPr>
        <w:fldChar w:fldCharType="end"/>
      </w:r>
      <w:r w:rsidRPr="00D40A92">
        <w:rPr>
          <w:rFonts w:ascii="Arial" w:hAnsi="Arial" w:cs="Arial"/>
          <w:lang w:val="x-none"/>
        </w:rPr>
        <w:fldChar w:fldCharType="begin"/>
      </w:r>
      <w:r w:rsidRPr="00D40A92">
        <w:rPr>
          <w:rFonts w:ascii="Arial" w:hAnsi="Arial" w:cs="Arial"/>
          <w:lang w:val="x-none"/>
        </w:rPr>
        <w:fldChar w:fldCharType="end"/>
      </w:r>
      <w:r w:rsidRPr="00D40A92">
        <w:rPr>
          <w:rFonts w:ascii="Arial" w:hAnsi="Arial" w:cs="Arial"/>
          <w:lang w:val="x-none"/>
        </w:rPr>
        <w:fldChar w:fldCharType="begin"/>
      </w:r>
      <w:r w:rsidRPr="00D40A92">
        <w:rPr>
          <w:rFonts w:ascii="Arial" w:hAnsi="Arial" w:cs="Arial"/>
          <w:lang w:val="x-none"/>
        </w:rPr>
        <w:fldChar w:fldCharType="end"/>
      </w:r>
      <w:r w:rsidRPr="00D40A92">
        <w:rPr>
          <w:rFonts w:ascii="Arial" w:hAnsi="Arial" w:cs="Arial"/>
          <w:lang w:val="x-none"/>
        </w:rPr>
        <w:fldChar w:fldCharType="begin"/>
      </w:r>
      <w:r w:rsidRPr="00D40A92">
        <w:rPr>
          <w:rFonts w:ascii="Arial" w:hAnsi="Arial" w:cs="Arial"/>
          <w:lang w:val="x-none"/>
        </w:rPr>
        <w:fldChar w:fldCharType="end"/>
      </w:r>
      <w:r w:rsidRPr="00D40A92">
        <w:rPr>
          <w:rFonts w:ascii="Arial" w:hAnsi="Arial" w:cs="Arial"/>
          <w:lang w:val="x-none"/>
        </w:rPr>
        <w:fldChar w:fldCharType="begin"/>
      </w:r>
      <w:r w:rsidRPr="00D40A92">
        <w:rPr>
          <w:rFonts w:ascii="Arial" w:hAnsi="Arial" w:cs="Arial"/>
          <w:lang w:val="x-none"/>
        </w:rPr>
        <w:fldChar w:fldCharType="end"/>
      </w:r>
      <w:r w:rsidRPr="00D40A92">
        <w:rPr>
          <w:rFonts w:ascii="Arial" w:hAnsi="Arial" w:cs="Arial"/>
          <w:lang w:val="x-none"/>
        </w:rPr>
        <w:fldChar w:fldCharType="begin"/>
      </w:r>
      <w:r w:rsidRPr="00D40A92">
        <w:rPr>
          <w:rFonts w:ascii="Arial" w:hAnsi="Arial" w:cs="Arial"/>
          <w:lang w:val="x-none"/>
        </w:rPr>
        <w:fldChar w:fldCharType="end"/>
      </w:r>
      <w:r w:rsidRPr="00D40A92">
        <w:rPr>
          <w:rFonts w:ascii="Arial" w:hAnsi="Arial" w:cs="Arial"/>
          <w:lang w:val=""/>
        </w:rPr>
        <w:t xml:space="preserve"> Next, we introduce Lagrange multipliers and solve the system using the Newton-Raphson method to obtain the number densities </w:t>
      </w:r>
      <w:r w:rsidR="0074229B">
        <w:rPr>
          <w:rFonts w:ascii="Arial" w:hAnsi="Arial" w:cs="Arial"/>
          <w:lang w:val=""/>
        </w:rPr>
        <w:t>(</w:t>
      </w:r>
      <w:r w:rsidR="0074229B" w:rsidRPr="00D7699C">
        <w:rPr>
          <w:rFonts w:ascii="Arial" w:hAnsi="Arial" w:cs="Arial"/>
        </w:rPr>
        <w:t>McBride et al., 2002</w:t>
      </w:r>
      <w:r w:rsidR="00D7699C">
        <w:rPr>
          <w:rFonts w:ascii="Arial" w:hAnsi="Arial" w:cs="Arial"/>
        </w:rPr>
        <w:t>,</w:t>
      </w:r>
      <w:r w:rsidR="0074229B">
        <w:rPr>
          <w:rFonts w:ascii="Arial" w:hAnsi="Arial" w:cs="Arial"/>
        </w:rPr>
        <w:t xml:space="preserve"> </w:t>
      </w:r>
      <w:proofErr w:type="spellStart"/>
      <w:r w:rsidR="0074229B">
        <w:rPr>
          <w:rFonts w:ascii="Arial" w:hAnsi="Arial" w:cs="Arial"/>
        </w:rPr>
        <w:t>Cayet</w:t>
      </w:r>
      <w:proofErr w:type="spellEnd"/>
      <w:r w:rsidR="0074229B">
        <w:rPr>
          <w:rFonts w:ascii="Arial" w:hAnsi="Arial" w:cs="Arial"/>
        </w:rPr>
        <w:t xml:space="preserve"> et al., 1996; </w:t>
      </w:r>
      <w:proofErr w:type="spellStart"/>
      <w:r w:rsidR="0074229B">
        <w:rPr>
          <w:rFonts w:ascii="Arial" w:hAnsi="Arial" w:cs="Arial"/>
        </w:rPr>
        <w:t>Bendjebbar</w:t>
      </w:r>
      <w:proofErr w:type="spellEnd"/>
      <w:r w:rsidR="0074229B">
        <w:rPr>
          <w:rFonts w:ascii="Arial" w:hAnsi="Arial" w:cs="Arial"/>
        </w:rPr>
        <w:t xml:space="preserve"> et al., 2012)</w:t>
      </w:r>
      <w:r w:rsidRPr="00D40A92">
        <w:rPr>
          <w:rFonts w:ascii="Arial" w:hAnsi="Arial" w:cs="Arial"/>
          <w:lang w:val=""/>
        </w:rPr>
        <w:t xml:space="preserve">. For this study, </w:t>
      </w:r>
      <w:r w:rsidRPr="00E639D5">
        <w:rPr>
          <w:rFonts w:ascii="Arial" w:hAnsi="Arial" w:cs="Arial"/>
          <w:highlight w:val="yellow"/>
          <w:lang w:val=""/>
        </w:rPr>
        <w:t>w</w:t>
      </w:r>
      <w:proofErr w:type="spellStart"/>
      <w:r w:rsidRPr="00E639D5">
        <w:rPr>
          <w:rFonts w:ascii="Arial" w:hAnsi="Arial" w:cs="Arial"/>
          <w:highlight w:val="yellow"/>
          <w:lang w:val="en-GB"/>
        </w:rPr>
        <w:t>e</w:t>
      </w:r>
      <w:proofErr w:type="spellEnd"/>
      <w:r w:rsidRPr="00E639D5">
        <w:rPr>
          <w:rFonts w:ascii="Arial" w:hAnsi="Arial" w:cs="Arial"/>
          <w:highlight w:val="yellow"/>
          <w:lang w:val="en-GB"/>
        </w:rPr>
        <w:t xml:space="preserve"> have consi</w:t>
      </w:r>
      <w:r w:rsidR="00E639D5" w:rsidRPr="00E639D5">
        <w:rPr>
          <w:rFonts w:ascii="Arial" w:hAnsi="Arial" w:cs="Arial"/>
          <w:highlight w:val="yellow"/>
          <w:lang w:val="en-GB"/>
        </w:rPr>
        <w:t>der</w:t>
      </w:r>
      <w:r w:rsidRPr="00E639D5">
        <w:rPr>
          <w:rFonts w:ascii="Arial" w:hAnsi="Arial" w:cs="Arial"/>
          <w:highlight w:val="yellow"/>
          <w:lang w:val="en-GB"/>
        </w:rPr>
        <w:t>e</w:t>
      </w:r>
      <w:r w:rsidR="00E639D5" w:rsidRPr="00E639D5">
        <w:rPr>
          <w:rFonts w:ascii="Arial" w:hAnsi="Arial" w:cs="Arial"/>
          <w:highlight w:val="yellow"/>
          <w:lang w:val="en-GB"/>
        </w:rPr>
        <w:t>d</w:t>
      </w:r>
      <w:r w:rsidRPr="00DF6846">
        <w:rPr>
          <w:rFonts w:ascii="Arial" w:hAnsi="Arial" w:cs="Arial"/>
          <w:lang w:val="en-GB"/>
        </w:rPr>
        <w:t xml:space="preserve"> 100 chemical species, including twenty-three (23) monoatomic species (e</w:t>
      </w:r>
      <w:r w:rsidRPr="00DF6846">
        <w:rPr>
          <w:rFonts w:ascii="Arial" w:hAnsi="Arial" w:cs="Arial"/>
          <w:vertAlign w:val="superscript"/>
          <w:lang w:val="en-GB"/>
        </w:rPr>
        <w:t>-</w:t>
      </w:r>
      <w:r w:rsidRPr="00DF6846">
        <w:rPr>
          <w:rFonts w:ascii="Arial" w:hAnsi="Arial" w:cs="Arial"/>
          <w:lang w:val="en-GB"/>
        </w:rPr>
        <w:t>, O, N, H, Cl, H</w:t>
      </w:r>
      <w:r w:rsidRPr="00DF6846">
        <w:rPr>
          <w:rFonts w:ascii="Arial" w:hAnsi="Arial" w:cs="Arial"/>
          <w:vertAlign w:val="superscript"/>
          <w:lang w:val="en-GB"/>
        </w:rPr>
        <w:t>+</w:t>
      </w:r>
      <w:r w:rsidRPr="00DF6846">
        <w:rPr>
          <w:rFonts w:ascii="Arial" w:hAnsi="Arial" w:cs="Arial"/>
          <w:lang w:val="en-GB"/>
        </w:rPr>
        <w:t>, H</w:t>
      </w:r>
      <w:r w:rsidRPr="00DF6846">
        <w:rPr>
          <w:rFonts w:ascii="Arial" w:hAnsi="Arial" w:cs="Arial"/>
          <w:vertAlign w:val="superscript"/>
          <w:lang w:val="en-GB"/>
        </w:rPr>
        <w:t>-</w:t>
      </w:r>
      <w:r w:rsidRPr="00DF6846">
        <w:rPr>
          <w:rFonts w:ascii="Arial" w:hAnsi="Arial" w:cs="Arial"/>
          <w:lang w:val="en-GB"/>
        </w:rPr>
        <w:t>, O</w:t>
      </w:r>
      <w:r w:rsidRPr="00DF6846">
        <w:rPr>
          <w:rFonts w:ascii="Arial" w:hAnsi="Arial" w:cs="Arial"/>
          <w:vertAlign w:val="superscript"/>
          <w:lang w:val="en-GB"/>
        </w:rPr>
        <w:t>-</w:t>
      </w:r>
      <w:r w:rsidRPr="00DF6846">
        <w:rPr>
          <w:rFonts w:ascii="Arial" w:hAnsi="Arial" w:cs="Arial"/>
          <w:lang w:val="en-GB"/>
        </w:rPr>
        <w:t>, O</w:t>
      </w:r>
      <w:r w:rsidRPr="00DF6846">
        <w:rPr>
          <w:rFonts w:ascii="Arial" w:hAnsi="Arial" w:cs="Arial"/>
          <w:vertAlign w:val="superscript"/>
          <w:lang w:val="en-GB"/>
        </w:rPr>
        <w:t>+</w:t>
      </w:r>
      <w:r w:rsidRPr="00DF6846">
        <w:rPr>
          <w:rFonts w:ascii="Arial" w:hAnsi="Arial" w:cs="Arial"/>
          <w:lang w:val="en-GB"/>
        </w:rPr>
        <w:t>, N</w:t>
      </w:r>
      <w:r w:rsidRPr="00DF6846">
        <w:rPr>
          <w:rFonts w:ascii="Arial" w:hAnsi="Arial" w:cs="Arial"/>
          <w:vertAlign w:val="superscript"/>
          <w:lang w:val="en-GB"/>
        </w:rPr>
        <w:t>+</w:t>
      </w:r>
      <w:r w:rsidRPr="00DF6846">
        <w:rPr>
          <w:rFonts w:ascii="Arial" w:hAnsi="Arial" w:cs="Arial"/>
          <w:lang w:val="en-GB"/>
        </w:rPr>
        <w:t>, N</w:t>
      </w:r>
      <w:r w:rsidRPr="00DF6846">
        <w:rPr>
          <w:rFonts w:ascii="Arial" w:hAnsi="Arial" w:cs="Arial"/>
          <w:vertAlign w:val="superscript"/>
          <w:lang w:val="en-GB"/>
        </w:rPr>
        <w:t>-</w:t>
      </w:r>
      <w:r w:rsidRPr="00DF6846">
        <w:rPr>
          <w:rFonts w:ascii="Arial" w:hAnsi="Arial" w:cs="Arial"/>
          <w:lang w:val="en-GB"/>
        </w:rPr>
        <w:t>, Cl</w:t>
      </w:r>
      <w:r w:rsidRPr="00DF6846">
        <w:rPr>
          <w:rFonts w:ascii="Arial" w:hAnsi="Arial" w:cs="Arial"/>
          <w:vertAlign w:val="superscript"/>
          <w:lang w:val="en-GB"/>
        </w:rPr>
        <w:t>-</w:t>
      </w:r>
      <w:r w:rsidRPr="00DF6846">
        <w:rPr>
          <w:rFonts w:ascii="Arial" w:hAnsi="Arial" w:cs="Arial"/>
          <w:lang w:val="en-GB"/>
        </w:rPr>
        <w:t>, Cl</w:t>
      </w:r>
      <w:r w:rsidRPr="00DF6846">
        <w:rPr>
          <w:rFonts w:ascii="Arial" w:hAnsi="Arial" w:cs="Arial"/>
          <w:vertAlign w:val="superscript"/>
          <w:lang w:val="en-GB"/>
        </w:rPr>
        <w:t>+</w:t>
      </w:r>
      <w:r w:rsidRPr="00DF6846">
        <w:rPr>
          <w:rFonts w:ascii="Arial" w:hAnsi="Arial" w:cs="Arial"/>
          <w:lang w:val="en-GB"/>
        </w:rPr>
        <w:t>, S</w:t>
      </w:r>
      <w:r w:rsidRPr="00DF6846">
        <w:rPr>
          <w:rFonts w:ascii="Arial" w:hAnsi="Arial" w:cs="Arial"/>
          <w:vertAlign w:val="superscript"/>
          <w:lang w:val="en-GB"/>
        </w:rPr>
        <w:t>+</w:t>
      </w:r>
      <w:r w:rsidRPr="00DF6846">
        <w:rPr>
          <w:rFonts w:ascii="Arial" w:hAnsi="Arial" w:cs="Arial"/>
          <w:lang w:val="en-GB"/>
        </w:rPr>
        <w:t>, S</w:t>
      </w:r>
      <w:r w:rsidRPr="00DF6846">
        <w:rPr>
          <w:rFonts w:ascii="Arial" w:hAnsi="Arial" w:cs="Arial"/>
          <w:vertAlign w:val="superscript"/>
          <w:lang w:val="en-GB"/>
        </w:rPr>
        <w:t>-</w:t>
      </w:r>
      <w:r w:rsidRPr="00DF6846">
        <w:rPr>
          <w:rFonts w:ascii="Arial" w:hAnsi="Arial" w:cs="Arial"/>
          <w:lang w:val="en-GB"/>
        </w:rPr>
        <w:t>, O</w:t>
      </w:r>
      <w:r w:rsidRPr="00DF6846">
        <w:rPr>
          <w:rFonts w:ascii="Arial" w:hAnsi="Arial" w:cs="Arial"/>
          <w:vertAlign w:val="superscript"/>
          <w:lang w:val="en-GB"/>
        </w:rPr>
        <w:t>++</w:t>
      </w:r>
      <w:r w:rsidRPr="00DF6846">
        <w:rPr>
          <w:rFonts w:ascii="Arial" w:hAnsi="Arial" w:cs="Arial"/>
          <w:lang w:val="en-GB"/>
        </w:rPr>
        <w:t>, N</w:t>
      </w:r>
      <w:r w:rsidRPr="00DF6846">
        <w:rPr>
          <w:rFonts w:ascii="Arial" w:hAnsi="Arial" w:cs="Arial"/>
          <w:vertAlign w:val="superscript"/>
          <w:lang w:val="en-GB"/>
        </w:rPr>
        <w:t>++</w:t>
      </w:r>
      <w:r w:rsidRPr="00DF6846">
        <w:rPr>
          <w:rFonts w:ascii="Arial" w:hAnsi="Arial" w:cs="Arial"/>
          <w:lang w:val="en-GB"/>
        </w:rPr>
        <w:t>, S</w:t>
      </w:r>
      <w:r w:rsidRPr="00DF6846">
        <w:rPr>
          <w:rFonts w:ascii="Arial" w:hAnsi="Arial" w:cs="Arial"/>
          <w:vertAlign w:val="superscript"/>
          <w:lang w:val="en-GB"/>
        </w:rPr>
        <w:t>++</w:t>
      </w:r>
      <w:r w:rsidRPr="00DF6846">
        <w:rPr>
          <w:rFonts w:ascii="Arial" w:hAnsi="Arial" w:cs="Arial"/>
          <w:lang w:val="en-GB"/>
        </w:rPr>
        <w:t>, Cl</w:t>
      </w:r>
      <w:r w:rsidRPr="00DF6846">
        <w:rPr>
          <w:rFonts w:ascii="Arial" w:hAnsi="Arial" w:cs="Arial"/>
          <w:vertAlign w:val="superscript"/>
          <w:lang w:val="en-GB"/>
        </w:rPr>
        <w:t>++</w:t>
      </w:r>
      <w:r w:rsidRPr="00DF6846">
        <w:rPr>
          <w:rFonts w:ascii="Arial" w:hAnsi="Arial" w:cs="Arial"/>
          <w:lang w:val="en-GB"/>
        </w:rPr>
        <w:t>, O</w:t>
      </w:r>
      <w:r w:rsidRPr="00DF6846">
        <w:rPr>
          <w:rFonts w:ascii="Arial" w:hAnsi="Arial" w:cs="Arial"/>
          <w:vertAlign w:val="superscript"/>
          <w:lang w:val="en-GB"/>
        </w:rPr>
        <w:t>+++</w:t>
      </w:r>
      <w:r w:rsidRPr="00DF6846">
        <w:rPr>
          <w:rFonts w:ascii="Arial" w:hAnsi="Arial" w:cs="Arial"/>
          <w:lang w:val="en-GB"/>
        </w:rPr>
        <w:t>, N</w:t>
      </w:r>
      <w:r w:rsidRPr="00DF6846">
        <w:rPr>
          <w:rFonts w:ascii="Arial" w:hAnsi="Arial" w:cs="Arial"/>
          <w:vertAlign w:val="superscript"/>
          <w:lang w:val="en-GB"/>
        </w:rPr>
        <w:t>+++</w:t>
      </w:r>
      <w:r w:rsidRPr="00DF6846">
        <w:rPr>
          <w:rFonts w:ascii="Arial" w:hAnsi="Arial" w:cs="Arial"/>
          <w:lang w:val="en-GB"/>
        </w:rPr>
        <w:t xml:space="preserve">, </w:t>
      </w:r>
      <w:r w:rsidRPr="00DF6846">
        <w:rPr>
          <w:rFonts w:ascii="Arial" w:hAnsi="Arial" w:cs="Arial"/>
          <w:lang w:val="en-GB"/>
        </w:rPr>
        <w:lastRenderedPageBreak/>
        <w:t>S</w:t>
      </w:r>
      <w:r w:rsidRPr="00DF6846">
        <w:rPr>
          <w:rFonts w:ascii="Arial" w:hAnsi="Arial" w:cs="Arial"/>
          <w:vertAlign w:val="superscript"/>
          <w:lang w:val="en-GB"/>
        </w:rPr>
        <w:t>+++</w:t>
      </w:r>
      <w:r w:rsidRPr="00DF6846">
        <w:rPr>
          <w:rFonts w:ascii="Arial" w:hAnsi="Arial" w:cs="Arial"/>
          <w:lang w:val="en-GB"/>
        </w:rPr>
        <w:t>, Cl</w:t>
      </w:r>
      <w:r w:rsidRPr="00DF6846">
        <w:rPr>
          <w:rFonts w:ascii="Arial" w:hAnsi="Arial" w:cs="Arial"/>
          <w:vertAlign w:val="superscript"/>
          <w:lang w:val="en-GB"/>
        </w:rPr>
        <w:t>+++</w:t>
      </w:r>
      <w:r w:rsidRPr="00DF6846">
        <w:rPr>
          <w:rFonts w:ascii="Arial" w:hAnsi="Arial" w:cs="Arial"/>
          <w:lang w:val="en-GB"/>
        </w:rPr>
        <w:t>), twenty-seven (27) diatomic species ( H</w:t>
      </w:r>
      <w:r w:rsidRPr="00DF6846">
        <w:rPr>
          <w:rFonts w:ascii="Arial" w:hAnsi="Arial" w:cs="Arial"/>
          <w:vertAlign w:val="subscript"/>
          <w:lang w:val="en-GB"/>
        </w:rPr>
        <w:t>2,</w:t>
      </w:r>
      <w:r w:rsidRPr="00DF6846">
        <w:rPr>
          <w:rFonts w:ascii="Arial" w:hAnsi="Arial" w:cs="Arial"/>
          <w:lang w:val="en-GB"/>
        </w:rPr>
        <w:t xml:space="preserve"> O</w:t>
      </w:r>
      <w:r w:rsidRPr="00DF6846">
        <w:rPr>
          <w:rFonts w:ascii="Arial" w:hAnsi="Arial" w:cs="Arial"/>
          <w:vertAlign w:val="subscript"/>
          <w:lang w:val="en-GB"/>
        </w:rPr>
        <w:t>2</w:t>
      </w:r>
      <w:r w:rsidRPr="00DF6846">
        <w:rPr>
          <w:rFonts w:ascii="Arial" w:hAnsi="Arial" w:cs="Arial"/>
          <w:lang w:val="en-GB"/>
        </w:rPr>
        <w:t>, N</w:t>
      </w:r>
      <w:r w:rsidRPr="00DF6846">
        <w:rPr>
          <w:rFonts w:ascii="Arial" w:hAnsi="Arial" w:cs="Arial"/>
          <w:vertAlign w:val="subscript"/>
          <w:lang w:val="en-GB"/>
        </w:rPr>
        <w:t>2</w:t>
      </w:r>
      <w:r w:rsidRPr="00DF6846">
        <w:rPr>
          <w:rFonts w:ascii="Arial" w:hAnsi="Arial" w:cs="Arial"/>
          <w:lang w:val="en-GB"/>
        </w:rPr>
        <w:t>, S</w:t>
      </w:r>
      <w:r w:rsidRPr="00DF6846">
        <w:rPr>
          <w:rFonts w:ascii="Arial" w:hAnsi="Arial" w:cs="Arial"/>
          <w:vertAlign w:val="subscript"/>
          <w:lang w:val="en-GB"/>
        </w:rPr>
        <w:t>2</w:t>
      </w:r>
      <w:r w:rsidRPr="00DF6846">
        <w:rPr>
          <w:rFonts w:ascii="Arial" w:hAnsi="Arial" w:cs="Arial"/>
          <w:lang w:val="en-GB"/>
        </w:rPr>
        <w:t>, Cl</w:t>
      </w:r>
      <w:r w:rsidRPr="00DF6846">
        <w:rPr>
          <w:rFonts w:ascii="Arial" w:hAnsi="Arial" w:cs="Arial"/>
          <w:vertAlign w:val="subscript"/>
          <w:lang w:val="en-GB"/>
        </w:rPr>
        <w:t>2</w:t>
      </w:r>
      <w:r w:rsidRPr="00DF6846">
        <w:rPr>
          <w:rFonts w:ascii="Arial" w:hAnsi="Arial" w:cs="Arial"/>
          <w:lang w:val="en-GB"/>
        </w:rPr>
        <w:t>, HC</w:t>
      </w:r>
      <w:r w:rsidR="00CB0D7E" w:rsidRPr="00DF6846">
        <w:rPr>
          <w:rFonts w:ascii="Arial" w:hAnsi="Arial" w:cs="Arial"/>
          <w:lang w:val="en-GB"/>
        </w:rPr>
        <w:t>l</w:t>
      </w:r>
      <w:r w:rsidRPr="00DF6846">
        <w:rPr>
          <w:rFonts w:ascii="Arial" w:hAnsi="Arial" w:cs="Arial"/>
          <w:lang w:val="en-GB"/>
        </w:rPr>
        <w:t xml:space="preserve">, OH, NO, NH, </w:t>
      </w:r>
      <w:bookmarkStart w:id="2" w:name="_Hlk209519856"/>
      <w:r w:rsidRPr="00DF6846">
        <w:rPr>
          <w:rFonts w:ascii="Arial" w:hAnsi="Arial" w:cs="Arial"/>
          <w:lang w:val="en-GB"/>
        </w:rPr>
        <w:t xml:space="preserve">SH, SO, </w:t>
      </w:r>
      <w:proofErr w:type="spellStart"/>
      <w:r w:rsidRPr="00DF6846">
        <w:rPr>
          <w:rFonts w:ascii="Arial" w:hAnsi="Arial" w:cs="Arial"/>
          <w:lang w:val="en-GB"/>
        </w:rPr>
        <w:t>S</w:t>
      </w:r>
      <w:r w:rsidR="00CB0D7E" w:rsidRPr="00DF6846">
        <w:rPr>
          <w:rFonts w:ascii="Arial" w:hAnsi="Arial" w:cs="Arial"/>
          <w:lang w:val="en-GB"/>
        </w:rPr>
        <w:t>C</w:t>
      </w:r>
      <w:r w:rsidRPr="00DF6846">
        <w:rPr>
          <w:rFonts w:ascii="Arial" w:hAnsi="Arial" w:cs="Arial"/>
          <w:lang w:val="en-GB"/>
        </w:rPr>
        <w:t>l</w:t>
      </w:r>
      <w:proofErr w:type="spellEnd"/>
      <w:r w:rsidRPr="00DF6846">
        <w:rPr>
          <w:rFonts w:ascii="Arial" w:hAnsi="Arial" w:cs="Arial"/>
          <w:lang w:val="en-GB"/>
        </w:rPr>
        <w:t xml:space="preserve">, SN, </w:t>
      </w:r>
      <w:proofErr w:type="spellStart"/>
      <w:r w:rsidRPr="00DF6846">
        <w:rPr>
          <w:rFonts w:ascii="Arial" w:hAnsi="Arial" w:cs="Arial"/>
          <w:lang w:val="en-GB"/>
        </w:rPr>
        <w:t>C</w:t>
      </w:r>
      <w:r w:rsidR="00CB0D7E" w:rsidRPr="00DF6846">
        <w:rPr>
          <w:rFonts w:ascii="Arial" w:hAnsi="Arial" w:cs="Arial"/>
          <w:lang w:val="en-GB"/>
        </w:rPr>
        <w:t>l</w:t>
      </w:r>
      <w:r w:rsidRPr="00DF6846">
        <w:rPr>
          <w:rFonts w:ascii="Arial" w:hAnsi="Arial" w:cs="Arial"/>
          <w:lang w:val="en-GB"/>
        </w:rPr>
        <w:t>O</w:t>
      </w:r>
      <w:bookmarkEnd w:id="2"/>
      <w:proofErr w:type="spellEnd"/>
      <w:r w:rsidRPr="00DF6846">
        <w:rPr>
          <w:rFonts w:ascii="Arial" w:hAnsi="Arial" w:cs="Arial"/>
          <w:lang w:val="en-GB"/>
        </w:rPr>
        <w:t>, H</w:t>
      </w:r>
      <w:r w:rsidRPr="00DF6846">
        <w:rPr>
          <w:rFonts w:ascii="Arial" w:hAnsi="Arial" w:cs="Arial"/>
          <w:vertAlign w:val="subscript"/>
          <w:lang w:val="en-GB"/>
        </w:rPr>
        <w:t>2</w:t>
      </w:r>
      <w:r w:rsidRPr="00DF6846">
        <w:rPr>
          <w:rFonts w:ascii="Arial" w:hAnsi="Arial" w:cs="Arial"/>
          <w:vertAlign w:val="superscript"/>
          <w:lang w:val="en-GB"/>
        </w:rPr>
        <w:t>+</w:t>
      </w:r>
      <w:r w:rsidRPr="00DF6846">
        <w:rPr>
          <w:rFonts w:ascii="Arial" w:hAnsi="Arial" w:cs="Arial"/>
          <w:lang w:val="en-GB"/>
        </w:rPr>
        <w:t>, H</w:t>
      </w:r>
      <w:r w:rsidRPr="00DF6846">
        <w:rPr>
          <w:rFonts w:ascii="Arial" w:hAnsi="Arial" w:cs="Arial"/>
          <w:vertAlign w:val="subscript"/>
          <w:lang w:val="en-GB"/>
        </w:rPr>
        <w:t>2</w:t>
      </w:r>
      <w:r w:rsidRPr="00DF6846">
        <w:rPr>
          <w:rFonts w:ascii="Arial" w:hAnsi="Arial" w:cs="Arial"/>
          <w:vertAlign w:val="superscript"/>
          <w:lang w:val="en-GB"/>
        </w:rPr>
        <w:t>-</w:t>
      </w:r>
      <w:r w:rsidRPr="00DF6846">
        <w:rPr>
          <w:rFonts w:ascii="Arial" w:hAnsi="Arial" w:cs="Arial"/>
          <w:lang w:val="en-GB"/>
        </w:rPr>
        <w:t>, O</w:t>
      </w:r>
      <w:r w:rsidRPr="00DF6846">
        <w:rPr>
          <w:rFonts w:ascii="Arial" w:hAnsi="Arial" w:cs="Arial"/>
          <w:vertAlign w:val="subscript"/>
          <w:lang w:val="en-GB"/>
        </w:rPr>
        <w:t>2</w:t>
      </w:r>
      <w:r w:rsidRPr="00DF6846">
        <w:rPr>
          <w:rFonts w:ascii="Arial" w:hAnsi="Arial" w:cs="Arial"/>
          <w:vertAlign w:val="superscript"/>
          <w:lang w:val="en-GB"/>
        </w:rPr>
        <w:t>+</w:t>
      </w:r>
      <w:r w:rsidRPr="00DF6846">
        <w:rPr>
          <w:rFonts w:ascii="Arial" w:hAnsi="Arial" w:cs="Arial"/>
          <w:lang w:val="en-GB"/>
        </w:rPr>
        <w:t>, O</w:t>
      </w:r>
      <w:r w:rsidRPr="00DF6846">
        <w:rPr>
          <w:rFonts w:ascii="Arial" w:hAnsi="Arial" w:cs="Arial"/>
          <w:vertAlign w:val="subscript"/>
          <w:lang w:val="en-GB"/>
        </w:rPr>
        <w:t>2</w:t>
      </w:r>
      <w:r w:rsidRPr="00DF6846">
        <w:rPr>
          <w:rFonts w:ascii="Arial" w:hAnsi="Arial" w:cs="Arial"/>
          <w:vertAlign w:val="superscript"/>
          <w:lang w:val="en-GB"/>
        </w:rPr>
        <w:t>-</w:t>
      </w:r>
      <w:r w:rsidRPr="00DF6846">
        <w:rPr>
          <w:rFonts w:ascii="Arial" w:hAnsi="Arial" w:cs="Arial"/>
          <w:lang w:val="en-GB"/>
        </w:rPr>
        <w:t>, OH</w:t>
      </w:r>
      <w:r w:rsidRPr="00DF6846">
        <w:rPr>
          <w:rFonts w:ascii="Arial" w:hAnsi="Arial" w:cs="Arial"/>
          <w:vertAlign w:val="superscript"/>
          <w:lang w:val="en-GB"/>
        </w:rPr>
        <w:t>+</w:t>
      </w:r>
      <w:r w:rsidRPr="00DF6846">
        <w:rPr>
          <w:rFonts w:ascii="Arial" w:hAnsi="Arial" w:cs="Arial"/>
          <w:lang w:val="en-GB"/>
        </w:rPr>
        <w:t>, OH</w:t>
      </w:r>
      <w:r w:rsidRPr="00DF6846">
        <w:rPr>
          <w:rFonts w:ascii="Arial" w:hAnsi="Arial" w:cs="Arial"/>
          <w:vertAlign w:val="superscript"/>
          <w:lang w:val="en-GB"/>
        </w:rPr>
        <w:t>-</w:t>
      </w:r>
      <w:r w:rsidRPr="00DF6846">
        <w:rPr>
          <w:rFonts w:ascii="Arial" w:hAnsi="Arial" w:cs="Arial"/>
          <w:lang w:val="en-GB"/>
        </w:rPr>
        <w:t>, NO</w:t>
      </w:r>
      <w:r w:rsidRPr="00DF6846">
        <w:rPr>
          <w:rFonts w:ascii="Arial" w:hAnsi="Arial" w:cs="Arial"/>
          <w:vertAlign w:val="superscript"/>
          <w:lang w:val="en-GB"/>
        </w:rPr>
        <w:t>+</w:t>
      </w:r>
      <w:r w:rsidRPr="00DF6846">
        <w:rPr>
          <w:rFonts w:ascii="Arial" w:hAnsi="Arial" w:cs="Arial"/>
          <w:lang w:val="en-GB"/>
        </w:rPr>
        <w:t>, N</w:t>
      </w:r>
      <w:r w:rsidR="002E5108" w:rsidRPr="00DF6846">
        <w:rPr>
          <w:rFonts w:ascii="Arial" w:hAnsi="Arial" w:cs="Arial"/>
          <w:vertAlign w:val="subscript"/>
          <w:lang w:val="en-GB"/>
        </w:rPr>
        <w:t>2</w:t>
      </w:r>
      <w:r w:rsidR="002E5108" w:rsidRPr="00DF6846">
        <w:rPr>
          <w:rFonts w:ascii="Arial" w:hAnsi="Arial" w:cs="Arial"/>
          <w:vertAlign w:val="superscript"/>
          <w:lang w:val="en-GB"/>
        </w:rPr>
        <w:t>+</w:t>
      </w:r>
      <w:r w:rsidRPr="00DF6846">
        <w:rPr>
          <w:rFonts w:ascii="Arial" w:hAnsi="Arial" w:cs="Arial"/>
          <w:lang w:val="en-GB"/>
        </w:rPr>
        <w:t xml:space="preserve">  N</w:t>
      </w:r>
      <w:r w:rsidRPr="00DF6846">
        <w:rPr>
          <w:rFonts w:ascii="Arial" w:hAnsi="Arial" w:cs="Arial"/>
          <w:vertAlign w:val="subscript"/>
          <w:lang w:val="en-GB"/>
        </w:rPr>
        <w:t>2</w:t>
      </w:r>
      <w:r w:rsidRPr="00DF6846">
        <w:rPr>
          <w:rFonts w:ascii="Arial" w:hAnsi="Arial" w:cs="Arial"/>
          <w:vertAlign w:val="superscript"/>
          <w:lang w:val="en-GB"/>
        </w:rPr>
        <w:t>-</w:t>
      </w:r>
      <w:r w:rsidRPr="00DF6846">
        <w:rPr>
          <w:rFonts w:ascii="Arial" w:hAnsi="Arial" w:cs="Arial"/>
          <w:lang w:val="en-GB"/>
        </w:rPr>
        <w:t>, NH</w:t>
      </w:r>
      <w:r w:rsidRPr="00DF6846">
        <w:rPr>
          <w:rFonts w:ascii="Arial" w:hAnsi="Arial" w:cs="Arial"/>
          <w:vertAlign w:val="superscript"/>
          <w:lang w:val="en-GB"/>
        </w:rPr>
        <w:t>+</w:t>
      </w:r>
      <w:r w:rsidRPr="00DF6846">
        <w:rPr>
          <w:rFonts w:ascii="Arial" w:hAnsi="Arial" w:cs="Arial"/>
          <w:lang w:val="en-GB"/>
        </w:rPr>
        <w:t>, SH</w:t>
      </w:r>
      <w:r w:rsidRPr="00DF6846">
        <w:rPr>
          <w:rFonts w:ascii="Arial" w:hAnsi="Arial" w:cs="Arial"/>
          <w:vertAlign w:val="superscript"/>
          <w:lang w:val="en-GB"/>
        </w:rPr>
        <w:t>-</w:t>
      </w:r>
      <w:r w:rsidRPr="00DF6846">
        <w:rPr>
          <w:rFonts w:ascii="Arial" w:hAnsi="Arial" w:cs="Arial"/>
          <w:lang w:val="en-GB"/>
        </w:rPr>
        <w:t>, SO</w:t>
      </w:r>
      <w:r w:rsidRPr="00DF6846">
        <w:rPr>
          <w:rFonts w:ascii="Arial" w:hAnsi="Arial" w:cs="Arial"/>
          <w:vertAlign w:val="superscript"/>
          <w:lang w:val="en-GB"/>
        </w:rPr>
        <w:t>-</w:t>
      </w:r>
      <w:r w:rsidRPr="00DF6846">
        <w:rPr>
          <w:rFonts w:ascii="Arial" w:hAnsi="Arial" w:cs="Arial"/>
          <w:lang w:val="en-GB"/>
        </w:rPr>
        <w:t>, S</w:t>
      </w:r>
      <w:r w:rsidRPr="00DF6846">
        <w:rPr>
          <w:rFonts w:ascii="Arial" w:hAnsi="Arial" w:cs="Arial"/>
          <w:vertAlign w:val="subscript"/>
          <w:lang w:val="en-GB"/>
        </w:rPr>
        <w:t>2</w:t>
      </w:r>
      <w:r w:rsidR="002E5108" w:rsidRPr="00DF6846">
        <w:rPr>
          <w:rFonts w:ascii="Arial" w:hAnsi="Arial" w:cs="Arial"/>
          <w:vertAlign w:val="superscript"/>
          <w:lang w:val="en-GB"/>
        </w:rPr>
        <w:t>-</w:t>
      </w:r>
      <w:r w:rsidRPr="00DF6846">
        <w:rPr>
          <w:rFonts w:ascii="Arial" w:hAnsi="Arial" w:cs="Arial"/>
          <w:lang w:val="en-GB"/>
        </w:rPr>
        <w:t>), and fifty (50) polyatomic species (HNO, H</w:t>
      </w:r>
      <w:r w:rsidRPr="00DF6846">
        <w:rPr>
          <w:rFonts w:ascii="Arial" w:hAnsi="Arial" w:cs="Arial"/>
          <w:vertAlign w:val="subscript"/>
          <w:lang w:val="en-GB"/>
        </w:rPr>
        <w:t>2</w:t>
      </w:r>
      <w:r w:rsidRPr="00DF6846">
        <w:rPr>
          <w:rFonts w:ascii="Arial" w:hAnsi="Arial" w:cs="Arial"/>
          <w:lang w:val="en-GB"/>
        </w:rPr>
        <w:t>O, HNO</w:t>
      </w:r>
      <w:r w:rsidRPr="00DF6846">
        <w:rPr>
          <w:rFonts w:ascii="Arial" w:hAnsi="Arial" w:cs="Arial"/>
          <w:vertAlign w:val="subscript"/>
          <w:lang w:val="en-GB"/>
        </w:rPr>
        <w:t>2</w:t>
      </w:r>
      <w:r w:rsidRPr="00DF6846">
        <w:rPr>
          <w:rFonts w:ascii="Arial" w:hAnsi="Arial" w:cs="Arial"/>
          <w:lang w:val="en-GB"/>
        </w:rPr>
        <w:t>, HO</w:t>
      </w:r>
      <w:r w:rsidRPr="00DF6846">
        <w:rPr>
          <w:rFonts w:ascii="Arial" w:hAnsi="Arial" w:cs="Arial"/>
          <w:vertAlign w:val="subscript"/>
          <w:lang w:val="en-GB"/>
        </w:rPr>
        <w:t>2</w:t>
      </w:r>
      <w:r w:rsidRPr="00DF6846">
        <w:rPr>
          <w:rFonts w:ascii="Arial" w:hAnsi="Arial" w:cs="Arial"/>
          <w:lang w:val="en-GB"/>
        </w:rPr>
        <w:t>, HNO</w:t>
      </w:r>
      <w:r w:rsidRPr="00DF6846">
        <w:rPr>
          <w:rFonts w:ascii="Arial" w:hAnsi="Arial" w:cs="Arial"/>
          <w:vertAlign w:val="subscript"/>
          <w:lang w:val="en-GB"/>
        </w:rPr>
        <w:t>3</w:t>
      </w:r>
      <w:r w:rsidRPr="00DF6846">
        <w:rPr>
          <w:rFonts w:ascii="Arial" w:hAnsi="Arial" w:cs="Arial"/>
          <w:lang w:val="en-GB"/>
        </w:rPr>
        <w:t>, H</w:t>
      </w:r>
      <w:r w:rsidRPr="00DF6846">
        <w:rPr>
          <w:rFonts w:ascii="Arial" w:hAnsi="Arial" w:cs="Arial"/>
          <w:vertAlign w:val="subscript"/>
          <w:lang w:val="en-GB"/>
        </w:rPr>
        <w:t>2</w:t>
      </w:r>
      <w:r w:rsidRPr="00DF6846">
        <w:rPr>
          <w:rFonts w:ascii="Arial" w:hAnsi="Arial" w:cs="Arial"/>
          <w:lang w:val="en-GB"/>
        </w:rPr>
        <w:t>O</w:t>
      </w:r>
      <w:r w:rsidRPr="00DF6846">
        <w:rPr>
          <w:rFonts w:ascii="Arial" w:hAnsi="Arial" w:cs="Arial"/>
          <w:vertAlign w:val="subscript"/>
          <w:lang w:val="en-GB"/>
        </w:rPr>
        <w:t>2</w:t>
      </w:r>
      <w:r w:rsidRPr="00DF6846">
        <w:rPr>
          <w:rFonts w:ascii="Arial" w:hAnsi="Arial" w:cs="Arial"/>
          <w:lang w:val="en-GB"/>
        </w:rPr>
        <w:t>, H</w:t>
      </w:r>
      <w:r w:rsidRPr="00DF6846">
        <w:rPr>
          <w:rFonts w:ascii="Arial" w:hAnsi="Arial" w:cs="Arial"/>
          <w:vertAlign w:val="subscript"/>
          <w:lang w:val="en-GB"/>
        </w:rPr>
        <w:t>2</w:t>
      </w:r>
      <w:r w:rsidRPr="00DF6846">
        <w:rPr>
          <w:rFonts w:ascii="Arial" w:hAnsi="Arial" w:cs="Arial"/>
          <w:lang w:val="en-GB"/>
        </w:rPr>
        <w:t xml:space="preserve">S, </w:t>
      </w:r>
      <w:bookmarkStart w:id="3" w:name="_Hlk209519885"/>
      <w:r w:rsidRPr="00DF6846">
        <w:rPr>
          <w:rFonts w:ascii="Arial" w:hAnsi="Arial" w:cs="Arial"/>
          <w:lang w:val="en-GB"/>
        </w:rPr>
        <w:t>H</w:t>
      </w:r>
      <w:r w:rsidRPr="00DF6846">
        <w:rPr>
          <w:rFonts w:ascii="Arial" w:hAnsi="Arial" w:cs="Arial"/>
          <w:vertAlign w:val="subscript"/>
          <w:lang w:val="en-GB"/>
        </w:rPr>
        <w:t>2</w:t>
      </w:r>
      <w:r w:rsidRPr="00DF6846">
        <w:rPr>
          <w:rFonts w:ascii="Arial" w:hAnsi="Arial" w:cs="Arial"/>
          <w:lang w:val="en-GB"/>
        </w:rPr>
        <w:t>SO</w:t>
      </w:r>
      <w:r w:rsidRPr="00DF6846">
        <w:rPr>
          <w:rFonts w:ascii="Arial" w:hAnsi="Arial" w:cs="Arial"/>
          <w:vertAlign w:val="subscript"/>
          <w:lang w:val="en-GB"/>
        </w:rPr>
        <w:t>4</w:t>
      </w:r>
      <w:r w:rsidRPr="00DF6846">
        <w:rPr>
          <w:rFonts w:ascii="Arial" w:hAnsi="Arial" w:cs="Arial"/>
          <w:lang w:val="en-GB"/>
        </w:rPr>
        <w:t xml:space="preserve">, </w:t>
      </w:r>
      <w:proofErr w:type="spellStart"/>
      <w:r w:rsidRPr="00DF6846">
        <w:rPr>
          <w:rFonts w:ascii="Arial" w:hAnsi="Arial" w:cs="Arial"/>
          <w:lang w:val="en-GB"/>
        </w:rPr>
        <w:t>HOCl</w:t>
      </w:r>
      <w:bookmarkEnd w:id="3"/>
      <w:proofErr w:type="spellEnd"/>
      <w:r w:rsidRPr="00DF6846">
        <w:rPr>
          <w:rFonts w:ascii="Arial" w:hAnsi="Arial" w:cs="Arial"/>
          <w:lang w:val="en-GB"/>
        </w:rPr>
        <w:t>, O</w:t>
      </w:r>
      <w:r w:rsidRPr="00DF6846">
        <w:rPr>
          <w:rFonts w:ascii="Arial" w:hAnsi="Arial" w:cs="Arial"/>
          <w:vertAlign w:val="subscript"/>
          <w:lang w:val="en-GB"/>
        </w:rPr>
        <w:t>3</w:t>
      </w:r>
      <w:r w:rsidRPr="00DF6846">
        <w:rPr>
          <w:rFonts w:ascii="Arial" w:hAnsi="Arial" w:cs="Arial"/>
          <w:lang w:val="en-GB"/>
        </w:rPr>
        <w:t>, N</w:t>
      </w:r>
      <w:r w:rsidRPr="00DF6846">
        <w:rPr>
          <w:rFonts w:ascii="Arial" w:hAnsi="Arial" w:cs="Arial"/>
          <w:vertAlign w:val="subscript"/>
          <w:lang w:val="en-GB"/>
        </w:rPr>
        <w:t>3</w:t>
      </w:r>
      <w:r w:rsidRPr="00DF6846">
        <w:rPr>
          <w:rFonts w:ascii="Arial" w:hAnsi="Arial" w:cs="Arial"/>
          <w:lang w:val="en-GB"/>
        </w:rPr>
        <w:t>, NO</w:t>
      </w:r>
      <w:r w:rsidRPr="00DF6846">
        <w:rPr>
          <w:rFonts w:ascii="Arial" w:hAnsi="Arial" w:cs="Arial"/>
          <w:vertAlign w:val="subscript"/>
          <w:lang w:val="en-GB"/>
        </w:rPr>
        <w:t>2</w:t>
      </w:r>
      <w:r w:rsidRPr="00DF6846">
        <w:rPr>
          <w:rFonts w:ascii="Arial" w:hAnsi="Arial" w:cs="Arial"/>
          <w:lang w:val="en-GB"/>
        </w:rPr>
        <w:t>, N</w:t>
      </w:r>
      <w:r w:rsidRPr="00DF6846">
        <w:rPr>
          <w:rFonts w:ascii="Arial" w:hAnsi="Arial" w:cs="Arial"/>
          <w:vertAlign w:val="subscript"/>
          <w:lang w:val="en-GB"/>
        </w:rPr>
        <w:t>2</w:t>
      </w:r>
      <w:r w:rsidRPr="00DF6846">
        <w:rPr>
          <w:rFonts w:ascii="Arial" w:hAnsi="Arial" w:cs="Arial"/>
          <w:lang w:val="en-GB"/>
        </w:rPr>
        <w:t>O, NH</w:t>
      </w:r>
      <w:r w:rsidRPr="00DF6846">
        <w:rPr>
          <w:rFonts w:ascii="Arial" w:hAnsi="Arial" w:cs="Arial"/>
          <w:vertAlign w:val="subscript"/>
          <w:lang w:val="en-GB"/>
        </w:rPr>
        <w:t>2</w:t>
      </w:r>
      <w:r w:rsidRPr="00DF6846">
        <w:rPr>
          <w:rFonts w:ascii="Arial" w:hAnsi="Arial" w:cs="Arial"/>
          <w:lang w:val="en-GB"/>
        </w:rPr>
        <w:t>, N</w:t>
      </w:r>
      <w:r w:rsidRPr="00DF6846">
        <w:rPr>
          <w:rFonts w:ascii="Arial" w:hAnsi="Arial" w:cs="Arial"/>
          <w:vertAlign w:val="subscript"/>
          <w:lang w:val="en-GB"/>
        </w:rPr>
        <w:t>3</w:t>
      </w:r>
      <w:r w:rsidRPr="00DF6846">
        <w:rPr>
          <w:rFonts w:ascii="Arial" w:hAnsi="Arial" w:cs="Arial"/>
          <w:lang w:val="en-GB"/>
        </w:rPr>
        <w:t>H, N</w:t>
      </w:r>
      <w:r w:rsidRPr="00DF6846">
        <w:rPr>
          <w:rFonts w:ascii="Arial" w:hAnsi="Arial" w:cs="Arial"/>
          <w:vertAlign w:val="subscript"/>
          <w:lang w:val="en-GB"/>
        </w:rPr>
        <w:t>2</w:t>
      </w:r>
      <w:r w:rsidRPr="00DF6846">
        <w:rPr>
          <w:rFonts w:ascii="Arial" w:hAnsi="Arial" w:cs="Arial"/>
          <w:lang w:val="en-GB"/>
        </w:rPr>
        <w:t>H</w:t>
      </w:r>
      <w:r w:rsidRPr="00DF6846">
        <w:rPr>
          <w:rFonts w:ascii="Arial" w:hAnsi="Arial" w:cs="Arial"/>
          <w:vertAlign w:val="subscript"/>
          <w:lang w:val="en-GB"/>
        </w:rPr>
        <w:t>2</w:t>
      </w:r>
      <w:r w:rsidRPr="00DF6846">
        <w:rPr>
          <w:rFonts w:ascii="Arial" w:hAnsi="Arial" w:cs="Arial"/>
          <w:lang w:val="en-GB"/>
        </w:rPr>
        <w:t>, NH</w:t>
      </w:r>
      <w:r w:rsidRPr="00DF6846">
        <w:rPr>
          <w:rFonts w:ascii="Arial" w:hAnsi="Arial" w:cs="Arial"/>
          <w:vertAlign w:val="subscript"/>
          <w:lang w:val="en-GB"/>
        </w:rPr>
        <w:t>3</w:t>
      </w:r>
      <w:r w:rsidRPr="00DF6846">
        <w:rPr>
          <w:rFonts w:ascii="Arial" w:hAnsi="Arial" w:cs="Arial"/>
          <w:lang w:val="en-GB"/>
        </w:rPr>
        <w:t>, N</w:t>
      </w:r>
      <w:r w:rsidRPr="00DF6846">
        <w:rPr>
          <w:rFonts w:ascii="Arial" w:hAnsi="Arial" w:cs="Arial"/>
          <w:vertAlign w:val="subscript"/>
          <w:lang w:val="en-GB"/>
        </w:rPr>
        <w:t>2</w:t>
      </w:r>
      <w:r w:rsidRPr="00DF6846">
        <w:rPr>
          <w:rFonts w:ascii="Arial" w:hAnsi="Arial" w:cs="Arial"/>
          <w:lang w:val="en-GB"/>
        </w:rPr>
        <w:t>H</w:t>
      </w:r>
      <w:r w:rsidRPr="00DF6846">
        <w:rPr>
          <w:rFonts w:ascii="Arial" w:hAnsi="Arial" w:cs="Arial"/>
          <w:vertAlign w:val="subscript"/>
          <w:lang w:val="en-GB"/>
        </w:rPr>
        <w:t>4</w:t>
      </w:r>
      <w:r w:rsidRPr="00DF6846">
        <w:rPr>
          <w:rFonts w:ascii="Arial" w:hAnsi="Arial" w:cs="Arial"/>
          <w:lang w:val="en-GB"/>
        </w:rPr>
        <w:t>, NO</w:t>
      </w:r>
      <w:r w:rsidRPr="00DF6846">
        <w:rPr>
          <w:rFonts w:ascii="Arial" w:hAnsi="Arial" w:cs="Arial"/>
          <w:vertAlign w:val="subscript"/>
          <w:lang w:val="en-GB"/>
        </w:rPr>
        <w:t>3</w:t>
      </w:r>
      <w:r w:rsidRPr="00DF6846">
        <w:rPr>
          <w:rFonts w:ascii="Arial" w:hAnsi="Arial" w:cs="Arial"/>
          <w:lang w:val="en-GB"/>
        </w:rPr>
        <w:t xml:space="preserve">, </w:t>
      </w:r>
      <w:bookmarkStart w:id="4" w:name="_Hlk209519911"/>
      <w:proofErr w:type="spellStart"/>
      <w:r w:rsidRPr="00DF6846">
        <w:rPr>
          <w:rFonts w:ascii="Arial" w:hAnsi="Arial" w:cs="Arial"/>
          <w:lang w:val="en-GB"/>
        </w:rPr>
        <w:t>NOCl</w:t>
      </w:r>
      <w:proofErr w:type="spellEnd"/>
      <w:r w:rsidRPr="00DF6846">
        <w:rPr>
          <w:rFonts w:ascii="Arial" w:hAnsi="Arial" w:cs="Arial"/>
          <w:lang w:val="en-GB"/>
        </w:rPr>
        <w:t>, NO</w:t>
      </w:r>
      <w:r w:rsidRPr="00DF6846">
        <w:rPr>
          <w:rFonts w:ascii="Arial" w:hAnsi="Arial" w:cs="Arial"/>
          <w:vertAlign w:val="subscript"/>
          <w:lang w:val="en-GB"/>
        </w:rPr>
        <w:t>2</w:t>
      </w:r>
      <w:r w:rsidRPr="00DF6846">
        <w:rPr>
          <w:rFonts w:ascii="Arial" w:hAnsi="Arial" w:cs="Arial"/>
          <w:lang w:val="en-GB"/>
        </w:rPr>
        <w:t>Cl, N</w:t>
      </w:r>
      <w:r w:rsidRPr="00DF6846">
        <w:rPr>
          <w:rFonts w:ascii="Arial" w:hAnsi="Arial" w:cs="Arial"/>
          <w:vertAlign w:val="subscript"/>
          <w:lang w:val="en-GB"/>
        </w:rPr>
        <w:t>2</w:t>
      </w:r>
      <w:r w:rsidRPr="00DF6846">
        <w:rPr>
          <w:rFonts w:ascii="Arial" w:hAnsi="Arial" w:cs="Arial"/>
          <w:lang w:val="en-GB"/>
        </w:rPr>
        <w:t>O</w:t>
      </w:r>
      <w:r w:rsidRPr="00DF6846">
        <w:rPr>
          <w:rFonts w:ascii="Arial" w:hAnsi="Arial" w:cs="Arial"/>
          <w:vertAlign w:val="subscript"/>
          <w:lang w:val="en-GB"/>
        </w:rPr>
        <w:t>3</w:t>
      </w:r>
      <w:r w:rsidRPr="00DF6846">
        <w:rPr>
          <w:rFonts w:ascii="Arial" w:hAnsi="Arial" w:cs="Arial"/>
          <w:lang w:val="en-GB"/>
        </w:rPr>
        <w:t>, N</w:t>
      </w:r>
      <w:r w:rsidRPr="00DF6846">
        <w:rPr>
          <w:rFonts w:ascii="Arial" w:hAnsi="Arial" w:cs="Arial"/>
          <w:vertAlign w:val="subscript"/>
          <w:lang w:val="en-GB"/>
        </w:rPr>
        <w:t>2</w:t>
      </w:r>
      <w:r w:rsidRPr="00DF6846">
        <w:rPr>
          <w:rFonts w:ascii="Arial" w:hAnsi="Arial" w:cs="Arial"/>
          <w:lang w:val="en-GB"/>
        </w:rPr>
        <w:t>O</w:t>
      </w:r>
      <w:r w:rsidRPr="00DF6846">
        <w:rPr>
          <w:rFonts w:ascii="Arial" w:hAnsi="Arial" w:cs="Arial"/>
          <w:vertAlign w:val="subscript"/>
          <w:lang w:val="en-GB"/>
        </w:rPr>
        <w:t>4</w:t>
      </w:r>
      <w:r w:rsidRPr="00DF6846">
        <w:rPr>
          <w:rFonts w:ascii="Arial" w:hAnsi="Arial" w:cs="Arial"/>
          <w:lang w:val="en-GB"/>
        </w:rPr>
        <w:t>, N</w:t>
      </w:r>
      <w:r w:rsidRPr="00DF6846">
        <w:rPr>
          <w:rFonts w:ascii="Arial" w:hAnsi="Arial" w:cs="Arial"/>
          <w:vertAlign w:val="subscript"/>
          <w:lang w:val="en-GB"/>
        </w:rPr>
        <w:t>2</w:t>
      </w:r>
      <w:r w:rsidRPr="00DF6846">
        <w:rPr>
          <w:rFonts w:ascii="Arial" w:hAnsi="Arial" w:cs="Arial"/>
          <w:lang w:val="en-GB"/>
        </w:rPr>
        <w:t>O</w:t>
      </w:r>
      <w:r w:rsidRPr="00DF6846">
        <w:rPr>
          <w:rFonts w:ascii="Arial" w:hAnsi="Arial" w:cs="Arial"/>
          <w:vertAlign w:val="subscript"/>
          <w:lang w:val="en-GB"/>
        </w:rPr>
        <w:t>5</w:t>
      </w:r>
      <w:r w:rsidRPr="00DF6846">
        <w:rPr>
          <w:rFonts w:ascii="Arial" w:hAnsi="Arial" w:cs="Arial"/>
          <w:lang w:val="en-GB"/>
        </w:rPr>
        <w:t>, NH</w:t>
      </w:r>
      <w:r w:rsidRPr="00DF6846">
        <w:rPr>
          <w:rFonts w:ascii="Arial" w:hAnsi="Arial" w:cs="Arial"/>
          <w:vertAlign w:val="subscript"/>
          <w:lang w:val="en-GB"/>
        </w:rPr>
        <w:t>2</w:t>
      </w:r>
      <w:r w:rsidRPr="00DF6846">
        <w:rPr>
          <w:rFonts w:ascii="Arial" w:hAnsi="Arial" w:cs="Arial"/>
          <w:lang w:val="en-GB"/>
        </w:rPr>
        <w:t>OH, NH</w:t>
      </w:r>
      <w:r w:rsidRPr="00DF6846">
        <w:rPr>
          <w:rFonts w:ascii="Arial" w:hAnsi="Arial" w:cs="Arial"/>
          <w:vertAlign w:val="subscript"/>
          <w:lang w:val="en-GB"/>
        </w:rPr>
        <w:t>2</w:t>
      </w:r>
      <w:r w:rsidRPr="00DF6846">
        <w:rPr>
          <w:rFonts w:ascii="Arial" w:hAnsi="Arial" w:cs="Arial"/>
          <w:lang w:val="en-GB"/>
        </w:rPr>
        <w:t>NO</w:t>
      </w:r>
      <w:r w:rsidRPr="00DF6846">
        <w:rPr>
          <w:rFonts w:ascii="Arial" w:hAnsi="Arial" w:cs="Arial"/>
          <w:vertAlign w:val="subscript"/>
          <w:lang w:val="en-GB"/>
        </w:rPr>
        <w:t>2</w:t>
      </w:r>
      <w:r w:rsidRPr="00DF6846">
        <w:rPr>
          <w:rFonts w:ascii="Arial" w:hAnsi="Arial" w:cs="Arial"/>
          <w:lang w:val="en-GB"/>
        </w:rPr>
        <w:t>, NO</w:t>
      </w:r>
      <w:r w:rsidRPr="00DF6846">
        <w:rPr>
          <w:rFonts w:ascii="Arial" w:hAnsi="Arial" w:cs="Arial"/>
          <w:vertAlign w:val="subscript"/>
          <w:lang w:val="en-GB"/>
        </w:rPr>
        <w:t>2</w:t>
      </w:r>
      <w:r w:rsidRPr="00DF6846">
        <w:rPr>
          <w:rFonts w:ascii="Arial" w:hAnsi="Arial" w:cs="Arial"/>
          <w:lang w:val="en-GB"/>
        </w:rPr>
        <w:t>, SCl</w:t>
      </w:r>
      <w:r w:rsidRPr="00DF6846">
        <w:rPr>
          <w:rFonts w:ascii="Arial" w:hAnsi="Arial" w:cs="Arial"/>
          <w:vertAlign w:val="subscript"/>
          <w:lang w:val="en-GB"/>
        </w:rPr>
        <w:t>2</w:t>
      </w:r>
      <w:r w:rsidRPr="00DF6846">
        <w:rPr>
          <w:rFonts w:ascii="Arial" w:hAnsi="Arial" w:cs="Arial"/>
          <w:lang w:val="en-GB"/>
        </w:rPr>
        <w:t>, SO</w:t>
      </w:r>
      <w:r w:rsidRPr="00DF6846">
        <w:rPr>
          <w:rFonts w:ascii="Arial" w:hAnsi="Arial" w:cs="Arial"/>
          <w:vertAlign w:val="subscript"/>
          <w:lang w:val="en-GB"/>
        </w:rPr>
        <w:t>2</w:t>
      </w:r>
      <w:r w:rsidRPr="00DF6846">
        <w:rPr>
          <w:rFonts w:ascii="Arial" w:hAnsi="Arial" w:cs="Arial"/>
          <w:lang w:val="en-GB"/>
        </w:rPr>
        <w:t>Cl</w:t>
      </w:r>
      <w:r w:rsidRPr="00DF6846">
        <w:rPr>
          <w:rFonts w:ascii="Arial" w:hAnsi="Arial" w:cs="Arial"/>
          <w:vertAlign w:val="subscript"/>
          <w:lang w:val="en-GB"/>
        </w:rPr>
        <w:t>2</w:t>
      </w:r>
      <w:r w:rsidRPr="00DF6846">
        <w:rPr>
          <w:rFonts w:ascii="Arial" w:hAnsi="Arial" w:cs="Arial"/>
          <w:lang w:val="en-GB"/>
        </w:rPr>
        <w:t>, SO</w:t>
      </w:r>
      <w:r w:rsidRPr="00DF6846">
        <w:rPr>
          <w:rFonts w:ascii="Arial" w:hAnsi="Arial" w:cs="Arial"/>
          <w:vertAlign w:val="subscript"/>
          <w:lang w:val="en-GB"/>
        </w:rPr>
        <w:t>3</w:t>
      </w:r>
      <w:r w:rsidRPr="00DF6846">
        <w:rPr>
          <w:rFonts w:ascii="Arial" w:hAnsi="Arial" w:cs="Arial"/>
          <w:lang w:val="en-GB"/>
        </w:rPr>
        <w:t>, S</w:t>
      </w:r>
      <w:r w:rsidRPr="00DF6846">
        <w:rPr>
          <w:rFonts w:ascii="Arial" w:hAnsi="Arial" w:cs="Arial"/>
          <w:vertAlign w:val="subscript"/>
          <w:lang w:val="en-GB"/>
        </w:rPr>
        <w:t>2</w:t>
      </w:r>
      <w:r w:rsidRPr="00DF6846">
        <w:rPr>
          <w:rFonts w:ascii="Arial" w:hAnsi="Arial" w:cs="Arial"/>
          <w:lang w:val="en-GB"/>
        </w:rPr>
        <w:t>Cl</w:t>
      </w:r>
      <w:r w:rsidRPr="00DF6846">
        <w:rPr>
          <w:rFonts w:ascii="Arial" w:hAnsi="Arial" w:cs="Arial"/>
          <w:vertAlign w:val="subscript"/>
          <w:lang w:val="en-GB"/>
        </w:rPr>
        <w:t>2</w:t>
      </w:r>
      <w:r w:rsidRPr="00DF6846">
        <w:rPr>
          <w:rFonts w:ascii="Arial" w:hAnsi="Arial" w:cs="Arial"/>
          <w:lang w:val="en-GB"/>
        </w:rPr>
        <w:t>, S</w:t>
      </w:r>
      <w:r w:rsidRPr="00DF6846">
        <w:rPr>
          <w:rFonts w:ascii="Arial" w:hAnsi="Arial" w:cs="Arial"/>
          <w:vertAlign w:val="subscript"/>
          <w:lang w:val="en-GB"/>
        </w:rPr>
        <w:t>2</w:t>
      </w:r>
      <w:r w:rsidRPr="00DF6846">
        <w:rPr>
          <w:rFonts w:ascii="Arial" w:hAnsi="Arial" w:cs="Arial"/>
          <w:lang w:val="en-GB"/>
        </w:rPr>
        <w:t>O, S</w:t>
      </w:r>
      <w:r w:rsidRPr="00DF6846">
        <w:rPr>
          <w:rFonts w:ascii="Arial" w:hAnsi="Arial" w:cs="Arial"/>
          <w:vertAlign w:val="subscript"/>
          <w:lang w:val="en-GB"/>
        </w:rPr>
        <w:t>3</w:t>
      </w:r>
      <w:r w:rsidRPr="00DF6846">
        <w:rPr>
          <w:rFonts w:ascii="Arial" w:hAnsi="Arial" w:cs="Arial"/>
          <w:lang w:val="en-GB"/>
        </w:rPr>
        <w:t>, S</w:t>
      </w:r>
      <w:r w:rsidRPr="00DF6846">
        <w:rPr>
          <w:rFonts w:ascii="Arial" w:hAnsi="Arial" w:cs="Arial"/>
          <w:vertAlign w:val="subscript"/>
          <w:lang w:val="en-GB"/>
        </w:rPr>
        <w:t>4</w:t>
      </w:r>
      <w:r w:rsidRPr="00DF6846">
        <w:rPr>
          <w:rFonts w:ascii="Arial" w:hAnsi="Arial" w:cs="Arial"/>
          <w:lang w:val="en-GB"/>
        </w:rPr>
        <w:t>, S</w:t>
      </w:r>
      <w:r w:rsidRPr="00DF6846">
        <w:rPr>
          <w:rFonts w:ascii="Arial" w:hAnsi="Arial" w:cs="Arial"/>
          <w:vertAlign w:val="subscript"/>
          <w:lang w:val="en-GB"/>
        </w:rPr>
        <w:t>5</w:t>
      </w:r>
      <w:r w:rsidRPr="00DF6846">
        <w:rPr>
          <w:rFonts w:ascii="Arial" w:hAnsi="Arial" w:cs="Arial"/>
          <w:lang w:val="en-GB"/>
        </w:rPr>
        <w:t>, S</w:t>
      </w:r>
      <w:r w:rsidRPr="00DF6846">
        <w:rPr>
          <w:rFonts w:ascii="Arial" w:hAnsi="Arial" w:cs="Arial"/>
          <w:vertAlign w:val="subscript"/>
          <w:lang w:val="en-GB"/>
        </w:rPr>
        <w:t>6</w:t>
      </w:r>
      <w:r w:rsidRPr="00DF6846">
        <w:rPr>
          <w:rFonts w:ascii="Arial" w:hAnsi="Arial" w:cs="Arial"/>
          <w:lang w:val="en-GB"/>
        </w:rPr>
        <w:t>, S</w:t>
      </w:r>
      <w:r w:rsidRPr="00DF6846">
        <w:rPr>
          <w:rFonts w:ascii="Arial" w:hAnsi="Arial" w:cs="Arial"/>
          <w:vertAlign w:val="subscript"/>
          <w:lang w:val="en-GB"/>
        </w:rPr>
        <w:t>7</w:t>
      </w:r>
      <w:r w:rsidRPr="00DF6846">
        <w:rPr>
          <w:rFonts w:ascii="Arial" w:hAnsi="Arial" w:cs="Arial"/>
          <w:lang w:val="en-GB"/>
        </w:rPr>
        <w:t>, S</w:t>
      </w:r>
      <w:r w:rsidRPr="00DF6846">
        <w:rPr>
          <w:rFonts w:ascii="Arial" w:hAnsi="Arial" w:cs="Arial"/>
          <w:vertAlign w:val="subscript"/>
          <w:lang w:val="en-GB"/>
        </w:rPr>
        <w:t>8</w:t>
      </w:r>
      <w:r w:rsidRPr="00DF6846">
        <w:rPr>
          <w:rFonts w:ascii="Arial" w:hAnsi="Arial" w:cs="Arial"/>
          <w:lang w:val="en-GB"/>
        </w:rPr>
        <w:t>, ClO</w:t>
      </w:r>
      <w:r w:rsidRPr="00DF6846">
        <w:rPr>
          <w:rFonts w:ascii="Arial" w:hAnsi="Arial" w:cs="Arial"/>
          <w:vertAlign w:val="subscript"/>
          <w:lang w:val="en-GB"/>
        </w:rPr>
        <w:t>2</w:t>
      </w:r>
      <w:r w:rsidRPr="00DF6846">
        <w:rPr>
          <w:rFonts w:ascii="Arial" w:hAnsi="Arial" w:cs="Arial"/>
          <w:lang w:val="en-GB"/>
        </w:rPr>
        <w:t>, Cl</w:t>
      </w:r>
      <w:r w:rsidRPr="00DF6846">
        <w:rPr>
          <w:rFonts w:ascii="Arial" w:hAnsi="Arial" w:cs="Arial"/>
          <w:vertAlign w:val="subscript"/>
          <w:lang w:val="en-GB"/>
        </w:rPr>
        <w:t>2</w:t>
      </w:r>
      <w:r w:rsidRPr="00DF6846">
        <w:rPr>
          <w:rFonts w:ascii="Arial" w:hAnsi="Arial" w:cs="Arial"/>
          <w:lang w:val="en-GB"/>
        </w:rPr>
        <w:t xml:space="preserve">O, </w:t>
      </w:r>
      <w:bookmarkEnd w:id="4"/>
      <w:r w:rsidRPr="00DF6846">
        <w:rPr>
          <w:rFonts w:ascii="Arial" w:hAnsi="Arial" w:cs="Arial"/>
          <w:lang w:val="en-GB"/>
        </w:rPr>
        <w:t>HO</w:t>
      </w:r>
      <w:r w:rsidRPr="00DF6846">
        <w:rPr>
          <w:rFonts w:ascii="Arial" w:hAnsi="Arial" w:cs="Arial"/>
          <w:vertAlign w:val="subscript"/>
          <w:lang w:val="en-GB"/>
        </w:rPr>
        <w:t>2</w:t>
      </w:r>
      <w:r w:rsidRPr="00DF6846">
        <w:rPr>
          <w:rFonts w:ascii="Arial" w:hAnsi="Arial" w:cs="Arial"/>
          <w:vertAlign w:val="superscript"/>
          <w:lang w:val="en-GB"/>
        </w:rPr>
        <w:t>-</w:t>
      </w:r>
      <w:r w:rsidRPr="00DF6846">
        <w:rPr>
          <w:rFonts w:ascii="Arial" w:hAnsi="Arial" w:cs="Arial"/>
          <w:lang w:val="en-GB"/>
        </w:rPr>
        <w:t>, H</w:t>
      </w:r>
      <w:r w:rsidRPr="00DF6846">
        <w:rPr>
          <w:rFonts w:ascii="Arial" w:hAnsi="Arial" w:cs="Arial"/>
          <w:vertAlign w:val="subscript"/>
          <w:lang w:val="en-GB"/>
        </w:rPr>
        <w:t>2</w:t>
      </w:r>
      <w:r w:rsidRPr="00DF6846">
        <w:rPr>
          <w:rFonts w:ascii="Arial" w:hAnsi="Arial" w:cs="Arial"/>
          <w:lang w:val="en-GB"/>
        </w:rPr>
        <w:t>O</w:t>
      </w:r>
      <w:r w:rsidRPr="00DF6846">
        <w:rPr>
          <w:rFonts w:ascii="Arial" w:hAnsi="Arial" w:cs="Arial"/>
          <w:vertAlign w:val="superscript"/>
          <w:lang w:val="en-GB"/>
        </w:rPr>
        <w:t>+</w:t>
      </w:r>
      <w:r w:rsidRPr="00DF6846">
        <w:rPr>
          <w:rFonts w:ascii="Arial" w:hAnsi="Arial" w:cs="Arial"/>
          <w:lang w:val="en-GB"/>
        </w:rPr>
        <w:t>, H</w:t>
      </w:r>
      <w:r w:rsidRPr="00DF6846">
        <w:rPr>
          <w:rFonts w:ascii="Arial" w:hAnsi="Arial" w:cs="Arial"/>
          <w:vertAlign w:val="subscript"/>
          <w:lang w:val="en-GB"/>
        </w:rPr>
        <w:t>3</w:t>
      </w:r>
      <w:r w:rsidRPr="00DF6846">
        <w:rPr>
          <w:rFonts w:ascii="Arial" w:hAnsi="Arial" w:cs="Arial"/>
          <w:lang w:val="en-GB"/>
        </w:rPr>
        <w:t>O</w:t>
      </w:r>
      <w:r w:rsidRPr="00DF6846">
        <w:rPr>
          <w:rFonts w:ascii="Arial" w:hAnsi="Arial" w:cs="Arial"/>
          <w:vertAlign w:val="superscript"/>
          <w:lang w:val="en-GB"/>
        </w:rPr>
        <w:t>+</w:t>
      </w:r>
      <w:r w:rsidRPr="00DF6846">
        <w:rPr>
          <w:rFonts w:ascii="Arial" w:hAnsi="Arial" w:cs="Arial"/>
          <w:lang w:val="en-GB"/>
        </w:rPr>
        <w:t>, N</w:t>
      </w:r>
      <w:r w:rsidRPr="00DF6846">
        <w:rPr>
          <w:rFonts w:ascii="Arial" w:hAnsi="Arial" w:cs="Arial"/>
          <w:vertAlign w:val="subscript"/>
          <w:lang w:val="en-GB"/>
        </w:rPr>
        <w:t>2</w:t>
      </w:r>
      <w:r w:rsidRPr="00DF6846">
        <w:rPr>
          <w:rFonts w:ascii="Arial" w:hAnsi="Arial" w:cs="Arial"/>
          <w:lang w:val="en-GB"/>
        </w:rPr>
        <w:t>O</w:t>
      </w:r>
      <w:r w:rsidRPr="00DF6846">
        <w:rPr>
          <w:rFonts w:ascii="Arial" w:hAnsi="Arial" w:cs="Arial"/>
          <w:vertAlign w:val="superscript"/>
          <w:lang w:val="en-GB"/>
        </w:rPr>
        <w:t>+</w:t>
      </w:r>
      <w:r w:rsidRPr="00DF6846">
        <w:rPr>
          <w:rFonts w:ascii="Arial" w:hAnsi="Arial" w:cs="Arial"/>
          <w:lang w:val="en-GB"/>
        </w:rPr>
        <w:t>, NH</w:t>
      </w:r>
      <w:r w:rsidRPr="00DF6846">
        <w:rPr>
          <w:rFonts w:ascii="Arial" w:hAnsi="Arial" w:cs="Arial"/>
          <w:vertAlign w:val="subscript"/>
          <w:lang w:val="en-GB"/>
        </w:rPr>
        <w:t>4</w:t>
      </w:r>
      <w:r w:rsidRPr="00DF6846">
        <w:rPr>
          <w:rFonts w:ascii="Arial" w:hAnsi="Arial" w:cs="Arial"/>
          <w:vertAlign w:val="superscript"/>
          <w:lang w:val="en-GB"/>
        </w:rPr>
        <w:t>+</w:t>
      </w:r>
      <w:r w:rsidRPr="00DF6846">
        <w:rPr>
          <w:rFonts w:ascii="Arial" w:hAnsi="Arial" w:cs="Arial"/>
          <w:lang w:val="en-GB"/>
        </w:rPr>
        <w:t>, NO</w:t>
      </w:r>
      <w:r w:rsidRPr="00DF6846">
        <w:rPr>
          <w:rFonts w:ascii="Arial" w:hAnsi="Arial" w:cs="Arial"/>
          <w:vertAlign w:val="subscript"/>
          <w:lang w:val="en-GB"/>
        </w:rPr>
        <w:t>3</w:t>
      </w:r>
      <w:r w:rsidRPr="00DF6846">
        <w:rPr>
          <w:rFonts w:ascii="Arial" w:hAnsi="Arial" w:cs="Arial"/>
          <w:vertAlign w:val="superscript"/>
          <w:lang w:val="en-GB"/>
        </w:rPr>
        <w:t>-</w:t>
      </w:r>
      <w:r w:rsidRPr="00DF6846">
        <w:rPr>
          <w:rFonts w:ascii="Arial" w:hAnsi="Arial" w:cs="Arial"/>
          <w:lang w:val="en-GB"/>
        </w:rPr>
        <w:t>, NO</w:t>
      </w:r>
      <w:r w:rsidRPr="00DF6846">
        <w:rPr>
          <w:rFonts w:ascii="Arial" w:hAnsi="Arial" w:cs="Arial"/>
          <w:vertAlign w:val="subscript"/>
          <w:lang w:val="en-GB"/>
        </w:rPr>
        <w:t>2</w:t>
      </w:r>
      <w:r w:rsidRPr="00DF6846">
        <w:rPr>
          <w:rFonts w:ascii="Arial" w:hAnsi="Arial" w:cs="Arial"/>
          <w:vertAlign w:val="superscript"/>
          <w:lang w:val="en-GB"/>
        </w:rPr>
        <w:t>-</w:t>
      </w:r>
      <w:r w:rsidRPr="00DF6846">
        <w:rPr>
          <w:rFonts w:ascii="Arial" w:hAnsi="Arial" w:cs="Arial"/>
          <w:lang w:val="en-GB"/>
        </w:rPr>
        <w:t>, SCl</w:t>
      </w:r>
      <w:r w:rsidRPr="00DF6846">
        <w:rPr>
          <w:rFonts w:ascii="Arial" w:hAnsi="Arial" w:cs="Arial"/>
          <w:vertAlign w:val="subscript"/>
          <w:lang w:val="en-GB"/>
        </w:rPr>
        <w:t>2</w:t>
      </w:r>
      <w:r w:rsidRPr="00DF6846">
        <w:rPr>
          <w:rFonts w:ascii="Arial" w:hAnsi="Arial" w:cs="Arial"/>
          <w:vertAlign w:val="superscript"/>
          <w:lang w:val="en-GB"/>
        </w:rPr>
        <w:t>+</w:t>
      </w:r>
      <w:r w:rsidRPr="00DF6846">
        <w:rPr>
          <w:rFonts w:ascii="Arial" w:hAnsi="Arial" w:cs="Arial"/>
          <w:lang w:val="en-GB"/>
        </w:rPr>
        <w:t>, SO</w:t>
      </w:r>
      <w:r w:rsidRPr="00DF6846">
        <w:rPr>
          <w:rFonts w:ascii="Arial" w:hAnsi="Arial" w:cs="Arial"/>
          <w:vertAlign w:val="subscript"/>
          <w:lang w:val="en-GB"/>
        </w:rPr>
        <w:t>2</w:t>
      </w:r>
      <w:r w:rsidRPr="00DF6846">
        <w:rPr>
          <w:rFonts w:ascii="Arial" w:hAnsi="Arial" w:cs="Arial"/>
          <w:vertAlign w:val="superscript"/>
          <w:lang w:val="en-GB"/>
        </w:rPr>
        <w:t>-</w:t>
      </w:r>
      <w:r w:rsidRPr="00DF6846">
        <w:rPr>
          <w:rFonts w:ascii="Arial" w:hAnsi="Arial" w:cs="Arial"/>
          <w:lang w:val="en-GB"/>
        </w:rPr>
        <w:t>).</w:t>
      </w:r>
    </w:p>
    <w:p w14:paraId="47DD3210" w14:textId="69725EAF" w:rsidR="00D40A92" w:rsidRPr="00D40A92" w:rsidRDefault="00D40A92" w:rsidP="00D40A92">
      <w:pPr>
        <w:pStyle w:val="Body"/>
        <w:spacing w:after="0"/>
        <w:rPr>
          <w:rFonts w:ascii="Arial" w:hAnsi="Arial" w:cs="Arial"/>
          <w:lang w:val="en-GB"/>
        </w:rPr>
      </w:pPr>
      <w:r w:rsidRPr="00D40A92">
        <w:rPr>
          <w:rFonts w:ascii="Arial" w:hAnsi="Arial" w:cs="Arial"/>
          <w:lang w:val=""/>
        </w:rPr>
        <w:t xml:space="preserve">Thus, using the number densities of the different species, we can calculate the thermodynamic properties. Density represents the amount of matter contained within a given volume of plasma, and we determine this parameter using Equation 4 </w:t>
      </w:r>
      <w:r w:rsidR="0074229B">
        <w:rPr>
          <w:rFonts w:ascii="Arial" w:hAnsi="Arial" w:cs="Arial"/>
          <w:lang w:val=""/>
        </w:rPr>
        <w:t>(</w:t>
      </w:r>
      <w:r w:rsidR="0074229B">
        <w:rPr>
          <w:rFonts w:ascii="Arial" w:hAnsi="Arial" w:cs="Arial"/>
        </w:rPr>
        <w:t>Adinda et al., 2007</w:t>
      </w:r>
      <w:r w:rsidR="0074229B">
        <w:rPr>
          <w:rFonts w:ascii="Arial" w:hAnsi="Arial" w:cs="Arial"/>
          <w:lang w:val="en-GB"/>
        </w:rPr>
        <w:t>)</w:t>
      </w:r>
      <w:r w:rsidRPr="00D40A92">
        <w:rPr>
          <w:rFonts w:ascii="Arial" w:hAnsi="Arial" w:cs="Arial"/>
          <w:lang w:val="en-GB"/>
        </w:rPr>
        <w:t>:</w:t>
      </w:r>
    </w:p>
    <w:p w14:paraId="0BD66D67" w14:textId="6021FE83" w:rsidR="00D40A92" w:rsidRPr="00D40A92" w:rsidRDefault="00FC1318" w:rsidP="00FC1318">
      <w:pPr>
        <w:pStyle w:val="Body"/>
        <w:spacing w:after="0"/>
        <w:jc w:val="center"/>
        <w:rPr>
          <w:rFonts w:ascii="Arial" w:hAnsi="Arial" w:cs="Arial"/>
          <w:lang w:val="en-GB"/>
        </w:rPr>
      </w:pPr>
      <w:r w:rsidRPr="00FC1318">
        <w:rPr>
          <w:rFonts w:ascii="Arial" w:hAnsi="Arial" w:cs="Arial"/>
          <w:position w:val="-28"/>
          <w:lang w:val="en-GB"/>
        </w:rPr>
        <w:object w:dxaOrig="2820" w:dyaOrig="680" w14:anchorId="7AD3C345">
          <v:shape id="_x0000_i1029" type="#_x0000_t75" style="width:142.95pt;height:33.9pt" o:ole="">
            <v:imagedata r:id="rId20" o:title=""/>
          </v:shape>
          <o:OLEObject Type="Embed" ProgID="Equation.DSMT4" ShapeID="_x0000_i1029" DrawAspect="Content" ObjectID="_1837760629" r:id="rId21"/>
        </w:object>
      </w:r>
    </w:p>
    <w:p w14:paraId="3C2FB6E0" w14:textId="655652C2" w:rsidR="00D40A92" w:rsidRPr="00D40A92" w:rsidRDefault="00D40A92" w:rsidP="00D40A92">
      <w:pPr>
        <w:pStyle w:val="Body"/>
        <w:spacing w:after="0"/>
        <w:rPr>
          <w:rFonts w:ascii="Arial" w:hAnsi="Arial" w:cs="Arial"/>
          <w:lang w:val="en-GB"/>
        </w:rPr>
      </w:pPr>
      <w:r w:rsidRPr="00D40A92">
        <w:rPr>
          <w:rFonts w:ascii="Arial" w:hAnsi="Arial" w:cs="Arial"/>
          <w:lang w:val="en-GB"/>
        </w:rPr>
        <w:t xml:space="preserve">where </w:t>
      </w:r>
      <m:oMath>
        <m:sSub>
          <m:sSubPr>
            <m:ctrlPr>
              <w:rPr>
                <w:rFonts w:ascii="Cambria Math" w:hAnsi="Cambria Math" w:cs="Arial"/>
                <w:i/>
                <w:lang w:val="en-GB"/>
              </w:rPr>
            </m:ctrlPr>
          </m:sSubPr>
          <m:e>
            <m:r>
              <w:rPr>
                <w:rFonts w:ascii="Cambria Math" w:hAnsi="Cambria Math" w:cs="Arial"/>
                <w:lang w:val="en-GB"/>
              </w:rPr>
              <m:t>x</m:t>
            </m:r>
          </m:e>
          <m:sub>
            <m:r>
              <w:rPr>
                <w:rFonts w:ascii="Cambria Math" w:hAnsi="Cambria Math" w:cs="Arial"/>
                <w:lang w:val="en-GB"/>
              </w:rPr>
              <m:t>i</m:t>
            </m:r>
          </m:sub>
        </m:sSub>
      </m:oMath>
      <w:r w:rsidRPr="00D40A92">
        <w:rPr>
          <w:rFonts w:ascii="Arial" w:hAnsi="Arial" w:cs="Arial"/>
          <w:lang w:val="en-GB"/>
        </w:rPr>
        <w:t xml:space="preserve">, </w:t>
      </w:r>
      <m:oMath>
        <m:sSub>
          <m:sSubPr>
            <m:ctrlPr>
              <w:rPr>
                <w:rFonts w:ascii="Cambria Math" w:hAnsi="Cambria Math" w:cs="Arial"/>
                <w:i/>
                <w:lang w:val="en-GB"/>
              </w:rPr>
            </m:ctrlPr>
          </m:sSubPr>
          <m:e>
            <m:r>
              <w:rPr>
                <w:rFonts w:ascii="Cambria Math" w:hAnsi="Cambria Math" w:cs="Arial"/>
                <w:lang w:val="en-GB"/>
              </w:rPr>
              <m:t>M</m:t>
            </m:r>
          </m:e>
          <m:sub>
            <m:r>
              <w:rPr>
                <w:rFonts w:ascii="Cambria Math" w:hAnsi="Cambria Math" w:cs="Arial"/>
                <w:lang w:val="en-GB"/>
              </w:rPr>
              <m:t>i</m:t>
            </m:r>
          </m:sub>
        </m:sSub>
      </m:oMath>
      <w:r w:rsidRPr="00D40A92">
        <w:rPr>
          <w:rFonts w:ascii="Arial" w:hAnsi="Arial" w:cs="Arial"/>
          <w:lang w:val="en-GB"/>
        </w:rPr>
        <w:t xml:space="preserve"> R, and T represent the molar fraction, molar mass of species </w:t>
      </w:r>
      <m:oMath>
        <m:r>
          <w:rPr>
            <w:rFonts w:ascii="Cambria Math" w:hAnsi="Cambria Math" w:cs="Arial"/>
            <w:lang w:val="en-GB"/>
          </w:rPr>
          <m:t>i</m:t>
        </m:r>
      </m:oMath>
      <w:r w:rsidRPr="00D40A92">
        <w:rPr>
          <w:rFonts w:ascii="Arial" w:hAnsi="Arial" w:cs="Arial"/>
          <w:lang w:val="en-GB"/>
        </w:rPr>
        <w:t>, molar gas constant, absolute temperature respectively.</w:t>
      </w:r>
    </w:p>
    <w:p w14:paraId="0D877A88" w14:textId="5F240871" w:rsidR="00D40A92" w:rsidRPr="00D40A92" w:rsidRDefault="00D40A92" w:rsidP="00D40A92">
      <w:pPr>
        <w:pStyle w:val="Body"/>
        <w:spacing w:after="0"/>
        <w:rPr>
          <w:rFonts w:ascii="Arial" w:hAnsi="Arial" w:cs="Arial"/>
          <w:lang w:val=""/>
        </w:rPr>
      </w:pPr>
      <w:r w:rsidRPr="00D40A92">
        <w:rPr>
          <w:rFonts w:ascii="Arial" w:hAnsi="Arial" w:cs="Arial"/>
          <w:lang w:val=""/>
        </w:rPr>
        <w:t xml:space="preserve">The mass enthalpy </w:t>
      </w:r>
      <w:r w:rsidRPr="00D40A92">
        <w:rPr>
          <w:rFonts w:ascii="Arial" w:hAnsi="Arial" w:cs="Arial"/>
          <w:lang w:val="en-GB"/>
        </w:rPr>
        <w:t>(J/kg)</w:t>
      </w:r>
      <w:r w:rsidRPr="00D40A92">
        <w:rPr>
          <w:rFonts w:ascii="Arial" w:hAnsi="Arial" w:cs="Arial"/>
          <w:lang w:val=""/>
        </w:rPr>
        <w:t xml:space="preserve"> of the arc is the amount of energy per unit mass that the plasma carries. It is a key thermodynamic property for understanding and modelling the behaviour of plasma at very high temperatures. It is primarily a function of the temperature and chemical composition of the plasma and is given by equation 5 </w:t>
      </w:r>
      <w:r w:rsidR="004B625E">
        <w:rPr>
          <w:rFonts w:ascii="Arial" w:hAnsi="Arial" w:cs="Arial"/>
          <w:lang w:val=""/>
        </w:rPr>
        <w:t>(Andre et al., 1995)</w:t>
      </w:r>
      <w:r w:rsidRPr="00D40A92">
        <w:rPr>
          <w:rFonts w:ascii="Arial" w:hAnsi="Arial" w:cs="Arial"/>
          <w:lang w:val="en-GB"/>
        </w:rPr>
        <w:t>:</w:t>
      </w:r>
    </w:p>
    <w:p w14:paraId="21746E01" w14:textId="62F43956" w:rsidR="00D40A92" w:rsidRPr="00D40A92" w:rsidRDefault="009A760E" w:rsidP="00FC1318">
      <w:pPr>
        <w:pStyle w:val="Body"/>
        <w:spacing w:after="0"/>
        <w:jc w:val="center"/>
        <w:rPr>
          <w:rFonts w:ascii="Arial" w:hAnsi="Arial" w:cs="Arial"/>
          <w:lang w:val="en-GB"/>
        </w:rPr>
      </w:pPr>
      <w:r w:rsidRPr="00FC1318">
        <w:rPr>
          <w:rFonts w:ascii="Arial" w:hAnsi="Arial" w:cs="Arial"/>
          <w:position w:val="-26"/>
          <w:lang w:val="en-GB"/>
        </w:rPr>
        <w:object w:dxaOrig="3620" w:dyaOrig="620" w14:anchorId="3B91C9B7">
          <v:shape id="_x0000_i1030" type="#_x0000_t75" style="width:179.45pt;height:30.7pt" o:ole="">
            <v:imagedata r:id="rId22" o:title=""/>
          </v:shape>
          <o:OLEObject Type="Embed" ProgID="Equation.DSMT4" ShapeID="_x0000_i1030" DrawAspect="Content" ObjectID="_1837760630" r:id="rId23"/>
        </w:object>
      </w:r>
    </w:p>
    <w:p w14:paraId="22D65FC7" w14:textId="2DEC3C19" w:rsidR="009A760E" w:rsidRPr="00BA5FFD" w:rsidRDefault="00D40A92" w:rsidP="009A760E">
      <w:pPr>
        <w:pStyle w:val="Body"/>
        <w:spacing w:after="0"/>
        <w:rPr>
          <w:rFonts w:ascii="Arial" w:hAnsi="Arial" w:cs="Arial"/>
          <w:bCs/>
          <w:highlight w:val="yellow"/>
          <w:lang w:val="en-GB"/>
        </w:rPr>
      </w:pPr>
      <w:r w:rsidRPr="00D40A92">
        <w:rPr>
          <w:rFonts w:ascii="Arial" w:hAnsi="Arial" w:cs="Arial"/>
          <w:lang w:val="en-GB"/>
        </w:rPr>
        <w:t xml:space="preserve">where </w:t>
      </w:r>
      <m:oMath>
        <m:r>
          <w:rPr>
            <w:rFonts w:ascii="Cambria Math" w:hAnsi="Cambria Math" w:cs="Arial"/>
            <w:lang w:val="en-GB"/>
          </w:rPr>
          <m:t>M</m:t>
        </m:r>
      </m:oMath>
      <w:r w:rsidRPr="00D40A92">
        <w:rPr>
          <w:rFonts w:ascii="Arial" w:hAnsi="Arial" w:cs="Arial"/>
          <w:lang w:val="en-GB"/>
        </w:rPr>
        <w:t xml:space="preserve"> represents the average molar mass, </w:t>
      </w:r>
      <m:oMath>
        <m:r>
          <w:rPr>
            <w:rFonts w:ascii="Cambria Math" w:hAnsi="Cambria Math" w:cs="Arial"/>
            <w:lang w:val="en-GB"/>
          </w:rPr>
          <m:t>M=</m:t>
        </m:r>
        <m:nary>
          <m:naryPr>
            <m:chr m:val="∑"/>
            <m:limLoc m:val="undOvr"/>
            <m:ctrlPr>
              <w:rPr>
                <w:rFonts w:ascii="Cambria Math" w:hAnsi="Cambria Math" w:cs="Arial"/>
                <w:i/>
                <w:lang w:val="en-GB"/>
              </w:rPr>
            </m:ctrlPr>
          </m:naryPr>
          <m:sub>
            <m:r>
              <w:rPr>
                <w:rFonts w:ascii="Cambria Math" w:hAnsi="Cambria Math" w:cs="Arial"/>
                <w:lang w:val="en-GB"/>
              </w:rPr>
              <m:t>i</m:t>
            </m:r>
          </m:sub>
          <m:sup>
            <m:r>
              <w:rPr>
                <w:rFonts w:ascii="Cambria Math" w:hAnsi="Cambria Math" w:cs="Arial"/>
                <w:lang w:val="en-GB"/>
              </w:rPr>
              <m:t>N</m:t>
            </m:r>
          </m:sup>
          <m:e>
            <m:sSub>
              <m:sSubPr>
                <m:ctrlPr>
                  <w:rPr>
                    <w:rFonts w:ascii="Cambria Math" w:hAnsi="Cambria Math" w:cs="Arial"/>
                    <w:i/>
                    <w:lang w:val="en-GB"/>
                  </w:rPr>
                </m:ctrlPr>
              </m:sSubPr>
              <m:e>
                <m:r>
                  <w:rPr>
                    <w:rFonts w:ascii="Cambria Math" w:hAnsi="Cambria Math" w:cs="Arial"/>
                    <w:lang w:val="en-GB"/>
                  </w:rPr>
                  <m:t>x</m:t>
                </m:r>
              </m:e>
              <m:sub>
                <m:r>
                  <w:rPr>
                    <w:rFonts w:ascii="Cambria Math" w:hAnsi="Cambria Math" w:cs="Arial"/>
                    <w:lang w:val="en-GB"/>
                  </w:rPr>
                  <m:t>i</m:t>
                </m:r>
              </m:sub>
            </m:sSub>
            <m:sSub>
              <m:sSubPr>
                <m:ctrlPr>
                  <w:rPr>
                    <w:rFonts w:ascii="Cambria Math" w:hAnsi="Cambria Math" w:cs="Arial"/>
                    <w:i/>
                    <w:lang w:val="en-GB"/>
                  </w:rPr>
                </m:ctrlPr>
              </m:sSubPr>
              <m:e>
                <m:r>
                  <w:rPr>
                    <w:rFonts w:ascii="Cambria Math" w:hAnsi="Cambria Math" w:cs="Arial"/>
                    <w:lang w:val="en-GB"/>
                  </w:rPr>
                  <m:t>M</m:t>
                </m:r>
              </m:e>
              <m:sub>
                <m:r>
                  <w:rPr>
                    <w:rFonts w:ascii="Cambria Math" w:hAnsi="Cambria Math" w:cs="Arial"/>
                    <w:lang w:val="en-GB"/>
                  </w:rPr>
                  <m:t>i</m:t>
                </m:r>
              </m:sub>
            </m:sSub>
          </m:e>
        </m:nary>
      </m:oMath>
      <w:r w:rsidR="009A760E">
        <w:rPr>
          <w:rFonts w:ascii="Arial" w:hAnsi="Arial" w:cs="Arial"/>
          <w:lang w:val="en-GB"/>
        </w:rPr>
        <w:t xml:space="preserve">, </w:t>
      </w:r>
      <w:r w:rsidR="009A760E" w:rsidRPr="009A760E">
        <w:rPr>
          <w:rFonts w:ascii="Arial" w:hAnsi="Arial" w:cs="Arial"/>
          <w:lang w:val="en-GB"/>
        </w:rPr>
        <w:t xml:space="preserve">and </w:t>
      </w:r>
      <w:r w:rsidR="009A760E" w:rsidRPr="00177747">
        <w:rPr>
          <w:position w:val="-10"/>
        </w:rPr>
        <w:object w:dxaOrig="420" w:dyaOrig="300" w14:anchorId="24432380">
          <v:shape id="_x0000_i1031" type="#_x0000_t75" style="width:21.2pt;height:14.8pt" o:ole="">
            <v:imagedata r:id="rId24" o:title=""/>
          </v:shape>
          <o:OLEObject Type="Embed" ProgID="Equation.DSMT4" ShapeID="_x0000_i1031" DrawAspect="Content" ObjectID="_1837760631" r:id="rId25"/>
        </w:object>
      </w:r>
      <w:r w:rsidR="009A760E" w:rsidRPr="009A760E">
        <w:rPr>
          <w:rFonts w:ascii="Arial" w:hAnsi="Arial" w:cs="Arial"/>
          <w:lang w:val="en-GB"/>
        </w:rPr>
        <w:t xml:space="preserve"> represents the Debye–</w:t>
      </w:r>
      <w:proofErr w:type="spellStart"/>
      <w:r w:rsidR="009A760E" w:rsidRPr="009A760E">
        <w:rPr>
          <w:rFonts w:ascii="Arial" w:hAnsi="Arial" w:cs="Arial"/>
          <w:lang w:val="en-GB"/>
        </w:rPr>
        <w:t>Huckel</w:t>
      </w:r>
      <w:proofErr w:type="spellEnd"/>
      <w:r w:rsidR="009A760E" w:rsidRPr="009A760E">
        <w:rPr>
          <w:rFonts w:ascii="Arial" w:hAnsi="Arial" w:cs="Arial"/>
          <w:lang w:val="en-GB"/>
        </w:rPr>
        <w:t xml:space="preserve"> term </w:t>
      </w:r>
      <w:r w:rsidR="009A760E" w:rsidRPr="009A760E">
        <w:rPr>
          <w:rFonts w:ascii="Arial" w:hAnsi="Arial" w:cs="Arial"/>
          <w:lang w:val=""/>
        </w:rPr>
        <w:t>(</w:t>
      </w:r>
      <w:r w:rsidR="009A760E" w:rsidRPr="009A760E">
        <w:rPr>
          <w:rFonts w:ascii="Arial" w:hAnsi="Arial" w:cs="Arial"/>
          <w:highlight w:val="yellow"/>
        </w:rPr>
        <w:t>Capitelli et al., 2012</w:t>
      </w:r>
      <w:r w:rsidR="009A760E">
        <w:rPr>
          <w:rFonts w:ascii="Arial" w:hAnsi="Arial" w:cs="Arial"/>
          <w:highlight w:val="yellow"/>
        </w:rPr>
        <w:t xml:space="preserve"> and,</w:t>
      </w:r>
      <w:r w:rsidR="009A760E" w:rsidRPr="009A760E">
        <w:rPr>
          <w:rFonts w:ascii="Arial" w:hAnsi="Arial" w:cs="Arial"/>
          <w:highlight w:val="yellow"/>
        </w:rPr>
        <w:t xml:space="preserve"> </w:t>
      </w:r>
      <w:r w:rsidR="009A760E" w:rsidRPr="009A760E">
        <w:rPr>
          <w:rFonts w:ascii="Arial" w:hAnsi="Arial" w:cs="Arial"/>
          <w:highlight w:val="yellow"/>
          <w:lang w:val=""/>
        </w:rPr>
        <w:t>Andre et al., 1995</w:t>
      </w:r>
      <w:r w:rsidR="009A760E" w:rsidRPr="009A760E">
        <w:rPr>
          <w:rFonts w:ascii="Arial" w:hAnsi="Arial" w:cs="Arial"/>
          <w:lang w:val=""/>
        </w:rPr>
        <w:t>)</w:t>
      </w:r>
      <w:r w:rsidR="009A760E" w:rsidRPr="009A760E">
        <w:rPr>
          <w:rFonts w:ascii="Arial" w:hAnsi="Arial" w:cs="Arial"/>
          <w:lang w:val="en-GB"/>
        </w:rPr>
        <w:t xml:space="preserve">. </w:t>
      </w:r>
      <w:r w:rsidR="009A760E" w:rsidRPr="00BA5FFD">
        <w:rPr>
          <w:position w:val="-10"/>
          <w:highlight w:val="yellow"/>
        </w:rPr>
        <w:object w:dxaOrig="420" w:dyaOrig="300" w14:anchorId="0234F7E8">
          <v:shape id="_x0000_i1032" type="#_x0000_t75" style="width:21.2pt;height:14.8pt" o:ole="">
            <v:imagedata r:id="rId26" o:title=""/>
          </v:shape>
          <o:OLEObject Type="Embed" ProgID="Equation.DSMT4" ShapeID="_x0000_i1032" DrawAspect="Content" ObjectID="_1837760632" r:id="rId27"/>
        </w:object>
      </w:r>
      <w:r w:rsidR="009A760E" w:rsidRPr="00BA5FFD">
        <w:rPr>
          <w:rFonts w:ascii="Arial" w:hAnsi="Arial" w:cs="Arial"/>
          <w:bCs/>
          <w:highlight w:val="yellow"/>
          <w:lang w:val="en-GB"/>
        </w:rPr>
        <w:t xml:space="preserve">is the enthalpy correction of </w:t>
      </w:r>
      <w:r w:rsidR="009A760E" w:rsidRPr="00BA5FFD">
        <w:rPr>
          <w:rFonts w:ascii="Arial" w:hAnsi="Arial" w:cs="Arial"/>
          <w:highlight w:val="yellow"/>
          <w:lang w:val="en-GB"/>
        </w:rPr>
        <w:t>Debye–</w:t>
      </w:r>
      <w:proofErr w:type="spellStart"/>
      <w:r w:rsidR="009A760E" w:rsidRPr="00BA5FFD">
        <w:rPr>
          <w:rFonts w:ascii="Arial" w:hAnsi="Arial" w:cs="Arial"/>
          <w:highlight w:val="yellow"/>
          <w:lang w:val="en-GB"/>
        </w:rPr>
        <w:t>Huckel</w:t>
      </w:r>
      <w:proofErr w:type="spellEnd"/>
      <w:r w:rsidR="009A760E" w:rsidRPr="00BA5FFD">
        <w:rPr>
          <w:rFonts w:ascii="Arial" w:hAnsi="Arial" w:cs="Arial"/>
          <w:bCs/>
          <w:highlight w:val="yellow"/>
          <w:lang w:val="en-GB"/>
        </w:rPr>
        <w:t xml:space="preserve"> due to </w:t>
      </w:r>
      <w:proofErr w:type="spellStart"/>
      <w:r w:rsidR="009A760E" w:rsidRPr="00BA5FFD">
        <w:rPr>
          <w:rFonts w:ascii="Arial" w:hAnsi="Arial" w:cs="Arial"/>
          <w:bCs/>
          <w:highlight w:val="yellow"/>
          <w:lang w:val="en-GB"/>
        </w:rPr>
        <w:t>Coulombian</w:t>
      </w:r>
      <w:proofErr w:type="spellEnd"/>
      <w:r w:rsidR="009A760E" w:rsidRPr="00BA5FFD">
        <w:rPr>
          <w:rFonts w:ascii="Arial" w:hAnsi="Arial" w:cs="Arial"/>
          <w:bCs/>
          <w:highlight w:val="yellow"/>
          <w:lang w:val="en-GB"/>
        </w:rPr>
        <w:t xml:space="preserve"> interaction between charged particles. The correction of enthalpy can be obtained by using the relation between:</w:t>
      </w:r>
    </w:p>
    <w:p w14:paraId="1525162F" w14:textId="62B61F89" w:rsidR="009A760E" w:rsidRPr="009A760E" w:rsidRDefault="009A760E" w:rsidP="009A760E">
      <w:pPr>
        <w:pStyle w:val="Body"/>
        <w:spacing w:after="0"/>
        <w:jc w:val="center"/>
        <w:rPr>
          <w:rFonts w:ascii="Arial" w:hAnsi="Arial" w:cs="Arial"/>
          <w:highlight w:val="yellow"/>
        </w:rPr>
      </w:pPr>
      <w:r w:rsidRPr="00BA5FFD">
        <w:rPr>
          <w:rFonts w:ascii="Arial" w:hAnsi="Arial" w:cs="Arial"/>
          <w:b/>
          <w:bCs/>
          <w:position w:val="-30"/>
          <w:highlight w:val="yellow"/>
          <w:lang w:val="en-GB"/>
        </w:rPr>
        <w:object w:dxaOrig="3019" w:dyaOrig="680" w14:anchorId="374A1D36">
          <v:shape id="_x0000_i1033" type="#_x0000_t75" style="width:151.4pt;height:33.9pt" o:ole="">
            <v:imagedata r:id="rId28" o:title=""/>
          </v:shape>
          <o:OLEObject Type="Embed" ProgID="Equation.DSMT4" ShapeID="_x0000_i1033" DrawAspect="Content" ObjectID="_1837760633" r:id="rId29"/>
        </w:object>
      </w:r>
    </w:p>
    <w:p w14:paraId="165E2D73" w14:textId="77777777" w:rsidR="00BA5FFD" w:rsidRPr="00BA5FFD" w:rsidRDefault="009A760E" w:rsidP="009A760E">
      <w:pPr>
        <w:pStyle w:val="Body"/>
        <w:spacing w:after="0"/>
        <w:rPr>
          <w:rFonts w:ascii="Arial" w:hAnsi="Arial" w:cs="Arial"/>
          <w:b/>
          <w:bCs/>
          <w:highlight w:val="yellow"/>
          <w:lang w:val="en-GB"/>
        </w:rPr>
      </w:pPr>
      <w:r w:rsidRPr="009A760E">
        <w:rPr>
          <w:rFonts w:ascii="Arial" w:hAnsi="Arial" w:cs="Arial"/>
          <w:highlight w:val="yellow"/>
        </w:rPr>
        <w:t xml:space="preserve">With </w:t>
      </w:r>
      <w:r w:rsidRPr="009A760E">
        <w:rPr>
          <w:rFonts w:ascii="Arial" w:hAnsi="Arial" w:cs="Arial"/>
          <w:b/>
          <w:bCs/>
          <w:highlight w:val="yellow"/>
          <w:lang w:val="en-GB"/>
        </w:rPr>
        <w:t xml:space="preserve">the </w:t>
      </w:r>
      <w:r w:rsidRPr="009A760E">
        <w:rPr>
          <w:rFonts w:ascii="Arial" w:hAnsi="Arial" w:cs="Arial"/>
          <w:highlight w:val="yellow"/>
          <w:lang w:val="en-GB"/>
        </w:rPr>
        <w:t>Debye length</w:t>
      </w:r>
    </w:p>
    <w:p w14:paraId="275D1602" w14:textId="3602494E" w:rsidR="00BA5FFD" w:rsidRPr="00BA5FFD" w:rsidRDefault="00BA5FFD" w:rsidP="00BA5FFD">
      <w:pPr>
        <w:pStyle w:val="Body"/>
        <w:spacing w:after="0"/>
        <w:jc w:val="center"/>
        <w:rPr>
          <w:rFonts w:ascii="Arial" w:hAnsi="Arial" w:cs="Arial"/>
          <w:b/>
          <w:bCs/>
          <w:highlight w:val="yellow"/>
          <w:lang w:val="en-GB"/>
        </w:rPr>
      </w:pPr>
      <w:r w:rsidRPr="00BA5FFD">
        <w:rPr>
          <w:rFonts w:ascii="Arial" w:hAnsi="Arial" w:cs="Arial"/>
          <w:position w:val="-62"/>
          <w:highlight w:val="yellow"/>
        </w:rPr>
        <w:object w:dxaOrig="2700" w:dyaOrig="1060" w14:anchorId="314F827A">
          <v:shape id="_x0000_i1034" type="#_x0000_t75" style="width:136.05pt;height:53.45pt" o:ole="">
            <v:imagedata r:id="rId30" o:title=""/>
          </v:shape>
          <o:OLEObject Type="Embed" ProgID="Equation.DSMT4" ShapeID="_x0000_i1034" DrawAspect="Content" ObjectID="_1837760634" r:id="rId31"/>
        </w:object>
      </w:r>
    </w:p>
    <w:p w14:paraId="6977F32C" w14:textId="7FC51ABE" w:rsidR="00BA5FFD" w:rsidRPr="00BA5FFD" w:rsidRDefault="00BA5FFD" w:rsidP="009A760E">
      <w:pPr>
        <w:pStyle w:val="Body"/>
        <w:spacing w:after="0"/>
        <w:rPr>
          <w:rFonts w:ascii="Arial" w:hAnsi="Arial" w:cs="Arial"/>
          <w:highlight w:val="yellow"/>
          <w:lang w:val="en-GB"/>
        </w:rPr>
      </w:pPr>
      <w:r w:rsidRPr="00BA5FFD">
        <w:rPr>
          <w:rFonts w:ascii="Arial" w:hAnsi="Arial" w:cs="Arial"/>
          <w:highlight w:val="yellow"/>
          <w:lang w:val="en-GB"/>
        </w:rPr>
        <w:t>A</w:t>
      </w:r>
      <w:r w:rsidR="009A760E" w:rsidRPr="009A760E">
        <w:rPr>
          <w:rFonts w:ascii="Arial" w:hAnsi="Arial" w:cs="Arial"/>
          <w:highlight w:val="yellow"/>
          <w:lang w:val="en-GB"/>
        </w:rPr>
        <w:t>nd</w:t>
      </w:r>
    </w:p>
    <w:p w14:paraId="4698EAFA" w14:textId="10C2F57A" w:rsidR="009A760E" w:rsidRPr="009A760E" w:rsidRDefault="00BA5FFD" w:rsidP="00BA5FFD">
      <w:pPr>
        <w:pStyle w:val="Body"/>
        <w:spacing w:after="0"/>
        <w:jc w:val="center"/>
        <w:rPr>
          <w:rFonts w:ascii="Arial" w:hAnsi="Arial" w:cs="Arial"/>
          <w:b/>
          <w:bCs/>
          <w:highlight w:val="yellow"/>
          <w:lang w:val="en-GB"/>
        </w:rPr>
      </w:pPr>
      <w:r w:rsidRPr="00BA5FFD">
        <w:rPr>
          <w:rFonts w:ascii="Arial" w:hAnsi="Arial" w:cs="Arial"/>
          <w:b/>
          <w:bCs/>
          <w:position w:val="-24"/>
          <w:highlight w:val="yellow"/>
          <w:lang w:val="en-GB"/>
        </w:rPr>
        <w:object w:dxaOrig="2520" w:dyaOrig="820" w14:anchorId="785D5609">
          <v:shape id="_x0000_i1035" type="#_x0000_t75" style="width:126.55pt;height:41.3pt" o:ole="">
            <v:imagedata r:id="rId32" o:title=""/>
          </v:shape>
          <o:OLEObject Type="Embed" ProgID="Equation.DSMT4" ShapeID="_x0000_i1035" DrawAspect="Content" ObjectID="_1837760635" r:id="rId33"/>
        </w:object>
      </w:r>
    </w:p>
    <w:p w14:paraId="01DD4D31" w14:textId="77777777" w:rsidR="00BA5FFD" w:rsidRPr="00BA5FFD" w:rsidRDefault="009A760E" w:rsidP="009A760E">
      <w:pPr>
        <w:pStyle w:val="Body"/>
        <w:spacing w:after="0"/>
        <w:rPr>
          <w:rFonts w:ascii="Arial" w:hAnsi="Arial" w:cs="Arial"/>
          <w:highlight w:val="yellow"/>
          <w:lang w:val="en-GB"/>
        </w:rPr>
      </w:pPr>
      <w:r w:rsidRPr="009A760E">
        <w:rPr>
          <w:rFonts w:ascii="Arial" w:hAnsi="Arial" w:cs="Arial"/>
          <w:highlight w:val="yellow"/>
          <w:lang w:val="en-GB"/>
        </w:rPr>
        <w:t>the correction to pressure is given by:</w:t>
      </w:r>
    </w:p>
    <w:p w14:paraId="737B63BD" w14:textId="21E6F6A4" w:rsidR="009A760E" w:rsidRPr="009A760E" w:rsidRDefault="00BA5FFD" w:rsidP="00BA5FFD">
      <w:pPr>
        <w:pStyle w:val="Body"/>
        <w:spacing w:after="0"/>
        <w:jc w:val="center"/>
        <w:rPr>
          <w:rFonts w:ascii="Arial" w:hAnsi="Arial" w:cs="Arial"/>
          <w:lang w:val="en-GB"/>
        </w:rPr>
      </w:pPr>
      <w:r w:rsidRPr="00BA5FFD">
        <w:rPr>
          <w:rFonts w:ascii="Arial" w:hAnsi="Arial" w:cs="Arial"/>
          <w:position w:val="-30"/>
          <w:highlight w:val="yellow"/>
        </w:rPr>
        <w:object w:dxaOrig="2700" w:dyaOrig="680" w14:anchorId="2FBA8D95">
          <v:shape id="_x0000_i1036" type="#_x0000_t75" style="width:136.05pt;height:33.9pt" o:ole="">
            <v:imagedata r:id="rId34" o:title=""/>
          </v:shape>
          <o:OLEObject Type="Embed" ProgID="Equation.DSMT4" ShapeID="_x0000_i1036" DrawAspect="Content" ObjectID="_1837760636" r:id="rId35"/>
        </w:object>
      </w:r>
    </w:p>
    <w:p w14:paraId="0AACD17E" w14:textId="5FAE5194" w:rsidR="00D40A92" w:rsidRPr="00BA5FFD" w:rsidRDefault="00D40A92" w:rsidP="00D40A92">
      <w:pPr>
        <w:pStyle w:val="Body"/>
        <w:spacing w:after="0"/>
        <w:rPr>
          <w:rFonts w:ascii="Arial" w:hAnsi="Arial" w:cs="Arial"/>
          <w:lang w:val="en-GB"/>
        </w:rPr>
      </w:pPr>
    </w:p>
    <w:p w14:paraId="04DCCFB3" w14:textId="131BBDC3" w:rsidR="009A760E" w:rsidRPr="00D40A92" w:rsidRDefault="00BC5735" w:rsidP="00D40A92">
      <w:pPr>
        <w:pStyle w:val="Body"/>
        <w:spacing w:after="0"/>
        <w:rPr>
          <w:rFonts w:ascii="Arial" w:hAnsi="Arial" w:cs="Arial"/>
          <w:lang w:val="en-GB"/>
        </w:rPr>
      </w:pPr>
      <w:r>
        <w:rPr>
          <w:rFonts w:ascii="Arial" w:hAnsi="Arial" w:cs="Arial"/>
          <w:lang w:val="en-GB"/>
        </w:rPr>
        <w:t xml:space="preserve">e is the elementary charge, </w:t>
      </w:r>
    </w:p>
    <w:p w14:paraId="22ED79EF" w14:textId="56BF3EAC" w:rsidR="00D40A92" w:rsidRPr="00DF6846" w:rsidRDefault="00D40A92" w:rsidP="00D40A92">
      <w:pPr>
        <w:pStyle w:val="Body"/>
        <w:spacing w:after="0"/>
        <w:rPr>
          <w:rFonts w:ascii="Arial" w:hAnsi="Arial" w:cs="Arial"/>
          <w:lang w:val="en-GB"/>
        </w:rPr>
      </w:pPr>
      <w:r w:rsidRPr="00DF6846">
        <w:rPr>
          <w:rFonts w:ascii="Arial" w:hAnsi="Arial" w:cs="Arial"/>
          <w:lang w:val="en-GB"/>
        </w:rPr>
        <w:t>The specific heat (J/kg/K) (</w:t>
      </w:r>
      <m:oMath>
        <m:sSub>
          <m:sSubPr>
            <m:ctrlPr>
              <w:rPr>
                <w:rFonts w:ascii="Cambria Math" w:hAnsi="Cambria Math" w:cs="Arial"/>
                <w:i/>
                <w:lang w:val="fr-FR"/>
              </w:rPr>
            </m:ctrlPr>
          </m:sSubPr>
          <m:e>
            <m:r>
              <w:rPr>
                <w:rFonts w:ascii="Cambria Math" w:hAnsi="Cambria Math" w:cs="Arial"/>
                <w:lang w:val="fr-FR"/>
              </w:rPr>
              <m:t>c</m:t>
            </m:r>
          </m:e>
          <m:sub>
            <m:r>
              <w:rPr>
                <w:rFonts w:ascii="Cambria Math" w:hAnsi="Cambria Math" w:cs="Arial"/>
                <w:lang w:val="fr-FR"/>
              </w:rPr>
              <m:t>p</m:t>
            </m:r>
          </m:sub>
        </m:sSub>
      </m:oMath>
      <w:r w:rsidRPr="00DF6846">
        <w:rPr>
          <w:rFonts w:ascii="Arial" w:hAnsi="Arial" w:cs="Arial"/>
          <w:lang w:val="en-GB"/>
        </w:rPr>
        <w:t xml:space="preserve">) is the amount of energy required to raise the temperature of a substance by 1°. This indicated the ability of the system to store heat. when the thermodynamic transformation of the system is performed at constant pressure, the specific heat can be calculated as </w:t>
      </w:r>
      <w:r w:rsidR="004B625E">
        <w:rPr>
          <w:rFonts w:ascii="Arial" w:hAnsi="Arial" w:cs="Arial"/>
          <w:lang w:val=""/>
        </w:rPr>
        <w:t>(Wepari et al., 2025</w:t>
      </w:r>
      <w:r w:rsidR="00A73DFD">
        <w:rPr>
          <w:rFonts w:ascii="Arial" w:hAnsi="Arial" w:cs="Arial"/>
          <w:lang w:val=""/>
        </w:rPr>
        <w:t>.,</w:t>
      </w:r>
      <w:r w:rsidR="004B625E">
        <w:rPr>
          <w:rFonts w:ascii="Arial" w:hAnsi="Arial" w:cs="Arial"/>
          <w:lang w:val=""/>
        </w:rPr>
        <w:t xml:space="preserve"> Andre et al., 1995)</w:t>
      </w:r>
      <w:r w:rsidRPr="00DF6846">
        <w:rPr>
          <w:rFonts w:ascii="Arial" w:hAnsi="Arial" w:cs="Arial"/>
          <w:lang w:val="en-GB"/>
        </w:rPr>
        <w:t>:</w:t>
      </w:r>
    </w:p>
    <w:p w14:paraId="0B6B9148" w14:textId="6F22446A" w:rsidR="00D40A92" w:rsidRPr="00D40A92" w:rsidRDefault="008024F6" w:rsidP="00FC1318">
      <w:pPr>
        <w:pStyle w:val="Body"/>
        <w:spacing w:after="0"/>
        <w:jc w:val="center"/>
        <w:rPr>
          <w:rFonts w:ascii="Arial" w:hAnsi="Arial" w:cs="Arial"/>
          <w:lang w:val="en-GB"/>
        </w:rPr>
      </w:pPr>
      <w:r w:rsidRPr="00FC1318">
        <w:rPr>
          <w:rFonts w:ascii="Arial" w:hAnsi="Arial" w:cs="Arial"/>
          <w:position w:val="-24"/>
          <w:lang w:val="en-GB"/>
        </w:rPr>
        <w:object w:dxaOrig="3600" w:dyaOrig="600" w14:anchorId="2EFBB020">
          <v:shape id="_x0000_i1037" type="#_x0000_t75" style="width:180.55pt;height:29.65pt" o:ole="">
            <v:imagedata r:id="rId36" o:title=""/>
          </v:shape>
          <o:OLEObject Type="Embed" ProgID="Equation.DSMT4" ShapeID="_x0000_i1037" DrawAspect="Content" ObjectID="_1837760637" r:id="rId37"/>
        </w:object>
      </w:r>
    </w:p>
    <w:p w14:paraId="38B12743" w14:textId="683745EC" w:rsidR="00D40A92" w:rsidRPr="00D40A92" w:rsidRDefault="00D40A92" w:rsidP="00D40A92">
      <w:pPr>
        <w:pStyle w:val="Body"/>
        <w:spacing w:after="0"/>
        <w:rPr>
          <w:rFonts w:ascii="Arial" w:hAnsi="Arial" w:cs="Arial"/>
          <w:lang w:val="en-GB"/>
        </w:rPr>
      </w:pPr>
      <w:r w:rsidRPr="00D40A92">
        <w:rPr>
          <w:rFonts w:ascii="Arial" w:hAnsi="Arial" w:cs="Arial"/>
          <w:lang w:val="en-GB"/>
        </w:rPr>
        <w:t xml:space="preserve">where </w:t>
      </w:r>
      <m:oMath>
        <m:r>
          <w:rPr>
            <w:rFonts w:ascii="Cambria Math" w:hAnsi="Cambria Math" w:cs="Arial"/>
            <w:lang w:val="en-GB"/>
          </w:rPr>
          <m:t>∆T=100K</m:t>
        </m:r>
      </m:oMath>
      <w:r w:rsidRPr="00D40A92">
        <w:rPr>
          <w:rFonts w:ascii="Arial" w:hAnsi="Arial" w:cs="Arial"/>
          <w:lang w:val="en-GB"/>
        </w:rPr>
        <w:t xml:space="preserve"> represents the variation in temperature.</w:t>
      </w:r>
    </w:p>
    <w:p w14:paraId="7F3C0057" w14:textId="13B492DE" w:rsidR="00D40A92" w:rsidRDefault="00D40A92" w:rsidP="00D40A92">
      <w:pPr>
        <w:pStyle w:val="Body"/>
        <w:spacing w:after="0"/>
        <w:rPr>
          <w:rFonts w:ascii="Arial" w:hAnsi="Arial" w:cs="Arial"/>
          <w:lang w:val="en-GB"/>
        </w:rPr>
      </w:pPr>
      <w:r w:rsidRPr="00D40A92">
        <w:rPr>
          <w:rFonts w:ascii="Arial" w:hAnsi="Arial" w:cs="Arial"/>
        </w:rPr>
        <w:t xml:space="preserve">The speed of sound in plasma is crucial for modelling and designing circuit breakers. </w:t>
      </w:r>
      <w:r w:rsidRPr="00D40A92">
        <w:rPr>
          <w:rFonts w:ascii="Arial" w:hAnsi="Arial" w:cs="Arial"/>
          <w:lang w:val=""/>
        </w:rPr>
        <w:t>This allows us to determine whether the flow is subsonic or supersonic</w:t>
      </w:r>
      <w:r w:rsidRPr="00D40A92">
        <w:rPr>
          <w:rFonts w:ascii="Arial" w:hAnsi="Arial" w:cs="Arial"/>
        </w:rPr>
        <w:t xml:space="preserve">. It also governs the speed at which the pressure waves generated by the arc propagate in the breaking chamber. Finally, the extinction of the arc depends on its ability to cool down and </w:t>
      </w:r>
      <w:proofErr w:type="spellStart"/>
      <w:r w:rsidRPr="00D40A92">
        <w:rPr>
          <w:rFonts w:ascii="Arial" w:hAnsi="Arial" w:cs="Arial"/>
        </w:rPr>
        <w:t>deionise</w:t>
      </w:r>
      <w:proofErr w:type="spellEnd"/>
      <w:r w:rsidRPr="00D40A92">
        <w:rPr>
          <w:rFonts w:ascii="Arial" w:hAnsi="Arial" w:cs="Arial"/>
        </w:rPr>
        <w:t xml:space="preserve"> quickly, which are related to the speed of sound. </w:t>
      </w:r>
      <w:r w:rsidRPr="00D40A92">
        <w:rPr>
          <w:rFonts w:ascii="Arial" w:hAnsi="Arial" w:cs="Arial"/>
          <w:lang w:val=""/>
        </w:rPr>
        <w:t xml:space="preserve">It was calculated using </w:t>
      </w:r>
      <w:r w:rsidR="00C34378">
        <w:rPr>
          <w:rFonts w:ascii="Arial" w:hAnsi="Arial" w:cs="Arial"/>
          <w:lang w:val=""/>
        </w:rPr>
        <w:t xml:space="preserve">the </w:t>
      </w:r>
      <w:r w:rsidRPr="00D40A92">
        <w:rPr>
          <w:rFonts w:ascii="Arial" w:hAnsi="Arial" w:cs="Arial"/>
          <w:lang w:val=""/>
        </w:rPr>
        <w:t>equation</w:t>
      </w:r>
      <w:r w:rsidR="00C34378">
        <w:rPr>
          <w:rFonts w:ascii="Arial" w:hAnsi="Arial" w:cs="Arial"/>
          <w:lang w:val=""/>
        </w:rPr>
        <w:t xml:space="preserve"> </w:t>
      </w:r>
      <w:r w:rsidR="004B625E">
        <w:rPr>
          <w:rFonts w:ascii="Arial" w:hAnsi="Arial" w:cs="Arial"/>
          <w:lang w:val="en-GB"/>
        </w:rPr>
        <w:t>(</w:t>
      </w:r>
      <w:proofErr w:type="spellStart"/>
      <w:r w:rsidR="00752AF6" w:rsidRPr="00BC5735">
        <w:rPr>
          <w:highlight w:val="yellow"/>
        </w:rPr>
        <w:t>Drellishak</w:t>
      </w:r>
      <w:proofErr w:type="spellEnd"/>
      <w:r w:rsidR="00752AF6" w:rsidRPr="00BC5735">
        <w:rPr>
          <w:highlight w:val="yellow"/>
        </w:rPr>
        <w:t xml:space="preserve"> et al</w:t>
      </w:r>
      <w:r w:rsidR="00BC5735" w:rsidRPr="00BC5735">
        <w:rPr>
          <w:highlight w:val="yellow"/>
        </w:rPr>
        <w:t>.</w:t>
      </w:r>
      <w:r w:rsidR="00752AF6" w:rsidRPr="00BC5735">
        <w:rPr>
          <w:highlight w:val="yellow"/>
        </w:rPr>
        <w:t>,</w:t>
      </w:r>
      <w:r w:rsidR="00BC5735" w:rsidRPr="00BC5735">
        <w:rPr>
          <w:highlight w:val="yellow"/>
        </w:rPr>
        <w:t xml:space="preserve"> 1963.</w:t>
      </w:r>
      <w:r w:rsidR="00C34378">
        <w:t>;</w:t>
      </w:r>
      <w:r w:rsidR="008024F6" w:rsidRPr="008024F6">
        <w:rPr>
          <w:highlight w:val="yellow"/>
        </w:rPr>
        <w:t xml:space="preserve"> </w:t>
      </w:r>
      <w:r w:rsidR="008024F6" w:rsidRPr="00AB6FEA">
        <w:rPr>
          <w:highlight w:val="yellow"/>
        </w:rPr>
        <w:t>Anderson 2000</w:t>
      </w:r>
      <w:r w:rsidR="004B625E">
        <w:rPr>
          <w:rFonts w:ascii="Arial" w:hAnsi="Arial" w:cs="Arial"/>
          <w:lang w:val="en-GB"/>
        </w:rPr>
        <w:t>)</w:t>
      </w:r>
      <w:r w:rsidRPr="00D40A92">
        <w:rPr>
          <w:rFonts w:ascii="Arial" w:hAnsi="Arial" w:cs="Arial"/>
          <w:lang w:val="en-GB"/>
        </w:rPr>
        <w:t>:</w:t>
      </w:r>
    </w:p>
    <w:p w14:paraId="26235170" w14:textId="77777777" w:rsidR="00C34378" w:rsidRDefault="00C34378" w:rsidP="00D40A92">
      <w:pPr>
        <w:pStyle w:val="Body"/>
        <w:spacing w:after="0"/>
        <w:rPr>
          <w:rFonts w:ascii="Arial" w:hAnsi="Arial" w:cs="Arial"/>
          <w:lang w:val="en-GB"/>
        </w:rPr>
      </w:pPr>
    </w:p>
    <w:p w14:paraId="4C36B9B5" w14:textId="77777777" w:rsidR="00C34378" w:rsidRDefault="00C34378" w:rsidP="00D40A92">
      <w:pPr>
        <w:pStyle w:val="Body"/>
        <w:spacing w:after="0"/>
        <w:rPr>
          <w:rFonts w:ascii="Arial" w:hAnsi="Arial" w:cs="Arial"/>
          <w:lang w:val="en-GB"/>
        </w:rPr>
      </w:pPr>
    </w:p>
    <w:p w14:paraId="2F81087B" w14:textId="65AD3EFA" w:rsidR="00C34378" w:rsidRPr="00AB6FEA" w:rsidRDefault="00C34378" w:rsidP="00C34378">
      <w:pPr>
        <w:pStyle w:val="Body"/>
        <w:spacing w:after="0"/>
        <w:jc w:val="center"/>
        <w:rPr>
          <w:rFonts w:ascii="Arial" w:hAnsi="Arial" w:cs="Arial"/>
          <w:highlight w:val="yellow"/>
          <w:lang w:val="en-GB"/>
        </w:rPr>
      </w:pPr>
      <w:r w:rsidRPr="00AB6FEA">
        <w:rPr>
          <w:rFonts w:ascii="Arial" w:hAnsi="Arial" w:cs="Arial"/>
          <w:position w:val="-24"/>
          <w:highlight w:val="yellow"/>
          <w:lang w:val="en-GB"/>
        </w:rPr>
        <w:object w:dxaOrig="2280" w:dyaOrig="620" w14:anchorId="6673EA6D">
          <v:shape id="_x0000_i1038" type="#_x0000_t75" style="width:114.35pt;height:30.7pt" o:ole="">
            <v:imagedata r:id="rId38" o:title=""/>
          </v:shape>
          <o:OLEObject Type="Embed" ProgID="Equation.DSMT4" ShapeID="_x0000_i1038" DrawAspect="Content" ObjectID="_1837760638" r:id="rId39"/>
        </w:object>
      </w:r>
    </w:p>
    <w:p w14:paraId="4DB9B785" w14:textId="78722F99" w:rsidR="00C34378" w:rsidRPr="00AB6FEA" w:rsidRDefault="00C34378" w:rsidP="00C34378">
      <w:pPr>
        <w:pStyle w:val="Body"/>
        <w:rPr>
          <w:rFonts w:ascii="Arial" w:hAnsi="Arial" w:cs="Arial"/>
          <w:highlight w:val="yellow"/>
          <w:lang w:val="en-GB"/>
        </w:rPr>
      </w:pPr>
      <w:r w:rsidRPr="00AB6FEA">
        <w:rPr>
          <w:rFonts w:ascii="Arial" w:hAnsi="Arial" w:cs="Arial"/>
          <w:highlight w:val="yellow"/>
          <w:lang w:val="en-GB"/>
        </w:rPr>
        <w:t>The isentropic coefﬁcient is deﬁned as:</w:t>
      </w:r>
    </w:p>
    <w:p w14:paraId="3A897EBC" w14:textId="5043B345" w:rsidR="00C34378" w:rsidRPr="00AB6FEA" w:rsidRDefault="002E321B" w:rsidP="002E321B">
      <w:pPr>
        <w:pStyle w:val="Body"/>
        <w:jc w:val="center"/>
        <w:rPr>
          <w:rFonts w:ascii="Arial" w:hAnsi="Arial" w:cs="Arial"/>
          <w:highlight w:val="yellow"/>
          <w:lang w:val="en-GB"/>
        </w:rPr>
      </w:pPr>
      <w:r w:rsidRPr="00AB6FEA">
        <w:rPr>
          <w:rFonts w:ascii="Arial" w:hAnsi="Arial" w:cs="Arial"/>
          <w:position w:val="-36"/>
          <w:highlight w:val="yellow"/>
          <w:lang w:val="en-GB"/>
        </w:rPr>
        <w:object w:dxaOrig="2600" w:dyaOrig="820" w14:anchorId="054C083E">
          <v:shape id="_x0000_i1039" type="#_x0000_t75" style="width:129.7pt;height:41.3pt" o:ole="">
            <v:imagedata r:id="rId40" o:title=""/>
          </v:shape>
          <o:OLEObject Type="Embed" ProgID="Equation.DSMT4" ShapeID="_x0000_i1039" DrawAspect="Content" ObjectID="_1837760639" r:id="rId41"/>
        </w:object>
      </w:r>
    </w:p>
    <w:p w14:paraId="738B941C" w14:textId="10A78F5F" w:rsidR="002E321B" w:rsidRPr="00AB6FEA" w:rsidRDefault="002E321B" w:rsidP="002E321B">
      <w:pPr>
        <w:pStyle w:val="Body"/>
        <w:rPr>
          <w:rFonts w:ascii="Arial" w:hAnsi="Arial" w:cs="Arial"/>
          <w:highlight w:val="yellow"/>
          <w:lang w:val="en-GB"/>
        </w:rPr>
      </w:pPr>
      <w:r w:rsidRPr="00AB6FEA">
        <w:rPr>
          <w:rFonts w:ascii="Arial" w:hAnsi="Arial" w:cs="Arial"/>
          <w:highlight w:val="yellow"/>
          <w:lang w:val="en-GB"/>
        </w:rPr>
        <w:t>This equation (11) can be written as (Burm 2005; Burm et al.</w:t>
      </w:r>
      <w:r w:rsidR="00AB6FEA" w:rsidRPr="00AB6FEA">
        <w:rPr>
          <w:rFonts w:ascii="Arial" w:hAnsi="Arial" w:cs="Arial"/>
          <w:highlight w:val="yellow"/>
          <w:lang w:val="en-GB"/>
        </w:rPr>
        <w:t>,</w:t>
      </w:r>
      <w:r w:rsidRPr="00AB6FEA">
        <w:rPr>
          <w:rFonts w:ascii="Arial" w:hAnsi="Arial" w:cs="Arial"/>
          <w:highlight w:val="yellow"/>
          <w:lang w:val="en-GB"/>
        </w:rPr>
        <w:t xml:space="preserve"> 1999</w:t>
      </w:r>
      <w:r w:rsidR="00AB6FEA" w:rsidRPr="00AB6FEA">
        <w:rPr>
          <w:rFonts w:ascii="Arial" w:hAnsi="Arial" w:cs="Arial"/>
          <w:highlight w:val="yellow"/>
          <w:lang w:val="en-GB"/>
        </w:rPr>
        <w:t>;</w:t>
      </w:r>
      <w:r w:rsidRPr="00AB6FEA">
        <w:rPr>
          <w:rFonts w:ascii="Arial" w:hAnsi="Arial" w:cs="Arial"/>
          <w:highlight w:val="yellow"/>
          <w:lang w:val="en-GB"/>
        </w:rPr>
        <w:t xml:space="preserve"> Henderson </w:t>
      </w:r>
      <w:r w:rsidR="00AB6FEA" w:rsidRPr="00AB6FEA">
        <w:rPr>
          <w:rFonts w:ascii="Arial" w:hAnsi="Arial" w:cs="Arial"/>
          <w:highlight w:val="yellow"/>
          <w:lang w:val="en-GB"/>
        </w:rPr>
        <w:t>et al.,</w:t>
      </w:r>
      <w:r w:rsidRPr="00AB6FEA">
        <w:rPr>
          <w:rFonts w:ascii="Arial" w:hAnsi="Arial" w:cs="Arial"/>
          <w:highlight w:val="yellow"/>
          <w:lang w:val="en-GB"/>
        </w:rPr>
        <w:t xml:space="preserve"> 2008)</w:t>
      </w:r>
    </w:p>
    <w:p w14:paraId="665EA0D0" w14:textId="63DDB3A0" w:rsidR="002E321B" w:rsidRDefault="002E321B" w:rsidP="002E321B">
      <w:pPr>
        <w:pStyle w:val="Body"/>
        <w:jc w:val="center"/>
        <w:rPr>
          <w:highlight w:val="yellow"/>
        </w:rPr>
      </w:pPr>
      <w:r w:rsidRPr="00AB6FEA">
        <w:rPr>
          <w:position w:val="-28"/>
          <w:highlight w:val="yellow"/>
        </w:rPr>
        <w:object w:dxaOrig="3500" w:dyaOrig="639" w14:anchorId="27C51685">
          <v:shape id="_x0000_i1040" type="#_x0000_t75" style="width:174.7pt;height:31.75pt" o:ole="">
            <v:imagedata r:id="rId42" o:title=""/>
          </v:shape>
          <o:OLEObject Type="Embed" ProgID="Equation.DSMT4" ShapeID="_x0000_i1040" DrawAspect="Content" ObjectID="_1837760640" r:id="rId43"/>
        </w:object>
      </w:r>
    </w:p>
    <w:p w14:paraId="047E734B" w14:textId="0C45BBE6" w:rsidR="008024F6" w:rsidRPr="00AB6FEA" w:rsidRDefault="008024F6" w:rsidP="008024F6">
      <w:pPr>
        <w:pStyle w:val="Body"/>
        <w:rPr>
          <w:highlight w:val="yellow"/>
        </w:rPr>
      </w:pPr>
      <w:r>
        <w:rPr>
          <w:highlight w:val="yellow"/>
        </w:rPr>
        <w:t xml:space="preserve">With </w:t>
      </w:r>
      <w:r w:rsidRPr="00177747">
        <w:rPr>
          <w:position w:val="-10"/>
        </w:rPr>
        <w:object w:dxaOrig="279" w:dyaOrig="300" w14:anchorId="16DBDA0B">
          <v:shape id="_x0000_i1041" type="#_x0000_t75" style="width:14.3pt;height:14.8pt" o:ole="">
            <v:imagedata r:id="rId44" o:title=""/>
          </v:shape>
          <o:OLEObject Type="Embed" ProgID="Equation.DSMT4" ShapeID="_x0000_i1041" DrawAspect="Content" ObjectID="_1837760641" r:id="rId45"/>
        </w:object>
      </w:r>
      <w:r>
        <w:t xml:space="preserve">is molar heat capacity at </w:t>
      </w:r>
      <w:r w:rsidR="00DF1F12">
        <w:t>constant pression</w:t>
      </w:r>
      <w:r w:rsidR="00890240">
        <w:t xml:space="preserve"> </w:t>
      </w:r>
      <w:r>
        <w:t xml:space="preserve">and </w:t>
      </w:r>
      <w:r w:rsidRPr="00177747">
        <w:rPr>
          <w:position w:val="-10"/>
        </w:rPr>
        <w:object w:dxaOrig="279" w:dyaOrig="300" w14:anchorId="6A75FD89">
          <v:shape id="_x0000_i1042" type="#_x0000_t75" style="width:14.3pt;height:14.8pt" o:ole="">
            <v:imagedata r:id="rId46" o:title=""/>
          </v:shape>
          <o:OLEObject Type="Embed" ProgID="Equation.DSMT4" ShapeID="_x0000_i1042" DrawAspect="Content" ObjectID="_1837760642" r:id="rId47"/>
        </w:object>
      </w:r>
      <w:r w:rsidR="00890240" w:rsidRPr="00890240">
        <w:t xml:space="preserve"> </w:t>
      </w:r>
      <w:r w:rsidR="00890240">
        <w:t xml:space="preserve">molar heat capacity at constant volume. </w:t>
      </w:r>
    </w:p>
    <w:p w14:paraId="4F6E28C6" w14:textId="79A314EC" w:rsidR="00157566" w:rsidRPr="00AB6FEA" w:rsidRDefault="00157566" w:rsidP="00157566">
      <w:pPr>
        <w:pStyle w:val="Body"/>
        <w:rPr>
          <w:rFonts w:ascii="Arial" w:hAnsi="Arial" w:cs="Arial"/>
          <w:highlight w:val="yellow"/>
          <w:lang w:val="en-GB"/>
        </w:rPr>
      </w:pPr>
      <w:r w:rsidRPr="00AB6FEA">
        <w:rPr>
          <w:rFonts w:ascii="Arial" w:hAnsi="Arial" w:cs="Arial"/>
          <w:highlight w:val="yellow"/>
          <w:lang w:val="en-GB"/>
        </w:rPr>
        <w:t xml:space="preserve">For an ideal, non-reacting gas, it is </w:t>
      </w:r>
      <w:r w:rsidRPr="00AB6FEA">
        <w:rPr>
          <w:position w:val="-28"/>
          <w:highlight w:val="yellow"/>
        </w:rPr>
        <w:object w:dxaOrig="1080" w:dyaOrig="639" w14:anchorId="5A1B6822">
          <v:shape id="_x0000_i1043" type="#_x0000_t75" style="width:54pt;height:31.75pt" o:ole="">
            <v:imagedata r:id="rId48" o:title=""/>
          </v:shape>
          <o:OLEObject Type="Embed" ProgID="Equation.DSMT4" ShapeID="_x0000_i1043" DrawAspect="Content" ObjectID="_1837760643" r:id="rId49"/>
        </w:object>
      </w:r>
      <w:r w:rsidRPr="00AB6FEA">
        <w:rPr>
          <w:highlight w:val="yellow"/>
        </w:rPr>
        <w:t xml:space="preserve">. Often the isentropic coefﬁcient is written as </w:t>
      </w:r>
      <w:r w:rsidRPr="00AB6FEA">
        <w:rPr>
          <w:position w:val="-26"/>
          <w:highlight w:val="yellow"/>
        </w:rPr>
        <w:object w:dxaOrig="600" w:dyaOrig="580" w14:anchorId="3CF519F1">
          <v:shape id="_x0000_i1044" type="#_x0000_t75" style="width:30.2pt;height:29.65pt" o:ole="">
            <v:imagedata r:id="rId50" o:title=""/>
          </v:shape>
          <o:OLEObject Type="Embed" ProgID="Equation.DSMT4" ShapeID="_x0000_i1044" DrawAspect="Content" ObjectID="_1837760644" r:id="rId51"/>
        </w:object>
      </w:r>
      <w:r w:rsidRPr="00AB6FEA">
        <w:rPr>
          <w:highlight w:val="yellow"/>
        </w:rPr>
        <w:t xml:space="preserve"> (Anderson 2000).</w:t>
      </w:r>
    </w:p>
    <w:p w14:paraId="6B1B53A6" w14:textId="77777777" w:rsidR="004D41F8" w:rsidRPr="00AB6FEA" w:rsidRDefault="004D41F8" w:rsidP="00D40A92">
      <w:pPr>
        <w:pStyle w:val="Body"/>
        <w:spacing w:after="0"/>
        <w:rPr>
          <w:rFonts w:ascii="Arial" w:hAnsi="Arial" w:cs="Arial"/>
          <w:highlight w:val="yellow"/>
          <w:lang w:val=""/>
        </w:rPr>
      </w:pPr>
    </w:p>
    <w:p w14:paraId="6C58B49E" w14:textId="2B82D483" w:rsidR="004D41F8" w:rsidRPr="00AB6FEA" w:rsidRDefault="004D41F8" w:rsidP="004D41F8">
      <w:pPr>
        <w:pStyle w:val="Body"/>
        <w:spacing w:after="0"/>
        <w:rPr>
          <w:rFonts w:ascii="Arial" w:hAnsi="Arial" w:cs="Arial"/>
          <w:highlight w:val="yellow"/>
        </w:rPr>
      </w:pPr>
      <w:r w:rsidRPr="00AB6FEA">
        <w:rPr>
          <w:rFonts w:ascii="Arial" w:hAnsi="Arial" w:cs="Arial"/>
          <w:highlight w:val="yellow"/>
        </w:rPr>
        <w:t>We employed Mayer's formula</w:t>
      </w:r>
      <w:r w:rsidR="006F25F8" w:rsidRPr="00AB6FEA">
        <w:rPr>
          <w:rFonts w:ascii="Arial" w:hAnsi="Arial" w:cs="Arial"/>
          <w:highlight w:val="yellow"/>
        </w:rPr>
        <w:t xml:space="preserve"> to calculate </w:t>
      </w:r>
      <w:r w:rsidR="006F25F8" w:rsidRPr="00AB6FEA">
        <w:rPr>
          <w:position w:val="-10"/>
          <w:highlight w:val="yellow"/>
        </w:rPr>
        <w:object w:dxaOrig="180" w:dyaOrig="240" w14:anchorId="7F4365CA">
          <v:shape id="_x0000_i1045" type="#_x0000_t75" style="width:9pt;height:11.65pt" o:ole="">
            <v:imagedata r:id="rId52" o:title=""/>
          </v:shape>
          <o:OLEObject Type="Embed" ProgID="Equation.DSMT4" ShapeID="_x0000_i1045" DrawAspect="Content" ObjectID="_1837760645" r:id="rId53"/>
        </w:object>
      </w:r>
      <w:r w:rsidR="006F25F8" w:rsidRPr="00AB6FEA">
        <w:rPr>
          <w:highlight w:val="yellow"/>
        </w:rPr>
        <w:t>.</w:t>
      </w:r>
    </w:p>
    <w:p w14:paraId="22160610" w14:textId="75C99037" w:rsidR="004D41F8" w:rsidRPr="00AB6FEA" w:rsidRDefault="00157566" w:rsidP="004D41F8">
      <w:pPr>
        <w:pStyle w:val="Body"/>
        <w:spacing w:after="0"/>
        <w:jc w:val="center"/>
        <w:rPr>
          <w:rFonts w:ascii="Arial" w:hAnsi="Arial" w:cs="Arial"/>
          <w:highlight w:val="yellow"/>
        </w:rPr>
      </w:pPr>
      <w:r w:rsidRPr="00AB6FEA">
        <w:rPr>
          <w:rFonts w:ascii="Arial" w:hAnsi="Arial" w:cs="Arial"/>
          <w:position w:val="-50"/>
          <w:highlight w:val="yellow"/>
        </w:rPr>
        <w:object w:dxaOrig="2260" w:dyaOrig="1100" w14:anchorId="3DDFF3AE">
          <v:shape id="_x0000_i1046" type="#_x0000_t75" style="width:113.3pt;height:54.55pt" o:ole="">
            <v:imagedata r:id="rId54" o:title=""/>
          </v:shape>
          <o:OLEObject Type="Embed" ProgID="Equation.DSMT4" ShapeID="_x0000_i1046" DrawAspect="Content" ObjectID="_1837760646" r:id="rId55"/>
        </w:object>
      </w:r>
    </w:p>
    <w:p w14:paraId="41F3669C" w14:textId="77777777" w:rsidR="004D41F8" w:rsidRPr="00AB6FEA" w:rsidRDefault="004D41F8" w:rsidP="004D41F8">
      <w:pPr>
        <w:pStyle w:val="Body"/>
        <w:spacing w:after="0"/>
        <w:rPr>
          <w:rFonts w:ascii="Arial" w:hAnsi="Arial" w:cs="Arial"/>
          <w:highlight w:val="yellow"/>
        </w:rPr>
      </w:pPr>
    </w:p>
    <w:p w14:paraId="31B43D7F" w14:textId="74238B53" w:rsidR="004D41F8" w:rsidRPr="004D41F8" w:rsidRDefault="00157566" w:rsidP="004D41F8">
      <w:pPr>
        <w:pStyle w:val="Body"/>
        <w:spacing w:after="0"/>
        <w:jc w:val="center"/>
        <w:rPr>
          <w:rFonts w:ascii="Arial" w:hAnsi="Arial" w:cs="Arial"/>
        </w:rPr>
      </w:pPr>
      <w:r w:rsidRPr="00AB6FEA">
        <w:rPr>
          <w:rFonts w:ascii="Arial" w:hAnsi="Arial" w:cs="Arial"/>
          <w:position w:val="-46"/>
          <w:highlight w:val="yellow"/>
        </w:rPr>
        <w:object w:dxaOrig="2120" w:dyaOrig="780" w14:anchorId="53943DB7">
          <v:shape id="_x0000_i1047" type="#_x0000_t75" style="width:105.9pt;height:38.65pt" o:ole="">
            <v:imagedata r:id="rId56" o:title=""/>
          </v:shape>
          <o:OLEObject Type="Embed" ProgID="Equation.DSMT4" ShapeID="_x0000_i1047" DrawAspect="Content" ObjectID="_1837760647" r:id="rId57"/>
        </w:object>
      </w:r>
    </w:p>
    <w:p w14:paraId="7236A89A" w14:textId="12A4F25B" w:rsidR="00956DA5" w:rsidRPr="00D40A92" w:rsidRDefault="00956DA5" w:rsidP="004D41F8">
      <w:pPr>
        <w:pStyle w:val="Body"/>
        <w:spacing w:after="0"/>
        <w:jc w:val="center"/>
        <w:rPr>
          <w:rFonts w:ascii="Arial" w:hAnsi="Arial" w:cs="Arial"/>
          <w:lang w:val="en-GB"/>
        </w:rPr>
      </w:pPr>
    </w:p>
    <w:p w14:paraId="21D36613" w14:textId="77777777" w:rsidR="00790ADA" w:rsidRPr="00FB3A86" w:rsidRDefault="00790ADA" w:rsidP="00441B6F">
      <w:pPr>
        <w:pStyle w:val="Body"/>
        <w:spacing w:after="0"/>
        <w:rPr>
          <w:rFonts w:ascii="Arial" w:hAnsi="Arial" w:cs="Arial"/>
        </w:rPr>
      </w:pPr>
    </w:p>
    <w:p w14:paraId="45FFAED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CE3099A" w14:textId="77777777" w:rsidR="00790ADA" w:rsidRPr="00FB3A86" w:rsidRDefault="00790ADA" w:rsidP="00441B6F">
      <w:pPr>
        <w:pStyle w:val="Head1"/>
        <w:spacing w:after="0"/>
        <w:jc w:val="both"/>
        <w:rPr>
          <w:rFonts w:ascii="Arial" w:hAnsi="Arial" w:cs="Arial"/>
        </w:rPr>
      </w:pPr>
    </w:p>
    <w:p w14:paraId="05CE9144" w14:textId="1CE9B2D3" w:rsidR="00D40A92" w:rsidRPr="00D40A92" w:rsidRDefault="00D40A92" w:rsidP="00D40A92">
      <w:pPr>
        <w:pStyle w:val="Body"/>
        <w:spacing w:after="0"/>
        <w:rPr>
          <w:rFonts w:ascii="Arial" w:hAnsi="Arial" w:cs="Arial"/>
        </w:rPr>
      </w:pPr>
      <w:r w:rsidRPr="00D40A92">
        <w:rPr>
          <w:rFonts w:ascii="Arial" w:hAnsi="Arial" w:cs="Arial"/>
        </w:rPr>
        <w:t>The validation of our calculation program, developed using MATLAB, involved comparing our results with pre</w:t>
      </w:r>
      <w:r w:rsidR="00476F2D">
        <w:rPr>
          <w:rFonts w:ascii="Arial" w:hAnsi="Arial" w:cs="Arial"/>
        </w:rPr>
        <w:t>vious</w:t>
      </w:r>
      <w:r w:rsidRPr="00D40A92">
        <w:rPr>
          <w:rFonts w:ascii="Arial" w:hAnsi="Arial" w:cs="Arial"/>
        </w:rPr>
        <w:t xml:space="preserve"> studies. The composition and thermodynamic properties of a pure air plasma have already been </w:t>
      </w:r>
      <w:r w:rsidR="00476F2D">
        <w:rPr>
          <w:rFonts w:ascii="Arial" w:hAnsi="Arial" w:cs="Arial"/>
        </w:rPr>
        <w:t>studied</w:t>
      </w:r>
      <w:r w:rsidRPr="00D40A92">
        <w:rPr>
          <w:rFonts w:ascii="Arial" w:hAnsi="Arial" w:cs="Arial"/>
        </w:rPr>
        <w:t xml:space="preserve"> by authors such as Boulos et al., </w:t>
      </w:r>
      <w:proofErr w:type="spellStart"/>
      <w:r w:rsidRPr="00D40A92">
        <w:rPr>
          <w:rFonts w:ascii="Arial" w:hAnsi="Arial" w:cs="Arial"/>
        </w:rPr>
        <w:t>D’</w:t>
      </w:r>
      <w:r w:rsidR="00C14CA0">
        <w:rPr>
          <w:rFonts w:ascii="Arial" w:hAnsi="Arial" w:cs="Arial"/>
        </w:rPr>
        <w:t>A</w:t>
      </w:r>
      <w:r w:rsidRPr="00D40A92">
        <w:rPr>
          <w:rFonts w:ascii="Arial" w:hAnsi="Arial" w:cs="Arial"/>
        </w:rPr>
        <w:t>ngola</w:t>
      </w:r>
      <w:proofErr w:type="spellEnd"/>
      <w:r w:rsidRPr="00D40A92">
        <w:rPr>
          <w:rFonts w:ascii="Arial" w:hAnsi="Arial" w:cs="Arial"/>
        </w:rPr>
        <w:t xml:space="preserve"> et al., Colonna et al., Capitelli et al., and Pascal et al. </w:t>
      </w:r>
      <w:r w:rsidR="004B625E" w:rsidRPr="00DF6846">
        <w:rPr>
          <w:rFonts w:ascii="Arial" w:hAnsi="Arial" w:cs="Arial"/>
          <w:lang w:val="fr-FR"/>
        </w:rPr>
        <w:t>(</w:t>
      </w:r>
      <w:r w:rsidR="004B625E">
        <w:rPr>
          <w:rFonts w:ascii="Arial" w:hAnsi="Arial" w:cs="Arial"/>
          <w:lang w:val=""/>
        </w:rPr>
        <w:t>Andre et al., 1995; Boulos et al., 1994; D’Angola et al., 2008; Colonna et al., 2013, Capitelli et al., 2000)</w:t>
      </w:r>
      <w:r w:rsidRPr="00DF6846">
        <w:rPr>
          <w:rFonts w:ascii="Arial" w:hAnsi="Arial" w:cs="Arial"/>
          <w:lang w:val="fr-FR"/>
        </w:rPr>
        <w:t xml:space="preserve">. </w:t>
      </w:r>
      <w:r w:rsidRPr="00D40A92">
        <w:rPr>
          <w:rFonts w:ascii="Arial" w:hAnsi="Arial" w:cs="Arial"/>
          <w:lang w:val=""/>
        </w:rPr>
        <w:t xml:space="preserve">We compared our results (Table 1) with those of Pascal et al., </w:t>
      </w:r>
      <w:r w:rsidR="004036BF">
        <w:rPr>
          <w:rFonts w:ascii="Arial" w:hAnsi="Arial" w:cs="Arial"/>
          <w:lang w:val=""/>
        </w:rPr>
        <w:t>D</w:t>
      </w:r>
      <w:r w:rsidRPr="00D40A92">
        <w:rPr>
          <w:rFonts w:ascii="Arial" w:hAnsi="Arial" w:cs="Arial"/>
          <w:lang w:val=""/>
        </w:rPr>
        <w:t>’Angola et al., and Boulos et al.</w:t>
      </w:r>
      <w:r w:rsidR="001F2421">
        <w:rPr>
          <w:rFonts w:ascii="Arial" w:hAnsi="Arial" w:cs="Arial"/>
          <w:lang w:val=""/>
        </w:rPr>
        <w:t xml:space="preserve"> (Andre et al., 1995; Boulos et al., 1994; D’Angola et al., 2008),</w:t>
      </w:r>
      <w:r w:rsidRPr="00D40A92">
        <w:rPr>
          <w:rFonts w:ascii="Arial" w:hAnsi="Arial" w:cs="Arial"/>
          <w:lang w:val=""/>
        </w:rPr>
        <w:t xml:space="preserve"> focusing on mass density, specific</w:t>
      </w:r>
      <w:r w:rsidRPr="00D40A92">
        <w:rPr>
          <w:rFonts w:ascii="Arial" w:hAnsi="Arial" w:cs="Arial"/>
          <w:b/>
          <w:bCs/>
          <w:lang w:val=""/>
        </w:rPr>
        <w:t xml:space="preserve"> </w:t>
      </w:r>
      <w:r w:rsidRPr="00D40A92">
        <w:rPr>
          <w:rFonts w:ascii="Arial" w:hAnsi="Arial" w:cs="Arial"/>
          <w:lang w:val=""/>
        </w:rPr>
        <w:t>enthalpy, and specific heat capacity at selected temperatures: 2</w:t>
      </w:r>
      <w:r w:rsidR="00E639D5">
        <w:rPr>
          <w:rFonts w:ascii="Arial" w:hAnsi="Arial" w:cs="Arial"/>
          <w:lang w:val=""/>
        </w:rPr>
        <w:t>,</w:t>
      </w:r>
      <w:r w:rsidRPr="00D40A92">
        <w:rPr>
          <w:rFonts w:ascii="Arial" w:hAnsi="Arial" w:cs="Arial"/>
          <w:lang w:val=""/>
        </w:rPr>
        <w:t>050 K, 3</w:t>
      </w:r>
      <w:r w:rsidR="00E639D5">
        <w:rPr>
          <w:rFonts w:ascii="Arial" w:hAnsi="Arial" w:cs="Arial"/>
          <w:lang w:val=""/>
        </w:rPr>
        <w:t>,</w:t>
      </w:r>
      <w:r w:rsidRPr="00D40A92">
        <w:rPr>
          <w:rFonts w:ascii="Arial" w:hAnsi="Arial" w:cs="Arial"/>
          <w:lang w:val=""/>
        </w:rPr>
        <w:t>050 K, 5</w:t>
      </w:r>
      <w:r w:rsidR="00E639D5">
        <w:rPr>
          <w:rFonts w:ascii="Arial" w:hAnsi="Arial" w:cs="Arial"/>
          <w:lang w:val=""/>
        </w:rPr>
        <w:t>,</w:t>
      </w:r>
      <w:r w:rsidRPr="00D40A92">
        <w:rPr>
          <w:rFonts w:ascii="Arial" w:hAnsi="Arial" w:cs="Arial"/>
          <w:lang w:val=""/>
        </w:rPr>
        <w:t>050 K, 7</w:t>
      </w:r>
      <w:r w:rsidR="00E639D5">
        <w:rPr>
          <w:rFonts w:ascii="Arial" w:hAnsi="Arial" w:cs="Arial"/>
          <w:lang w:val=""/>
        </w:rPr>
        <w:t>,</w:t>
      </w:r>
      <w:r w:rsidRPr="00D40A92">
        <w:rPr>
          <w:rFonts w:ascii="Arial" w:hAnsi="Arial" w:cs="Arial"/>
          <w:lang w:val=""/>
        </w:rPr>
        <w:t>050 K, 10</w:t>
      </w:r>
      <w:r w:rsidR="00E639D5">
        <w:rPr>
          <w:rFonts w:ascii="Arial" w:hAnsi="Arial" w:cs="Arial"/>
          <w:lang w:val=""/>
        </w:rPr>
        <w:t>,</w:t>
      </w:r>
      <w:r w:rsidRPr="00D40A92">
        <w:rPr>
          <w:rFonts w:ascii="Arial" w:hAnsi="Arial" w:cs="Arial"/>
          <w:lang w:val=""/>
        </w:rPr>
        <w:t xml:space="preserve"> 050 K, 15</w:t>
      </w:r>
      <w:r w:rsidR="00E639D5">
        <w:rPr>
          <w:rFonts w:ascii="Arial" w:hAnsi="Arial" w:cs="Arial"/>
          <w:lang w:val=""/>
        </w:rPr>
        <w:t>,</w:t>
      </w:r>
      <w:r w:rsidRPr="00D40A92">
        <w:rPr>
          <w:rFonts w:ascii="Arial" w:hAnsi="Arial" w:cs="Arial"/>
          <w:lang w:val=""/>
        </w:rPr>
        <w:t xml:space="preserve"> 050 K, and 20</w:t>
      </w:r>
      <w:r w:rsidR="00E639D5">
        <w:rPr>
          <w:rFonts w:ascii="Arial" w:hAnsi="Arial" w:cs="Arial"/>
          <w:lang w:val=""/>
        </w:rPr>
        <w:t>,</w:t>
      </w:r>
      <w:r w:rsidRPr="00D40A92">
        <w:rPr>
          <w:rFonts w:ascii="Arial" w:hAnsi="Arial" w:cs="Arial"/>
          <w:lang w:val=""/>
        </w:rPr>
        <w:t xml:space="preserve"> 050 K. The maximum relative deviation between our results and those of the three cited authors is approximately 5% for the mass density. Regarding specific enthalpy, the discrepancies vary between 0% and 6% compared to the data from Pascal et al. and Boulos et al. The deviations range from 0.9% to 8% in comparison with the data from </w:t>
      </w:r>
      <w:r w:rsidR="004036BF">
        <w:rPr>
          <w:rFonts w:ascii="Arial" w:hAnsi="Arial" w:cs="Arial"/>
          <w:lang w:val=""/>
        </w:rPr>
        <w:t>D</w:t>
      </w:r>
      <w:r w:rsidRPr="00D40A92">
        <w:rPr>
          <w:rFonts w:ascii="Arial" w:hAnsi="Arial" w:cs="Arial"/>
          <w:lang w:val=""/>
        </w:rPr>
        <w:t>'Angola, with a peak of 13% around 2</w:t>
      </w:r>
      <w:r w:rsidR="00E639D5">
        <w:rPr>
          <w:rFonts w:ascii="Arial" w:hAnsi="Arial" w:cs="Arial"/>
          <w:lang w:val=""/>
        </w:rPr>
        <w:t>,</w:t>
      </w:r>
      <w:r w:rsidRPr="00D40A92">
        <w:rPr>
          <w:rFonts w:ascii="Arial" w:hAnsi="Arial" w:cs="Arial"/>
          <w:lang w:val=""/>
        </w:rPr>
        <w:t xml:space="preserve">050 K. Finally, for the specific heat capacity at constant pressure, we observe variations of 1% to 5% with Pascal's data, 1% to 9% with </w:t>
      </w:r>
      <w:r w:rsidR="004036BF">
        <w:rPr>
          <w:rFonts w:ascii="Arial" w:hAnsi="Arial" w:cs="Arial"/>
          <w:lang w:val=""/>
        </w:rPr>
        <w:t>D</w:t>
      </w:r>
      <w:r w:rsidRPr="00D40A92">
        <w:rPr>
          <w:rFonts w:ascii="Arial" w:hAnsi="Arial" w:cs="Arial"/>
          <w:lang w:val=""/>
        </w:rPr>
        <w:t>'Angola's, and 0% to 3% with Boulos', with a peak of 13% at 20</w:t>
      </w:r>
      <w:r w:rsidR="00E836FC">
        <w:rPr>
          <w:rFonts w:ascii="Arial" w:hAnsi="Arial" w:cs="Arial"/>
          <w:lang w:val=""/>
        </w:rPr>
        <w:t>,</w:t>
      </w:r>
      <w:r w:rsidRPr="00D40A92">
        <w:rPr>
          <w:rFonts w:ascii="Arial" w:hAnsi="Arial" w:cs="Arial"/>
          <w:lang w:val=""/>
        </w:rPr>
        <w:t xml:space="preserve"> 050 K. These discrepancies may be attributed to the nature of the input data and the calculation method for the equilibrium composition. Overall, the results show very good agreement with the literature, allowing us to conclude that our calculation program is valid.</w:t>
      </w:r>
    </w:p>
    <w:p w14:paraId="716F6BE0" w14:textId="61E15095" w:rsidR="00D40A92" w:rsidRDefault="00D40A92" w:rsidP="00D40A92">
      <w:pPr>
        <w:pStyle w:val="Body"/>
        <w:spacing w:after="0"/>
        <w:rPr>
          <w:rFonts w:ascii="Arial" w:hAnsi="Arial" w:cs="Arial"/>
        </w:rPr>
      </w:pPr>
    </w:p>
    <w:p w14:paraId="75DCF980" w14:textId="77777777" w:rsidR="00D7699C" w:rsidRDefault="00D7699C" w:rsidP="00D40A92">
      <w:pPr>
        <w:pStyle w:val="Body"/>
        <w:spacing w:after="0"/>
        <w:rPr>
          <w:rFonts w:ascii="Arial" w:hAnsi="Arial" w:cs="Arial"/>
        </w:rPr>
      </w:pPr>
    </w:p>
    <w:p w14:paraId="3A86768F" w14:textId="77777777" w:rsidR="00D7699C" w:rsidRDefault="00D7699C" w:rsidP="00D40A92">
      <w:pPr>
        <w:pStyle w:val="Body"/>
        <w:spacing w:after="0"/>
        <w:rPr>
          <w:rFonts w:ascii="Arial" w:hAnsi="Arial" w:cs="Arial"/>
        </w:rPr>
      </w:pPr>
    </w:p>
    <w:p w14:paraId="05341FED" w14:textId="77777777" w:rsidR="00D7699C" w:rsidRDefault="00D7699C" w:rsidP="00D40A92">
      <w:pPr>
        <w:pStyle w:val="Body"/>
        <w:spacing w:after="0"/>
        <w:rPr>
          <w:rFonts w:ascii="Arial" w:hAnsi="Arial" w:cs="Arial"/>
        </w:rPr>
      </w:pPr>
    </w:p>
    <w:p w14:paraId="73EABEA9" w14:textId="77777777" w:rsidR="00D7699C" w:rsidRDefault="00D7699C" w:rsidP="00D40A92">
      <w:pPr>
        <w:pStyle w:val="Body"/>
        <w:spacing w:after="0"/>
        <w:rPr>
          <w:rFonts w:ascii="Arial" w:hAnsi="Arial" w:cs="Arial"/>
        </w:rPr>
      </w:pPr>
    </w:p>
    <w:p w14:paraId="1E55F719" w14:textId="77777777" w:rsidR="00DF1F12" w:rsidRDefault="00DF1F12" w:rsidP="00D40A92">
      <w:pPr>
        <w:pStyle w:val="Body"/>
        <w:spacing w:after="0"/>
        <w:rPr>
          <w:rFonts w:ascii="Arial" w:hAnsi="Arial" w:cs="Arial"/>
        </w:rPr>
      </w:pPr>
    </w:p>
    <w:p w14:paraId="7548BCF1" w14:textId="77777777" w:rsidR="00DF1F12" w:rsidRDefault="00DF1F12" w:rsidP="00D40A92">
      <w:pPr>
        <w:pStyle w:val="Body"/>
        <w:spacing w:after="0"/>
        <w:rPr>
          <w:rFonts w:ascii="Arial" w:hAnsi="Arial" w:cs="Arial"/>
        </w:rPr>
      </w:pPr>
    </w:p>
    <w:p w14:paraId="5336E2DC" w14:textId="77777777" w:rsidR="00DF1F12" w:rsidRDefault="00DF1F12" w:rsidP="00D40A92">
      <w:pPr>
        <w:pStyle w:val="Body"/>
        <w:spacing w:after="0"/>
        <w:rPr>
          <w:rFonts w:ascii="Arial" w:hAnsi="Arial" w:cs="Arial"/>
        </w:rPr>
      </w:pPr>
    </w:p>
    <w:p w14:paraId="41C09543" w14:textId="77777777" w:rsidR="00DF1F12" w:rsidRDefault="00DF1F12" w:rsidP="00D40A92">
      <w:pPr>
        <w:pStyle w:val="Body"/>
        <w:spacing w:after="0"/>
        <w:rPr>
          <w:rFonts w:ascii="Arial" w:hAnsi="Arial" w:cs="Arial"/>
        </w:rPr>
      </w:pPr>
    </w:p>
    <w:p w14:paraId="28112676" w14:textId="77777777" w:rsidR="00D7699C" w:rsidRDefault="00D7699C" w:rsidP="00D40A92">
      <w:pPr>
        <w:pStyle w:val="Body"/>
        <w:spacing w:after="0"/>
        <w:rPr>
          <w:rFonts w:ascii="Arial" w:hAnsi="Arial" w:cs="Arial"/>
        </w:rPr>
      </w:pPr>
    </w:p>
    <w:p w14:paraId="2984BC3B" w14:textId="77777777" w:rsidR="00D7699C" w:rsidRDefault="00D7699C" w:rsidP="00D40A92">
      <w:pPr>
        <w:pStyle w:val="Body"/>
        <w:spacing w:after="0"/>
        <w:rPr>
          <w:rFonts w:ascii="Arial" w:hAnsi="Arial" w:cs="Arial"/>
        </w:rPr>
      </w:pPr>
    </w:p>
    <w:p w14:paraId="74A1B501" w14:textId="77777777" w:rsidR="00D7699C" w:rsidRDefault="00D7699C" w:rsidP="00D40A92">
      <w:pPr>
        <w:pStyle w:val="Body"/>
        <w:spacing w:after="0"/>
        <w:rPr>
          <w:rFonts w:ascii="Arial" w:hAnsi="Arial" w:cs="Arial"/>
        </w:rPr>
      </w:pPr>
    </w:p>
    <w:p w14:paraId="5BB377BD" w14:textId="674F32CB" w:rsidR="00D7699C" w:rsidRDefault="00D7699C" w:rsidP="00D40A92">
      <w:pPr>
        <w:pStyle w:val="Body"/>
        <w:spacing w:after="0"/>
        <w:rPr>
          <w:rFonts w:ascii="Arial" w:hAnsi="Arial" w:cs="Arial"/>
        </w:rPr>
      </w:pPr>
    </w:p>
    <w:p w14:paraId="645C7667" w14:textId="77777777" w:rsidR="00740581" w:rsidRDefault="00740581" w:rsidP="00D40A92">
      <w:pPr>
        <w:pStyle w:val="Body"/>
        <w:spacing w:after="0"/>
        <w:rPr>
          <w:rFonts w:ascii="Arial" w:hAnsi="Arial" w:cs="Arial"/>
        </w:rPr>
      </w:pPr>
    </w:p>
    <w:p w14:paraId="7AC6BAED" w14:textId="529C8BB8" w:rsidR="00D40A92" w:rsidRDefault="00D40A92" w:rsidP="00D40A92">
      <w:pPr>
        <w:pStyle w:val="Body"/>
        <w:spacing w:after="0"/>
        <w:jc w:val="center"/>
        <w:rPr>
          <w:rFonts w:ascii="Arial" w:hAnsi="Arial"/>
          <w:b/>
        </w:rPr>
      </w:pPr>
      <w:r>
        <w:rPr>
          <w:rFonts w:ascii="Arial" w:hAnsi="Arial"/>
          <w:b/>
        </w:rPr>
        <w:lastRenderedPageBreak/>
        <w:t xml:space="preserve">Table </w:t>
      </w:r>
      <w:r w:rsidRPr="00D40A92">
        <w:rPr>
          <w:rFonts w:ascii="Arial" w:hAnsi="Arial"/>
          <w:b/>
        </w:rPr>
        <w:t xml:space="preserve">1. </w:t>
      </w:r>
      <w:r w:rsidRPr="00D40A92">
        <w:rPr>
          <w:rFonts w:ascii="Arial" w:hAnsi="Arial" w:cs="Arial"/>
          <w:b/>
        </w:rPr>
        <w:t>Comparison table</w:t>
      </w:r>
    </w:p>
    <w:p w14:paraId="05BAFEC7" w14:textId="77777777" w:rsidR="00D40A92" w:rsidRDefault="00D40A92" w:rsidP="00D40A92">
      <w:pPr>
        <w:pStyle w:val="Body"/>
        <w:spacing w:after="0"/>
        <w:jc w:val="center"/>
        <w:rPr>
          <w:rFonts w:ascii="Arial" w:hAnsi="Arial" w:cs="Arial"/>
        </w:rPr>
      </w:pPr>
    </w:p>
    <w:tbl>
      <w:tblPr>
        <w:tblW w:w="10627" w:type="dxa"/>
        <w:jc w:val="center"/>
        <w:tblLook w:val="04A0" w:firstRow="1" w:lastRow="0" w:firstColumn="1" w:lastColumn="0" w:noHBand="0" w:noVBand="1"/>
      </w:tblPr>
      <w:tblGrid>
        <w:gridCol w:w="1464"/>
        <w:gridCol w:w="1232"/>
        <w:gridCol w:w="1119"/>
        <w:gridCol w:w="1119"/>
        <w:gridCol w:w="1200"/>
        <w:gridCol w:w="1516"/>
        <w:gridCol w:w="1417"/>
        <w:gridCol w:w="1560"/>
      </w:tblGrid>
      <w:tr w:rsidR="00D40A92" w:rsidRPr="00D7699C" w14:paraId="4F143F50" w14:textId="77777777">
        <w:trPr>
          <w:trHeight w:val="300"/>
          <w:jc w:val="center"/>
        </w:trPr>
        <w:tc>
          <w:tcPr>
            <w:tcW w:w="10627" w:type="dxa"/>
            <w:gridSpan w:val="8"/>
            <w:tcBorders>
              <w:top w:val="single" w:sz="4" w:space="0" w:color="auto"/>
              <w:bottom w:val="single" w:sz="4" w:space="0" w:color="auto"/>
            </w:tcBorders>
            <w:vAlign w:val="center"/>
            <w:hideMark/>
          </w:tcPr>
          <w:p w14:paraId="2B8CAEA2" w14:textId="77777777" w:rsidR="00D40A92" w:rsidRPr="00D7699C" w:rsidRDefault="00D40A92" w:rsidP="00D40A92">
            <w:pPr>
              <w:jc w:val="both"/>
              <w:rPr>
                <w:rFonts w:ascii="Arial" w:hAnsi="Arial" w:cs="Arial"/>
                <w:b/>
                <w:bCs/>
              </w:rPr>
            </w:pPr>
            <w:r w:rsidRPr="00D7699C">
              <w:rPr>
                <w:rFonts w:ascii="Arial" w:hAnsi="Arial" w:cs="Arial"/>
                <w:b/>
                <w:bCs/>
                <w:lang w:val="fr-MA"/>
              </w:rPr>
              <w:t>Masse volumique (kg,</w:t>
            </w:r>
          </w:p>
        </w:tc>
      </w:tr>
      <w:tr w:rsidR="00D40A92" w:rsidRPr="00D7699C" w14:paraId="45FD19FF" w14:textId="77777777">
        <w:trPr>
          <w:trHeight w:val="600"/>
          <w:jc w:val="center"/>
        </w:trPr>
        <w:tc>
          <w:tcPr>
            <w:tcW w:w="1464" w:type="dxa"/>
            <w:tcBorders>
              <w:top w:val="single" w:sz="4" w:space="0" w:color="auto"/>
              <w:bottom w:val="single" w:sz="4" w:space="0" w:color="auto"/>
            </w:tcBorders>
            <w:vAlign w:val="center"/>
            <w:hideMark/>
          </w:tcPr>
          <w:p w14:paraId="56CDBE52" w14:textId="77777777" w:rsidR="00D40A92" w:rsidRPr="00D7699C" w:rsidRDefault="00D40A92" w:rsidP="00D40A92">
            <w:pPr>
              <w:pStyle w:val="Body"/>
              <w:rPr>
                <w:rFonts w:ascii="Arial" w:hAnsi="Arial" w:cs="Arial"/>
                <w:b/>
                <w:bCs/>
              </w:rPr>
            </w:pPr>
            <w:r w:rsidRPr="00D7699C">
              <w:rPr>
                <w:rFonts w:ascii="Arial" w:hAnsi="Arial" w:cs="Arial"/>
                <w:b/>
                <w:bCs/>
              </w:rPr>
              <w:t>Temperature (K)</w:t>
            </w:r>
          </w:p>
        </w:tc>
        <w:tc>
          <w:tcPr>
            <w:tcW w:w="1232" w:type="dxa"/>
            <w:tcBorders>
              <w:top w:val="single" w:sz="4" w:space="0" w:color="auto"/>
              <w:bottom w:val="single" w:sz="4" w:space="0" w:color="auto"/>
            </w:tcBorders>
            <w:vAlign w:val="center"/>
            <w:hideMark/>
          </w:tcPr>
          <w:p w14:paraId="2E0B3CF6" w14:textId="3780E6D1" w:rsidR="00D40A92" w:rsidRPr="00D7699C" w:rsidRDefault="00D40A92" w:rsidP="00D40A92">
            <w:pPr>
              <w:pStyle w:val="Body"/>
              <w:rPr>
                <w:rFonts w:ascii="Arial" w:hAnsi="Arial" w:cs="Arial"/>
                <w:b/>
                <w:bCs/>
                <w:i/>
                <w:iCs/>
              </w:rPr>
            </w:pPr>
            <w:r w:rsidRPr="00D7699C">
              <w:rPr>
                <w:rFonts w:ascii="Arial" w:hAnsi="Arial" w:cs="Arial"/>
                <w:b/>
                <w:bCs/>
                <w:i/>
                <w:iCs/>
              </w:rPr>
              <w:t>Pascal</w:t>
            </w:r>
          </w:p>
        </w:tc>
        <w:tc>
          <w:tcPr>
            <w:tcW w:w="1119" w:type="dxa"/>
            <w:tcBorders>
              <w:top w:val="single" w:sz="4" w:space="0" w:color="auto"/>
              <w:bottom w:val="single" w:sz="4" w:space="0" w:color="auto"/>
            </w:tcBorders>
            <w:vAlign w:val="center"/>
            <w:hideMark/>
          </w:tcPr>
          <w:p w14:paraId="002E75CC" w14:textId="2BABBD84" w:rsidR="00D40A92" w:rsidRPr="00D7699C" w:rsidRDefault="00D40A92" w:rsidP="00D40A92">
            <w:pPr>
              <w:pStyle w:val="Body"/>
              <w:rPr>
                <w:rFonts w:ascii="Arial" w:hAnsi="Arial" w:cs="Arial"/>
                <w:b/>
                <w:bCs/>
                <w:i/>
                <w:iCs/>
              </w:rPr>
            </w:pPr>
            <w:proofErr w:type="spellStart"/>
            <w:r w:rsidRPr="00D7699C">
              <w:rPr>
                <w:rFonts w:ascii="Arial" w:hAnsi="Arial" w:cs="Arial"/>
                <w:b/>
                <w:bCs/>
                <w:i/>
                <w:iCs/>
              </w:rPr>
              <w:t>D’Angola</w:t>
            </w:r>
            <w:proofErr w:type="spellEnd"/>
          </w:p>
        </w:tc>
        <w:tc>
          <w:tcPr>
            <w:tcW w:w="1119" w:type="dxa"/>
            <w:tcBorders>
              <w:top w:val="single" w:sz="4" w:space="0" w:color="auto"/>
              <w:bottom w:val="single" w:sz="4" w:space="0" w:color="auto"/>
            </w:tcBorders>
            <w:vAlign w:val="center"/>
            <w:hideMark/>
          </w:tcPr>
          <w:p w14:paraId="1169D114" w14:textId="0A0F5932" w:rsidR="00D40A92" w:rsidRPr="00D7699C" w:rsidRDefault="00D40A92" w:rsidP="00D40A92">
            <w:pPr>
              <w:pStyle w:val="Body"/>
              <w:rPr>
                <w:rFonts w:ascii="Arial" w:hAnsi="Arial" w:cs="Arial"/>
                <w:b/>
                <w:bCs/>
                <w:i/>
                <w:iCs/>
              </w:rPr>
            </w:pPr>
            <w:r w:rsidRPr="00D7699C">
              <w:rPr>
                <w:rFonts w:ascii="Arial" w:hAnsi="Arial" w:cs="Arial"/>
                <w:b/>
                <w:bCs/>
                <w:i/>
                <w:iCs/>
              </w:rPr>
              <w:t>Boulos</w:t>
            </w:r>
          </w:p>
        </w:tc>
        <w:tc>
          <w:tcPr>
            <w:tcW w:w="1200" w:type="dxa"/>
            <w:tcBorders>
              <w:top w:val="single" w:sz="4" w:space="0" w:color="auto"/>
              <w:bottom w:val="single" w:sz="4" w:space="0" w:color="auto"/>
            </w:tcBorders>
            <w:vAlign w:val="center"/>
            <w:hideMark/>
          </w:tcPr>
          <w:p w14:paraId="2386A810" w14:textId="77777777" w:rsidR="00D40A92" w:rsidRPr="00D7699C" w:rsidRDefault="00D40A92" w:rsidP="00D40A92">
            <w:pPr>
              <w:pStyle w:val="Body"/>
              <w:rPr>
                <w:rFonts w:ascii="Arial" w:hAnsi="Arial" w:cs="Arial"/>
                <w:b/>
                <w:bCs/>
                <w:i/>
                <w:iCs/>
              </w:rPr>
            </w:pPr>
            <w:r w:rsidRPr="00D7699C">
              <w:rPr>
                <w:rFonts w:ascii="Arial" w:hAnsi="Arial" w:cs="Arial"/>
                <w:b/>
                <w:bCs/>
                <w:i/>
                <w:iCs/>
              </w:rPr>
              <w:t>results</w:t>
            </w:r>
          </w:p>
        </w:tc>
        <w:tc>
          <w:tcPr>
            <w:tcW w:w="1516" w:type="dxa"/>
            <w:tcBorders>
              <w:top w:val="single" w:sz="4" w:space="0" w:color="auto"/>
              <w:bottom w:val="single" w:sz="4" w:space="0" w:color="auto"/>
            </w:tcBorders>
            <w:vAlign w:val="center"/>
            <w:hideMark/>
          </w:tcPr>
          <w:p w14:paraId="7FEA2DB4" w14:textId="778E4307" w:rsidR="00D40A92" w:rsidRPr="00D7699C" w:rsidRDefault="00D40A92" w:rsidP="00D40A92">
            <w:pPr>
              <w:pStyle w:val="Body"/>
              <w:rPr>
                <w:rFonts w:ascii="Arial" w:hAnsi="Arial" w:cs="Arial"/>
                <w:b/>
                <w:bCs/>
                <w:i/>
                <w:iCs/>
              </w:rPr>
            </w:pPr>
            <w:r w:rsidRPr="00D7699C">
              <w:rPr>
                <w:rFonts w:ascii="Arial" w:hAnsi="Arial" w:cs="Arial"/>
                <w:b/>
                <w:bCs/>
                <w:i/>
                <w:iCs/>
                <w:lang w:val=""/>
              </w:rPr>
              <w:t>Discrepancy between our data and Pascal.</w:t>
            </w:r>
            <w:r w:rsidRPr="00D7699C">
              <w:rPr>
                <w:rFonts w:ascii="Arial" w:hAnsi="Arial" w:cs="Arial"/>
                <w:b/>
                <w:bCs/>
                <w:i/>
                <w:iCs/>
              </w:rPr>
              <w:t xml:space="preserve"> (%)</w:t>
            </w:r>
          </w:p>
        </w:tc>
        <w:tc>
          <w:tcPr>
            <w:tcW w:w="1417" w:type="dxa"/>
            <w:tcBorders>
              <w:top w:val="single" w:sz="4" w:space="0" w:color="auto"/>
              <w:bottom w:val="single" w:sz="4" w:space="0" w:color="auto"/>
            </w:tcBorders>
            <w:vAlign w:val="center"/>
            <w:hideMark/>
          </w:tcPr>
          <w:p w14:paraId="55E85823" w14:textId="4DCA9921" w:rsidR="00D40A92" w:rsidRPr="00D7699C" w:rsidRDefault="00D40A92" w:rsidP="00D40A92">
            <w:pPr>
              <w:pStyle w:val="Body"/>
              <w:rPr>
                <w:rFonts w:ascii="Arial" w:hAnsi="Arial" w:cs="Arial"/>
                <w:b/>
                <w:bCs/>
                <w:i/>
                <w:iCs/>
              </w:rPr>
            </w:pPr>
            <w:r w:rsidRPr="00D7699C">
              <w:rPr>
                <w:rFonts w:ascii="Arial" w:hAnsi="Arial" w:cs="Arial"/>
                <w:b/>
                <w:bCs/>
                <w:i/>
                <w:iCs/>
                <w:lang w:val=""/>
              </w:rPr>
              <w:t xml:space="preserve">Discrepancy between our data and </w:t>
            </w:r>
            <w:proofErr w:type="spellStart"/>
            <w:r w:rsidRPr="00D7699C">
              <w:rPr>
                <w:rFonts w:ascii="Arial" w:hAnsi="Arial" w:cs="Arial"/>
                <w:b/>
                <w:bCs/>
                <w:i/>
                <w:iCs/>
              </w:rPr>
              <w:t>D’Angola</w:t>
            </w:r>
            <w:proofErr w:type="spellEnd"/>
            <w:r w:rsidRPr="00D7699C">
              <w:rPr>
                <w:rFonts w:ascii="Arial" w:hAnsi="Arial" w:cs="Arial"/>
                <w:b/>
                <w:bCs/>
                <w:i/>
                <w:iCs/>
              </w:rPr>
              <w:t xml:space="preserve"> et</w:t>
            </w:r>
            <w:r w:rsidR="00D7699C" w:rsidRPr="00D7699C">
              <w:rPr>
                <w:rFonts w:ascii="Arial" w:hAnsi="Arial" w:cs="Arial"/>
                <w:b/>
                <w:bCs/>
                <w:i/>
                <w:iCs/>
              </w:rPr>
              <w:t xml:space="preserve"> al</w:t>
            </w:r>
            <w:r w:rsidRPr="00D7699C">
              <w:rPr>
                <w:rFonts w:ascii="Arial" w:hAnsi="Arial" w:cs="Arial"/>
                <w:b/>
                <w:bCs/>
                <w:i/>
                <w:iCs/>
              </w:rPr>
              <w:t>l. (%) </w:t>
            </w:r>
          </w:p>
        </w:tc>
        <w:tc>
          <w:tcPr>
            <w:tcW w:w="1560" w:type="dxa"/>
            <w:tcBorders>
              <w:top w:val="single" w:sz="4" w:space="0" w:color="auto"/>
              <w:bottom w:val="single" w:sz="4" w:space="0" w:color="auto"/>
            </w:tcBorders>
            <w:vAlign w:val="center"/>
            <w:hideMark/>
          </w:tcPr>
          <w:p w14:paraId="4D8A1965" w14:textId="77777777" w:rsidR="00D40A92" w:rsidRPr="00D7699C" w:rsidRDefault="00D40A92" w:rsidP="00D40A92">
            <w:pPr>
              <w:pStyle w:val="Body"/>
              <w:rPr>
                <w:rFonts w:ascii="Arial" w:hAnsi="Arial" w:cs="Arial"/>
                <w:b/>
                <w:bCs/>
                <w:i/>
                <w:iCs/>
              </w:rPr>
            </w:pPr>
            <w:r w:rsidRPr="00D7699C">
              <w:rPr>
                <w:rFonts w:ascii="Arial" w:hAnsi="Arial" w:cs="Arial"/>
                <w:b/>
                <w:bCs/>
                <w:i/>
                <w:iCs/>
                <w:lang w:val=""/>
              </w:rPr>
              <w:t xml:space="preserve">Discrepancy between our data and Boulos et al. </w:t>
            </w:r>
            <w:r w:rsidRPr="00D7699C">
              <w:rPr>
                <w:rFonts w:ascii="Arial" w:hAnsi="Arial" w:cs="Arial"/>
                <w:b/>
                <w:bCs/>
                <w:i/>
                <w:iCs/>
              </w:rPr>
              <w:t xml:space="preserve"> (%) </w:t>
            </w:r>
          </w:p>
        </w:tc>
      </w:tr>
      <w:tr w:rsidR="00D40A92" w:rsidRPr="00D7699C" w14:paraId="1FF8C5AD" w14:textId="77777777">
        <w:trPr>
          <w:trHeight w:val="300"/>
          <w:jc w:val="center"/>
        </w:trPr>
        <w:tc>
          <w:tcPr>
            <w:tcW w:w="1464" w:type="dxa"/>
            <w:tcBorders>
              <w:top w:val="single" w:sz="4" w:space="0" w:color="auto"/>
            </w:tcBorders>
            <w:vAlign w:val="center"/>
            <w:hideMark/>
          </w:tcPr>
          <w:p w14:paraId="19DB3178" w14:textId="256385B6" w:rsidR="00D40A92" w:rsidRPr="00D7699C" w:rsidRDefault="00D40A92" w:rsidP="00D40A92">
            <w:pPr>
              <w:pStyle w:val="Body"/>
              <w:rPr>
                <w:rFonts w:ascii="Arial" w:hAnsi="Arial" w:cs="Arial"/>
              </w:rPr>
            </w:pPr>
            <w:r w:rsidRPr="00D7699C">
              <w:rPr>
                <w:rFonts w:ascii="Arial" w:hAnsi="Arial" w:cs="Arial"/>
                <w:lang w:val="fr-MA"/>
              </w:rPr>
              <w:t>2</w:t>
            </w:r>
            <w:r w:rsidR="00E836FC">
              <w:rPr>
                <w:rFonts w:ascii="Arial" w:hAnsi="Arial" w:cs="Arial"/>
                <w:lang w:val="fr-MA"/>
              </w:rPr>
              <w:t>,</w:t>
            </w:r>
            <w:r w:rsidRPr="00D7699C">
              <w:rPr>
                <w:rFonts w:ascii="Arial" w:hAnsi="Arial" w:cs="Arial"/>
                <w:lang w:val="fr-MA"/>
              </w:rPr>
              <w:t>050</w:t>
            </w:r>
          </w:p>
        </w:tc>
        <w:tc>
          <w:tcPr>
            <w:tcW w:w="1232" w:type="dxa"/>
            <w:tcBorders>
              <w:top w:val="single" w:sz="4" w:space="0" w:color="auto"/>
            </w:tcBorders>
            <w:vAlign w:val="center"/>
            <w:hideMark/>
          </w:tcPr>
          <w:p w14:paraId="0905764E" w14:textId="77777777" w:rsidR="00D40A92" w:rsidRPr="00D7699C" w:rsidRDefault="00D40A92" w:rsidP="00D40A92">
            <w:pPr>
              <w:pStyle w:val="Body"/>
              <w:rPr>
                <w:rFonts w:ascii="Arial" w:hAnsi="Arial" w:cs="Arial"/>
              </w:rPr>
            </w:pPr>
            <w:r w:rsidRPr="00D7699C">
              <w:rPr>
                <w:rFonts w:ascii="Arial" w:hAnsi="Arial" w:cs="Arial"/>
                <w:lang w:val="fr-MA"/>
              </w:rPr>
              <w:t>1.71E-01</w:t>
            </w:r>
          </w:p>
        </w:tc>
        <w:tc>
          <w:tcPr>
            <w:tcW w:w="1119" w:type="dxa"/>
            <w:tcBorders>
              <w:top w:val="single" w:sz="4" w:space="0" w:color="auto"/>
            </w:tcBorders>
            <w:vAlign w:val="center"/>
            <w:hideMark/>
          </w:tcPr>
          <w:p w14:paraId="31983A2C" w14:textId="77777777" w:rsidR="00D40A92" w:rsidRPr="00D7699C" w:rsidRDefault="00D40A92" w:rsidP="00D40A92">
            <w:pPr>
              <w:pStyle w:val="Body"/>
              <w:rPr>
                <w:rFonts w:ascii="Arial" w:hAnsi="Arial" w:cs="Arial"/>
              </w:rPr>
            </w:pPr>
            <w:r w:rsidRPr="00D7699C">
              <w:rPr>
                <w:rFonts w:ascii="Arial" w:hAnsi="Arial" w:cs="Arial"/>
                <w:lang w:val="fr-MA"/>
              </w:rPr>
              <w:t>1.69E-01</w:t>
            </w:r>
          </w:p>
        </w:tc>
        <w:tc>
          <w:tcPr>
            <w:tcW w:w="1119" w:type="dxa"/>
            <w:tcBorders>
              <w:top w:val="single" w:sz="4" w:space="0" w:color="auto"/>
            </w:tcBorders>
            <w:vAlign w:val="center"/>
            <w:hideMark/>
          </w:tcPr>
          <w:p w14:paraId="37FC676D" w14:textId="77777777" w:rsidR="00D40A92" w:rsidRPr="00D7699C" w:rsidRDefault="00D40A92" w:rsidP="00D40A92">
            <w:pPr>
              <w:pStyle w:val="Body"/>
              <w:rPr>
                <w:rFonts w:ascii="Arial" w:hAnsi="Arial" w:cs="Arial"/>
              </w:rPr>
            </w:pPr>
            <w:r w:rsidRPr="00D7699C">
              <w:rPr>
                <w:rFonts w:ascii="Arial" w:hAnsi="Arial" w:cs="Arial"/>
                <w:lang w:val=""/>
              </w:rPr>
              <w:t>1.71E-01</w:t>
            </w:r>
          </w:p>
        </w:tc>
        <w:tc>
          <w:tcPr>
            <w:tcW w:w="1200" w:type="dxa"/>
            <w:tcBorders>
              <w:top w:val="single" w:sz="4" w:space="0" w:color="auto"/>
            </w:tcBorders>
            <w:noWrap/>
            <w:vAlign w:val="center"/>
            <w:hideMark/>
          </w:tcPr>
          <w:p w14:paraId="69189856" w14:textId="77777777" w:rsidR="00D40A92" w:rsidRPr="00D7699C" w:rsidRDefault="00D40A92" w:rsidP="00D40A92">
            <w:pPr>
              <w:pStyle w:val="Body"/>
              <w:rPr>
                <w:rFonts w:ascii="Arial" w:hAnsi="Arial" w:cs="Arial"/>
              </w:rPr>
            </w:pPr>
            <w:r w:rsidRPr="00D7699C">
              <w:rPr>
                <w:rFonts w:ascii="Arial" w:hAnsi="Arial" w:cs="Arial"/>
                <w:lang w:val=""/>
              </w:rPr>
              <w:t>1.69E-01</w:t>
            </w:r>
          </w:p>
        </w:tc>
        <w:tc>
          <w:tcPr>
            <w:tcW w:w="1516" w:type="dxa"/>
            <w:tcBorders>
              <w:top w:val="single" w:sz="4" w:space="0" w:color="auto"/>
            </w:tcBorders>
            <w:vAlign w:val="center"/>
            <w:hideMark/>
          </w:tcPr>
          <w:p w14:paraId="6F990FFA" w14:textId="77777777" w:rsidR="00D40A92" w:rsidRPr="00D7699C" w:rsidRDefault="00D40A92" w:rsidP="00D40A92">
            <w:pPr>
              <w:pStyle w:val="Body"/>
              <w:rPr>
                <w:rFonts w:ascii="Arial" w:hAnsi="Arial" w:cs="Arial"/>
              </w:rPr>
            </w:pPr>
            <w:r w:rsidRPr="00D7699C">
              <w:rPr>
                <w:rFonts w:ascii="Arial" w:hAnsi="Arial" w:cs="Arial"/>
                <w:lang w:val=""/>
              </w:rPr>
              <w:t>1.36</w:t>
            </w:r>
          </w:p>
        </w:tc>
        <w:tc>
          <w:tcPr>
            <w:tcW w:w="1417" w:type="dxa"/>
            <w:tcBorders>
              <w:top w:val="single" w:sz="4" w:space="0" w:color="auto"/>
            </w:tcBorders>
            <w:vAlign w:val="center"/>
            <w:hideMark/>
          </w:tcPr>
          <w:p w14:paraId="5E06E9DF" w14:textId="77777777" w:rsidR="00D40A92" w:rsidRPr="00D7699C" w:rsidRDefault="00D40A92" w:rsidP="00D40A92">
            <w:pPr>
              <w:pStyle w:val="Body"/>
              <w:rPr>
                <w:rFonts w:ascii="Arial" w:hAnsi="Arial" w:cs="Arial"/>
              </w:rPr>
            </w:pPr>
            <w:r w:rsidRPr="00D7699C">
              <w:rPr>
                <w:rFonts w:ascii="Arial" w:hAnsi="Arial" w:cs="Arial"/>
                <w:lang w:val=""/>
              </w:rPr>
              <w:t>0</w:t>
            </w:r>
          </w:p>
        </w:tc>
        <w:tc>
          <w:tcPr>
            <w:tcW w:w="1560" w:type="dxa"/>
            <w:tcBorders>
              <w:top w:val="single" w:sz="4" w:space="0" w:color="auto"/>
            </w:tcBorders>
            <w:vAlign w:val="center"/>
            <w:hideMark/>
          </w:tcPr>
          <w:p w14:paraId="4A46FA2F" w14:textId="77777777" w:rsidR="00D40A92" w:rsidRPr="00D7699C" w:rsidRDefault="00D40A92" w:rsidP="00D40A92">
            <w:pPr>
              <w:pStyle w:val="Body"/>
              <w:rPr>
                <w:rFonts w:ascii="Arial" w:hAnsi="Arial" w:cs="Arial"/>
              </w:rPr>
            </w:pPr>
            <w:r w:rsidRPr="00D7699C">
              <w:rPr>
                <w:rFonts w:ascii="Arial" w:hAnsi="Arial" w:cs="Arial"/>
                <w:lang w:val=""/>
              </w:rPr>
              <w:t>1.42</w:t>
            </w:r>
          </w:p>
        </w:tc>
      </w:tr>
      <w:tr w:rsidR="00D40A92" w:rsidRPr="00D7699C" w14:paraId="7D433191" w14:textId="77777777">
        <w:trPr>
          <w:trHeight w:val="300"/>
          <w:jc w:val="center"/>
        </w:trPr>
        <w:tc>
          <w:tcPr>
            <w:tcW w:w="1464" w:type="dxa"/>
            <w:vAlign w:val="center"/>
            <w:hideMark/>
          </w:tcPr>
          <w:p w14:paraId="25C44734" w14:textId="20034165" w:rsidR="00D40A92" w:rsidRPr="00D7699C" w:rsidRDefault="00D40A92" w:rsidP="00D40A92">
            <w:pPr>
              <w:pStyle w:val="Body"/>
              <w:rPr>
                <w:rFonts w:ascii="Arial" w:hAnsi="Arial" w:cs="Arial"/>
              </w:rPr>
            </w:pPr>
            <w:r w:rsidRPr="00D7699C">
              <w:rPr>
                <w:rFonts w:ascii="Arial" w:hAnsi="Arial" w:cs="Arial"/>
                <w:lang w:val="fr-MA"/>
              </w:rPr>
              <w:t>3</w:t>
            </w:r>
            <w:r w:rsidR="00E836FC">
              <w:rPr>
                <w:rFonts w:ascii="Arial" w:hAnsi="Arial" w:cs="Arial"/>
                <w:lang w:val="fr-MA"/>
              </w:rPr>
              <w:t>,</w:t>
            </w:r>
            <w:r w:rsidRPr="00D7699C">
              <w:rPr>
                <w:rFonts w:ascii="Arial" w:hAnsi="Arial" w:cs="Arial"/>
                <w:lang w:val="fr-MA"/>
              </w:rPr>
              <w:t>050</w:t>
            </w:r>
          </w:p>
        </w:tc>
        <w:tc>
          <w:tcPr>
            <w:tcW w:w="1232" w:type="dxa"/>
            <w:vAlign w:val="center"/>
            <w:hideMark/>
          </w:tcPr>
          <w:p w14:paraId="75EC690F" w14:textId="77777777" w:rsidR="00D40A92" w:rsidRPr="00D7699C" w:rsidRDefault="00D40A92" w:rsidP="00D40A92">
            <w:pPr>
              <w:pStyle w:val="Body"/>
              <w:rPr>
                <w:rFonts w:ascii="Arial" w:hAnsi="Arial" w:cs="Arial"/>
              </w:rPr>
            </w:pPr>
            <w:r w:rsidRPr="00D7699C">
              <w:rPr>
                <w:rFonts w:ascii="Arial" w:hAnsi="Arial" w:cs="Arial"/>
                <w:lang w:val="fr-MA"/>
              </w:rPr>
              <w:t>1.12E-01</w:t>
            </w:r>
          </w:p>
        </w:tc>
        <w:tc>
          <w:tcPr>
            <w:tcW w:w="1119" w:type="dxa"/>
            <w:vAlign w:val="center"/>
            <w:hideMark/>
          </w:tcPr>
          <w:p w14:paraId="0987561E" w14:textId="77777777" w:rsidR="00D40A92" w:rsidRPr="00D7699C" w:rsidRDefault="00D40A92" w:rsidP="00D40A92">
            <w:pPr>
              <w:pStyle w:val="Body"/>
              <w:rPr>
                <w:rFonts w:ascii="Arial" w:hAnsi="Arial" w:cs="Arial"/>
              </w:rPr>
            </w:pPr>
            <w:r w:rsidRPr="00D7699C">
              <w:rPr>
                <w:rFonts w:ascii="Arial" w:hAnsi="Arial" w:cs="Arial"/>
                <w:lang w:val="fr-MA"/>
              </w:rPr>
              <w:t>1.11E-01</w:t>
            </w:r>
          </w:p>
        </w:tc>
        <w:tc>
          <w:tcPr>
            <w:tcW w:w="1119" w:type="dxa"/>
            <w:vAlign w:val="center"/>
            <w:hideMark/>
          </w:tcPr>
          <w:p w14:paraId="27FF8581" w14:textId="77777777" w:rsidR="00D40A92" w:rsidRPr="00D7699C" w:rsidRDefault="00D40A92" w:rsidP="00D40A92">
            <w:pPr>
              <w:pStyle w:val="Body"/>
              <w:rPr>
                <w:rFonts w:ascii="Arial" w:hAnsi="Arial" w:cs="Arial"/>
              </w:rPr>
            </w:pPr>
            <w:r w:rsidRPr="00D7699C">
              <w:rPr>
                <w:rFonts w:ascii="Arial" w:hAnsi="Arial" w:cs="Arial"/>
                <w:lang w:val="fr-MA"/>
              </w:rPr>
              <w:t>1.12E-01</w:t>
            </w:r>
          </w:p>
        </w:tc>
        <w:tc>
          <w:tcPr>
            <w:tcW w:w="1200" w:type="dxa"/>
            <w:noWrap/>
            <w:vAlign w:val="center"/>
            <w:hideMark/>
          </w:tcPr>
          <w:p w14:paraId="10B18015" w14:textId="77777777" w:rsidR="00D40A92" w:rsidRPr="00D7699C" w:rsidRDefault="00D40A92" w:rsidP="00D40A92">
            <w:pPr>
              <w:pStyle w:val="Body"/>
              <w:rPr>
                <w:rFonts w:ascii="Arial" w:hAnsi="Arial" w:cs="Arial"/>
              </w:rPr>
            </w:pPr>
            <w:r w:rsidRPr="00D7699C">
              <w:rPr>
                <w:rFonts w:ascii="Arial" w:hAnsi="Arial" w:cs="Arial"/>
                <w:lang w:val=""/>
              </w:rPr>
              <w:t>1.11E-01</w:t>
            </w:r>
          </w:p>
        </w:tc>
        <w:tc>
          <w:tcPr>
            <w:tcW w:w="1516" w:type="dxa"/>
            <w:vAlign w:val="center"/>
            <w:hideMark/>
          </w:tcPr>
          <w:p w14:paraId="048B4D6B" w14:textId="77777777" w:rsidR="00D40A92" w:rsidRPr="00D7699C" w:rsidRDefault="00D40A92" w:rsidP="00D40A92">
            <w:pPr>
              <w:pStyle w:val="Body"/>
              <w:rPr>
                <w:rFonts w:ascii="Arial" w:hAnsi="Arial" w:cs="Arial"/>
              </w:rPr>
            </w:pPr>
            <w:r w:rsidRPr="00D7699C">
              <w:rPr>
                <w:rFonts w:ascii="Arial" w:hAnsi="Arial" w:cs="Arial"/>
                <w:lang w:val="fr-MA"/>
              </w:rPr>
              <w:t>1.17</w:t>
            </w:r>
          </w:p>
        </w:tc>
        <w:tc>
          <w:tcPr>
            <w:tcW w:w="1417" w:type="dxa"/>
            <w:vAlign w:val="center"/>
            <w:hideMark/>
          </w:tcPr>
          <w:p w14:paraId="6F25C6A7" w14:textId="77777777" w:rsidR="00D40A92" w:rsidRPr="00D7699C" w:rsidRDefault="00D40A92" w:rsidP="00D40A92">
            <w:pPr>
              <w:pStyle w:val="Body"/>
              <w:rPr>
                <w:rFonts w:ascii="Arial" w:hAnsi="Arial" w:cs="Arial"/>
              </w:rPr>
            </w:pPr>
            <w:r w:rsidRPr="00D7699C">
              <w:rPr>
                <w:rFonts w:ascii="Arial" w:hAnsi="Arial" w:cs="Arial"/>
                <w:lang w:val="fr-MA"/>
              </w:rPr>
              <w:t>0.09</w:t>
            </w:r>
          </w:p>
        </w:tc>
        <w:tc>
          <w:tcPr>
            <w:tcW w:w="1560" w:type="dxa"/>
            <w:vAlign w:val="center"/>
            <w:hideMark/>
          </w:tcPr>
          <w:p w14:paraId="1742EB22" w14:textId="77777777" w:rsidR="00D40A92" w:rsidRPr="00D7699C" w:rsidRDefault="00D40A92" w:rsidP="00D40A92">
            <w:pPr>
              <w:pStyle w:val="Body"/>
              <w:rPr>
                <w:rFonts w:ascii="Arial" w:hAnsi="Arial" w:cs="Arial"/>
              </w:rPr>
            </w:pPr>
            <w:r w:rsidRPr="00D7699C">
              <w:rPr>
                <w:rFonts w:ascii="Arial" w:hAnsi="Arial" w:cs="Arial"/>
                <w:lang w:val="fr-MA"/>
              </w:rPr>
              <w:t>1.36</w:t>
            </w:r>
          </w:p>
        </w:tc>
      </w:tr>
      <w:tr w:rsidR="00D40A92" w:rsidRPr="00D7699C" w14:paraId="7EBFC0B7" w14:textId="77777777">
        <w:trPr>
          <w:trHeight w:val="300"/>
          <w:jc w:val="center"/>
        </w:trPr>
        <w:tc>
          <w:tcPr>
            <w:tcW w:w="1464" w:type="dxa"/>
            <w:vAlign w:val="center"/>
            <w:hideMark/>
          </w:tcPr>
          <w:p w14:paraId="15D18D0D" w14:textId="37F07BB6" w:rsidR="00D40A92" w:rsidRPr="00D7699C" w:rsidRDefault="00D40A92" w:rsidP="00D40A92">
            <w:pPr>
              <w:pStyle w:val="Body"/>
              <w:rPr>
                <w:rFonts w:ascii="Arial" w:hAnsi="Arial" w:cs="Arial"/>
              </w:rPr>
            </w:pPr>
            <w:r w:rsidRPr="00D7699C">
              <w:rPr>
                <w:rFonts w:ascii="Arial" w:hAnsi="Arial" w:cs="Arial"/>
                <w:lang w:val="fr-MA"/>
              </w:rPr>
              <w:t>5</w:t>
            </w:r>
            <w:r w:rsidR="00E836FC">
              <w:rPr>
                <w:rFonts w:ascii="Arial" w:hAnsi="Arial" w:cs="Arial"/>
                <w:lang w:val="fr-MA"/>
              </w:rPr>
              <w:t>,</w:t>
            </w:r>
            <w:r w:rsidRPr="00D7699C">
              <w:rPr>
                <w:rFonts w:ascii="Arial" w:hAnsi="Arial" w:cs="Arial"/>
                <w:lang w:val="fr-MA"/>
              </w:rPr>
              <w:t>050</w:t>
            </w:r>
          </w:p>
        </w:tc>
        <w:tc>
          <w:tcPr>
            <w:tcW w:w="1232" w:type="dxa"/>
            <w:vAlign w:val="center"/>
            <w:hideMark/>
          </w:tcPr>
          <w:p w14:paraId="231CEB7D" w14:textId="77777777" w:rsidR="00D40A92" w:rsidRPr="00D7699C" w:rsidRDefault="00D40A92" w:rsidP="00D40A92">
            <w:pPr>
              <w:pStyle w:val="Body"/>
              <w:rPr>
                <w:rFonts w:ascii="Arial" w:hAnsi="Arial" w:cs="Arial"/>
              </w:rPr>
            </w:pPr>
            <w:r w:rsidRPr="00D7699C">
              <w:rPr>
                <w:rFonts w:ascii="Arial" w:hAnsi="Arial" w:cs="Arial"/>
                <w:lang w:val="fr-MA"/>
              </w:rPr>
              <w:t>5.76E-02</w:t>
            </w:r>
          </w:p>
        </w:tc>
        <w:tc>
          <w:tcPr>
            <w:tcW w:w="1119" w:type="dxa"/>
            <w:vAlign w:val="center"/>
            <w:hideMark/>
          </w:tcPr>
          <w:p w14:paraId="2782E3FE" w14:textId="77777777" w:rsidR="00D40A92" w:rsidRPr="00D7699C" w:rsidRDefault="00D40A92" w:rsidP="00D40A92">
            <w:pPr>
              <w:pStyle w:val="Body"/>
              <w:rPr>
                <w:rFonts w:ascii="Arial" w:hAnsi="Arial" w:cs="Arial"/>
              </w:rPr>
            </w:pPr>
            <w:r w:rsidRPr="00D7699C">
              <w:rPr>
                <w:rFonts w:ascii="Arial" w:hAnsi="Arial" w:cs="Arial"/>
                <w:lang w:val="fr-MA"/>
              </w:rPr>
              <w:t>5.72E-02</w:t>
            </w:r>
          </w:p>
        </w:tc>
        <w:tc>
          <w:tcPr>
            <w:tcW w:w="1119" w:type="dxa"/>
            <w:vAlign w:val="center"/>
            <w:hideMark/>
          </w:tcPr>
          <w:p w14:paraId="637148FC" w14:textId="77777777" w:rsidR="00D40A92" w:rsidRPr="00D7699C" w:rsidRDefault="00D40A92" w:rsidP="00D40A92">
            <w:pPr>
              <w:pStyle w:val="Body"/>
              <w:rPr>
                <w:rFonts w:ascii="Arial" w:hAnsi="Arial" w:cs="Arial"/>
              </w:rPr>
            </w:pPr>
            <w:r w:rsidRPr="00D7699C">
              <w:rPr>
                <w:rFonts w:ascii="Arial" w:hAnsi="Arial" w:cs="Arial"/>
                <w:lang w:val="fr-MA"/>
              </w:rPr>
              <w:t>5.77E-02</w:t>
            </w:r>
          </w:p>
        </w:tc>
        <w:tc>
          <w:tcPr>
            <w:tcW w:w="1200" w:type="dxa"/>
            <w:noWrap/>
            <w:vAlign w:val="center"/>
            <w:hideMark/>
          </w:tcPr>
          <w:p w14:paraId="0C09D0DA" w14:textId="77777777" w:rsidR="00D40A92" w:rsidRPr="00D7699C" w:rsidRDefault="00D40A92" w:rsidP="00D40A92">
            <w:pPr>
              <w:pStyle w:val="Body"/>
              <w:rPr>
                <w:rFonts w:ascii="Arial" w:hAnsi="Arial" w:cs="Arial"/>
              </w:rPr>
            </w:pPr>
            <w:r w:rsidRPr="00D7699C">
              <w:rPr>
                <w:rFonts w:ascii="Arial" w:hAnsi="Arial" w:cs="Arial"/>
                <w:lang w:val=""/>
              </w:rPr>
              <w:t>5.69E-02</w:t>
            </w:r>
          </w:p>
        </w:tc>
        <w:tc>
          <w:tcPr>
            <w:tcW w:w="1516" w:type="dxa"/>
            <w:vAlign w:val="center"/>
            <w:hideMark/>
          </w:tcPr>
          <w:p w14:paraId="6F9E04D9" w14:textId="77777777" w:rsidR="00D40A92" w:rsidRPr="00D7699C" w:rsidRDefault="00D40A92" w:rsidP="00D40A92">
            <w:pPr>
              <w:pStyle w:val="Body"/>
              <w:rPr>
                <w:rFonts w:ascii="Arial" w:hAnsi="Arial" w:cs="Arial"/>
              </w:rPr>
            </w:pPr>
            <w:r w:rsidRPr="00D7699C">
              <w:rPr>
                <w:rFonts w:ascii="Arial" w:hAnsi="Arial" w:cs="Arial"/>
                <w:lang w:val="fr-MA"/>
              </w:rPr>
              <w:t>1.21</w:t>
            </w:r>
          </w:p>
        </w:tc>
        <w:tc>
          <w:tcPr>
            <w:tcW w:w="1417" w:type="dxa"/>
            <w:vAlign w:val="center"/>
            <w:hideMark/>
          </w:tcPr>
          <w:p w14:paraId="1C2CE7E1" w14:textId="77777777" w:rsidR="00D40A92" w:rsidRPr="00D7699C" w:rsidRDefault="00D40A92" w:rsidP="00D40A92">
            <w:pPr>
              <w:pStyle w:val="Body"/>
              <w:rPr>
                <w:rFonts w:ascii="Arial" w:hAnsi="Arial" w:cs="Arial"/>
              </w:rPr>
            </w:pPr>
            <w:r w:rsidRPr="00D7699C">
              <w:rPr>
                <w:rFonts w:ascii="Arial" w:hAnsi="Arial" w:cs="Arial"/>
                <w:lang w:val="fr-MA"/>
              </w:rPr>
              <w:t>0.51</w:t>
            </w:r>
          </w:p>
        </w:tc>
        <w:tc>
          <w:tcPr>
            <w:tcW w:w="1560" w:type="dxa"/>
            <w:vAlign w:val="center"/>
            <w:hideMark/>
          </w:tcPr>
          <w:p w14:paraId="01C85DB6" w14:textId="77777777" w:rsidR="00D40A92" w:rsidRPr="00D7699C" w:rsidRDefault="00D40A92" w:rsidP="00D40A92">
            <w:pPr>
              <w:pStyle w:val="Body"/>
              <w:rPr>
                <w:rFonts w:ascii="Arial" w:hAnsi="Arial" w:cs="Arial"/>
              </w:rPr>
            </w:pPr>
            <w:r w:rsidRPr="00D7699C">
              <w:rPr>
                <w:rFonts w:ascii="Arial" w:hAnsi="Arial" w:cs="Arial"/>
                <w:lang w:val="fr-MA"/>
              </w:rPr>
              <w:t>1.35</w:t>
            </w:r>
          </w:p>
        </w:tc>
      </w:tr>
      <w:tr w:rsidR="00D40A92" w:rsidRPr="00D7699C" w14:paraId="17280BE8" w14:textId="77777777">
        <w:trPr>
          <w:trHeight w:val="300"/>
          <w:jc w:val="center"/>
        </w:trPr>
        <w:tc>
          <w:tcPr>
            <w:tcW w:w="1464" w:type="dxa"/>
            <w:vAlign w:val="center"/>
            <w:hideMark/>
          </w:tcPr>
          <w:p w14:paraId="1D513621" w14:textId="1FC6BB8D" w:rsidR="00D40A92" w:rsidRPr="00D7699C" w:rsidRDefault="00D40A92" w:rsidP="00D40A92">
            <w:pPr>
              <w:pStyle w:val="Body"/>
              <w:rPr>
                <w:rFonts w:ascii="Arial" w:hAnsi="Arial" w:cs="Arial"/>
              </w:rPr>
            </w:pPr>
            <w:r w:rsidRPr="00D7699C">
              <w:rPr>
                <w:rFonts w:ascii="Arial" w:hAnsi="Arial" w:cs="Arial"/>
                <w:lang w:val="fr-MA"/>
              </w:rPr>
              <w:t>7</w:t>
            </w:r>
            <w:r w:rsidR="00E836FC">
              <w:rPr>
                <w:rFonts w:ascii="Arial" w:hAnsi="Arial" w:cs="Arial"/>
                <w:lang w:val="fr-MA"/>
              </w:rPr>
              <w:t>,</w:t>
            </w:r>
            <w:r w:rsidRPr="00D7699C">
              <w:rPr>
                <w:rFonts w:ascii="Arial" w:hAnsi="Arial" w:cs="Arial"/>
                <w:lang w:val="fr-MA"/>
              </w:rPr>
              <w:t>050</w:t>
            </w:r>
          </w:p>
        </w:tc>
        <w:tc>
          <w:tcPr>
            <w:tcW w:w="1232" w:type="dxa"/>
            <w:vAlign w:val="center"/>
            <w:hideMark/>
          </w:tcPr>
          <w:p w14:paraId="4F964DF4" w14:textId="77777777" w:rsidR="00D40A92" w:rsidRPr="00D7699C" w:rsidRDefault="00D40A92" w:rsidP="00D40A92">
            <w:pPr>
              <w:pStyle w:val="Body"/>
              <w:rPr>
                <w:rFonts w:ascii="Arial" w:hAnsi="Arial" w:cs="Arial"/>
              </w:rPr>
            </w:pPr>
            <w:r w:rsidRPr="00D7699C">
              <w:rPr>
                <w:rFonts w:ascii="Arial" w:hAnsi="Arial" w:cs="Arial"/>
                <w:lang w:val="fr-MA"/>
              </w:rPr>
              <w:t>3.07E-02</w:t>
            </w:r>
          </w:p>
        </w:tc>
        <w:tc>
          <w:tcPr>
            <w:tcW w:w="1119" w:type="dxa"/>
            <w:vAlign w:val="center"/>
            <w:hideMark/>
          </w:tcPr>
          <w:p w14:paraId="54396BCC" w14:textId="77777777" w:rsidR="00D40A92" w:rsidRPr="00D7699C" w:rsidRDefault="00D40A92" w:rsidP="00D40A92">
            <w:pPr>
              <w:pStyle w:val="Body"/>
              <w:rPr>
                <w:rFonts w:ascii="Arial" w:hAnsi="Arial" w:cs="Arial"/>
              </w:rPr>
            </w:pPr>
            <w:r w:rsidRPr="00D7699C">
              <w:rPr>
                <w:rFonts w:ascii="Arial" w:hAnsi="Arial" w:cs="Arial"/>
                <w:lang w:val="fr-MA"/>
              </w:rPr>
              <w:t>3.11E-02</w:t>
            </w:r>
          </w:p>
        </w:tc>
        <w:tc>
          <w:tcPr>
            <w:tcW w:w="1119" w:type="dxa"/>
            <w:vAlign w:val="center"/>
            <w:hideMark/>
          </w:tcPr>
          <w:p w14:paraId="39E94900" w14:textId="77777777" w:rsidR="00D40A92" w:rsidRPr="00D7699C" w:rsidRDefault="00D40A92" w:rsidP="00D40A92">
            <w:pPr>
              <w:pStyle w:val="Body"/>
              <w:rPr>
                <w:rFonts w:ascii="Arial" w:hAnsi="Arial" w:cs="Arial"/>
              </w:rPr>
            </w:pPr>
            <w:r w:rsidRPr="00D7699C">
              <w:rPr>
                <w:rFonts w:ascii="Arial" w:hAnsi="Arial" w:cs="Arial"/>
                <w:lang w:val="fr-MA"/>
              </w:rPr>
              <w:t>3.19E-02</w:t>
            </w:r>
          </w:p>
        </w:tc>
        <w:tc>
          <w:tcPr>
            <w:tcW w:w="1200" w:type="dxa"/>
            <w:noWrap/>
            <w:vAlign w:val="center"/>
            <w:hideMark/>
          </w:tcPr>
          <w:p w14:paraId="45A26150" w14:textId="77777777" w:rsidR="00D40A92" w:rsidRPr="00D7699C" w:rsidRDefault="00D40A92" w:rsidP="00D40A92">
            <w:pPr>
              <w:pStyle w:val="Body"/>
              <w:rPr>
                <w:rFonts w:ascii="Arial" w:hAnsi="Arial" w:cs="Arial"/>
              </w:rPr>
            </w:pPr>
            <w:r w:rsidRPr="00D7699C">
              <w:rPr>
                <w:rFonts w:ascii="Arial" w:hAnsi="Arial" w:cs="Arial"/>
                <w:lang w:val=""/>
              </w:rPr>
              <w:t>3.05E-02</w:t>
            </w:r>
          </w:p>
        </w:tc>
        <w:tc>
          <w:tcPr>
            <w:tcW w:w="1516" w:type="dxa"/>
            <w:vAlign w:val="center"/>
            <w:hideMark/>
          </w:tcPr>
          <w:p w14:paraId="017C0B84" w14:textId="77777777" w:rsidR="00D40A92" w:rsidRPr="00D7699C" w:rsidRDefault="00D40A92" w:rsidP="00D40A92">
            <w:pPr>
              <w:pStyle w:val="Body"/>
              <w:rPr>
                <w:rFonts w:ascii="Arial" w:hAnsi="Arial" w:cs="Arial"/>
              </w:rPr>
            </w:pPr>
            <w:r w:rsidRPr="00D7699C">
              <w:rPr>
                <w:rFonts w:ascii="Arial" w:hAnsi="Arial" w:cs="Arial"/>
                <w:lang w:val="fr-MA"/>
              </w:rPr>
              <w:t>0.69</w:t>
            </w:r>
          </w:p>
        </w:tc>
        <w:tc>
          <w:tcPr>
            <w:tcW w:w="1417" w:type="dxa"/>
            <w:vAlign w:val="center"/>
            <w:hideMark/>
          </w:tcPr>
          <w:p w14:paraId="0ED26514" w14:textId="77777777" w:rsidR="00D40A92" w:rsidRPr="00D7699C" w:rsidRDefault="00D40A92" w:rsidP="00D40A92">
            <w:pPr>
              <w:pStyle w:val="Body"/>
              <w:rPr>
                <w:rFonts w:ascii="Arial" w:hAnsi="Arial" w:cs="Arial"/>
              </w:rPr>
            </w:pPr>
            <w:r w:rsidRPr="00D7699C">
              <w:rPr>
                <w:rFonts w:ascii="Arial" w:hAnsi="Arial" w:cs="Arial"/>
                <w:lang w:val="fr-MA"/>
              </w:rPr>
              <w:t>2.00</w:t>
            </w:r>
          </w:p>
        </w:tc>
        <w:tc>
          <w:tcPr>
            <w:tcW w:w="1560" w:type="dxa"/>
            <w:vAlign w:val="center"/>
            <w:hideMark/>
          </w:tcPr>
          <w:p w14:paraId="387C647E" w14:textId="77777777" w:rsidR="00D40A92" w:rsidRPr="00D7699C" w:rsidRDefault="00D40A92" w:rsidP="00D40A92">
            <w:pPr>
              <w:pStyle w:val="Body"/>
              <w:rPr>
                <w:rFonts w:ascii="Arial" w:hAnsi="Arial" w:cs="Arial"/>
              </w:rPr>
            </w:pPr>
            <w:r w:rsidRPr="00D7699C">
              <w:rPr>
                <w:rFonts w:ascii="Arial" w:hAnsi="Arial" w:cs="Arial"/>
                <w:lang w:val="fr-MA"/>
              </w:rPr>
              <w:t>4.53</w:t>
            </w:r>
          </w:p>
        </w:tc>
      </w:tr>
      <w:tr w:rsidR="00D40A92" w:rsidRPr="00D7699C" w14:paraId="24BEB2F8" w14:textId="77777777">
        <w:trPr>
          <w:trHeight w:val="300"/>
          <w:jc w:val="center"/>
        </w:trPr>
        <w:tc>
          <w:tcPr>
            <w:tcW w:w="1464" w:type="dxa"/>
            <w:vAlign w:val="center"/>
            <w:hideMark/>
          </w:tcPr>
          <w:p w14:paraId="765D8211" w14:textId="2615E02C" w:rsidR="00D40A92" w:rsidRPr="00D7699C" w:rsidRDefault="00D40A92" w:rsidP="00D40A92">
            <w:pPr>
              <w:pStyle w:val="Body"/>
              <w:rPr>
                <w:rFonts w:ascii="Arial" w:hAnsi="Arial" w:cs="Arial"/>
              </w:rPr>
            </w:pPr>
            <w:r w:rsidRPr="00D7699C">
              <w:rPr>
                <w:rFonts w:ascii="Arial" w:hAnsi="Arial" w:cs="Arial"/>
                <w:lang w:val="fr-MA"/>
              </w:rPr>
              <w:t>10</w:t>
            </w:r>
            <w:r w:rsidR="00E836FC">
              <w:rPr>
                <w:rFonts w:ascii="Arial" w:hAnsi="Arial" w:cs="Arial"/>
                <w:lang w:val="fr-MA"/>
              </w:rPr>
              <w:t>,</w:t>
            </w:r>
            <w:r w:rsidRPr="00D7699C">
              <w:rPr>
                <w:rFonts w:ascii="Arial" w:hAnsi="Arial" w:cs="Arial"/>
                <w:lang w:val="fr-MA"/>
              </w:rPr>
              <w:t>050</w:t>
            </w:r>
          </w:p>
        </w:tc>
        <w:tc>
          <w:tcPr>
            <w:tcW w:w="1232" w:type="dxa"/>
            <w:vAlign w:val="center"/>
            <w:hideMark/>
          </w:tcPr>
          <w:p w14:paraId="7C53CE9E" w14:textId="77777777" w:rsidR="00D40A92" w:rsidRPr="00D7699C" w:rsidRDefault="00D40A92" w:rsidP="00D40A92">
            <w:pPr>
              <w:pStyle w:val="Body"/>
              <w:rPr>
                <w:rFonts w:ascii="Arial" w:hAnsi="Arial" w:cs="Arial"/>
              </w:rPr>
            </w:pPr>
            <w:r w:rsidRPr="00D7699C">
              <w:rPr>
                <w:rFonts w:ascii="Arial" w:hAnsi="Arial" w:cs="Arial"/>
                <w:lang w:val="fr-MA"/>
              </w:rPr>
              <w:t>1.70E-02</w:t>
            </w:r>
          </w:p>
        </w:tc>
        <w:tc>
          <w:tcPr>
            <w:tcW w:w="1119" w:type="dxa"/>
            <w:vAlign w:val="center"/>
            <w:hideMark/>
          </w:tcPr>
          <w:p w14:paraId="362A7AC3" w14:textId="77777777" w:rsidR="00D40A92" w:rsidRPr="00D7699C" w:rsidRDefault="00D40A92" w:rsidP="00D40A92">
            <w:pPr>
              <w:pStyle w:val="Body"/>
              <w:rPr>
                <w:rFonts w:ascii="Arial" w:hAnsi="Arial" w:cs="Arial"/>
              </w:rPr>
            </w:pPr>
            <w:r w:rsidRPr="00D7699C">
              <w:rPr>
                <w:rFonts w:ascii="Arial" w:hAnsi="Arial" w:cs="Arial"/>
                <w:lang w:val="fr-MA"/>
              </w:rPr>
              <w:t>1.69E-02</w:t>
            </w:r>
          </w:p>
        </w:tc>
        <w:tc>
          <w:tcPr>
            <w:tcW w:w="1119" w:type="dxa"/>
            <w:vAlign w:val="center"/>
            <w:hideMark/>
          </w:tcPr>
          <w:p w14:paraId="16B44BF5" w14:textId="77777777" w:rsidR="00D40A92" w:rsidRPr="00D7699C" w:rsidRDefault="00D40A92" w:rsidP="00D40A92">
            <w:pPr>
              <w:pStyle w:val="Body"/>
              <w:rPr>
                <w:rFonts w:ascii="Arial" w:hAnsi="Arial" w:cs="Arial"/>
              </w:rPr>
            </w:pPr>
            <w:r w:rsidRPr="00D7699C">
              <w:rPr>
                <w:rFonts w:ascii="Arial" w:hAnsi="Arial" w:cs="Arial"/>
                <w:lang w:val="fr-MA"/>
              </w:rPr>
              <w:t>1.71E-02</w:t>
            </w:r>
          </w:p>
        </w:tc>
        <w:tc>
          <w:tcPr>
            <w:tcW w:w="1200" w:type="dxa"/>
            <w:noWrap/>
            <w:vAlign w:val="center"/>
            <w:hideMark/>
          </w:tcPr>
          <w:p w14:paraId="1DD2A390" w14:textId="77777777" w:rsidR="00D40A92" w:rsidRPr="00D7699C" w:rsidRDefault="00D40A92" w:rsidP="00D40A92">
            <w:pPr>
              <w:pStyle w:val="Body"/>
              <w:rPr>
                <w:rFonts w:ascii="Arial" w:hAnsi="Arial" w:cs="Arial"/>
              </w:rPr>
            </w:pPr>
            <w:r w:rsidRPr="00D7699C">
              <w:rPr>
                <w:rFonts w:ascii="Arial" w:hAnsi="Arial" w:cs="Arial"/>
                <w:lang w:val=""/>
              </w:rPr>
              <w:t>1.69E-02</w:t>
            </w:r>
          </w:p>
        </w:tc>
        <w:tc>
          <w:tcPr>
            <w:tcW w:w="1516" w:type="dxa"/>
            <w:vAlign w:val="center"/>
            <w:hideMark/>
          </w:tcPr>
          <w:p w14:paraId="34D98F93" w14:textId="77777777" w:rsidR="00D40A92" w:rsidRPr="00D7699C" w:rsidRDefault="00D40A92" w:rsidP="00D40A92">
            <w:pPr>
              <w:pStyle w:val="Body"/>
              <w:rPr>
                <w:rFonts w:ascii="Arial" w:hAnsi="Arial" w:cs="Arial"/>
              </w:rPr>
            </w:pPr>
            <w:r w:rsidRPr="00D7699C">
              <w:rPr>
                <w:rFonts w:ascii="Arial" w:hAnsi="Arial" w:cs="Arial"/>
                <w:lang w:val="fr-MA"/>
              </w:rPr>
              <w:t>0.83</w:t>
            </w:r>
          </w:p>
        </w:tc>
        <w:tc>
          <w:tcPr>
            <w:tcW w:w="1417" w:type="dxa"/>
            <w:vAlign w:val="center"/>
            <w:hideMark/>
          </w:tcPr>
          <w:p w14:paraId="1965C017" w14:textId="77777777" w:rsidR="00D40A92" w:rsidRPr="00D7699C" w:rsidRDefault="00D40A92" w:rsidP="00D40A92">
            <w:pPr>
              <w:pStyle w:val="Body"/>
              <w:rPr>
                <w:rFonts w:ascii="Arial" w:hAnsi="Arial" w:cs="Arial"/>
              </w:rPr>
            </w:pPr>
            <w:r w:rsidRPr="00D7699C">
              <w:rPr>
                <w:rFonts w:ascii="Arial" w:hAnsi="Arial" w:cs="Arial"/>
                <w:lang w:val="fr-MA"/>
              </w:rPr>
              <w:t>0.24</w:t>
            </w:r>
          </w:p>
        </w:tc>
        <w:tc>
          <w:tcPr>
            <w:tcW w:w="1560" w:type="dxa"/>
            <w:vAlign w:val="center"/>
            <w:hideMark/>
          </w:tcPr>
          <w:p w14:paraId="6F86E2FB" w14:textId="77777777" w:rsidR="00D40A92" w:rsidRPr="00D7699C" w:rsidRDefault="00D40A92" w:rsidP="00D40A92">
            <w:pPr>
              <w:pStyle w:val="Body"/>
              <w:rPr>
                <w:rFonts w:ascii="Arial" w:hAnsi="Arial" w:cs="Arial"/>
              </w:rPr>
            </w:pPr>
            <w:r w:rsidRPr="00D7699C">
              <w:rPr>
                <w:rFonts w:ascii="Arial" w:hAnsi="Arial" w:cs="Arial"/>
                <w:lang w:val="fr-MA"/>
              </w:rPr>
              <w:t>1.36</w:t>
            </w:r>
          </w:p>
        </w:tc>
      </w:tr>
      <w:tr w:rsidR="00D40A92" w:rsidRPr="00D7699C" w14:paraId="0EF987F8" w14:textId="77777777">
        <w:trPr>
          <w:trHeight w:val="300"/>
          <w:jc w:val="center"/>
        </w:trPr>
        <w:tc>
          <w:tcPr>
            <w:tcW w:w="1464" w:type="dxa"/>
            <w:vAlign w:val="center"/>
            <w:hideMark/>
          </w:tcPr>
          <w:p w14:paraId="42E48A44" w14:textId="3045CA8E" w:rsidR="00D40A92" w:rsidRPr="00D7699C" w:rsidRDefault="00D40A92" w:rsidP="00D40A92">
            <w:pPr>
              <w:pStyle w:val="Body"/>
              <w:rPr>
                <w:rFonts w:ascii="Arial" w:hAnsi="Arial" w:cs="Arial"/>
              </w:rPr>
            </w:pPr>
            <w:r w:rsidRPr="00D7699C">
              <w:rPr>
                <w:rFonts w:ascii="Arial" w:hAnsi="Arial" w:cs="Arial"/>
                <w:lang w:val="fr-MA"/>
              </w:rPr>
              <w:t>15</w:t>
            </w:r>
            <w:r w:rsidR="00E836FC">
              <w:rPr>
                <w:rFonts w:ascii="Arial" w:hAnsi="Arial" w:cs="Arial"/>
                <w:lang w:val="fr-MA"/>
              </w:rPr>
              <w:t>,</w:t>
            </w:r>
            <w:r w:rsidRPr="00D7699C">
              <w:rPr>
                <w:rFonts w:ascii="Arial" w:hAnsi="Arial" w:cs="Arial"/>
                <w:lang w:val="fr-MA"/>
              </w:rPr>
              <w:t>050</w:t>
            </w:r>
          </w:p>
        </w:tc>
        <w:tc>
          <w:tcPr>
            <w:tcW w:w="1232" w:type="dxa"/>
            <w:vAlign w:val="center"/>
            <w:hideMark/>
          </w:tcPr>
          <w:p w14:paraId="5499390E" w14:textId="77777777" w:rsidR="00D40A92" w:rsidRPr="00D7699C" w:rsidRDefault="00D40A92" w:rsidP="00D40A92">
            <w:pPr>
              <w:pStyle w:val="Body"/>
              <w:rPr>
                <w:rFonts w:ascii="Arial" w:hAnsi="Arial" w:cs="Arial"/>
              </w:rPr>
            </w:pPr>
            <w:r w:rsidRPr="00D7699C">
              <w:rPr>
                <w:rFonts w:ascii="Arial" w:hAnsi="Arial" w:cs="Arial"/>
                <w:lang w:val="fr-MA"/>
              </w:rPr>
              <w:t>7.70E-03</w:t>
            </w:r>
          </w:p>
        </w:tc>
        <w:tc>
          <w:tcPr>
            <w:tcW w:w="1119" w:type="dxa"/>
            <w:vAlign w:val="center"/>
            <w:hideMark/>
          </w:tcPr>
          <w:p w14:paraId="152EAC93" w14:textId="77777777" w:rsidR="00D40A92" w:rsidRPr="00D7699C" w:rsidRDefault="00D40A92" w:rsidP="00D40A92">
            <w:pPr>
              <w:pStyle w:val="Body"/>
              <w:rPr>
                <w:rFonts w:ascii="Arial" w:hAnsi="Arial" w:cs="Arial"/>
              </w:rPr>
            </w:pPr>
            <w:r w:rsidRPr="00D7699C">
              <w:rPr>
                <w:rFonts w:ascii="Arial" w:hAnsi="Arial" w:cs="Arial"/>
                <w:lang w:val="fr-MA"/>
              </w:rPr>
              <w:t>7.50E-03</w:t>
            </w:r>
          </w:p>
        </w:tc>
        <w:tc>
          <w:tcPr>
            <w:tcW w:w="1119" w:type="dxa"/>
            <w:vAlign w:val="center"/>
            <w:hideMark/>
          </w:tcPr>
          <w:p w14:paraId="3A9F38C0" w14:textId="77777777" w:rsidR="00D40A92" w:rsidRPr="00D7699C" w:rsidRDefault="00D40A92" w:rsidP="00D40A92">
            <w:pPr>
              <w:pStyle w:val="Body"/>
              <w:rPr>
                <w:rFonts w:ascii="Arial" w:hAnsi="Arial" w:cs="Arial"/>
              </w:rPr>
            </w:pPr>
            <w:r w:rsidRPr="00D7699C">
              <w:rPr>
                <w:rFonts w:ascii="Arial" w:hAnsi="Arial" w:cs="Arial"/>
                <w:lang w:val="fr-MA"/>
              </w:rPr>
              <w:t>7.68E-03</w:t>
            </w:r>
          </w:p>
        </w:tc>
        <w:tc>
          <w:tcPr>
            <w:tcW w:w="1200" w:type="dxa"/>
            <w:noWrap/>
            <w:vAlign w:val="center"/>
            <w:hideMark/>
          </w:tcPr>
          <w:p w14:paraId="0951042E" w14:textId="77777777" w:rsidR="00D40A92" w:rsidRPr="00D7699C" w:rsidRDefault="00D40A92" w:rsidP="00D40A92">
            <w:pPr>
              <w:pStyle w:val="Body"/>
              <w:rPr>
                <w:rFonts w:ascii="Arial" w:hAnsi="Arial" w:cs="Arial"/>
              </w:rPr>
            </w:pPr>
            <w:r w:rsidRPr="00D7699C">
              <w:rPr>
                <w:rFonts w:ascii="Arial" w:hAnsi="Arial" w:cs="Arial"/>
                <w:lang w:val=""/>
              </w:rPr>
              <w:t>7.87E-03</w:t>
            </w:r>
          </w:p>
        </w:tc>
        <w:tc>
          <w:tcPr>
            <w:tcW w:w="1516" w:type="dxa"/>
            <w:vAlign w:val="center"/>
            <w:hideMark/>
          </w:tcPr>
          <w:p w14:paraId="041A17CE" w14:textId="77777777" w:rsidR="00D40A92" w:rsidRPr="00D7699C" w:rsidRDefault="00D40A92" w:rsidP="00D40A92">
            <w:pPr>
              <w:pStyle w:val="Body"/>
              <w:rPr>
                <w:rFonts w:ascii="Arial" w:hAnsi="Arial" w:cs="Arial"/>
              </w:rPr>
            </w:pPr>
            <w:r w:rsidRPr="00D7699C">
              <w:rPr>
                <w:rFonts w:ascii="Arial" w:hAnsi="Arial" w:cs="Arial"/>
                <w:lang w:val="fr-MA"/>
              </w:rPr>
              <w:t>2.14</w:t>
            </w:r>
          </w:p>
        </w:tc>
        <w:tc>
          <w:tcPr>
            <w:tcW w:w="1417" w:type="dxa"/>
            <w:vAlign w:val="center"/>
            <w:hideMark/>
          </w:tcPr>
          <w:p w14:paraId="780FEB10" w14:textId="77777777" w:rsidR="00D40A92" w:rsidRPr="00D7699C" w:rsidRDefault="00D40A92" w:rsidP="00D40A92">
            <w:pPr>
              <w:pStyle w:val="Body"/>
              <w:rPr>
                <w:rFonts w:ascii="Arial" w:hAnsi="Arial" w:cs="Arial"/>
              </w:rPr>
            </w:pPr>
            <w:r w:rsidRPr="00D7699C">
              <w:rPr>
                <w:rFonts w:ascii="Arial" w:hAnsi="Arial" w:cs="Arial"/>
                <w:lang w:val="fr-MA"/>
              </w:rPr>
              <w:t>4.68</w:t>
            </w:r>
          </w:p>
        </w:tc>
        <w:tc>
          <w:tcPr>
            <w:tcW w:w="1560" w:type="dxa"/>
            <w:vAlign w:val="center"/>
            <w:hideMark/>
          </w:tcPr>
          <w:p w14:paraId="15B9AB9E" w14:textId="77777777" w:rsidR="00D40A92" w:rsidRPr="00D7699C" w:rsidRDefault="00D40A92" w:rsidP="00D40A92">
            <w:pPr>
              <w:pStyle w:val="Body"/>
              <w:rPr>
                <w:rFonts w:ascii="Arial" w:hAnsi="Arial" w:cs="Arial"/>
              </w:rPr>
            </w:pPr>
            <w:r w:rsidRPr="00D7699C">
              <w:rPr>
                <w:rFonts w:ascii="Arial" w:hAnsi="Arial" w:cs="Arial"/>
                <w:lang w:val="fr-MA"/>
              </w:rPr>
              <w:t>2.35</w:t>
            </w:r>
          </w:p>
        </w:tc>
      </w:tr>
      <w:tr w:rsidR="00D40A92" w:rsidRPr="00D7699C" w14:paraId="0FD1A8CE" w14:textId="77777777">
        <w:trPr>
          <w:trHeight w:val="412"/>
          <w:jc w:val="center"/>
        </w:trPr>
        <w:tc>
          <w:tcPr>
            <w:tcW w:w="1464" w:type="dxa"/>
            <w:tcBorders>
              <w:bottom w:val="single" w:sz="4" w:space="0" w:color="auto"/>
            </w:tcBorders>
            <w:vAlign w:val="center"/>
            <w:hideMark/>
          </w:tcPr>
          <w:p w14:paraId="15E1F815" w14:textId="007889DF" w:rsidR="00D40A92" w:rsidRPr="00D7699C" w:rsidRDefault="00D40A92" w:rsidP="00D40A92">
            <w:pPr>
              <w:pStyle w:val="Body"/>
              <w:rPr>
                <w:rFonts w:ascii="Arial" w:hAnsi="Arial" w:cs="Arial"/>
              </w:rPr>
            </w:pPr>
            <w:r w:rsidRPr="00D7699C">
              <w:rPr>
                <w:rFonts w:ascii="Arial" w:hAnsi="Arial" w:cs="Arial"/>
                <w:lang w:val="fr-MA"/>
              </w:rPr>
              <w:t>20</w:t>
            </w:r>
            <w:r w:rsidR="00E836FC">
              <w:rPr>
                <w:rFonts w:ascii="Arial" w:hAnsi="Arial" w:cs="Arial"/>
                <w:lang w:val="fr-MA"/>
              </w:rPr>
              <w:t>,</w:t>
            </w:r>
            <w:r w:rsidRPr="00D7699C">
              <w:rPr>
                <w:rFonts w:ascii="Arial" w:hAnsi="Arial" w:cs="Arial"/>
                <w:lang w:val="fr-MA"/>
              </w:rPr>
              <w:t>050</w:t>
            </w:r>
          </w:p>
        </w:tc>
        <w:tc>
          <w:tcPr>
            <w:tcW w:w="1232" w:type="dxa"/>
            <w:tcBorders>
              <w:bottom w:val="single" w:sz="4" w:space="0" w:color="auto"/>
            </w:tcBorders>
            <w:vAlign w:val="center"/>
            <w:hideMark/>
          </w:tcPr>
          <w:p w14:paraId="18F6FFF1" w14:textId="77777777" w:rsidR="00D40A92" w:rsidRPr="00D7699C" w:rsidRDefault="00D40A92" w:rsidP="00D40A92">
            <w:pPr>
              <w:pStyle w:val="Body"/>
              <w:rPr>
                <w:rFonts w:ascii="Arial" w:hAnsi="Arial" w:cs="Arial"/>
              </w:rPr>
            </w:pPr>
            <w:r w:rsidRPr="00D7699C">
              <w:rPr>
                <w:rFonts w:ascii="Arial" w:hAnsi="Arial" w:cs="Arial"/>
                <w:lang w:val="fr-MA"/>
              </w:rPr>
              <w:t>4.50E-03</w:t>
            </w:r>
          </w:p>
        </w:tc>
        <w:tc>
          <w:tcPr>
            <w:tcW w:w="1119" w:type="dxa"/>
            <w:tcBorders>
              <w:bottom w:val="single" w:sz="4" w:space="0" w:color="auto"/>
            </w:tcBorders>
            <w:vAlign w:val="center"/>
            <w:hideMark/>
          </w:tcPr>
          <w:p w14:paraId="56C590DF" w14:textId="77777777" w:rsidR="00D40A92" w:rsidRPr="00D7699C" w:rsidRDefault="00D40A92" w:rsidP="00D40A92">
            <w:pPr>
              <w:pStyle w:val="Body"/>
              <w:rPr>
                <w:rFonts w:ascii="Arial" w:hAnsi="Arial" w:cs="Arial"/>
              </w:rPr>
            </w:pPr>
            <w:r w:rsidRPr="00D7699C">
              <w:rPr>
                <w:rFonts w:ascii="Arial" w:hAnsi="Arial" w:cs="Arial"/>
                <w:lang w:val="fr-MA"/>
              </w:rPr>
              <w:t>4.40E-03</w:t>
            </w:r>
          </w:p>
        </w:tc>
        <w:tc>
          <w:tcPr>
            <w:tcW w:w="1119" w:type="dxa"/>
            <w:tcBorders>
              <w:bottom w:val="single" w:sz="4" w:space="0" w:color="auto"/>
            </w:tcBorders>
            <w:vAlign w:val="center"/>
            <w:hideMark/>
          </w:tcPr>
          <w:p w14:paraId="7453B06C" w14:textId="77777777" w:rsidR="00D40A92" w:rsidRPr="00D7699C" w:rsidRDefault="00D40A92" w:rsidP="00D40A92">
            <w:pPr>
              <w:pStyle w:val="Body"/>
              <w:rPr>
                <w:rFonts w:ascii="Arial" w:hAnsi="Arial" w:cs="Arial"/>
              </w:rPr>
            </w:pPr>
            <w:r w:rsidRPr="00D7699C">
              <w:rPr>
                <w:rFonts w:ascii="Arial" w:hAnsi="Arial" w:cs="Arial"/>
                <w:lang w:val="fr-MA"/>
              </w:rPr>
              <w:t>4.54E-03</w:t>
            </w:r>
          </w:p>
        </w:tc>
        <w:tc>
          <w:tcPr>
            <w:tcW w:w="1200" w:type="dxa"/>
            <w:tcBorders>
              <w:bottom w:val="single" w:sz="4" w:space="0" w:color="auto"/>
            </w:tcBorders>
            <w:noWrap/>
            <w:vAlign w:val="center"/>
            <w:hideMark/>
          </w:tcPr>
          <w:p w14:paraId="49A41146" w14:textId="77777777" w:rsidR="00D40A92" w:rsidRPr="00D7699C" w:rsidRDefault="00D40A92" w:rsidP="00D40A92">
            <w:pPr>
              <w:pStyle w:val="Body"/>
              <w:rPr>
                <w:rFonts w:ascii="Arial" w:hAnsi="Arial" w:cs="Arial"/>
              </w:rPr>
            </w:pPr>
            <w:r w:rsidRPr="00D7699C">
              <w:rPr>
                <w:rFonts w:ascii="Arial" w:hAnsi="Arial" w:cs="Arial"/>
                <w:lang w:val=""/>
              </w:rPr>
              <w:t>4.58E-03</w:t>
            </w:r>
          </w:p>
        </w:tc>
        <w:tc>
          <w:tcPr>
            <w:tcW w:w="1516" w:type="dxa"/>
            <w:tcBorders>
              <w:bottom w:val="single" w:sz="4" w:space="0" w:color="auto"/>
            </w:tcBorders>
            <w:vAlign w:val="center"/>
            <w:hideMark/>
          </w:tcPr>
          <w:p w14:paraId="363795F4" w14:textId="77777777" w:rsidR="00D40A92" w:rsidRPr="00D7699C" w:rsidRDefault="00D40A92" w:rsidP="00D40A92">
            <w:pPr>
              <w:pStyle w:val="Body"/>
              <w:rPr>
                <w:rFonts w:ascii="Arial" w:hAnsi="Arial" w:cs="Arial"/>
              </w:rPr>
            </w:pPr>
            <w:r w:rsidRPr="00D7699C">
              <w:rPr>
                <w:rFonts w:ascii="Arial" w:hAnsi="Arial" w:cs="Arial"/>
                <w:lang w:val="fr-MA"/>
              </w:rPr>
              <w:t>1.73</w:t>
            </w:r>
          </w:p>
        </w:tc>
        <w:tc>
          <w:tcPr>
            <w:tcW w:w="1417" w:type="dxa"/>
            <w:tcBorders>
              <w:bottom w:val="single" w:sz="4" w:space="0" w:color="auto"/>
            </w:tcBorders>
            <w:vAlign w:val="center"/>
            <w:hideMark/>
          </w:tcPr>
          <w:p w14:paraId="0D807E39" w14:textId="77777777" w:rsidR="00D40A92" w:rsidRPr="00D7699C" w:rsidRDefault="00D40A92" w:rsidP="00D40A92">
            <w:pPr>
              <w:pStyle w:val="Body"/>
              <w:rPr>
                <w:rFonts w:ascii="Arial" w:hAnsi="Arial" w:cs="Arial"/>
              </w:rPr>
            </w:pPr>
            <w:r w:rsidRPr="00D7699C">
              <w:rPr>
                <w:rFonts w:ascii="Arial" w:hAnsi="Arial" w:cs="Arial"/>
                <w:lang w:val="fr-MA"/>
              </w:rPr>
              <w:t>3.91</w:t>
            </w:r>
          </w:p>
        </w:tc>
        <w:tc>
          <w:tcPr>
            <w:tcW w:w="1560" w:type="dxa"/>
            <w:tcBorders>
              <w:bottom w:val="single" w:sz="4" w:space="0" w:color="auto"/>
            </w:tcBorders>
            <w:vAlign w:val="center"/>
            <w:hideMark/>
          </w:tcPr>
          <w:p w14:paraId="1576F640" w14:textId="77777777" w:rsidR="00D40A92" w:rsidRPr="00D7699C" w:rsidRDefault="00D40A92" w:rsidP="00D40A92">
            <w:pPr>
              <w:pStyle w:val="Body"/>
              <w:rPr>
                <w:rFonts w:ascii="Arial" w:hAnsi="Arial" w:cs="Arial"/>
              </w:rPr>
            </w:pPr>
            <w:r w:rsidRPr="00D7699C">
              <w:rPr>
                <w:rFonts w:ascii="Arial" w:hAnsi="Arial" w:cs="Arial"/>
                <w:lang w:val="fr-MA"/>
              </w:rPr>
              <w:t>0.96</w:t>
            </w:r>
          </w:p>
        </w:tc>
      </w:tr>
      <w:tr w:rsidR="00D40A92" w:rsidRPr="00D7699C" w14:paraId="7E0FC2CD" w14:textId="77777777">
        <w:trPr>
          <w:trHeight w:val="300"/>
          <w:jc w:val="center"/>
        </w:trPr>
        <w:tc>
          <w:tcPr>
            <w:tcW w:w="10627" w:type="dxa"/>
            <w:gridSpan w:val="8"/>
            <w:tcBorders>
              <w:top w:val="single" w:sz="4" w:space="0" w:color="auto"/>
              <w:bottom w:val="single" w:sz="4" w:space="0" w:color="auto"/>
            </w:tcBorders>
            <w:vAlign w:val="center"/>
            <w:hideMark/>
          </w:tcPr>
          <w:p w14:paraId="7945991C" w14:textId="77777777" w:rsidR="00D40A92" w:rsidRPr="00D7699C" w:rsidRDefault="00D40A92" w:rsidP="00D40A92">
            <w:pPr>
              <w:pStyle w:val="Body"/>
              <w:rPr>
                <w:rFonts w:ascii="Arial" w:hAnsi="Arial" w:cs="Arial"/>
                <w:b/>
                <w:bCs/>
              </w:rPr>
            </w:pPr>
            <w:r w:rsidRPr="00D7699C">
              <w:rPr>
                <w:rFonts w:ascii="Arial" w:hAnsi="Arial" w:cs="Arial"/>
                <w:b/>
                <w:bCs/>
                <w:lang w:val="fr-MA"/>
              </w:rPr>
              <w:t xml:space="preserve">Mass </w:t>
            </w:r>
            <w:proofErr w:type="spellStart"/>
            <w:r w:rsidRPr="00D7699C">
              <w:rPr>
                <w:rFonts w:ascii="Arial" w:hAnsi="Arial" w:cs="Arial"/>
                <w:b/>
                <w:bCs/>
                <w:lang w:val="fr-MA"/>
              </w:rPr>
              <w:t>enthalpy</w:t>
            </w:r>
            <w:proofErr w:type="spellEnd"/>
            <w:r w:rsidRPr="00D7699C">
              <w:rPr>
                <w:rFonts w:ascii="Arial" w:hAnsi="Arial" w:cs="Arial"/>
                <w:b/>
                <w:bCs/>
                <w:lang w:val="fr-MA"/>
              </w:rPr>
              <w:t xml:space="preserve"> (j/kg)</w:t>
            </w:r>
          </w:p>
        </w:tc>
      </w:tr>
      <w:tr w:rsidR="00D40A92" w:rsidRPr="00D7699C" w14:paraId="03BD6E26" w14:textId="77777777">
        <w:trPr>
          <w:trHeight w:val="300"/>
          <w:jc w:val="center"/>
        </w:trPr>
        <w:tc>
          <w:tcPr>
            <w:tcW w:w="1464" w:type="dxa"/>
            <w:tcBorders>
              <w:top w:val="single" w:sz="4" w:space="0" w:color="auto"/>
            </w:tcBorders>
            <w:vAlign w:val="center"/>
            <w:hideMark/>
          </w:tcPr>
          <w:p w14:paraId="3DB12796" w14:textId="2B4DF326" w:rsidR="00D40A92" w:rsidRPr="00D7699C" w:rsidRDefault="00D40A92" w:rsidP="00D40A92">
            <w:pPr>
              <w:pStyle w:val="Body"/>
              <w:rPr>
                <w:rFonts w:ascii="Arial" w:hAnsi="Arial" w:cs="Arial"/>
              </w:rPr>
            </w:pPr>
            <w:r w:rsidRPr="00D7699C">
              <w:rPr>
                <w:rFonts w:ascii="Arial" w:hAnsi="Arial" w:cs="Arial"/>
                <w:lang w:val="fr-MA"/>
              </w:rPr>
              <w:t>2</w:t>
            </w:r>
            <w:r w:rsidR="00E836FC">
              <w:rPr>
                <w:rFonts w:ascii="Arial" w:hAnsi="Arial" w:cs="Arial"/>
                <w:lang w:val="fr-MA"/>
              </w:rPr>
              <w:t>,</w:t>
            </w:r>
            <w:r w:rsidRPr="00D7699C">
              <w:rPr>
                <w:rFonts w:ascii="Arial" w:hAnsi="Arial" w:cs="Arial"/>
                <w:lang w:val="fr-MA"/>
              </w:rPr>
              <w:t>050</w:t>
            </w:r>
          </w:p>
        </w:tc>
        <w:tc>
          <w:tcPr>
            <w:tcW w:w="1232" w:type="dxa"/>
            <w:tcBorders>
              <w:top w:val="single" w:sz="4" w:space="0" w:color="auto"/>
            </w:tcBorders>
            <w:vAlign w:val="center"/>
            <w:hideMark/>
          </w:tcPr>
          <w:p w14:paraId="50487BBC" w14:textId="77777777" w:rsidR="00D40A92" w:rsidRPr="00D7699C" w:rsidRDefault="00D40A92" w:rsidP="00D40A92">
            <w:pPr>
              <w:pStyle w:val="Body"/>
              <w:rPr>
                <w:rFonts w:ascii="Arial" w:hAnsi="Arial" w:cs="Arial"/>
              </w:rPr>
            </w:pPr>
            <w:r w:rsidRPr="00D7699C">
              <w:rPr>
                <w:rFonts w:ascii="Arial" w:hAnsi="Arial" w:cs="Arial"/>
                <w:lang w:val="fr-MA"/>
              </w:rPr>
              <w:t>2.02E+06</w:t>
            </w:r>
          </w:p>
        </w:tc>
        <w:tc>
          <w:tcPr>
            <w:tcW w:w="1119" w:type="dxa"/>
            <w:tcBorders>
              <w:top w:val="single" w:sz="4" w:space="0" w:color="auto"/>
            </w:tcBorders>
            <w:vAlign w:val="center"/>
            <w:hideMark/>
          </w:tcPr>
          <w:p w14:paraId="07BFB7C3" w14:textId="77777777" w:rsidR="00D40A92" w:rsidRPr="00D7699C" w:rsidRDefault="00D40A92" w:rsidP="00D40A92">
            <w:pPr>
              <w:pStyle w:val="Body"/>
              <w:rPr>
                <w:rFonts w:ascii="Arial" w:hAnsi="Arial" w:cs="Arial"/>
              </w:rPr>
            </w:pPr>
            <w:r w:rsidRPr="00D7699C">
              <w:rPr>
                <w:rFonts w:ascii="Arial" w:hAnsi="Arial" w:cs="Arial"/>
                <w:lang w:val="fr-MA"/>
              </w:rPr>
              <w:t>2.34E+06</w:t>
            </w:r>
          </w:p>
        </w:tc>
        <w:tc>
          <w:tcPr>
            <w:tcW w:w="1119" w:type="dxa"/>
            <w:tcBorders>
              <w:top w:val="single" w:sz="4" w:space="0" w:color="auto"/>
            </w:tcBorders>
            <w:vAlign w:val="center"/>
            <w:hideMark/>
          </w:tcPr>
          <w:p w14:paraId="60F96CDC" w14:textId="77777777" w:rsidR="00D40A92" w:rsidRPr="00D7699C" w:rsidRDefault="00D40A92" w:rsidP="00D40A92">
            <w:pPr>
              <w:pStyle w:val="Body"/>
              <w:rPr>
                <w:rFonts w:ascii="Arial" w:hAnsi="Arial" w:cs="Arial"/>
              </w:rPr>
            </w:pPr>
            <w:r w:rsidRPr="00D7699C">
              <w:rPr>
                <w:rFonts w:ascii="Arial" w:hAnsi="Arial" w:cs="Arial"/>
                <w:lang w:val="fr-MA"/>
              </w:rPr>
              <w:t>2.06E+06</w:t>
            </w:r>
          </w:p>
        </w:tc>
        <w:tc>
          <w:tcPr>
            <w:tcW w:w="1200" w:type="dxa"/>
            <w:tcBorders>
              <w:top w:val="single" w:sz="4" w:space="0" w:color="auto"/>
            </w:tcBorders>
            <w:noWrap/>
            <w:vAlign w:val="bottom"/>
            <w:hideMark/>
          </w:tcPr>
          <w:p w14:paraId="5BD21687" w14:textId="77777777" w:rsidR="00D40A92" w:rsidRPr="00D7699C" w:rsidRDefault="00D40A92" w:rsidP="00D40A92">
            <w:pPr>
              <w:pStyle w:val="Body"/>
              <w:rPr>
                <w:rFonts w:ascii="Arial" w:hAnsi="Arial" w:cs="Arial"/>
              </w:rPr>
            </w:pPr>
            <w:r w:rsidRPr="00D7699C">
              <w:rPr>
                <w:rFonts w:ascii="Arial" w:hAnsi="Arial" w:cs="Arial"/>
              </w:rPr>
              <w:t>2.06E+06</w:t>
            </w:r>
          </w:p>
        </w:tc>
        <w:tc>
          <w:tcPr>
            <w:tcW w:w="1516" w:type="dxa"/>
            <w:tcBorders>
              <w:top w:val="single" w:sz="4" w:space="0" w:color="auto"/>
            </w:tcBorders>
            <w:vAlign w:val="center"/>
            <w:hideMark/>
          </w:tcPr>
          <w:p w14:paraId="25B71462" w14:textId="28FAA41A" w:rsidR="00D40A92" w:rsidRPr="00D7699C" w:rsidRDefault="00D40A92" w:rsidP="00D40A92">
            <w:pPr>
              <w:pStyle w:val="Body"/>
              <w:rPr>
                <w:rFonts w:ascii="Arial" w:hAnsi="Arial" w:cs="Arial"/>
              </w:rPr>
            </w:pPr>
            <w:r w:rsidRPr="00D7699C">
              <w:rPr>
                <w:rFonts w:ascii="Arial" w:hAnsi="Arial" w:cs="Arial"/>
              </w:rPr>
              <w:t>2</w:t>
            </w:r>
            <w:r w:rsidR="00BE597B">
              <w:rPr>
                <w:rFonts w:ascii="Arial" w:hAnsi="Arial" w:cs="Arial"/>
              </w:rPr>
              <w:t>.</w:t>
            </w:r>
            <w:r w:rsidRPr="00D7699C">
              <w:rPr>
                <w:rFonts w:ascii="Arial" w:hAnsi="Arial" w:cs="Arial"/>
              </w:rPr>
              <w:t>02</w:t>
            </w:r>
          </w:p>
        </w:tc>
        <w:tc>
          <w:tcPr>
            <w:tcW w:w="1417" w:type="dxa"/>
            <w:tcBorders>
              <w:top w:val="single" w:sz="4" w:space="0" w:color="auto"/>
            </w:tcBorders>
            <w:vAlign w:val="center"/>
            <w:hideMark/>
          </w:tcPr>
          <w:p w14:paraId="7B95B72F" w14:textId="4036AED0" w:rsidR="00D40A92" w:rsidRPr="00D7699C" w:rsidRDefault="00D40A92" w:rsidP="00D40A92">
            <w:pPr>
              <w:pStyle w:val="Body"/>
              <w:rPr>
                <w:rFonts w:ascii="Arial" w:hAnsi="Arial" w:cs="Arial"/>
              </w:rPr>
            </w:pPr>
            <w:r w:rsidRPr="00D7699C">
              <w:rPr>
                <w:rFonts w:ascii="Arial" w:hAnsi="Arial" w:cs="Arial"/>
              </w:rPr>
              <w:t>13</w:t>
            </w:r>
            <w:r w:rsidR="00BE597B">
              <w:rPr>
                <w:rFonts w:ascii="Arial" w:hAnsi="Arial" w:cs="Arial"/>
              </w:rPr>
              <w:t>.</w:t>
            </w:r>
            <w:r w:rsidRPr="00D7699C">
              <w:rPr>
                <w:rFonts w:ascii="Arial" w:hAnsi="Arial" w:cs="Arial"/>
              </w:rPr>
              <w:t>44</w:t>
            </w:r>
          </w:p>
        </w:tc>
        <w:tc>
          <w:tcPr>
            <w:tcW w:w="1560" w:type="dxa"/>
            <w:tcBorders>
              <w:top w:val="single" w:sz="4" w:space="0" w:color="auto"/>
            </w:tcBorders>
            <w:vAlign w:val="center"/>
            <w:hideMark/>
          </w:tcPr>
          <w:p w14:paraId="39A18022" w14:textId="0A4BD7F5" w:rsidR="00D40A92" w:rsidRPr="00D7699C" w:rsidRDefault="00D40A92" w:rsidP="00D40A92">
            <w:pPr>
              <w:pStyle w:val="Body"/>
              <w:rPr>
                <w:rFonts w:ascii="Arial" w:hAnsi="Arial" w:cs="Arial"/>
              </w:rPr>
            </w:pPr>
            <w:r w:rsidRPr="00D7699C">
              <w:rPr>
                <w:rFonts w:ascii="Arial" w:hAnsi="Arial" w:cs="Arial"/>
              </w:rPr>
              <w:t>0</w:t>
            </w:r>
            <w:r w:rsidR="00BE597B">
              <w:rPr>
                <w:rFonts w:ascii="Arial" w:hAnsi="Arial" w:cs="Arial"/>
              </w:rPr>
              <w:t>.</w:t>
            </w:r>
            <w:r w:rsidRPr="00D7699C">
              <w:rPr>
                <w:rFonts w:ascii="Arial" w:hAnsi="Arial" w:cs="Arial"/>
              </w:rPr>
              <w:t>18</w:t>
            </w:r>
          </w:p>
        </w:tc>
      </w:tr>
      <w:tr w:rsidR="00D40A92" w:rsidRPr="00D7699C" w14:paraId="62EA0CED" w14:textId="77777777">
        <w:trPr>
          <w:trHeight w:val="300"/>
          <w:jc w:val="center"/>
        </w:trPr>
        <w:tc>
          <w:tcPr>
            <w:tcW w:w="1464" w:type="dxa"/>
            <w:vAlign w:val="center"/>
            <w:hideMark/>
          </w:tcPr>
          <w:p w14:paraId="15375A76" w14:textId="6875C90D" w:rsidR="00D40A92" w:rsidRPr="00D7699C" w:rsidRDefault="00D40A92" w:rsidP="00D40A92">
            <w:pPr>
              <w:pStyle w:val="Body"/>
              <w:rPr>
                <w:rFonts w:ascii="Arial" w:hAnsi="Arial" w:cs="Arial"/>
              </w:rPr>
            </w:pPr>
            <w:r w:rsidRPr="00D7699C">
              <w:rPr>
                <w:rFonts w:ascii="Arial" w:hAnsi="Arial" w:cs="Arial"/>
                <w:lang w:val="fr-MA"/>
              </w:rPr>
              <w:t>3</w:t>
            </w:r>
            <w:r w:rsidR="00E836FC">
              <w:rPr>
                <w:rFonts w:ascii="Arial" w:hAnsi="Arial" w:cs="Arial"/>
                <w:lang w:val="fr-MA"/>
              </w:rPr>
              <w:t>,</w:t>
            </w:r>
            <w:r w:rsidRPr="00D7699C">
              <w:rPr>
                <w:rFonts w:ascii="Arial" w:hAnsi="Arial" w:cs="Arial"/>
                <w:lang w:val="fr-MA"/>
              </w:rPr>
              <w:t>050</w:t>
            </w:r>
          </w:p>
        </w:tc>
        <w:tc>
          <w:tcPr>
            <w:tcW w:w="1232" w:type="dxa"/>
            <w:vAlign w:val="center"/>
            <w:hideMark/>
          </w:tcPr>
          <w:p w14:paraId="07960C41" w14:textId="77777777" w:rsidR="00D40A92" w:rsidRPr="00D7699C" w:rsidRDefault="00D40A92" w:rsidP="00D40A92">
            <w:pPr>
              <w:pStyle w:val="Body"/>
              <w:rPr>
                <w:rFonts w:ascii="Arial" w:hAnsi="Arial" w:cs="Arial"/>
              </w:rPr>
            </w:pPr>
            <w:r w:rsidRPr="00D7699C">
              <w:rPr>
                <w:rFonts w:ascii="Arial" w:hAnsi="Arial" w:cs="Arial"/>
                <w:lang w:val="fr-MA"/>
              </w:rPr>
              <w:t>3.91E+06</w:t>
            </w:r>
          </w:p>
        </w:tc>
        <w:tc>
          <w:tcPr>
            <w:tcW w:w="1119" w:type="dxa"/>
            <w:vAlign w:val="center"/>
            <w:hideMark/>
          </w:tcPr>
          <w:p w14:paraId="2260D39C" w14:textId="77777777" w:rsidR="00D40A92" w:rsidRPr="00D7699C" w:rsidRDefault="00D40A92" w:rsidP="00D40A92">
            <w:pPr>
              <w:pStyle w:val="Body"/>
              <w:rPr>
                <w:rFonts w:ascii="Arial" w:hAnsi="Arial" w:cs="Arial"/>
              </w:rPr>
            </w:pPr>
            <w:r w:rsidRPr="00D7699C">
              <w:rPr>
                <w:rFonts w:ascii="Arial" w:hAnsi="Arial" w:cs="Arial"/>
                <w:lang w:val="fr-MA"/>
              </w:rPr>
              <w:t>4.25E+06</w:t>
            </w:r>
          </w:p>
        </w:tc>
        <w:tc>
          <w:tcPr>
            <w:tcW w:w="1119" w:type="dxa"/>
            <w:vAlign w:val="center"/>
            <w:hideMark/>
          </w:tcPr>
          <w:p w14:paraId="77A2D1C6" w14:textId="77777777" w:rsidR="00D40A92" w:rsidRPr="00D7699C" w:rsidRDefault="00D40A92" w:rsidP="00D40A92">
            <w:pPr>
              <w:pStyle w:val="Body"/>
              <w:rPr>
                <w:rFonts w:ascii="Arial" w:hAnsi="Arial" w:cs="Arial"/>
              </w:rPr>
            </w:pPr>
            <w:r w:rsidRPr="00D7699C">
              <w:rPr>
                <w:rFonts w:ascii="Arial" w:hAnsi="Arial" w:cs="Arial"/>
                <w:lang w:val="fr-MA"/>
              </w:rPr>
              <w:t>3.93E+06</w:t>
            </w:r>
          </w:p>
        </w:tc>
        <w:tc>
          <w:tcPr>
            <w:tcW w:w="1200" w:type="dxa"/>
            <w:noWrap/>
            <w:vAlign w:val="bottom"/>
            <w:hideMark/>
          </w:tcPr>
          <w:p w14:paraId="3C568B6C" w14:textId="77777777" w:rsidR="00D40A92" w:rsidRPr="00D7699C" w:rsidRDefault="00D40A92" w:rsidP="00D40A92">
            <w:pPr>
              <w:pStyle w:val="Body"/>
              <w:rPr>
                <w:rFonts w:ascii="Arial" w:hAnsi="Arial" w:cs="Arial"/>
              </w:rPr>
            </w:pPr>
            <w:r w:rsidRPr="00D7699C">
              <w:rPr>
                <w:rFonts w:ascii="Arial" w:hAnsi="Arial" w:cs="Arial"/>
              </w:rPr>
              <w:t>3.93E+06</w:t>
            </w:r>
          </w:p>
        </w:tc>
        <w:tc>
          <w:tcPr>
            <w:tcW w:w="1516" w:type="dxa"/>
            <w:vAlign w:val="center"/>
            <w:hideMark/>
          </w:tcPr>
          <w:p w14:paraId="5F2F76B0" w14:textId="7E692014" w:rsidR="00D40A92" w:rsidRPr="00D7699C" w:rsidRDefault="00D40A92" w:rsidP="00D40A92">
            <w:pPr>
              <w:pStyle w:val="Body"/>
              <w:rPr>
                <w:rFonts w:ascii="Arial" w:hAnsi="Arial" w:cs="Arial"/>
              </w:rPr>
            </w:pPr>
            <w:r w:rsidRPr="00D7699C">
              <w:rPr>
                <w:rFonts w:ascii="Arial" w:hAnsi="Arial" w:cs="Arial"/>
                <w:lang w:val="fr-MA"/>
              </w:rPr>
              <w:t>0</w:t>
            </w:r>
            <w:r w:rsidR="00BE597B">
              <w:rPr>
                <w:rFonts w:ascii="Arial" w:hAnsi="Arial" w:cs="Arial"/>
                <w:lang w:val="fr-MA"/>
              </w:rPr>
              <w:t>.</w:t>
            </w:r>
            <w:r w:rsidRPr="00D7699C">
              <w:rPr>
                <w:rFonts w:ascii="Arial" w:hAnsi="Arial" w:cs="Arial"/>
                <w:lang w:val="fr-MA"/>
              </w:rPr>
              <w:t>51</w:t>
            </w:r>
          </w:p>
        </w:tc>
        <w:tc>
          <w:tcPr>
            <w:tcW w:w="1417" w:type="dxa"/>
            <w:vAlign w:val="center"/>
            <w:hideMark/>
          </w:tcPr>
          <w:p w14:paraId="3AE93094" w14:textId="2053580A" w:rsidR="00D40A92" w:rsidRPr="00D7699C" w:rsidRDefault="00D40A92" w:rsidP="00D40A92">
            <w:pPr>
              <w:pStyle w:val="Body"/>
              <w:rPr>
                <w:rFonts w:ascii="Arial" w:hAnsi="Arial" w:cs="Arial"/>
              </w:rPr>
            </w:pPr>
            <w:r w:rsidRPr="00D7699C">
              <w:rPr>
                <w:rFonts w:ascii="Arial" w:hAnsi="Arial" w:cs="Arial"/>
              </w:rPr>
              <w:t>8</w:t>
            </w:r>
            <w:r w:rsidR="00BE597B">
              <w:rPr>
                <w:rFonts w:ascii="Arial" w:hAnsi="Arial" w:cs="Arial"/>
              </w:rPr>
              <w:t>.</w:t>
            </w:r>
            <w:r w:rsidRPr="00D7699C">
              <w:rPr>
                <w:rFonts w:ascii="Arial" w:hAnsi="Arial" w:cs="Arial"/>
              </w:rPr>
              <w:t>27</w:t>
            </w:r>
          </w:p>
        </w:tc>
        <w:tc>
          <w:tcPr>
            <w:tcW w:w="1560" w:type="dxa"/>
            <w:vAlign w:val="center"/>
            <w:hideMark/>
          </w:tcPr>
          <w:p w14:paraId="1EF97429" w14:textId="4D189CBC" w:rsidR="00D40A92" w:rsidRPr="00D7699C" w:rsidRDefault="00D40A92" w:rsidP="00D40A92">
            <w:pPr>
              <w:pStyle w:val="Body"/>
              <w:rPr>
                <w:rFonts w:ascii="Arial" w:hAnsi="Arial" w:cs="Arial"/>
              </w:rPr>
            </w:pPr>
            <w:r w:rsidRPr="00D7699C">
              <w:rPr>
                <w:rFonts w:ascii="Arial" w:hAnsi="Arial" w:cs="Arial"/>
              </w:rPr>
              <w:t>0</w:t>
            </w:r>
            <w:r w:rsidR="00BE597B">
              <w:rPr>
                <w:rFonts w:ascii="Arial" w:hAnsi="Arial" w:cs="Arial"/>
              </w:rPr>
              <w:t>.</w:t>
            </w:r>
            <w:r w:rsidRPr="00D7699C">
              <w:rPr>
                <w:rFonts w:ascii="Arial" w:hAnsi="Arial" w:cs="Arial"/>
              </w:rPr>
              <w:t>08</w:t>
            </w:r>
          </w:p>
        </w:tc>
      </w:tr>
      <w:tr w:rsidR="00D40A92" w:rsidRPr="00D7699C" w14:paraId="7FD84FE8" w14:textId="77777777">
        <w:trPr>
          <w:trHeight w:val="300"/>
          <w:jc w:val="center"/>
        </w:trPr>
        <w:tc>
          <w:tcPr>
            <w:tcW w:w="1464" w:type="dxa"/>
            <w:vAlign w:val="center"/>
            <w:hideMark/>
          </w:tcPr>
          <w:p w14:paraId="47FEDD9A" w14:textId="09AEF1AC" w:rsidR="00D40A92" w:rsidRPr="00D7699C" w:rsidRDefault="00D40A92" w:rsidP="00D40A92">
            <w:pPr>
              <w:pStyle w:val="Body"/>
              <w:rPr>
                <w:rFonts w:ascii="Arial" w:hAnsi="Arial" w:cs="Arial"/>
              </w:rPr>
            </w:pPr>
            <w:r w:rsidRPr="00D7699C">
              <w:rPr>
                <w:rFonts w:ascii="Arial" w:hAnsi="Arial" w:cs="Arial"/>
                <w:lang w:val="fr-MA"/>
              </w:rPr>
              <w:t>5</w:t>
            </w:r>
            <w:r w:rsidR="00E836FC">
              <w:rPr>
                <w:rFonts w:ascii="Arial" w:hAnsi="Arial" w:cs="Arial"/>
                <w:lang w:val="fr-MA"/>
              </w:rPr>
              <w:t>,</w:t>
            </w:r>
            <w:r w:rsidRPr="00D7699C">
              <w:rPr>
                <w:rFonts w:ascii="Arial" w:hAnsi="Arial" w:cs="Arial"/>
                <w:lang w:val="fr-MA"/>
              </w:rPr>
              <w:t>050</w:t>
            </w:r>
          </w:p>
        </w:tc>
        <w:tc>
          <w:tcPr>
            <w:tcW w:w="1232" w:type="dxa"/>
            <w:vAlign w:val="center"/>
            <w:hideMark/>
          </w:tcPr>
          <w:p w14:paraId="1788404E" w14:textId="77777777" w:rsidR="00D40A92" w:rsidRPr="00D7699C" w:rsidRDefault="00D40A92" w:rsidP="00D40A92">
            <w:pPr>
              <w:pStyle w:val="Body"/>
              <w:rPr>
                <w:rFonts w:ascii="Arial" w:hAnsi="Arial" w:cs="Arial"/>
              </w:rPr>
            </w:pPr>
            <w:r w:rsidRPr="00D7699C">
              <w:rPr>
                <w:rFonts w:ascii="Arial" w:hAnsi="Arial" w:cs="Arial"/>
                <w:lang w:val="fr-MA"/>
              </w:rPr>
              <w:t>1.00E+07</w:t>
            </w:r>
          </w:p>
        </w:tc>
        <w:tc>
          <w:tcPr>
            <w:tcW w:w="1119" w:type="dxa"/>
            <w:vAlign w:val="center"/>
            <w:hideMark/>
          </w:tcPr>
          <w:p w14:paraId="61179E44" w14:textId="77777777" w:rsidR="00D40A92" w:rsidRPr="00D7699C" w:rsidRDefault="00D40A92" w:rsidP="00D40A92">
            <w:pPr>
              <w:pStyle w:val="Body"/>
              <w:rPr>
                <w:rFonts w:ascii="Arial" w:hAnsi="Arial" w:cs="Arial"/>
              </w:rPr>
            </w:pPr>
            <w:r w:rsidRPr="00D7699C">
              <w:rPr>
                <w:rFonts w:ascii="Arial" w:hAnsi="Arial" w:cs="Arial"/>
                <w:lang w:val="fr-MA"/>
              </w:rPr>
              <w:t>1.04E+07</w:t>
            </w:r>
          </w:p>
        </w:tc>
        <w:tc>
          <w:tcPr>
            <w:tcW w:w="1119" w:type="dxa"/>
            <w:vAlign w:val="center"/>
            <w:hideMark/>
          </w:tcPr>
          <w:p w14:paraId="621F7DCD" w14:textId="77777777" w:rsidR="00D40A92" w:rsidRPr="00D7699C" w:rsidRDefault="00D40A92" w:rsidP="00D40A92">
            <w:pPr>
              <w:pStyle w:val="Body"/>
              <w:rPr>
                <w:rFonts w:ascii="Arial" w:hAnsi="Arial" w:cs="Arial"/>
              </w:rPr>
            </w:pPr>
            <w:r w:rsidRPr="00D7699C">
              <w:rPr>
                <w:rFonts w:ascii="Arial" w:hAnsi="Arial" w:cs="Arial"/>
                <w:lang w:val="fr-MA"/>
              </w:rPr>
              <w:t>1.00E+07</w:t>
            </w:r>
          </w:p>
        </w:tc>
        <w:tc>
          <w:tcPr>
            <w:tcW w:w="1200" w:type="dxa"/>
            <w:noWrap/>
            <w:vAlign w:val="bottom"/>
            <w:hideMark/>
          </w:tcPr>
          <w:p w14:paraId="6D2A1F46" w14:textId="77777777" w:rsidR="00D40A92" w:rsidRPr="00D7699C" w:rsidRDefault="00D40A92" w:rsidP="00D40A92">
            <w:pPr>
              <w:pStyle w:val="Body"/>
              <w:rPr>
                <w:rFonts w:ascii="Arial" w:hAnsi="Arial" w:cs="Arial"/>
              </w:rPr>
            </w:pPr>
            <w:r w:rsidRPr="00D7699C">
              <w:rPr>
                <w:rFonts w:ascii="Arial" w:hAnsi="Arial" w:cs="Arial"/>
              </w:rPr>
              <w:t>1.00E+07</w:t>
            </w:r>
          </w:p>
        </w:tc>
        <w:tc>
          <w:tcPr>
            <w:tcW w:w="1516" w:type="dxa"/>
            <w:vAlign w:val="center"/>
            <w:hideMark/>
          </w:tcPr>
          <w:p w14:paraId="03FEBFA9" w14:textId="0CF57024" w:rsidR="00D40A92" w:rsidRPr="00D7699C" w:rsidRDefault="00D40A92" w:rsidP="00D40A92">
            <w:pPr>
              <w:pStyle w:val="Body"/>
              <w:rPr>
                <w:rFonts w:ascii="Arial" w:hAnsi="Arial" w:cs="Arial"/>
              </w:rPr>
            </w:pPr>
            <w:r w:rsidRPr="00D7699C">
              <w:rPr>
                <w:rFonts w:ascii="Arial" w:hAnsi="Arial" w:cs="Arial"/>
                <w:lang w:val="fr-MA"/>
              </w:rPr>
              <w:t>0</w:t>
            </w:r>
            <w:r w:rsidR="00BE597B">
              <w:rPr>
                <w:rFonts w:ascii="Arial" w:hAnsi="Arial" w:cs="Arial"/>
                <w:lang w:val="fr-MA"/>
              </w:rPr>
              <w:t>.</w:t>
            </w:r>
            <w:r w:rsidRPr="00D7699C">
              <w:rPr>
                <w:rFonts w:ascii="Arial" w:hAnsi="Arial" w:cs="Arial"/>
                <w:lang w:val="fr-MA"/>
              </w:rPr>
              <w:t>037</w:t>
            </w:r>
          </w:p>
        </w:tc>
        <w:tc>
          <w:tcPr>
            <w:tcW w:w="1417" w:type="dxa"/>
            <w:vAlign w:val="center"/>
            <w:hideMark/>
          </w:tcPr>
          <w:p w14:paraId="5F0B7A5A" w14:textId="1C3F2254" w:rsidR="00D40A92" w:rsidRPr="00D7699C" w:rsidRDefault="00D40A92" w:rsidP="00D40A92">
            <w:pPr>
              <w:pStyle w:val="Body"/>
              <w:rPr>
                <w:rFonts w:ascii="Arial" w:hAnsi="Arial" w:cs="Arial"/>
              </w:rPr>
            </w:pPr>
            <w:r w:rsidRPr="00D7699C">
              <w:rPr>
                <w:rFonts w:ascii="Arial" w:hAnsi="Arial" w:cs="Arial"/>
                <w:lang w:val="fr-MA"/>
              </w:rPr>
              <w:t>3</w:t>
            </w:r>
            <w:r w:rsidR="00BE597B">
              <w:rPr>
                <w:rFonts w:ascii="Arial" w:hAnsi="Arial" w:cs="Arial"/>
                <w:lang w:val="fr-MA"/>
              </w:rPr>
              <w:t>.</w:t>
            </w:r>
            <w:r w:rsidRPr="00D7699C">
              <w:rPr>
                <w:rFonts w:ascii="Arial" w:hAnsi="Arial" w:cs="Arial"/>
                <w:lang w:val="fr-MA"/>
              </w:rPr>
              <w:t>53</w:t>
            </w:r>
          </w:p>
        </w:tc>
        <w:tc>
          <w:tcPr>
            <w:tcW w:w="1560" w:type="dxa"/>
            <w:vAlign w:val="center"/>
            <w:hideMark/>
          </w:tcPr>
          <w:p w14:paraId="5661C53B" w14:textId="29E55D29" w:rsidR="00D40A92" w:rsidRPr="00D7699C" w:rsidRDefault="00D40A92" w:rsidP="00D40A92">
            <w:pPr>
              <w:pStyle w:val="Body"/>
              <w:rPr>
                <w:rFonts w:ascii="Arial" w:hAnsi="Arial" w:cs="Arial"/>
              </w:rPr>
            </w:pPr>
            <w:r w:rsidRPr="00D7699C">
              <w:rPr>
                <w:rFonts w:ascii="Arial" w:hAnsi="Arial" w:cs="Arial"/>
                <w:lang w:val="fr-MA"/>
              </w:rPr>
              <w:t>0</w:t>
            </w:r>
            <w:r w:rsidR="00BE597B">
              <w:rPr>
                <w:rFonts w:ascii="Arial" w:hAnsi="Arial" w:cs="Arial"/>
                <w:lang w:val="fr-MA"/>
              </w:rPr>
              <w:t>.</w:t>
            </w:r>
            <w:r w:rsidRPr="00D7699C">
              <w:rPr>
                <w:rFonts w:ascii="Arial" w:hAnsi="Arial" w:cs="Arial"/>
                <w:lang w:val="fr-MA"/>
              </w:rPr>
              <w:t>06</w:t>
            </w:r>
          </w:p>
        </w:tc>
      </w:tr>
      <w:tr w:rsidR="00D40A92" w:rsidRPr="00D7699C" w14:paraId="23D59F62" w14:textId="77777777">
        <w:trPr>
          <w:trHeight w:val="300"/>
          <w:jc w:val="center"/>
        </w:trPr>
        <w:tc>
          <w:tcPr>
            <w:tcW w:w="1464" w:type="dxa"/>
            <w:vAlign w:val="center"/>
            <w:hideMark/>
          </w:tcPr>
          <w:p w14:paraId="287E7191" w14:textId="177A0B89" w:rsidR="00D40A92" w:rsidRPr="00D7699C" w:rsidRDefault="00D40A92" w:rsidP="00D40A92">
            <w:pPr>
              <w:pStyle w:val="Body"/>
              <w:rPr>
                <w:rFonts w:ascii="Arial" w:hAnsi="Arial" w:cs="Arial"/>
              </w:rPr>
            </w:pPr>
            <w:r w:rsidRPr="00D7699C">
              <w:rPr>
                <w:rFonts w:ascii="Arial" w:hAnsi="Arial" w:cs="Arial"/>
                <w:lang w:val="fr-MA"/>
              </w:rPr>
              <w:t>7</w:t>
            </w:r>
            <w:r w:rsidR="00E836FC">
              <w:rPr>
                <w:rFonts w:ascii="Arial" w:hAnsi="Arial" w:cs="Arial"/>
                <w:lang w:val="fr-MA"/>
              </w:rPr>
              <w:t>,</w:t>
            </w:r>
            <w:r w:rsidRPr="00D7699C">
              <w:rPr>
                <w:rFonts w:ascii="Arial" w:hAnsi="Arial" w:cs="Arial"/>
                <w:lang w:val="fr-MA"/>
              </w:rPr>
              <w:t>050</w:t>
            </w:r>
          </w:p>
        </w:tc>
        <w:tc>
          <w:tcPr>
            <w:tcW w:w="1232" w:type="dxa"/>
            <w:vAlign w:val="center"/>
            <w:hideMark/>
          </w:tcPr>
          <w:p w14:paraId="15D78BF0" w14:textId="77777777" w:rsidR="00D40A92" w:rsidRPr="00D7699C" w:rsidRDefault="00D40A92" w:rsidP="00D40A92">
            <w:pPr>
              <w:pStyle w:val="Body"/>
              <w:rPr>
                <w:rFonts w:ascii="Arial" w:hAnsi="Arial" w:cs="Arial"/>
              </w:rPr>
            </w:pPr>
            <w:r w:rsidRPr="00D7699C">
              <w:rPr>
                <w:rFonts w:ascii="Arial" w:hAnsi="Arial" w:cs="Arial"/>
                <w:lang w:val="fr-MA"/>
              </w:rPr>
              <w:t>2.68E+07</w:t>
            </w:r>
          </w:p>
        </w:tc>
        <w:tc>
          <w:tcPr>
            <w:tcW w:w="1119" w:type="dxa"/>
            <w:vAlign w:val="center"/>
            <w:hideMark/>
          </w:tcPr>
          <w:p w14:paraId="09203BE0" w14:textId="77777777" w:rsidR="00D40A92" w:rsidRPr="00D7699C" w:rsidRDefault="00D40A92" w:rsidP="00D40A92">
            <w:pPr>
              <w:pStyle w:val="Body"/>
              <w:rPr>
                <w:rFonts w:ascii="Arial" w:hAnsi="Arial" w:cs="Arial"/>
              </w:rPr>
            </w:pPr>
            <w:r w:rsidRPr="00D7699C">
              <w:rPr>
                <w:rFonts w:ascii="Arial" w:hAnsi="Arial" w:cs="Arial"/>
                <w:lang w:val="fr-MA"/>
              </w:rPr>
              <w:t>2.71E+07</w:t>
            </w:r>
          </w:p>
        </w:tc>
        <w:tc>
          <w:tcPr>
            <w:tcW w:w="1119" w:type="dxa"/>
            <w:vAlign w:val="center"/>
            <w:hideMark/>
          </w:tcPr>
          <w:p w14:paraId="34A5B101" w14:textId="77777777" w:rsidR="00D40A92" w:rsidRPr="00D7699C" w:rsidRDefault="00D40A92" w:rsidP="00D40A92">
            <w:pPr>
              <w:pStyle w:val="Body"/>
              <w:rPr>
                <w:rFonts w:ascii="Arial" w:hAnsi="Arial" w:cs="Arial"/>
              </w:rPr>
            </w:pPr>
            <w:r w:rsidRPr="00D7699C">
              <w:rPr>
                <w:rFonts w:ascii="Arial" w:hAnsi="Arial" w:cs="Arial"/>
                <w:lang w:val="fr-MA"/>
              </w:rPr>
              <w:t>2.74E+07</w:t>
            </w:r>
          </w:p>
        </w:tc>
        <w:tc>
          <w:tcPr>
            <w:tcW w:w="1200" w:type="dxa"/>
            <w:noWrap/>
            <w:vAlign w:val="bottom"/>
            <w:hideMark/>
          </w:tcPr>
          <w:p w14:paraId="538448C8" w14:textId="77777777" w:rsidR="00D40A92" w:rsidRPr="00D7699C" w:rsidRDefault="00D40A92" w:rsidP="00D40A92">
            <w:pPr>
              <w:pStyle w:val="Body"/>
              <w:rPr>
                <w:rFonts w:ascii="Arial" w:hAnsi="Arial" w:cs="Arial"/>
              </w:rPr>
            </w:pPr>
            <w:r w:rsidRPr="00D7699C">
              <w:rPr>
                <w:rFonts w:ascii="Arial" w:hAnsi="Arial" w:cs="Arial"/>
              </w:rPr>
              <w:t>2.67E+07</w:t>
            </w:r>
          </w:p>
        </w:tc>
        <w:tc>
          <w:tcPr>
            <w:tcW w:w="1516" w:type="dxa"/>
            <w:vAlign w:val="center"/>
            <w:hideMark/>
          </w:tcPr>
          <w:p w14:paraId="14E8FD32" w14:textId="0FFA6926" w:rsidR="00D40A92" w:rsidRPr="00D7699C" w:rsidRDefault="00D40A92" w:rsidP="00D40A92">
            <w:pPr>
              <w:pStyle w:val="Body"/>
              <w:rPr>
                <w:rFonts w:ascii="Arial" w:hAnsi="Arial" w:cs="Arial"/>
              </w:rPr>
            </w:pPr>
            <w:r w:rsidRPr="00D7699C">
              <w:rPr>
                <w:rFonts w:ascii="Arial" w:hAnsi="Arial" w:cs="Arial"/>
                <w:lang w:val="fr-MA"/>
              </w:rPr>
              <w:t>0</w:t>
            </w:r>
            <w:r w:rsidR="00BE597B">
              <w:rPr>
                <w:rFonts w:ascii="Arial" w:hAnsi="Arial" w:cs="Arial"/>
                <w:lang w:val="fr-MA"/>
              </w:rPr>
              <w:t>.</w:t>
            </w:r>
            <w:r w:rsidRPr="00D7699C">
              <w:rPr>
                <w:rFonts w:ascii="Arial" w:hAnsi="Arial" w:cs="Arial"/>
                <w:lang w:val="fr-MA"/>
              </w:rPr>
              <w:t>37</w:t>
            </w:r>
          </w:p>
        </w:tc>
        <w:tc>
          <w:tcPr>
            <w:tcW w:w="1417" w:type="dxa"/>
            <w:vAlign w:val="center"/>
            <w:hideMark/>
          </w:tcPr>
          <w:p w14:paraId="49462727" w14:textId="5F1A33F5" w:rsidR="00D40A92" w:rsidRPr="00D7699C" w:rsidRDefault="00D40A92" w:rsidP="00D40A92">
            <w:pPr>
              <w:pStyle w:val="Body"/>
              <w:rPr>
                <w:rFonts w:ascii="Arial" w:hAnsi="Arial" w:cs="Arial"/>
              </w:rPr>
            </w:pPr>
            <w:r w:rsidRPr="00D7699C">
              <w:rPr>
                <w:rFonts w:ascii="Arial" w:hAnsi="Arial" w:cs="Arial"/>
                <w:lang w:val="fr-MA"/>
              </w:rPr>
              <w:t>1</w:t>
            </w:r>
            <w:r w:rsidR="00BE597B">
              <w:rPr>
                <w:rFonts w:ascii="Arial" w:hAnsi="Arial" w:cs="Arial"/>
                <w:lang w:val="fr-MA"/>
              </w:rPr>
              <w:t>.</w:t>
            </w:r>
            <w:r w:rsidRPr="00D7699C">
              <w:rPr>
                <w:rFonts w:ascii="Arial" w:hAnsi="Arial" w:cs="Arial"/>
                <w:lang w:val="fr-MA"/>
              </w:rPr>
              <w:t>23</w:t>
            </w:r>
          </w:p>
        </w:tc>
        <w:tc>
          <w:tcPr>
            <w:tcW w:w="1560" w:type="dxa"/>
            <w:vAlign w:val="center"/>
            <w:hideMark/>
          </w:tcPr>
          <w:p w14:paraId="2358E1A8" w14:textId="5ED8DC1B" w:rsidR="00D40A92" w:rsidRPr="00D7699C" w:rsidRDefault="00D40A92" w:rsidP="00D40A92">
            <w:pPr>
              <w:pStyle w:val="Body"/>
              <w:rPr>
                <w:rFonts w:ascii="Arial" w:hAnsi="Arial" w:cs="Arial"/>
              </w:rPr>
            </w:pPr>
            <w:r w:rsidRPr="00D7699C">
              <w:rPr>
                <w:rFonts w:ascii="Arial" w:hAnsi="Arial" w:cs="Arial"/>
                <w:lang w:val="fr-MA"/>
              </w:rPr>
              <w:t>2</w:t>
            </w:r>
            <w:r w:rsidR="00BE597B">
              <w:rPr>
                <w:rFonts w:ascii="Arial" w:hAnsi="Arial" w:cs="Arial"/>
                <w:lang w:val="fr-MA"/>
              </w:rPr>
              <w:t>.</w:t>
            </w:r>
            <w:r w:rsidRPr="00D7699C">
              <w:rPr>
                <w:rFonts w:ascii="Arial" w:hAnsi="Arial" w:cs="Arial"/>
                <w:lang w:val="fr-MA"/>
              </w:rPr>
              <w:t>32</w:t>
            </w:r>
          </w:p>
        </w:tc>
      </w:tr>
      <w:tr w:rsidR="00D40A92" w:rsidRPr="00D7699C" w14:paraId="54EF8824" w14:textId="77777777">
        <w:trPr>
          <w:trHeight w:val="300"/>
          <w:jc w:val="center"/>
        </w:trPr>
        <w:tc>
          <w:tcPr>
            <w:tcW w:w="1464" w:type="dxa"/>
            <w:vAlign w:val="center"/>
            <w:hideMark/>
          </w:tcPr>
          <w:p w14:paraId="555032AA" w14:textId="40193527" w:rsidR="00D40A92" w:rsidRPr="00D7699C" w:rsidRDefault="00D40A92" w:rsidP="00D40A92">
            <w:pPr>
              <w:pStyle w:val="Body"/>
              <w:rPr>
                <w:rFonts w:ascii="Arial" w:hAnsi="Arial" w:cs="Arial"/>
              </w:rPr>
            </w:pPr>
            <w:r w:rsidRPr="00D7699C">
              <w:rPr>
                <w:rFonts w:ascii="Arial" w:hAnsi="Arial" w:cs="Arial"/>
                <w:lang w:val="fr-MA"/>
              </w:rPr>
              <w:t>10</w:t>
            </w:r>
            <w:r w:rsidR="00E836FC">
              <w:rPr>
                <w:rFonts w:ascii="Arial" w:hAnsi="Arial" w:cs="Arial"/>
                <w:lang w:val="fr-MA"/>
              </w:rPr>
              <w:t>,</w:t>
            </w:r>
            <w:r w:rsidRPr="00D7699C">
              <w:rPr>
                <w:rFonts w:ascii="Arial" w:hAnsi="Arial" w:cs="Arial"/>
                <w:lang w:val="fr-MA"/>
              </w:rPr>
              <w:t>050</w:t>
            </w:r>
          </w:p>
        </w:tc>
        <w:tc>
          <w:tcPr>
            <w:tcW w:w="1232" w:type="dxa"/>
            <w:vAlign w:val="center"/>
            <w:hideMark/>
          </w:tcPr>
          <w:p w14:paraId="00B48937" w14:textId="77777777" w:rsidR="00D40A92" w:rsidRPr="00D7699C" w:rsidRDefault="00D40A92" w:rsidP="00D40A92">
            <w:pPr>
              <w:pStyle w:val="Body"/>
              <w:rPr>
                <w:rFonts w:ascii="Arial" w:hAnsi="Arial" w:cs="Arial"/>
              </w:rPr>
            </w:pPr>
            <w:r w:rsidRPr="00D7699C">
              <w:rPr>
                <w:rFonts w:ascii="Arial" w:hAnsi="Arial" w:cs="Arial"/>
                <w:lang w:val="fr-MA"/>
              </w:rPr>
              <w:t>4.86E+07</w:t>
            </w:r>
          </w:p>
        </w:tc>
        <w:tc>
          <w:tcPr>
            <w:tcW w:w="1119" w:type="dxa"/>
            <w:vAlign w:val="center"/>
            <w:hideMark/>
          </w:tcPr>
          <w:p w14:paraId="2900B436" w14:textId="77777777" w:rsidR="00D40A92" w:rsidRPr="00D7699C" w:rsidRDefault="00D40A92" w:rsidP="00D40A92">
            <w:pPr>
              <w:pStyle w:val="Body"/>
              <w:rPr>
                <w:rFonts w:ascii="Arial" w:hAnsi="Arial" w:cs="Arial"/>
              </w:rPr>
            </w:pPr>
            <w:r w:rsidRPr="00D7699C">
              <w:rPr>
                <w:rFonts w:ascii="Arial" w:hAnsi="Arial" w:cs="Arial"/>
                <w:lang w:val="fr-MA"/>
              </w:rPr>
              <w:t>4.90E+07</w:t>
            </w:r>
          </w:p>
        </w:tc>
        <w:tc>
          <w:tcPr>
            <w:tcW w:w="1119" w:type="dxa"/>
            <w:vAlign w:val="center"/>
            <w:hideMark/>
          </w:tcPr>
          <w:p w14:paraId="1B0E3C0F" w14:textId="77777777" w:rsidR="00D40A92" w:rsidRPr="00D7699C" w:rsidRDefault="00D40A92" w:rsidP="00D40A92">
            <w:pPr>
              <w:pStyle w:val="Body"/>
              <w:rPr>
                <w:rFonts w:ascii="Arial" w:hAnsi="Arial" w:cs="Arial"/>
              </w:rPr>
            </w:pPr>
            <w:r w:rsidRPr="00D7699C">
              <w:rPr>
                <w:rFonts w:ascii="Arial" w:hAnsi="Arial" w:cs="Arial"/>
                <w:lang w:val="fr-MA"/>
              </w:rPr>
              <w:t>4.87E+07</w:t>
            </w:r>
          </w:p>
        </w:tc>
        <w:tc>
          <w:tcPr>
            <w:tcW w:w="1200" w:type="dxa"/>
            <w:noWrap/>
            <w:vAlign w:val="bottom"/>
            <w:hideMark/>
          </w:tcPr>
          <w:p w14:paraId="0C22D286" w14:textId="77777777" w:rsidR="00D40A92" w:rsidRPr="00D7699C" w:rsidRDefault="00D40A92" w:rsidP="00D40A92">
            <w:pPr>
              <w:pStyle w:val="Body"/>
              <w:rPr>
                <w:rFonts w:ascii="Arial" w:hAnsi="Arial" w:cs="Arial"/>
              </w:rPr>
            </w:pPr>
            <w:r w:rsidRPr="00D7699C">
              <w:rPr>
                <w:rFonts w:ascii="Arial" w:hAnsi="Arial" w:cs="Arial"/>
              </w:rPr>
              <w:t>4.86E+07</w:t>
            </w:r>
          </w:p>
        </w:tc>
        <w:tc>
          <w:tcPr>
            <w:tcW w:w="1516" w:type="dxa"/>
            <w:vAlign w:val="center"/>
            <w:hideMark/>
          </w:tcPr>
          <w:p w14:paraId="2EF309F4" w14:textId="7101FA01" w:rsidR="00D40A92" w:rsidRPr="00D7699C" w:rsidRDefault="00D40A92" w:rsidP="00D40A92">
            <w:pPr>
              <w:pStyle w:val="Body"/>
              <w:rPr>
                <w:rFonts w:ascii="Arial" w:hAnsi="Arial" w:cs="Arial"/>
              </w:rPr>
            </w:pPr>
            <w:r w:rsidRPr="00D7699C">
              <w:rPr>
                <w:rFonts w:ascii="Arial" w:hAnsi="Arial" w:cs="Arial"/>
                <w:lang w:val="fr-MA"/>
              </w:rPr>
              <w:t>0</w:t>
            </w:r>
            <w:r w:rsidR="00BE597B">
              <w:rPr>
                <w:rFonts w:ascii="Arial" w:hAnsi="Arial" w:cs="Arial"/>
                <w:lang w:val="fr-MA"/>
              </w:rPr>
              <w:t>.</w:t>
            </w:r>
            <w:r w:rsidRPr="00D7699C">
              <w:rPr>
                <w:rFonts w:ascii="Arial" w:hAnsi="Arial" w:cs="Arial"/>
                <w:lang w:val="fr-MA"/>
              </w:rPr>
              <w:t>02</w:t>
            </w:r>
          </w:p>
        </w:tc>
        <w:tc>
          <w:tcPr>
            <w:tcW w:w="1417" w:type="dxa"/>
            <w:vAlign w:val="center"/>
            <w:hideMark/>
          </w:tcPr>
          <w:p w14:paraId="3CD1985D" w14:textId="694E798D" w:rsidR="00D40A92" w:rsidRPr="00D7699C" w:rsidRDefault="00D40A92" w:rsidP="00D40A92">
            <w:pPr>
              <w:pStyle w:val="Body"/>
              <w:rPr>
                <w:rFonts w:ascii="Arial" w:hAnsi="Arial" w:cs="Arial"/>
              </w:rPr>
            </w:pPr>
            <w:r w:rsidRPr="00D7699C">
              <w:rPr>
                <w:rFonts w:ascii="Arial" w:hAnsi="Arial" w:cs="Arial"/>
                <w:lang w:val="fr-MA"/>
              </w:rPr>
              <w:t>0</w:t>
            </w:r>
            <w:r w:rsidR="00BE597B">
              <w:rPr>
                <w:rFonts w:ascii="Arial" w:hAnsi="Arial" w:cs="Arial"/>
                <w:lang w:val="fr-MA"/>
              </w:rPr>
              <w:t>.</w:t>
            </w:r>
            <w:r w:rsidRPr="00D7699C">
              <w:rPr>
                <w:rFonts w:ascii="Arial" w:hAnsi="Arial" w:cs="Arial"/>
                <w:lang w:val="fr-MA"/>
              </w:rPr>
              <w:t>90</w:t>
            </w:r>
          </w:p>
        </w:tc>
        <w:tc>
          <w:tcPr>
            <w:tcW w:w="1560" w:type="dxa"/>
            <w:vAlign w:val="center"/>
            <w:hideMark/>
          </w:tcPr>
          <w:p w14:paraId="4FCF0B40" w14:textId="2E10A444" w:rsidR="00D40A92" w:rsidRPr="00D7699C" w:rsidRDefault="00D40A92" w:rsidP="00D40A92">
            <w:pPr>
              <w:pStyle w:val="Body"/>
              <w:rPr>
                <w:rFonts w:ascii="Arial" w:hAnsi="Arial" w:cs="Arial"/>
              </w:rPr>
            </w:pPr>
            <w:r w:rsidRPr="00D7699C">
              <w:rPr>
                <w:rFonts w:ascii="Arial" w:hAnsi="Arial" w:cs="Arial"/>
                <w:lang w:val="fr-MA"/>
              </w:rPr>
              <w:t>0</w:t>
            </w:r>
            <w:r w:rsidR="00BE597B">
              <w:rPr>
                <w:rFonts w:ascii="Arial" w:hAnsi="Arial" w:cs="Arial"/>
                <w:lang w:val="fr-MA"/>
              </w:rPr>
              <w:t>.</w:t>
            </w:r>
            <w:r w:rsidRPr="00D7699C">
              <w:rPr>
                <w:rFonts w:ascii="Arial" w:hAnsi="Arial" w:cs="Arial"/>
                <w:lang w:val="fr-MA"/>
              </w:rPr>
              <w:t>14</w:t>
            </w:r>
          </w:p>
        </w:tc>
      </w:tr>
      <w:tr w:rsidR="00D40A92" w:rsidRPr="00D7699C" w14:paraId="496E1C83" w14:textId="77777777">
        <w:trPr>
          <w:trHeight w:val="300"/>
          <w:jc w:val="center"/>
        </w:trPr>
        <w:tc>
          <w:tcPr>
            <w:tcW w:w="1464" w:type="dxa"/>
            <w:vAlign w:val="center"/>
            <w:hideMark/>
          </w:tcPr>
          <w:p w14:paraId="0446AA85" w14:textId="2218DD5B" w:rsidR="00D40A92" w:rsidRPr="00D7699C" w:rsidRDefault="00D40A92" w:rsidP="00D40A92">
            <w:pPr>
              <w:pStyle w:val="Body"/>
              <w:rPr>
                <w:rFonts w:ascii="Arial" w:hAnsi="Arial" w:cs="Arial"/>
              </w:rPr>
            </w:pPr>
            <w:r w:rsidRPr="00D7699C">
              <w:rPr>
                <w:rFonts w:ascii="Arial" w:hAnsi="Arial" w:cs="Arial"/>
                <w:lang w:val="fr-MA"/>
              </w:rPr>
              <w:t>15</w:t>
            </w:r>
            <w:r w:rsidR="00E836FC">
              <w:rPr>
                <w:rFonts w:ascii="Arial" w:hAnsi="Arial" w:cs="Arial"/>
                <w:lang w:val="fr-MA"/>
              </w:rPr>
              <w:t>,</w:t>
            </w:r>
            <w:r w:rsidRPr="00D7699C">
              <w:rPr>
                <w:rFonts w:ascii="Arial" w:hAnsi="Arial" w:cs="Arial"/>
                <w:lang w:val="fr-MA"/>
              </w:rPr>
              <w:t>050</w:t>
            </w:r>
          </w:p>
        </w:tc>
        <w:tc>
          <w:tcPr>
            <w:tcW w:w="1232" w:type="dxa"/>
            <w:vAlign w:val="center"/>
            <w:hideMark/>
          </w:tcPr>
          <w:p w14:paraId="260850D6" w14:textId="77777777" w:rsidR="00D40A92" w:rsidRPr="00D7699C" w:rsidRDefault="00D40A92" w:rsidP="00D40A92">
            <w:pPr>
              <w:pStyle w:val="Body"/>
              <w:rPr>
                <w:rFonts w:ascii="Arial" w:hAnsi="Arial" w:cs="Arial"/>
              </w:rPr>
            </w:pPr>
            <w:r w:rsidRPr="00D7699C">
              <w:rPr>
                <w:rFonts w:ascii="Arial" w:hAnsi="Arial" w:cs="Arial"/>
                <w:lang w:val="fr-MA"/>
              </w:rPr>
              <w:t>1.16E+08</w:t>
            </w:r>
          </w:p>
        </w:tc>
        <w:tc>
          <w:tcPr>
            <w:tcW w:w="1119" w:type="dxa"/>
            <w:vAlign w:val="center"/>
            <w:hideMark/>
          </w:tcPr>
          <w:p w14:paraId="2811F524" w14:textId="77777777" w:rsidR="00D40A92" w:rsidRPr="00D7699C" w:rsidRDefault="00D40A92" w:rsidP="00D40A92">
            <w:pPr>
              <w:pStyle w:val="Body"/>
              <w:rPr>
                <w:rFonts w:ascii="Arial" w:hAnsi="Arial" w:cs="Arial"/>
              </w:rPr>
            </w:pPr>
            <w:r w:rsidRPr="00D7699C">
              <w:rPr>
                <w:rFonts w:ascii="Arial" w:hAnsi="Arial" w:cs="Arial"/>
                <w:lang w:val="fr-MA"/>
              </w:rPr>
              <w:t>1.20E+08</w:t>
            </w:r>
          </w:p>
        </w:tc>
        <w:tc>
          <w:tcPr>
            <w:tcW w:w="1119" w:type="dxa"/>
            <w:vAlign w:val="center"/>
            <w:hideMark/>
          </w:tcPr>
          <w:p w14:paraId="53F61FEC" w14:textId="77777777" w:rsidR="00D40A92" w:rsidRPr="00D7699C" w:rsidRDefault="00D40A92" w:rsidP="00D40A92">
            <w:pPr>
              <w:pStyle w:val="Body"/>
              <w:rPr>
                <w:rFonts w:ascii="Arial" w:hAnsi="Arial" w:cs="Arial"/>
              </w:rPr>
            </w:pPr>
            <w:r w:rsidRPr="00D7699C">
              <w:rPr>
                <w:rFonts w:ascii="Arial" w:hAnsi="Arial" w:cs="Arial"/>
                <w:lang w:val="fr-MA"/>
              </w:rPr>
              <w:t>1.18E+08</w:t>
            </w:r>
          </w:p>
        </w:tc>
        <w:tc>
          <w:tcPr>
            <w:tcW w:w="1200" w:type="dxa"/>
            <w:noWrap/>
            <w:vAlign w:val="bottom"/>
            <w:hideMark/>
          </w:tcPr>
          <w:p w14:paraId="24338344" w14:textId="77777777" w:rsidR="00D40A92" w:rsidRPr="00D7699C" w:rsidRDefault="00D40A92" w:rsidP="00D40A92">
            <w:pPr>
              <w:pStyle w:val="Body"/>
              <w:rPr>
                <w:rFonts w:ascii="Arial" w:hAnsi="Arial" w:cs="Arial"/>
              </w:rPr>
            </w:pPr>
            <w:r w:rsidRPr="00D7699C">
              <w:rPr>
                <w:rFonts w:ascii="Arial" w:hAnsi="Arial" w:cs="Arial"/>
              </w:rPr>
              <w:t>1.09E+08</w:t>
            </w:r>
          </w:p>
        </w:tc>
        <w:tc>
          <w:tcPr>
            <w:tcW w:w="1516" w:type="dxa"/>
            <w:vAlign w:val="center"/>
            <w:hideMark/>
          </w:tcPr>
          <w:p w14:paraId="673F9C12" w14:textId="1442F753" w:rsidR="00D40A92" w:rsidRPr="00D7699C" w:rsidRDefault="00D40A92" w:rsidP="00D40A92">
            <w:pPr>
              <w:pStyle w:val="Body"/>
              <w:rPr>
                <w:rFonts w:ascii="Arial" w:hAnsi="Arial" w:cs="Arial"/>
              </w:rPr>
            </w:pPr>
            <w:r w:rsidRPr="00D7699C">
              <w:rPr>
                <w:rFonts w:ascii="Arial" w:hAnsi="Arial" w:cs="Arial"/>
                <w:lang w:val="fr-MA"/>
              </w:rPr>
              <w:t>6</w:t>
            </w:r>
            <w:r w:rsidR="00BE597B">
              <w:rPr>
                <w:rFonts w:ascii="Arial" w:hAnsi="Arial" w:cs="Arial"/>
                <w:lang w:val="fr-MA"/>
              </w:rPr>
              <w:t>.</w:t>
            </w:r>
            <w:r w:rsidRPr="00D7699C">
              <w:rPr>
                <w:rFonts w:ascii="Arial" w:hAnsi="Arial" w:cs="Arial"/>
                <w:lang w:val="fr-MA"/>
              </w:rPr>
              <w:t>28</w:t>
            </w:r>
          </w:p>
        </w:tc>
        <w:tc>
          <w:tcPr>
            <w:tcW w:w="1417" w:type="dxa"/>
            <w:vAlign w:val="center"/>
            <w:hideMark/>
          </w:tcPr>
          <w:p w14:paraId="0E534C9D" w14:textId="68C90E65" w:rsidR="00D40A92" w:rsidRPr="00D7699C" w:rsidRDefault="00D40A92" w:rsidP="00D40A92">
            <w:pPr>
              <w:pStyle w:val="Body"/>
              <w:rPr>
                <w:rFonts w:ascii="Arial" w:hAnsi="Arial" w:cs="Arial"/>
              </w:rPr>
            </w:pPr>
            <w:r w:rsidRPr="00D7699C">
              <w:rPr>
                <w:rFonts w:ascii="Arial" w:hAnsi="Arial" w:cs="Arial"/>
                <w:lang w:val="fr-MA"/>
              </w:rPr>
              <w:t>9</w:t>
            </w:r>
            <w:r w:rsidR="00BE597B">
              <w:rPr>
                <w:rFonts w:ascii="Arial" w:hAnsi="Arial" w:cs="Arial"/>
                <w:lang w:val="fr-MA"/>
              </w:rPr>
              <w:t>.</w:t>
            </w:r>
            <w:r w:rsidRPr="00D7699C">
              <w:rPr>
                <w:rFonts w:ascii="Arial" w:hAnsi="Arial" w:cs="Arial"/>
                <w:lang w:val="fr-MA"/>
              </w:rPr>
              <w:t>20</w:t>
            </w:r>
          </w:p>
        </w:tc>
        <w:tc>
          <w:tcPr>
            <w:tcW w:w="1560" w:type="dxa"/>
            <w:vAlign w:val="center"/>
            <w:hideMark/>
          </w:tcPr>
          <w:p w14:paraId="2CAECFFE" w14:textId="29A33FE6" w:rsidR="00D40A92" w:rsidRPr="00D7699C" w:rsidRDefault="00D40A92" w:rsidP="00D40A92">
            <w:pPr>
              <w:pStyle w:val="Body"/>
              <w:rPr>
                <w:rFonts w:ascii="Arial" w:hAnsi="Arial" w:cs="Arial"/>
              </w:rPr>
            </w:pPr>
            <w:r w:rsidRPr="00D7699C">
              <w:rPr>
                <w:rFonts w:ascii="Arial" w:hAnsi="Arial" w:cs="Arial"/>
                <w:lang w:val="fr-MA"/>
              </w:rPr>
              <w:t>7</w:t>
            </w:r>
            <w:r w:rsidR="00BE597B">
              <w:rPr>
                <w:rFonts w:ascii="Arial" w:hAnsi="Arial" w:cs="Arial"/>
                <w:lang w:val="fr-MA"/>
              </w:rPr>
              <w:t>.</w:t>
            </w:r>
            <w:r w:rsidRPr="00D7699C">
              <w:rPr>
                <w:rFonts w:ascii="Arial" w:hAnsi="Arial" w:cs="Arial"/>
                <w:lang w:val="fr-MA"/>
              </w:rPr>
              <w:t>83</w:t>
            </w:r>
          </w:p>
        </w:tc>
      </w:tr>
      <w:tr w:rsidR="00D40A92" w:rsidRPr="00D7699C" w14:paraId="564C6008" w14:textId="77777777">
        <w:trPr>
          <w:trHeight w:val="300"/>
          <w:jc w:val="center"/>
        </w:trPr>
        <w:tc>
          <w:tcPr>
            <w:tcW w:w="1464" w:type="dxa"/>
            <w:tcBorders>
              <w:bottom w:val="single" w:sz="4" w:space="0" w:color="auto"/>
            </w:tcBorders>
            <w:vAlign w:val="center"/>
            <w:hideMark/>
          </w:tcPr>
          <w:p w14:paraId="2048B43E" w14:textId="2EF0AAC6" w:rsidR="00D40A92" w:rsidRPr="00D7699C" w:rsidRDefault="00D40A92" w:rsidP="00D40A92">
            <w:pPr>
              <w:pStyle w:val="Body"/>
              <w:rPr>
                <w:rFonts w:ascii="Arial" w:hAnsi="Arial" w:cs="Arial"/>
              </w:rPr>
            </w:pPr>
            <w:r w:rsidRPr="00D7699C">
              <w:rPr>
                <w:rFonts w:ascii="Arial" w:hAnsi="Arial" w:cs="Arial"/>
                <w:lang w:val="fr-MA"/>
              </w:rPr>
              <w:t>20</w:t>
            </w:r>
            <w:r w:rsidR="00E836FC">
              <w:rPr>
                <w:rFonts w:ascii="Arial" w:hAnsi="Arial" w:cs="Arial"/>
                <w:lang w:val="fr-MA"/>
              </w:rPr>
              <w:t>,</w:t>
            </w:r>
            <w:r w:rsidRPr="00D7699C">
              <w:rPr>
                <w:rFonts w:ascii="Arial" w:hAnsi="Arial" w:cs="Arial"/>
                <w:lang w:val="fr-MA"/>
              </w:rPr>
              <w:t>050</w:t>
            </w:r>
          </w:p>
        </w:tc>
        <w:tc>
          <w:tcPr>
            <w:tcW w:w="1232" w:type="dxa"/>
            <w:tcBorders>
              <w:bottom w:val="single" w:sz="4" w:space="0" w:color="auto"/>
            </w:tcBorders>
            <w:vAlign w:val="center"/>
            <w:hideMark/>
          </w:tcPr>
          <w:p w14:paraId="20378285" w14:textId="77777777" w:rsidR="00D40A92" w:rsidRPr="00D7699C" w:rsidRDefault="00D40A92" w:rsidP="00D40A92">
            <w:pPr>
              <w:pStyle w:val="Body"/>
              <w:rPr>
                <w:rFonts w:ascii="Arial" w:hAnsi="Arial" w:cs="Arial"/>
              </w:rPr>
            </w:pPr>
            <w:r w:rsidRPr="00D7699C">
              <w:rPr>
                <w:rFonts w:ascii="Arial" w:hAnsi="Arial" w:cs="Arial"/>
                <w:lang w:val="fr-MA"/>
              </w:rPr>
              <w:t>1.84E+08</w:t>
            </w:r>
          </w:p>
        </w:tc>
        <w:tc>
          <w:tcPr>
            <w:tcW w:w="1119" w:type="dxa"/>
            <w:tcBorders>
              <w:bottom w:val="single" w:sz="4" w:space="0" w:color="auto"/>
            </w:tcBorders>
            <w:vAlign w:val="center"/>
            <w:hideMark/>
          </w:tcPr>
          <w:p w14:paraId="0C96F38C" w14:textId="77777777" w:rsidR="00D40A92" w:rsidRPr="00D7699C" w:rsidRDefault="00D40A92" w:rsidP="00D40A92">
            <w:pPr>
              <w:pStyle w:val="Body"/>
              <w:rPr>
                <w:rFonts w:ascii="Arial" w:hAnsi="Arial" w:cs="Arial"/>
              </w:rPr>
            </w:pPr>
            <w:r w:rsidRPr="00D7699C">
              <w:rPr>
                <w:rFonts w:ascii="Arial" w:hAnsi="Arial" w:cs="Arial"/>
                <w:lang w:val="fr-MA"/>
              </w:rPr>
              <w:t>1.81E+08</w:t>
            </w:r>
          </w:p>
        </w:tc>
        <w:tc>
          <w:tcPr>
            <w:tcW w:w="1119" w:type="dxa"/>
            <w:tcBorders>
              <w:bottom w:val="single" w:sz="4" w:space="0" w:color="auto"/>
            </w:tcBorders>
            <w:vAlign w:val="center"/>
            <w:hideMark/>
          </w:tcPr>
          <w:p w14:paraId="160A036D" w14:textId="77777777" w:rsidR="00D40A92" w:rsidRPr="00D7699C" w:rsidRDefault="00D40A92" w:rsidP="00D40A92">
            <w:pPr>
              <w:pStyle w:val="Body"/>
              <w:rPr>
                <w:rFonts w:ascii="Arial" w:hAnsi="Arial" w:cs="Arial"/>
              </w:rPr>
            </w:pPr>
            <w:r w:rsidRPr="00D7699C">
              <w:rPr>
                <w:rFonts w:ascii="Arial" w:hAnsi="Arial" w:cs="Arial"/>
                <w:lang w:val="fr-MA"/>
              </w:rPr>
              <w:t>1.82E+08</w:t>
            </w:r>
          </w:p>
        </w:tc>
        <w:tc>
          <w:tcPr>
            <w:tcW w:w="1200" w:type="dxa"/>
            <w:tcBorders>
              <w:bottom w:val="single" w:sz="4" w:space="0" w:color="auto"/>
            </w:tcBorders>
            <w:noWrap/>
            <w:vAlign w:val="bottom"/>
            <w:hideMark/>
          </w:tcPr>
          <w:p w14:paraId="19321D9A" w14:textId="77777777" w:rsidR="00D40A92" w:rsidRPr="00D7699C" w:rsidRDefault="00D40A92" w:rsidP="00D40A92">
            <w:pPr>
              <w:pStyle w:val="Body"/>
              <w:rPr>
                <w:rFonts w:ascii="Arial" w:hAnsi="Arial" w:cs="Arial"/>
              </w:rPr>
            </w:pPr>
            <w:r w:rsidRPr="00D7699C">
              <w:rPr>
                <w:rFonts w:ascii="Arial" w:hAnsi="Arial" w:cs="Arial"/>
              </w:rPr>
              <w:t>1.74E+08</w:t>
            </w:r>
          </w:p>
        </w:tc>
        <w:tc>
          <w:tcPr>
            <w:tcW w:w="1516" w:type="dxa"/>
            <w:tcBorders>
              <w:bottom w:val="single" w:sz="4" w:space="0" w:color="auto"/>
            </w:tcBorders>
            <w:vAlign w:val="center"/>
            <w:hideMark/>
          </w:tcPr>
          <w:p w14:paraId="32A66ED8" w14:textId="53AEF265" w:rsidR="00D40A92" w:rsidRPr="00D7699C" w:rsidRDefault="00D40A92" w:rsidP="00D40A92">
            <w:pPr>
              <w:pStyle w:val="Body"/>
              <w:rPr>
                <w:rFonts w:ascii="Arial" w:hAnsi="Arial" w:cs="Arial"/>
              </w:rPr>
            </w:pPr>
            <w:r w:rsidRPr="00D7699C">
              <w:rPr>
                <w:rFonts w:ascii="Arial" w:hAnsi="Arial" w:cs="Arial"/>
                <w:lang w:val="fr-MA"/>
              </w:rPr>
              <w:t>5</w:t>
            </w:r>
            <w:r w:rsidR="00BE597B">
              <w:rPr>
                <w:rFonts w:ascii="Arial" w:hAnsi="Arial" w:cs="Arial"/>
                <w:lang w:val="fr-MA"/>
              </w:rPr>
              <w:t>.</w:t>
            </w:r>
            <w:r w:rsidRPr="00D7699C">
              <w:rPr>
                <w:rFonts w:ascii="Arial" w:hAnsi="Arial" w:cs="Arial"/>
                <w:lang w:val="fr-MA"/>
              </w:rPr>
              <w:t>39</w:t>
            </w:r>
          </w:p>
        </w:tc>
        <w:tc>
          <w:tcPr>
            <w:tcW w:w="1417" w:type="dxa"/>
            <w:tcBorders>
              <w:bottom w:val="single" w:sz="4" w:space="0" w:color="auto"/>
            </w:tcBorders>
            <w:vAlign w:val="center"/>
            <w:hideMark/>
          </w:tcPr>
          <w:p w14:paraId="35F71C67" w14:textId="43C04A41" w:rsidR="00D40A92" w:rsidRPr="00D7699C" w:rsidRDefault="00D40A92" w:rsidP="00D40A92">
            <w:pPr>
              <w:pStyle w:val="Body"/>
              <w:rPr>
                <w:rFonts w:ascii="Arial" w:hAnsi="Arial" w:cs="Arial"/>
              </w:rPr>
            </w:pPr>
            <w:r w:rsidRPr="00D7699C">
              <w:rPr>
                <w:rFonts w:ascii="Arial" w:hAnsi="Arial" w:cs="Arial"/>
                <w:lang w:val="fr-MA"/>
              </w:rPr>
              <w:t>4</w:t>
            </w:r>
            <w:r w:rsidR="00BE597B">
              <w:rPr>
                <w:rFonts w:ascii="Arial" w:hAnsi="Arial" w:cs="Arial"/>
                <w:lang w:val="fr-MA"/>
              </w:rPr>
              <w:t>.</w:t>
            </w:r>
            <w:r w:rsidRPr="00D7699C">
              <w:rPr>
                <w:rFonts w:ascii="Arial" w:hAnsi="Arial" w:cs="Arial"/>
                <w:lang w:val="fr-MA"/>
              </w:rPr>
              <w:t>07</w:t>
            </w:r>
          </w:p>
        </w:tc>
        <w:tc>
          <w:tcPr>
            <w:tcW w:w="1560" w:type="dxa"/>
            <w:tcBorders>
              <w:bottom w:val="single" w:sz="4" w:space="0" w:color="auto"/>
            </w:tcBorders>
            <w:vAlign w:val="center"/>
            <w:hideMark/>
          </w:tcPr>
          <w:p w14:paraId="64095D47" w14:textId="38C29B36" w:rsidR="00D40A92" w:rsidRPr="00D7699C" w:rsidRDefault="00D40A92" w:rsidP="00D40A92">
            <w:pPr>
              <w:pStyle w:val="Body"/>
              <w:rPr>
                <w:rFonts w:ascii="Arial" w:hAnsi="Arial" w:cs="Arial"/>
              </w:rPr>
            </w:pPr>
            <w:r w:rsidRPr="00D7699C">
              <w:rPr>
                <w:rFonts w:ascii="Arial" w:hAnsi="Arial" w:cs="Arial"/>
                <w:lang w:val="fr-MA"/>
              </w:rPr>
              <w:t>4</w:t>
            </w:r>
            <w:r w:rsidR="00BE597B">
              <w:rPr>
                <w:rFonts w:ascii="Arial" w:hAnsi="Arial" w:cs="Arial"/>
                <w:lang w:val="fr-MA"/>
              </w:rPr>
              <w:t>.</w:t>
            </w:r>
            <w:r w:rsidRPr="00D7699C">
              <w:rPr>
                <w:rFonts w:ascii="Arial" w:hAnsi="Arial" w:cs="Arial"/>
                <w:lang w:val="fr-MA"/>
              </w:rPr>
              <w:t>41</w:t>
            </w:r>
          </w:p>
        </w:tc>
      </w:tr>
      <w:tr w:rsidR="00D40A92" w:rsidRPr="00D7699C" w14:paraId="4BF9D501" w14:textId="77777777">
        <w:trPr>
          <w:trHeight w:val="300"/>
          <w:jc w:val="center"/>
        </w:trPr>
        <w:tc>
          <w:tcPr>
            <w:tcW w:w="10627" w:type="dxa"/>
            <w:gridSpan w:val="8"/>
            <w:tcBorders>
              <w:top w:val="single" w:sz="4" w:space="0" w:color="auto"/>
              <w:bottom w:val="single" w:sz="4" w:space="0" w:color="auto"/>
            </w:tcBorders>
            <w:vAlign w:val="center"/>
            <w:hideMark/>
          </w:tcPr>
          <w:p w14:paraId="4B0CFAAE" w14:textId="77777777" w:rsidR="00D40A92" w:rsidRPr="00D7699C" w:rsidRDefault="00D40A92" w:rsidP="00D40A92">
            <w:pPr>
              <w:pStyle w:val="Body"/>
              <w:rPr>
                <w:rFonts w:ascii="Arial" w:hAnsi="Arial" w:cs="Arial"/>
                <w:b/>
                <w:bCs/>
              </w:rPr>
            </w:pPr>
            <w:r w:rsidRPr="00DF6846">
              <w:rPr>
                <w:rFonts w:ascii="Arial" w:hAnsi="Arial" w:cs="Arial"/>
                <w:b/>
                <w:bCs/>
                <w:lang w:val="en-GB"/>
              </w:rPr>
              <w:t>Heat Capacity (j/kg/K)</w:t>
            </w:r>
          </w:p>
        </w:tc>
      </w:tr>
      <w:tr w:rsidR="00D40A92" w:rsidRPr="00D7699C" w14:paraId="7F633D30" w14:textId="77777777">
        <w:trPr>
          <w:trHeight w:val="300"/>
          <w:jc w:val="center"/>
        </w:trPr>
        <w:tc>
          <w:tcPr>
            <w:tcW w:w="1464" w:type="dxa"/>
            <w:tcBorders>
              <w:top w:val="single" w:sz="4" w:space="0" w:color="auto"/>
            </w:tcBorders>
            <w:vAlign w:val="center"/>
            <w:hideMark/>
          </w:tcPr>
          <w:p w14:paraId="4A6D6180" w14:textId="61D4490A" w:rsidR="00D40A92" w:rsidRPr="00D7699C" w:rsidRDefault="00D40A92" w:rsidP="00D40A92">
            <w:pPr>
              <w:pStyle w:val="Body"/>
              <w:rPr>
                <w:rFonts w:ascii="Arial" w:hAnsi="Arial" w:cs="Arial"/>
              </w:rPr>
            </w:pPr>
            <w:r w:rsidRPr="00D7699C">
              <w:rPr>
                <w:rFonts w:ascii="Arial" w:hAnsi="Arial" w:cs="Arial"/>
                <w:lang w:val="fr-MA"/>
              </w:rPr>
              <w:t>2</w:t>
            </w:r>
            <w:r w:rsidR="00E836FC">
              <w:rPr>
                <w:rFonts w:ascii="Arial" w:hAnsi="Arial" w:cs="Arial"/>
                <w:lang w:val="fr-MA"/>
              </w:rPr>
              <w:t>,</w:t>
            </w:r>
            <w:r w:rsidRPr="00D7699C">
              <w:rPr>
                <w:rFonts w:ascii="Arial" w:hAnsi="Arial" w:cs="Arial"/>
                <w:lang w:val="fr-MA"/>
              </w:rPr>
              <w:t>050</w:t>
            </w:r>
          </w:p>
        </w:tc>
        <w:tc>
          <w:tcPr>
            <w:tcW w:w="1232" w:type="dxa"/>
            <w:tcBorders>
              <w:top w:val="single" w:sz="4" w:space="0" w:color="auto"/>
            </w:tcBorders>
            <w:vAlign w:val="center"/>
            <w:hideMark/>
          </w:tcPr>
          <w:p w14:paraId="6142590B" w14:textId="77777777" w:rsidR="00D40A92" w:rsidRPr="00D7699C" w:rsidRDefault="00D40A92" w:rsidP="00D40A92">
            <w:pPr>
              <w:pStyle w:val="Body"/>
              <w:rPr>
                <w:rFonts w:ascii="Arial" w:hAnsi="Arial" w:cs="Arial"/>
              </w:rPr>
            </w:pPr>
            <w:r w:rsidRPr="00D7699C">
              <w:rPr>
                <w:rFonts w:ascii="Arial" w:hAnsi="Arial" w:cs="Arial"/>
                <w:lang w:val="fr-MA"/>
              </w:rPr>
              <w:t>1309.5</w:t>
            </w:r>
          </w:p>
        </w:tc>
        <w:tc>
          <w:tcPr>
            <w:tcW w:w="1119" w:type="dxa"/>
            <w:tcBorders>
              <w:top w:val="single" w:sz="4" w:space="0" w:color="auto"/>
            </w:tcBorders>
            <w:vAlign w:val="center"/>
            <w:hideMark/>
          </w:tcPr>
          <w:p w14:paraId="495EEA44" w14:textId="77777777" w:rsidR="00D40A92" w:rsidRPr="00D7699C" w:rsidRDefault="00D40A92" w:rsidP="00D40A92">
            <w:pPr>
              <w:pStyle w:val="Body"/>
              <w:rPr>
                <w:rFonts w:ascii="Arial" w:hAnsi="Arial" w:cs="Arial"/>
              </w:rPr>
            </w:pPr>
            <w:r w:rsidRPr="00D7699C">
              <w:rPr>
                <w:rFonts w:ascii="Arial" w:hAnsi="Arial" w:cs="Arial"/>
                <w:lang w:val="fr-MA"/>
              </w:rPr>
              <w:t>1400.80</w:t>
            </w:r>
          </w:p>
        </w:tc>
        <w:tc>
          <w:tcPr>
            <w:tcW w:w="1119" w:type="dxa"/>
            <w:tcBorders>
              <w:top w:val="single" w:sz="4" w:space="0" w:color="auto"/>
            </w:tcBorders>
            <w:vAlign w:val="center"/>
            <w:hideMark/>
          </w:tcPr>
          <w:p w14:paraId="594E026D" w14:textId="77777777" w:rsidR="00D40A92" w:rsidRPr="00D7699C" w:rsidRDefault="00D40A92" w:rsidP="00D40A92">
            <w:pPr>
              <w:pStyle w:val="Body"/>
              <w:rPr>
                <w:rFonts w:ascii="Arial" w:hAnsi="Arial" w:cs="Arial"/>
              </w:rPr>
            </w:pPr>
            <w:r w:rsidRPr="00D7699C">
              <w:rPr>
                <w:rFonts w:ascii="Arial" w:hAnsi="Arial" w:cs="Arial"/>
                <w:lang w:val="fr-MA"/>
              </w:rPr>
              <w:t>1344.75</w:t>
            </w:r>
          </w:p>
        </w:tc>
        <w:tc>
          <w:tcPr>
            <w:tcW w:w="1200" w:type="dxa"/>
            <w:tcBorders>
              <w:top w:val="single" w:sz="4" w:space="0" w:color="auto"/>
            </w:tcBorders>
            <w:vAlign w:val="center"/>
            <w:hideMark/>
          </w:tcPr>
          <w:p w14:paraId="20BFF3A1" w14:textId="77777777" w:rsidR="00D40A92" w:rsidRPr="00D7699C" w:rsidRDefault="00D40A92" w:rsidP="00D40A92">
            <w:pPr>
              <w:pStyle w:val="Body"/>
              <w:rPr>
                <w:rFonts w:ascii="Arial" w:hAnsi="Arial" w:cs="Arial"/>
              </w:rPr>
            </w:pPr>
            <w:r w:rsidRPr="00D7699C">
              <w:rPr>
                <w:rFonts w:ascii="Arial" w:hAnsi="Arial" w:cs="Arial"/>
                <w:lang w:val="fr-MA"/>
              </w:rPr>
              <w:t>1340.4</w:t>
            </w:r>
          </w:p>
        </w:tc>
        <w:tc>
          <w:tcPr>
            <w:tcW w:w="1516" w:type="dxa"/>
            <w:tcBorders>
              <w:top w:val="single" w:sz="4" w:space="0" w:color="auto"/>
            </w:tcBorders>
            <w:vAlign w:val="center"/>
            <w:hideMark/>
          </w:tcPr>
          <w:p w14:paraId="7EF22DC4" w14:textId="77777777" w:rsidR="00D40A92" w:rsidRPr="00D7699C" w:rsidRDefault="00D40A92" w:rsidP="00D40A92">
            <w:pPr>
              <w:pStyle w:val="Body"/>
              <w:rPr>
                <w:rFonts w:ascii="Arial" w:hAnsi="Arial" w:cs="Arial"/>
              </w:rPr>
            </w:pPr>
            <w:r w:rsidRPr="00D7699C">
              <w:rPr>
                <w:rFonts w:ascii="Arial" w:hAnsi="Arial" w:cs="Arial"/>
                <w:lang w:val="fr-MA"/>
              </w:rPr>
              <w:t>2.31</w:t>
            </w:r>
          </w:p>
        </w:tc>
        <w:tc>
          <w:tcPr>
            <w:tcW w:w="1417" w:type="dxa"/>
            <w:tcBorders>
              <w:top w:val="single" w:sz="4" w:space="0" w:color="auto"/>
            </w:tcBorders>
            <w:vAlign w:val="center"/>
            <w:hideMark/>
          </w:tcPr>
          <w:p w14:paraId="2BD2C6F1" w14:textId="77777777" w:rsidR="00D40A92" w:rsidRPr="00D7699C" w:rsidRDefault="00D40A92" w:rsidP="00D40A92">
            <w:pPr>
              <w:pStyle w:val="Body"/>
              <w:rPr>
                <w:rFonts w:ascii="Arial" w:hAnsi="Arial" w:cs="Arial"/>
              </w:rPr>
            </w:pPr>
            <w:r w:rsidRPr="00D7699C">
              <w:rPr>
                <w:rFonts w:ascii="Arial" w:hAnsi="Arial" w:cs="Arial"/>
                <w:lang w:val="fr-MA"/>
              </w:rPr>
              <w:t>4.51</w:t>
            </w:r>
          </w:p>
        </w:tc>
        <w:tc>
          <w:tcPr>
            <w:tcW w:w="1560" w:type="dxa"/>
            <w:tcBorders>
              <w:top w:val="single" w:sz="4" w:space="0" w:color="auto"/>
            </w:tcBorders>
            <w:vAlign w:val="center"/>
            <w:hideMark/>
          </w:tcPr>
          <w:p w14:paraId="5026E670" w14:textId="77777777" w:rsidR="00D40A92" w:rsidRPr="00D7699C" w:rsidRDefault="00D40A92" w:rsidP="00D40A92">
            <w:pPr>
              <w:pStyle w:val="Body"/>
              <w:rPr>
                <w:rFonts w:ascii="Arial" w:hAnsi="Arial" w:cs="Arial"/>
              </w:rPr>
            </w:pPr>
            <w:r w:rsidRPr="00D7699C">
              <w:rPr>
                <w:rFonts w:ascii="Arial" w:hAnsi="Arial" w:cs="Arial"/>
                <w:lang w:val="fr-MA"/>
              </w:rPr>
              <w:t>0.32</w:t>
            </w:r>
          </w:p>
        </w:tc>
      </w:tr>
      <w:tr w:rsidR="00D40A92" w:rsidRPr="00D7699C" w14:paraId="4793D7DC" w14:textId="77777777">
        <w:trPr>
          <w:trHeight w:val="300"/>
          <w:jc w:val="center"/>
        </w:trPr>
        <w:tc>
          <w:tcPr>
            <w:tcW w:w="1464" w:type="dxa"/>
            <w:vAlign w:val="center"/>
            <w:hideMark/>
          </w:tcPr>
          <w:p w14:paraId="1D2F46DC" w14:textId="2803000B" w:rsidR="00D40A92" w:rsidRPr="00D7699C" w:rsidRDefault="00D40A92" w:rsidP="00D40A92">
            <w:pPr>
              <w:pStyle w:val="Body"/>
              <w:rPr>
                <w:rFonts w:ascii="Arial" w:hAnsi="Arial" w:cs="Arial"/>
              </w:rPr>
            </w:pPr>
            <w:r w:rsidRPr="00D7699C">
              <w:rPr>
                <w:rFonts w:ascii="Arial" w:hAnsi="Arial" w:cs="Arial"/>
                <w:lang w:val="fr-MA"/>
              </w:rPr>
              <w:t>3</w:t>
            </w:r>
            <w:r w:rsidR="00E836FC">
              <w:rPr>
                <w:rFonts w:ascii="Arial" w:hAnsi="Arial" w:cs="Arial"/>
                <w:lang w:val="fr-MA"/>
              </w:rPr>
              <w:t>,</w:t>
            </w:r>
            <w:r w:rsidRPr="00D7699C">
              <w:rPr>
                <w:rFonts w:ascii="Arial" w:hAnsi="Arial" w:cs="Arial"/>
                <w:lang w:val="fr-MA"/>
              </w:rPr>
              <w:t>050</w:t>
            </w:r>
          </w:p>
        </w:tc>
        <w:tc>
          <w:tcPr>
            <w:tcW w:w="1232" w:type="dxa"/>
            <w:vAlign w:val="center"/>
            <w:hideMark/>
          </w:tcPr>
          <w:p w14:paraId="39BE3978" w14:textId="77777777" w:rsidR="00D40A92" w:rsidRPr="00D7699C" w:rsidRDefault="00D40A92" w:rsidP="00D40A92">
            <w:pPr>
              <w:pStyle w:val="Body"/>
              <w:rPr>
                <w:rFonts w:ascii="Arial" w:hAnsi="Arial" w:cs="Arial"/>
              </w:rPr>
            </w:pPr>
            <w:r w:rsidRPr="00D7699C">
              <w:rPr>
                <w:rFonts w:ascii="Arial" w:hAnsi="Arial" w:cs="Arial"/>
                <w:lang w:val="fr-MA"/>
              </w:rPr>
              <w:t>2913.3</w:t>
            </w:r>
          </w:p>
        </w:tc>
        <w:tc>
          <w:tcPr>
            <w:tcW w:w="1119" w:type="dxa"/>
            <w:vAlign w:val="center"/>
            <w:hideMark/>
          </w:tcPr>
          <w:p w14:paraId="51AF7860" w14:textId="77777777" w:rsidR="00D40A92" w:rsidRPr="00D7699C" w:rsidRDefault="00D40A92" w:rsidP="00D40A92">
            <w:pPr>
              <w:pStyle w:val="Body"/>
              <w:rPr>
                <w:rFonts w:ascii="Arial" w:hAnsi="Arial" w:cs="Arial"/>
              </w:rPr>
            </w:pPr>
            <w:r w:rsidRPr="00D7699C">
              <w:rPr>
                <w:rFonts w:ascii="Arial" w:hAnsi="Arial" w:cs="Arial"/>
                <w:lang w:val="fr-MA"/>
              </w:rPr>
              <w:t>2854.35</w:t>
            </w:r>
          </w:p>
        </w:tc>
        <w:tc>
          <w:tcPr>
            <w:tcW w:w="1119" w:type="dxa"/>
            <w:vAlign w:val="center"/>
            <w:hideMark/>
          </w:tcPr>
          <w:p w14:paraId="53A9D52A" w14:textId="77777777" w:rsidR="00D40A92" w:rsidRPr="00D7699C" w:rsidRDefault="00D40A92" w:rsidP="00D40A92">
            <w:pPr>
              <w:pStyle w:val="Body"/>
              <w:rPr>
                <w:rFonts w:ascii="Arial" w:hAnsi="Arial" w:cs="Arial"/>
              </w:rPr>
            </w:pPr>
            <w:r w:rsidRPr="00D7699C">
              <w:rPr>
                <w:rFonts w:ascii="Arial" w:hAnsi="Arial" w:cs="Arial"/>
                <w:lang w:val="fr-MA"/>
              </w:rPr>
              <w:t>2712.1</w:t>
            </w:r>
          </w:p>
        </w:tc>
        <w:tc>
          <w:tcPr>
            <w:tcW w:w="1200" w:type="dxa"/>
            <w:vAlign w:val="center"/>
            <w:hideMark/>
          </w:tcPr>
          <w:p w14:paraId="35638161" w14:textId="77777777" w:rsidR="00D40A92" w:rsidRPr="00D7699C" w:rsidRDefault="00D40A92" w:rsidP="00D40A92">
            <w:pPr>
              <w:pStyle w:val="Body"/>
              <w:rPr>
                <w:rFonts w:ascii="Arial" w:hAnsi="Arial" w:cs="Arial"/>
              </w:rPr>
            </w:pPr>
            <w:r w:rsidRPr="00D7699C">
              <w:rPr>
                <w:rFonts w:ascii="Arial" w:hAnsi="Arial" w:cs="Arial"/>
                <w:lang w:val="fr-MA"/>
              </w:rPr>
              <w:t>2781.6</w:t>
            </w:r>
          </w:p>
        </w:tc>
        <w:tc>
          <w:tcPr>
            <w:tcW w:w="1516" w:type="dxa"/>
            <w:vAlign w:val="center"/>
            <w:hideMark/>
          </w:tcPr>
          <w:p w14:paraId="456726E7" w14:textId="77777777" w:rsidR="00D40A92" w:rsidRPr="00D7699C" w:rsidRDefault="00D40A92" w:rsidP="00D40A92">
            <w:pPr>
              <w:pStyle w:val="Body"/>
              <w:rPr>
                <w:rFonts w:ascii="Arial" w:hAnsi="Arial" w:cs="Arial"/>
              </w:rPr>
            </w:pPr>
            <w:r w:rsidRPr="00D7699C">
              <w:rPr>
                <w:rFonts w:ascii="Arial" w:hAnsi="Arial" w:cs="Arial"/>
                <w:lang w:val="fr-MA"/>
              </w:rPr>
              <w:t>4.73</w:t>
            </w:r>
          </w:p>
        </w:tc>
        <w:tc>
          <w:tcPr>
            <w:tcW w:w="1417" w:type="dxa"/>
            <w:vAlign w:val="center"/>
            <w:hideMark/>
          </w:tcPr>
          <w:p w14:paraId="214C3C65" w14:textId="77777777" w:rsidR="00D40A92" w:rsidRPr="00D7699C" w:rsidRDefault="00D40A92" w:rsidP="00D40A92">
            <w:pPr>
              <w:pStyle w:val="Body"/>
              <w:rPr>
                <w:rFonts w:ascii="Arial" w:hAnsi="Arial" w:cs="Arial"/>
              </w:rPr>
            </w:pPr>
            <w:r w:rsidRPr="00D7699C">
              <w:rPr>
                <w:rFonts w:ascii="Arial" w:hAnsi="Arial" w:cs="Arial"/>
                <w:lang w:val="fr-MA"/>
              </w:rPr>
              <w:t>2.62</w:t>
            </w:r>
          </w:p>
        </w:tc>
        <w:tc>
          <w:tcPr>
            <w:tcW w:w="1560" w:type="dxa"/>
            <w:vAlign w:val="center"/>
            <w:hideMark/>
          </w:tcPr>
          <w:p w14:paraId="04B5A551" w14:textId="77777777" w:rsidR="00D40A92" w:rsidRPr="00D7699C" w:rsidRDefault="00D40A92" w:rsidP="00D40A92">
            <w:pPr>
              <w:pStyle w:val="Body"/>
              <w:rPr>
                <w:rFonts w:ascii="Arial" w:hAnsi="Arial" w:cs="Arial"/>
              </w:rPr>
            </w:pPr>
            <w:r w:rsidRPr="00D7699C">
              <w:rPr>
                <w:rFonts w:ascii="Arial" w:hAnsi="Arial" w:cs="Arial"/>
                <w:lang w:val="fr-MA"/>
              </w:rPr>
              <w:t>2.50</w:t>
            </w:r>
          </w:p>
        </w:tc>
      </w:tr>
      <w:tr w:rsidR="00D40A92" w:rsidRPr="00D7699C" w14:paraId="05930D84" w14:textId="77777777">
        <w:trPr>
          <w:trHeight w:val="300"/>
          <w:jc w:val="center"/>
        </w:trPr>
        <w:tc>
          <w:tcPr>
            <w:tcW w:w="1464" w:type="dxa"/>
            <w:vAlign w:val="center"/>
            <w:hideMark/>
          </w:tcPr>
          <w:p w14:paraId="0DCCFF0C" w14:textId="16255FB2" w:rsidR="00D40A92" w:rsidRPr="00D7699C" w:rsidRDefault="00D40A92" w:rsidP="00D40A92">
            <w:pPr>
              <w:pStyle w:val="Body"/>
              <w:rPr>
                <w:rFonts w:ascii="Arial" w:hAnsi="Arial" w:cs="Arial"/>
              </w:rPr>
            </w:pPr>
            <w:r w:rsidRPr="00D7699C">
              <w:rPr>
                <w:rFonts w:ascii="Arial" w:hAnsi="Arial" w:cs="Arial"/>
                <w:lang w:val="fr-MA"/>
              </w:rPr>
              <w:t>5</w:t>
            </w:r>
            <w:r w:rsidR="00E836FC">
              <w:rPr>
                <w:rFonts w:ascii="Arial" w:hAnsi="Arial" w:cs="Arial"/>
                <w:lang w:val="fr-MA"/>
              </w:rPr>
              <w:t>,</w:t>
            </w:r>
            <w:r w:rsidRPr="00D7699C">
              <w:rPr>
                <w:rFonts w:ascii="Arial" w:hAnsi="Arial" w:cs="Arial"/>
                <w:lang w:val="fr-MA"/>
              </w:rPr>
              <w:t>050</w:t>
            </w:r>
          </w:p>
        </w:tc>
        <w:tc>
          <w:tcPr>
            <w:tcW w:w="1232" w:type="dxa"/>
            <w:vAlign w:val="center"/>
            <w:hideMark/>
          </w:tcPr>
          <w:p w14:paraId="0C6126F6" w14:textId="77777777" w:rsidR="00D40A92" w:rsidRPr="00D7699C" w:rsidRDefault="00D40A92" w:rsidP="00D40A92">
            <w:pPr>
              <w:pStyle w:val="Body"/>
              <w:rPr>
                <w:rFonts w:ascii="Arial" w:hAnsi="Arial" w:cs="Arial"/>
              </w:rPr>
            </w:pPr>
            <w:r w:rsidRPr="00D7699C">
              <w:rPr>
                <w:rFonts w:ascii="Arial" w:hAnsi="Arial" w:cs="Arial"/>
                <w:lang w:val="fr-MA"/>
              </w:rPr>
              <w:t>2927.9</w:t>
            </w:r>
          </w:p>
        </w:tc>
        <w:tc>
          <w:tcPr>
            <w:tcW w:w="1119" w:type="dxa"/>
            <w:vAlign w:val="center"/>
            <w:hideMark/>
          </w:tcPr>
          <w:p w14:paraId="0620564E" w14:textId="77777777" w:rsidR="00D40A92" w:rsidRPr="00D7699C" w:rsidRDefault="00D40A92" w:rsidP="00D40A92">
            <w:pPr>
              <w:pStyle w:val="Body"/>
              <w:rPr>
                <w:rFonts w:ascii="Arial" w:hAnsi="Arial" w:cs="Arial"/>
              </w:rPr>
            </w:pPr>
            <w:r w:rsidRPr="00D7699C">
              <w:rPr>
                <w:rFonts w:ascii="Arial" w:hAnsi="Arial" w:cs="Arial"/>
                <w:lang w:val="fr-MA"/>
              </w:rPr>
              <w:t>2974.50</w:t>
            </w:r>
          </w:p>
        </w:tc>
        <w:tc>
          <w:tcPr>
            <w:tcW w:w="1119" w:type="dxa"/>
            <w:vAlign w:val="center"/>
            <w:hideMark/>
          </w:tcPr>
          <w:p w14:paraId="219BA4E3" w14:textId="77777777" w:rsidR="00D40A92" w:rsidRPr="00D7699C" w:rsidRDefault="00D40A92" w:rsidP="00D40A92">
            <w:pPr>
              <w:pStyle w:val="Body"/>
              <w:rPr>
                <w:rFonts w:ascii="Arial" w:hAnsi="Arial" w:cs="Arial"/>
              </w:rPr>
            </w:pPr>
            <w:r w:rsidRPr="00D7699C">
              <w:rPr>
                <w:rFonts w:ascii="Arial" w:hAnsi="Arial" w:cs="Arial"/>
                <w:lang w:val="fr-MA"/>
              </w:rPr>
              <w:t>2832.15</w:t>
            </w:r>
          </w:p>
        </w:tc>
        <w:tc>
          <w:tcPr>
            <w:tcW w:w="1200" w:type="dxa"/>
            <w:vAlign w:val="center"/>
            <w:hideMark/>
          </w:tcPr>
          <w:p w14:paraId="6B1154EE" w14:textId="77777777" w:rsidR="00D40A92" w:rsidRPr="00D7699C" w:rsidRDefault="00D40A92" w:rsidP="00D40A92">
            <w:pPr>
              <w:pStyle w:val="Body"/>
              <w:rPr>
                <w:rFonts w:ascii="Arial" w:hAnsi="Arial" w:cs="Arial"/>
              </w:rPr>
            </w:pPr>
            <w:r w:rsidRPr="00D7699C">
              <w:rPr>
                <w:rFonts w:ascii="Arial" w:hAnsi="Arial" w:cs="Arial"/>
                <w:lang w:val="fr-MA"/>
              </w:rPr>
              <w:t>2832.5</w:t>
            </w:r>
          </w:p>
        </w:tc>
        <w:tc>
          <w:tcPr>
            <w:tcW w:w="1516" w:type="dxa"/>
            <w:vAlign w:val="center"/>
            <w:hideMark/>
          </w:tcPr>
          <w:p w14:paraId="12F41EB5" w14:textId="77777777" w:rsidR="00D40A92" w:rsidRPr="00D7699C" w:rsidRDefault="00D40A92" w:rsidP="00D40A92">
            <w:pPr>
              <w:pStyle w:val="Body"/>
              <w:rPr>
                <w:rFonts w:ascii="Arial" w:hAnsi="Arial" w:cs="Arial"/>
              </w:rPr>
            </w:pPr>
            <w:r w:rsidRPr="00D7699C">
              <w:rPr>
                <w:rFonts w:ascii="Arial" w:hAnsi="Arial" w:cs="Arial"/>
                <w:lang w:val="fr-MA"/>
              </w:rPr>
              <w:t>3.37</w:t>
            </w:r>
          </w:p>
        </w:tc>
        <w:tc>
          <w:tcPr>
            <w:tcW w:w="1417" w:type="dxa"/>
            <w:vAlign w:val="center"/>
            <w:hideMark/>
          </w:tcPr>
          <w:p w14:paraId="3A4ABD20" w14:textId="77777777" w:rsidR="00D40A92" w:rsidRPr="00D7699C" w:rsidRDefault="00D40A92" w:rsidP="00D40A92">
            <w:pPr>
              <w:pStyle w:val="Body"/>
              <w:rPr>
                <w:rFonts w:ascii="Arial" w:hAnsi="Arial" w:cs="Arial"/>
              </w:rPr>
            </w:pPr>
            <w:r w:rsidRPr="00D7699C">
              <w:rPr>
                <w:rFonts w:ascii="Arial" w:hAnsi="Arial" w:cs="Arial"/>
                <w:lang w:val="fr-MA"/>
              </w:rPr>
              <w:t>5.01</w:t>
            </w:r>
          </w:p>
        </w:tc>
        <w:tc>
          <w:tcPr>
            <w:tcW w:w="1560" w:type="dxa"/>
            <w:vAlign w:val="center"/>
            <w:hideMark/>
          </w:tcPr>
          <w:p w14:paraId="60465761" w14:textId="77777777" w:rsidR="00D40A92" w:rsidRPr="00D7699C" w:rsidRDefault="00D40A92" w:rsidP="00D40A92">
            <w:pPr>
              <w:pStyle w:val="Body"/>
              <w:rPr>
                <w:rFonts w:ascii="Arial" w:hAnsi="Arial" w:cs="Arial"/>
              </w:rPr>
            </w:pPr>
            <w:r w:rsidRPr="00D7699C">
              <w:rPr>
                <w:rFonts w:ascii="Arial" w:hAnsi="Arial" w:cs="Arial"/>
                <w:lang w:val="fr-MA"/>
              </w:rPr>
              <w:t>0.012</w:t>
            </w:r>
          </w:p>
        </w:tc>
      </w:tr>
      <w:tr w:rsidR="00D40A92" w:rsidRPr="00D7699C" w14:paraId="283C3B54" w14:textId="77777777">
        <w:trPr>
          <w:trHeight w:val="300"/>
          <w:jc w:val="center"/>
        </w:trPr>
        <w:tc>
          <w:tcPr>
            <w:tcW w:w="1464" w:type="dxa"/>
            <w:vAlign w:val="center"/>
            <w:hideMark/>
          </w:tcPr>
          <w:p w14:paraId="757A3C4B" w14:textId="32D4DDE5" w:rsidR="00D40A92" w:rsidRPr="00D7699C" w:rsidRDefault="00D40A92" w:rsidP="00D40A92">
            <w:pPr>
              <w:pStyle w:val="Body"/>
              <w:rPr>
                <w:rFonts w:ascii="Arial" w:hAnsi="Arial" w:cs="Arial"/>
              </w:rPr>
            </w:pPr>
            <w:r w:rsidRPr="00D7699C">
              <w:rPr>
                <w:rFonts w:ascii="Arial" w:hAnsi="Arial" w:cs="Arial"/>
                <w:lang w:val="fr-MA"/>
              </w:rPr>
              <w:t>7</w:t>
            </w:r>
            <w:r w:rsidR="00E836FC">
              <w:rPr>
                <w:rFonts w:ascii="Arial" w:hAnsi="Arial" w:cs="Arial"/>
                <w:lang w:val="fr-MA"/>
              </w:rPr>
              <w:t>,</w:t>
            </w:r>
            <w:r w:rsidRPr="00D7699C">
              <w:rPr>
                <w:rFonts w:ascii="Arial" w:hAnsi="Arial" w:cs="Arial"/>
                <w:lang w:val="fr-MA"/>
              </w:rPr>
              <w:t>050</w:t>
            </w:r>
          </w:p>
        </w:tc>
        <w:tc>
          <w:tcPr>
            <w:tcW w:w="1232" w:type="dxa"/>
            <w:vAlign w:val="center"/>
            <w:hideMark/>
          </w:tcPr>
          <w:p w14:paraId="6D68040D" w14:textId="77777777" w:rsidR="00D40A92" w:rsidRPr="00D7699C" w:rsidRDefault="00D40A92" w:rsidP="00D40A92">
            <w:pPr>
              <w:pStyle w:val="Body"/>
              <w:rPr>
                <w:rFonts w:ascii="Arial" w:hAnsi="Arial" w:cs="Arial"/>
              </w:rPr>
            </w:pPr>
            <w:r w:rsidRPr="00D7699C">
              <w:rPr>
                <w:rFonts w:ascii="Arial" w:hAnsi="Arial" w:cs="Arial"/>
                <w:lang w:val="fr-MA"/>
              </w:rPr>
              <w:t>14291</w:t>
            </w:r>
          </w:p>
        </w:tc>
        <w:tc>
          <w:tcPr>
            <w:tcW w:w="1119" w:type="dxa"/>
            <w:vAlign w:val="center"/>
            <w:hideMark/>
          </w:tcPr>
          <w:p w14:paraId="4A705BD6" w14:textId="77777777" w:rsidR="00D40A92" w:rsidRPr="00D7699C" w:rsidRDefault="00D40A92" w:rsidP="00D40A92">
            <w:pPr>
              <w:pStyle w:val="Body"/>
              <w:rPr>
                <w:rFonts w:ascii="Arial" w:hAnsi="Arial" w:cs="Arial"/>
              </w:rPr>
            </w:pPr>
            <w:r w:rsidRPr="00D7699C">
              <w:rPr>
                <w:rFonts w:ascii="Arial" w:hAnsi="Arial" w:cs="Arial"/>
                <w:lang w:val="fr-MA"/>
              </w:rPr>
              <w:t>13969.5</w:t>
            </w:r>
          </w:p>
        </w:tc>
        <w:tc>
          <w:tcPr>
            <w:tcW w:w="1119" w:type="dxa"/>
            <w:vAlign w:val="center"/>
            <w:hideMark/>
          </w:tcPr>
          <w:p w14:paraId="537FF6FC" w14:textId="77777777" w:rsidR="00D40A92" w:rsidRPr="00D7699C" w:rsidRDefault="00D40A92" w:rsidP="00D40A92">
            <w:pPr>
              <w:pStyle w:val="Body"/>
              <w:rPr>
                <w:rFonts w:ascii="Arial" w:hAnsi="Arial" w:cs="Arial"/>
              </w:rPr>
            </w:pPr>
            <w:r w:rsidRPr="00D7699C">
              <w:rPr>
                <w:rFonts w:ascii="Arial" w:hAnsi="Arial" w:cs="Arial"/>
                <w:lang w:val="fr-MA"/>
              </w:rPr>
              <w:t>13767.75</w:t>
            </w:r>
          </w:p>
        </w:tc>
        <w:tc>
          <w:tcPr>
            <w:tcW w:w="1200" w:type="dxa"/>
            <w:vAlign w:val="center"/>
            <w:hideMark/>
          </w:tcPr>
          <w:p w14:paraId="6F32FE01" w14:textId="77777777" w:rsidR="00D40A92" w:rsidRPr="00D7699C" w:rsidRDefault="00D40A92" w:rsidP="00D40A92">
            <w:pPr>
              <w:pStyle w:val="Body"/>
              <w:rPr>
                <w:rFonts w:ascii="Arial" w:hAnsi="Arial" w:cs="Arial"/>
              </w:rPr>
            </w:pPr>
            <w:r w:rsidRPr="00D7699C">
              <w:rPr>
                <w:rFonts w:ascii="Arial" w:hAnsi="Arial" w:cs="Arial"/>
                <w:lang w:val="fr-MA"/>
              </w:rPr>
              <w:t>13503</w:t>
            </w:r>
          </w:p>
        </w:tc>
        <w:tc>
          <w:tcPr>
            <w:tcW w:w="1516" w:type="dxa"/>
            <w:vAlign w:val="center"/>
            <w:hideMark/>
          </w:tcPr>
          <w:p w14:paraId="1247721D" w14:textId="77777777" w:rsidR="00D40A92" w:rsidRPr="00D7699C" w:rsidRDefault="00D40A92" w:rsidP="00D40A92">
            <w:pPr>
              <w:pStyle w:val="Body"/>
              <w:rPr>
                <w:rFonts w:ascii="Arial" w:hAnsi="Arial" w:cs="Arial"/>
              </w:rPr>
            </w:pPr>
            <w:r w:rsidRPr="00D7699C">
              <w:rPr>
                <w:rFonts w:ascii="Arial" w:hAnsi="Arial" w:cs="Arial"/>
                <w:lang w:val="fr-MA"/>
              </w:rPr>
              <w:t>5.84</w:t>
            </w:r>
          </w:p>
        </w:tc>
        <w:tc>
          <w:tcPr>
            <w:tcW w:w="1417" w:type="dxa"/>
            <w:vAlign w:val="center"/>
            <w:hideMark/>
          </w:tcPr>
          <w:p w14:paraId="59F17EDA" w14:textId="77777777" w:rsidR="00D40A92" w:rsidRPr="00D7699C" w:rsidRDefault="00D40A92" w:rsidP="00D40A92">
            <w:pPr>
              <w:pStyle w:val="Body"/>
              <w:rPr>
                <w:rFonts w:ascii="Arial" w:hAnsi="Arial" w:cs="Arial"/>
              </w:rPr>
            </w:pPr>
            <w:r w:rsidRPr="00D7699C">
              <w:rPr>
                <w:rFonts w:ascii="Arial" w:hAnsi="Arial" w:cs="Arial"/>
                <w:lang w:val="fr-MA"/>
              </w:rPr>
              <w:t>3.45</w:t>
            </w:r>
          </w:p>
        </w:tc>
        <w:tc>
          <w:tcPr>
            <w:tcW w:w="1560" w:type="dxa"/>
            <w:vAlign w:val="center"/>
            <w:hideMark/>
          </w:tcPr>
          <w:p w14:paraId="209C5381" w14:textId="77777777" w:rsidR="00D40A92" w:rsidRPr="00D7699C" w:rsidRDefault="00D40A92" w:rsidP="00D40A92">
            <w:pPr>
              <w:pStyle w:val="Body"/>
              <w:rPr>
                <w:rFonts w:ascii="Arial" w:hAnsi="Arial" w:cs="Arial"/>
              </w:rPr>
            </w:pPr>
            <w:r w:rsidRPr="00D7699C">
              <w:rPr>
                <w:rFonts w:ascii="Arial" w:hAnsi="Arial" w:cs="Arial"/>
                <w:lang w:val="fr-MA"/>
              </w:rPr>
              <w:t>1.96</w:t>
            </w:r>
          </w:p>
        </w:tc>
      </w:tr>
      <w:tr w:rsidR="00D40A92" w:rsidRPr="00D7699C" w14:paraId="61F9E638" w14:textId="77777777">
        <w:trPr>
          <w:trHeight w:val="300"/>
          <w:jc w:val="center"/>
        </w:trPr>
        <w:tc>
          <w:tcPr>
            <w:tcW w:w="1464" w:type="dxa"/>
            <w:vAlign w:val="center"/>
            <w:hideMark/>
          </w:tcPr>
          <w:p w14:paraId="29BCD996" w14:textId="2B5176CE" w:rsidR="00D40A92" w:rsidRPr="00D7699C" w:rsidRDefault="00D40A92" w:rsidP="00D40A92">
            <w:pPr>
              <w:pStyle w:val="Body"/>
              <w:rPr>
                <w:rFonts w:ascii="Arial" w:hAnsi="Arial" w:cs="Arial"/>
              </w:rPr>
            </w:pPr>
            <w:r w:rsidRPr="00D7699C">
              <w:rPr>
                <w:rFonts w:ascii="Arial" w:hAnsi="Arial" w:cs="Arial"/>
                <w:lang w:val="fr-MA"/>
              </w:rPr>
              <w:t>10</w:t>
            </w:r>
            <w:r w:rsidR="00E836FC">
              <w:rPr>
                <w:rFonts w:ascii="Arial" w:hAnsi="Arial" w:cs="Arial"/>
                <w:lang w:val="fr-MA"/>
              </w:rPr>
              <w:t>,</w:t>
            </w:r>
            <w:r w:rsidRPr="00D7699C">
              <w:rPr>
                <w:rFonts w:ascii="Arial" w:hAnsi="Arial" w:cs="Arial"/>
                <w:lang w:val="fr-MA"/>
              </w:rPr>
              <w:t>050</w:t>
            </w:r>
          </w:p>
        </w:tc>
        <w:tc>
          <w:tcPr>
            <w:tcW w:w="1232" w:type="dxa"/>
            <w:vAlign w:val="center"/>
            <w:hideMark/>
          </w:tcPr>
          <w:p w14:paraId="4CF421B0" w14:textId="77777777" w:rsidR="00D40A92" w:rsidRPr="00D7699C" w:rsidRDefault="00D40A92" w:rsidP="00D40A92">
            <w:pPr>
              <w:pStyle w:val="Body"/>
              <w:rPr>
                <w:rFonts w:ascii="Arial" w:hAnsi="Arial" w:cs="Arial"/>
              </w:rPr>
            </w:pPr>
            <w:r w:rsidRPr="00D7699C">
              <w:rPr>
                <w:rFonts w:ascii="Arial" w:hAnsi="Arial" w:cs="Arial"/>
                <w:lang w:val="fr-MA"/>
              </w:rPr>
              <w:t>4895</w:t>
            </w:r>
          </w:p>
        </w:tc>
        <w:tc>
          <w:tcPr>
            <w:tcW w:w="1119" w:type="dxa"/>
            <w:vAlign w:val="center"/>
            <w:hideMark/>
          </w:tcPr>
          <w:p w14:paraId="4CBD40BE" w14:textId="77777777" w:rsidR="00D40A92" w:rsidRPr="00D7699C" w:rsidRDefault="00D40A92" w:rsidP="00D40A92">
            <w:pPr>
              <w:pStyle w:val="Body"/>
              <w:rPr>
                <w:rFonts w:ascii="Arial" w:hAnsi="Arial" w:cs="Arial"/>
              </w:rPr>
            </w:pPr>
            <w:r w:rsidRPr="00D7699C">
              <w:rPr>
                <w:rFonts w:ascii="Arial" w:hAnsi="Arial" w:cs="Arial"/>
                <w:lang w:val="fr-MA"/>
              </w:rPr>
              <w:t>4824.13</w:t>
            </w:r>
          </w:p>
        </w:tc>
        <w:tc>
          <w:tcPr>
            <w:tcW w:w="1119" w:type="dxa"/>
            <w:vAlign w:val="center"/>
            <w:hideMark/>
          </w:tcPr>
          <w:p w14:paraId="136990C4" w14:textId="77777777" w:rsidR="00D40A92" w:rsidRPr="00D7699C" w:rsidRDefault="00D40A92" w:rsidP="00D40A92">
            <w:pPr>
              <w:pStyle w:val="Body"/>
              <w:rPr>
                <w:rFonts w:ascii="Arial" w:hAnsi="Arial" w:cs="Arial"/>
              </w:rPr>
            </w:pPr>
            <w:r w:rsidRPr="00D7699C">
              <w:rPr>
                <w:rFonts w:ascii="Arial" w:hAnsi="Arial" w:cs="Arial"/>
                <w:lang w:val="fr-MA"/>
              </w:rPr>
              <w:t>4953.65</w:t>
            </w:r>
          </w:p>
        </w:tc>
        <w:tc>
          <w:tcPr>
            <w:tcW w:w="1200" w:type="dxa"/>
            <w:vAlign w:val="center"/>
            <w:hideMark/>
          </w:tcPr>
          <w:p w14:paraId="53E37D94" w14:textId="77777777" w:rsidR="00D40A92" w:rsidRPr="00D7699C" w:rsidRDefault="00D40A92" w:rsidP="00D40A92">
            <w:pPr>
              <w:pStyle w:val="Body"/>
              <w:rPr>
                <w:rFonts w:ascii="Arial" w:hAnsi="Arial" w:cs="Arial"/>
              </w:rPr>
            </w:pPr>
            <w:r w:rsidRPr="00D7699C">
              <w:rPr>
                <w:rFonts w:ascii="Arial" w:hAnsi="Arial" w:cs="Arial"/>
                <w:lang w:val="fr-MA"/>
              </w:rPr>
              <w:t>4763</w:t>
            </w:r>
          </w:p>
        </w:tc>
        <w:tc>
          <w:tcPr>
            <w:tcW w:w="1516" w:type="dxa"/>
            <w:vAlign w:val="center"/>
            <w:hideMark/>
          </w:tcPr>
          <w:p w14:paraId="59557074" w14:textId="77777777" w:rsidR="00D40A92" w:rsidRPr="00D7699C" w:rsidRDefault="00D40A92" w:rsidP="00D40A92">
            <w:pPr>
              <w:pStyle w:val="Body"/>
              <w:rPr>
                <w:rFonts w:ascii="Arial" w:hAnsi="Arial" w:cs="Arial"/>
              </w:rPr>
            </w:pPr>
            <w:r w:rsidRPr="00D7699C">
              <w:rPr>
                <w:rFonts w:ascii="Arial" w:hAnsi="Arial" w:cs="Arial"/>
                <w:lang w:val="fr-MA"/>
              </w:rPr>
              <w:t>2.77</w:t>
            </w:r>
          </w:p>
        </w:tc>
        <w:tc>
          <w:tcPr>
            <w:tcW w:w="1417" w:type="dxa"/>
            <w:vAlign w:val="center"/>
            <w:hideMark/>
          </w:tcPr>
          <w:p w14:paraId="3DC7FC3D" w14:textId="77777777" w:rsidR="00D40A92" w:rsidRPr="00D7699C" w:rsidRDefault="00D40A92" w:rsidP="00D40A92">
            <w:pPr>
              <w:pStyle w:val="Body"/>
              <w:rPr>
                <w:rFonts w:ascii="Arial" w:hAnsi="Arial" w:cs="Arial"/>
              </w:rPr>
            </w:pPr>
            <w:r w:rsidRPr="00D7699C">
              <w:rPr>
                <w:rFonts w:ascii="Arial" w:hAnsi="Arial" w:cs="Arial"/>
                <w:lang w:val="fr-MA"/>
              </w:rPr>
              <w:t>1.28</w:t>
            </w:r>
          </w:p>
        </w:tc>
        <w:tc>
          <w:tcPr>
            <w:tcW w:w="1560" w:type="dxa"/>
            <w:vAlign w:val="center"/>
            <w:hideMark/>
          </w:tcPr>
          <w:p w14:paraId="3C2491CB" w14:textId="77777777" w:rsidR="00D40A92" w:rsidRPr="00D7699C" w:rsidRDefault="00D40A92" w:rsidP="00D40A92">
            <w:pPr>
              <w:pStyle w:val="Body"/>
              <w:rPr>
                <w:rFonts w:ascii="Arial" w:hAnsi="Arial" w:cs="Arial"/>
              </w:rPr>
            </w:pPr>
            <w:r w:rsidRPr="00D7699C">
              <w:rPr>
                <w:rFonts w:ascii="Arial" w:hAnsi="Arial" w:cs="Arial"/>
                <w:lang w:val="fr-MA"/>
              </w:rPr>
              <w:t>4.00</w:t>
            </w:r>
          </w:p>
        </w:tc>
      </w:tr>
      <w:tr w:rsidR="00D40A92" w:rsidRPr="00D7699C" w14:paraId="137A0DA1" w14:textId="77777777">
        <w:trPr>
          <w:trHeight w:val="300"/>
          <w:jc w:val="center"/>
        </w:trPr>
        <w:tc>
          <w:tcPr>
            <w:tcW w:w="1464" w:type="dxa"/>
            <w:vAlign w:val="center"/>
            <w:hideMark/>
          </w:tcPr>
          <w:p w14:paraId="4B01EB81" w14:textId="6F4783CA" w:rsidR="00D40A92" w:rsidRPr="00D7699C" w:rsidRDefault="00D40A92" w:rsidP="00D40A92">
            <w:pPr>
              <w:pStyle w:val="Body"/>
              <w:rPr>
                <w:rFonts w:ascii="Arial" w:hAnsi="Arial" w:cs="Arial"/>
              </w:rPr>
            </w:pPr>
            <w:r w:rsidRPr="00D7699C">
              <w:rPr>
                <w:rFonts w:ascii="Arial" w:hAnsi="Arial" w:cs="Arial"/>
                <w:lang w:val="fr-MA"/>
              </w:rPr>
              <w:t>15</w:t>
            </w:r>
            <w:r w:rsidR="00E836FC">
              <w:rPr>
                <w:rFonts w:ascii="Arial" w:hAnsi="Arial" w:cs="Arial"/>
                <w:lang w:val="fr-MA"/>
              </w:rPr>
              <w:t>,</w:t>
            </w:r>
            <w:r w:rsidRPr="00D7699C">
              <w:rPr>
                <w:rFonts w:ascii="Arial" w:hAnsi="Arial" w:cs="Arial"/>
                <w:lang w:val="fr-MA"/>
              </w:rPr>
              <w:t>050</w:t>
            </w:r>
          </w:p>
        </w:tc>
        <w:tc>
          <w:tcPr>
            <w:tcW w:w="1232" w:type="dxa"/>
            <w:vAlign w:val="center"/>
            <w:hideMark/>
          </w:tcPr>
          <w:p w14:paraId="23B482B1" w14:textId="77777777" w:rsidR="00D40A92" w:rsidRPr="00D7699C" w:rsidRDefault="00D40A92" w:rsidP="00D40A92">
            <w:pPr>
              <w:pStyle w:val="Body"/>
              <w:rPr>
                <w:rFonts w:ascii="Arial" w:hAnsi="Arial" w:cs="Arial"/>
              </w:rPr>
            </w:pPr>
            <w:r w:rsidRPr="00D7699C">
              <w:rPr>
                <w:rFonts w:ascii="Arial" w:hAnsi="Arial" w:cs="Arial"/>
                <w:lang w:val="fr-MA"/>
              </w:rPr>
              <w:t>21673</w:t>
            </w:r>
          </w:p>
        </w:tc>
        <w:tc>
          <w:tcPr>
            <w:tcW w:w="1119" w:type="dxa"/>
            <w:vAlign w:val="center"/>
            <w:hideMark/>
          </w:tcPr>
          <w:p w14:paraId="5F067712" w14:textId="77777777" w:rsidR="00D40A92" w:rsidRPr="00D7699C" w:rsidRDefault="00D40A92" w:rsidP="00D40A92">
            <w:pPr>
              <w:pStyle w:val="Body"/>
              <w:rPr>
                <w:rFonts w:ascii="Arial" w:hAnsi="Arial" w:cs="Arial"/>
              </w:rPr>
            </w:pPr>
            <w:r w:rsidRPr="00D7699C">
              <w:rPr>
                <w:rFonts w:ascii="Arial" w:hAnsi="Arial" w:cs="Arial"/>
                <w:lang w:val="fr-MA"/>
              </w:rPr>
              <w:t>21535.6</w:t>
            </w:r>
          </w:p>
        </w:tc>
        <w:tc>
          <w:tcPr>
            <w:tcW w:w="1119" w:type="dxa"/>
            <w:vAlign w:val="center"/>
            <w:hideMark/>
          </w:tcPr>
          <w:p w14:paraId="1612E547" w14:textId="77777777" w:rsidR="00D40A92" w:rsidRPr="00D7699C" w:rsidRDefault="00D40A92" w:rsidP="00D40A92">
            <w:pPr>
              <w:pStyle w:val="Body"/>
              <w:rPr>
                <w:rFonts w:ascii="Arial" w:hAnsi="Arial" w:cs="Arial"/>
              </w:rPr>
            </w:pPr>
            <w:r w:rsidRPr="00D7699C">
              <w:rPr>
                <w:rFonts w:ascii="Arial" w:hAnsi="Arial" w:cs="Arial"/>
                <w:lang w:val="fr-MA"/>
              </w:rPr>
              <w:t>21607.5</w:t>
            </w:r>
          </w:p>
        </w:tc>
        <w:tc>
          <w:tcPr>
            <w:tcW w:w="1200" w:type="dxa"/>
            <w:vAlign w:val="center"/>
            <w:hideMark/>
          </w:tcPr>
          <w:p w14:paraId="6DF2924E" w14:textId="77777777" w:rsidR="00D40A92" w:rsidRPr="00D7699C" w:rsidRDefault="00D40A92" w:rsidP="00D40A92">
            <w:pPr>
              <w:pStyle w:val="Body"/>
              <w:rPr>
                <w:rFonts w:ascii="Arial" w:hAnsi="Arial" w:cs="Arial"/>
              </w:rPr>
            </w:pPr>
            <w:r w:rsidRPr="00D7699C">
              <w:rPr>
                <w:rFonts w:ascii="Arial" w:hAnsi="Arial" w:cs="Arial"/>
                <w:lang w:val="fr-MA"/>
              </w:rPr>
              <w:t>21026</w:t>
            </w:r>
          </w:p>
        </w:tc>
        <w:tc>
          <w:tcPr>
            <w:tcW w:w="1516" w:type="dxa"/>
            <w:vAlign w:val="center"/>
            <w:hideMark/>
          </w:tcPr>
          <w:p w14:paraId="0DE3BF69" w14:textId="77777777" w:rsidR="00D40A92" w:rsidRPr="00D7699C" w:rsidRDefault="00D40A92" w:rsidP="00D40A92">
            <w:pPr>
              <w:pStyle w:val="Body"/>
              <w:rPr>
                <w:rFonts w:ascii="Arial" w:hAnsi="Arial" w:cs="Arial"/>
              </w:rPr>
            </w:pPr>
            <w:r w:rsidRPr="00D7699C">
              <w:rPr>
                <w:rFonts w:ascii="Arial" w:hAnsi="Arial" w:cs="Arial"/>
                <w:lang w:val="fr-MA"/>
              </w:rPr>
              <w:t>3.08</w:t>
            </w:r>
          </w:p>
        </w:tc>
        <w:tc>
          <w:tcPr>
            <w:tcW w:w="1417" w:type="dxa"/>
            <w:vAlign w:val="center"/>
            <w:hideMark/>
          </w:tcPr>
          <w:p w14:paraId="7532E965" w14:textId="77777777" w:rsidR="00D40A92" w:rsidRPr="00D7699C" w:rsidRDefault="00D40A92" w:rsidP="00D40A92">
            <w:pPr>
              <w:pStyle w:val="Body"/>
              <w:rPr>
                <w:rFonts w:ascii="Arial" w:hAnsi="Arial" w:cs="Arial"/>
              </w:rPr>
            </w:pPr>
            <w:r w:rsidRPr="00D7699C">
              <w:rPr>
                <w:rFonts w:ascii="Arial" w:hAnsi="Arial" w:cs="Arial"/>
                <w:lang w:val="fr-MA"/>
              </w:rPr>
              <w:t>2.42</w:t>
            </w:r>
          </w:p>
        </w:tc>
        <w:tc>
          <w:tcPr>
            <w:tcW w:w="1560" w:type="dxa"/>
            <w:vAlign w:val="center"/>
            <w:hideMark/>
          </w:tcPr>
          <w:p w14:paraId="3D30C81E" w14:textId="77777777" w:rsidR="00D40A92" w:rsidRPr="00D7699C" w:rsidRDefault="00D40A92" w:rsidP="00D40A92">
            <w:pPr>
              <w:pStyle w:val="Body"/>
              <w:rPr>
                <w:rFonts w:ascii="Arial" w:hAnsi="Arial" w:cs="Arial"/>
              </w:rPr>
            </w:pPr>
            <w:r w:rsidRPr="00D7699C">
              <w:rPr>
                <w:rFonts w:ascii="Arial" w:hAnsi="Arial" w:cs="Arial"/>
                <w:lang w:val="fr-MA"/>
              </w:rPr>
              <w:t>2.77</w:t>
            </w:r>
          </w:p>
        </w:tc>
      </w:tr>
      <w:tr w:rsidR="00D40A92" w:rsidRPr="00D7699C" w14:paraId="63AD4ABB" w14:textId="77777777">
        <w:trPr>
          <w:trHeight w:val="300"/>
          <w:jc w:val="center"/>
        </w:trPr>
        <w:tc>
          <w:tcPr>
            <w:tcW w:w="1464" w:type="dxa"/>
            <w:tcBorders>
              <w:bottom w:val="single" w:sz="4" w:space="0" w:color="auto"/>
            </w:tcBorders>
            <w:vAlign w:val="center"/>
            <w:hideMark/>
          </w:tcPr>
          <w:p w14:paraId="4C698E16" w14:textId="2597DD1D" w:rsidR="00D40A92" w:rsidRPr="00D7699C" w:rsidRDefault="00D40A92" w:rsidP="00D40A92">
            <w:pPr>
              <w:pStyle w:val="Body"/>
              <w:rPr>
                <w:rFonts w:ascii="Arial" w:hAnsi="Arial" w:cs="Arial"/>
              </w:rPr>
            </w:pPr>
            <w:r w:rsidRPr="00D7699C">
              <w:rPr>
                <w:rFonts w:ascii="Arial" w:hAnsi="Arial" w:cs="Arial"/>
                <w:lang w:val="fr-MA"/>
              </w:rPr>
              <w:t>20</w:t>
            </w:r>
            <w:r w:rsidR="00E836FC">
              <w:rPr>
                <w:rFonts w:ascii="Arial" w:hAnsi="Arial" w:cs="Arial"/>
                <w:lang w:val="fr-MA"/>
              </w:rPr>
              <w:t>,</w:t>
            </w:r>
            <w:r w:rsidRPr="00D7699C">
              <w:rPr>
                <w:rFonts w:ascii="Arial" w:hAnsi="Arial" w:cs="Arial"/>
                <w:lang w:val="fr-MA"/>
              </w:rPr>
              <w:t>050</w:t>
            </w:r>
          </w:p>
        </w:tc>
        <w:tc>
          <w:tcPr>
            <w:tcW w:w="1232" w:type="dxa"/>
            <w:tcBorders>
              <w:bottom w:val="single" w:sz="4" w:space="0" w:color="auto"/>
            </w:tcBorders>
            <w:vAlign w:val="center"/>
            <w:hideMark/>
          </w:tcPr>
          <w:p w14:paraId="087CCF77" w14:textId="77777777" w:rsidR="00D40A92" w:rsidRPr="00D7699C" w:rsidRDefault="00D40A92" w:rsidP="00D40A92">
            <w:pPr>
              <w:pStyle w:val="Body"/>
              <w:rPr>
                <w:rFonts w:ascii="Arial" w:hAnsi="Arial" w:cs="Arial"/>
              </w:rPr>
            </w:pPr>
            <w:r w:rsidRPr="00D7699C">
              <w:rPr>
                <w:rFonts w:ascii="Arial" w:hAnsi="Arial" w:cs="Arial"/>
                <w:lang w:val="fr-MA"/>
              </w:rPr>
              <w:t>7148</w:t>
            </w:r>
          </w:p>
        </w:tc>
        <w:tc>
          <w:tcPr>
            <w:tcW w:w="1119" w:type="dxa"/>
            <w:tcBorders>
              <w:bottom w:val="single" w:sz="4" w:space="0" w:color="auto"/>
            </w:tcBorders>
            <w:vAlign w:val="center"/>
            <w:hideMark/>
          </w:tcPr>
          <w:p w14:paraId="372FCA2B" w14:textId="77777777" w:rsidR="00D40A92" w:rsidRPr="00D7699C" w:rsidRDefault="00D40A92" w:rsidP="00D40A92">
            <w:pPr>
              <w:pStyle w:val="Body"/>
              <w:rPr>
                <w:rFonts w:ascii="Arial" w:hAnsi="Arial" w:cs="Arial"/>
              </w:rPr>
            </w:pPr>
            <w:r w:rsidRPr="00D7699C">
              <w:rPr>
                <w:rFonts w:ascii="Arial" w:hAnsi="Arial" w:cs="Arial"/>
                <w:lang w:val="fr-MA"/>
              </w:rPr>
              <w:t>6409.63</w:t>
            </w:r>
          </w:p>
        </w:tc>
        <w:tc>
          <w:tcPr>
            <w:tcW w:w="1119" w:type="dxa"/>
            <w:tcBorders>
              <w:bottom w:val="single" w:sz="4" w:space="0" w:color="auto"/>
            </w:tcBorders>
            <w:vAlign w:val="center"/>
            <w:hideMark/>
          </w:tcPr>
          <w:p w14:paraId="3F6BA777" w14:textId="77777777" w:rsidR="00D40A92" w:rsidRPr="00D7699C" w:rsidRDefault="00D40A92" w:rsidP="00D40A92">
            <w:pPr>
              <w:pStyle w:val="Body"/>
              <w:rPr>
                <w:rFonts w:ascii="Arial" w:hAnsi="Arial" w:cs="Arial"/>
              </w:rPr>
            </w:pPr>
            <w:r w:rsidRPr="00D7699C">
              <w:rPr>
                <w:rFonts w:ascii="Arial" w:hAnsi="Arial" w:cs="Arial"/>
                <w:lang w:val="fr-MA"/>
              </w:rPr>
              <w:t>6116.95</w:t>
            </w:r>
          </w:p>
        </w:tc>
        <w:tc>
          <w:tcPr>
            <w:tcW w:w="1200" w:type="dxa"/>
            <w:tcBorders>
              <w:bottom w:val="single" w:sz="4" w:space="0" w:color="auto"/>
            </w:tcBorders>
            <w:vAlign w:val="center"/>
            <w:hideMark/>
          </w:tcPr>
          <w:p w14:paraId="200463E3" w14:textId="77777777" w:rsidR="00D40A92" w:rsidRPr="00D7699C" w:rsidRDefault="00D40A92" w:rsidP="00D40A92">
            <w:pPr>
              <w:pStyle w:val="Body"/>
              <w:rPr>
                <w:rFonts w:ascii="Arial" w:hAnsi="Arial" w:cs="Arial"/>
              </w:rPr>
            </w:pPr>
            <w:r w:rsidRPr="00D7699C">
              <w:rPr>
                <w:rFonts w:ascii="Arial" w:hAnsi="Arial" w:cs="Arial"/>
                <w:lang w:val="fr-MA"/>
              </w:rPr>
              <w:t>7071</w:t>
            </w:r>
          </w:p>
        </w:tc>
        <w:tc>
          <w:tcPr>
            <w:tcW w:w="1516" w:type="dxa"/>
            <w:tcBorders>
              <w:bottom w:val="single" w:sz="4" w:space="0" w:color="auto"/>
            </w:tcBorders>
            <w:vAlign w:val="center"/>
            <w:hideMark/>
          </w:tcPr>
          <w:p w14:paraId="6378C544" w14:textId="77777777" w:rsidR="00D40A92" w:rsidRPr="00D7699C" w:rsidRDefault="00D40A92" w:rsidP="00D40A92">
            <w:pPr>
              <w:pStyle w:val="Body"/>
              <w:rPr>
                <w:rFonts w:ascii="Arial" w:hAnsi="Arial" w:cs="Arial"/>
              </w:rPr>
            </w:pPr>
            <w:r w:rsidRPr="00D7699C">
              <w:rPr>
                <w:rFonts w:ascii="Arial" w:hAnsi="Arial" w:cs="Arial"/>
                <w:lang w:val="fr-MA"/>
              </w:rPr>
              <w:t>1.09</w:t>
            </w:r>
          </w:p>
        </w:tc>
        <w:tc>
          <w:tcPr>
            <w:tcW w:w="1417" w:type="dxa"/>
            <w:tcBorders>
              <w:bottom w:val="single" w:sz="4" w:space="0" w:color="auto"/>
            </w:tcBorders>
            <w:vAlign w:val="center"/>
            <w:hideMark/>
          </w:tcPr>
          <w:p w14:paraId="2B34BEAF" w14:textId="77777777" w:rsidR="00D40A92" w:rsidRPr="00D7699C" w:rsidRDefault="00D40A92" w:rsidP="00D40A92">
            <w:pPr>
              <w:pStyle w:val="Body"/>
              <w:rPr>
                <w:rFonts w:ascii="Arial" w:hAnsi="Arial" w:cs="Arial"/>
              </w:rPr>
            </w:pPr>
            <w:r w:rsidRPr="00D7699C">
              <w:rPr>
                <w:rFonts w:ascii="Arial" w:hAnsi="Arial" w:cs="Arial"/>
                <w:lang w:val="fr-MA"/>
              </w:rPr>
              <w:t>9.35</w:t>
            </w:r>
          </w:p>
        </w:tc>
        <w:tc>
          <w:tcPr>
            <w:tcW w:w="1560" w:type="dxa"/>
            <w:tcBorders>
              <w:bottom w:val="single" w:sz="4" w:space="0" w:color="auto"/>
            </w:tcBorders>
            <w:vAlign w:val="center"/>
            <w:hideMark/>
          </w:tcPr>
          <w:p w14:paraId="21841884" w14:textId="77777777" w:rsidR="00D40A92" w:rsidRPr="00D7699C" w:rsidRDefault="00D40A92" w:rsidP="00D40A92">
            <w:pPr>
              <w:pStyle w:val="Body"/>
              <w:rPr>
                <w:rFonts w:ascii="Arial" w:hAnsi="Arial" w:cs="Arial"/>
              </w:rPr>
            </w:pPr>
            <w:r w:rsidRPr="00D7699C">
              <w:rPr>
                <w:rFonts w:ascii="Arial" w:hAnsi="Arial" w:cs="Arial"/>
                <w:lang w:val="fr-MA"/>
              </w:rPr>
              <w:t>13.49</w:t>
            </w:r>
          </w:p>
        </w:tc>
      </w:tr>
    </w:tbl>
    <w:p w14:paraId="5A5C7D14" w14:textId="77777777" w:rsidR="00D40A92" w:rsidRDefault="00D40A92" w:rsidP="00441B6F">
      <w:pPr>
        <w:pStyle w:val="Body"/>
        <w:spacing w:after="0"/>
        <w:rPr>
          <w:rFonts w:ascii="Arial" w:hAnsi="Arial" w:cs="Arial"/>
        </w:rPr>
      </w:pPr>
    </w:p>
    <w:p w14:paraId="54387D12" w14:textId="2B6D5E25" w:rsidR="00D40A92" w:rsidRDefault="00D40A92" w:rsidP="00D40A92">
      <w:pPr>
        <w:pStyle w:val="Body"/>
        <w:spacing w:after="0"/>
        <w:rPr>
          <w:rFonts w:ascii="Arial" w:hAnsi="Arial" w:cs="Arial"/>
        </w:rPr>
      </w:pPr>
      <w:r w:rsidRPr="00D40A92">
        <w:rPr>
          <w:rFonts w:ascii="Arial" w:hAnsi="Arial" w:cs="Arial"/>
        </w:rPr>
        <w:t xml:space="preserve">The study is conducted at atmospheric pressure and under the local thermodynamic equilibrium (LTE). </w:t>
      </w:r>
      <w:r w:rsidRPr="00D40A92">
        <w:rPr>
          <w:rFonts w:ascii="Arial" w:hAnsi="Arial" w:cs="Arial"/>
          <w:lang w:val=""/>
        </w:rPr>
        <w:t>The percentage of contaminant ranges from</w:t>
      </w:r>
      <w:r w:rsidR="00791550">
        <w:rPr>
          <w:rFonts w:ascii="Arial" w:hAnsi="Arial" w:cs="Arial"/>
          <w:lang w:val=""/>
        </w:rPr>
        <w:t xml:space="preserve"> </w:t>
      </w:r>
      <w:r w:rsidR="00791550" w:rsidRPr="00791550">
        <w:rPr>
          <w:rFonts w:ascii="Arial" w:hAnsi="Arial" w:cs="Arial"/>
          <w:highlight w:val="yellow"/>
          <w:lang w:val=""/>
        </w:rPr>
        <w:t>1ppm to 1.5.10</w:t>
      </w:r>
      <w:r w:rsidR="00791550" w:rsidRPr="00791550">
        <w:rPr>
          <w:rFonts w:ascii="Arial" w:hAnsi="Arial" w:cs="Arial"/>
          <w:highlight w:val="yellow"/>
          <w:vertAlign w:val="superscript"/>
          <w:lang w:val=""/>
        </w:rPr>
        <w:t>5</w:t>
      </w:r>
      <w:r w:rsidR="00791550" w:rsidRPr="00791550">
        <w:rPr>
          <w:rFonts w:ascii="Arial" w:hAnsi="Arial" w:cs="Arial"/>
          <w:highlight w:val="yellow"/>
          <w:lang w:val=""/>
        </w:rPr>
        <w:t xml:space="preserve"> ppm</w:t>
      </w:r>
      <w:r w:rsidRPr="00D40A92">
        <w:rPr>
          <w:rFonts w:ascii="Arial" w:hAnsi="Arial" w:cs="Arial"/>
        </w:rPr>
        <w:t xml:space="preserve"> </w:t>
      </w:r>
      <w:r w:rsidR="00791550">
        <w:rPr>
          <w:rFonts w:ascii="Arial" w:hAnsi="Arial" w:cs="Arial"/>
        </w:rPr>
        <w:t>(or 1</w:t>
      </w:r>
      <w:r w:rsidRPr="00D40A92">
        <w:rPr>
          <w:rFonts w:ascii="Arial" w:hAnsi="Arial" w:cs="Arial"/>
        </w:rPr>
        <w:t>0</w:t>
      </w:r>
      <w:r w:rsidR="00791550">
        <w:rPr>
          <w:rFonts w:ascii="Arial" w:hAnsi="Arial" w:cs="Arial"/>
          <w:vertAlign w:val="superscript"/>
        </w:rPr>
        <w:t>-4</w:t>
      </w:r>
      <w:r w:rsidR="00791550">
        <w:rPr>
          <w:rFonts w:ascii="Arial" w:hAnsi="Arial" w:cs="Arial"/>
        </w:rPr>
        <w:t xml:space="preserve"> </w:t>
      </w:r>
      <w:r w:rsidRPr="00D40A92">
        <w:rPr>
          <w:rFonts w:ascii="Arial" w:hAnsi="Arial" w:cs="Arial"/>
        </w:rPr>
        <w:t xml:space="preserve">% to </w:t>
      </w:r>
      <w:r w:rsidR="00791550">
        <w:rPr>
          <w:rFonts w:ascii="Arial" w:hAnsi="Arial" w:cs="Arial"/>
        </w:rPr>
        <w:t>15</w:t>
      </w:r>
      <w:r w:rsidRPr="00D40A92">
        <w:rPr>
          <w:rFonts w:ascii="Arial" w:hAnsi="Arial" w:cs="Arial"/>
        </w:rPr>
        <w:t>%.</w:t>
      </w:r>
      <w:r w:rsidR="00AF7AA0" w:rsidRPr="00AF7AA0">
        <w:t xml:space="preserve"> </w:t>
      </w:r>
      <w:r w:rsidR="00AF7AA0" w:rsidRPr="00AF7AA0">
        <w:rPr>
          <w:rFonts w:ascii="Arial" w:hAnsi="Arial" w:cs="Arial"/>
          <w:highlight w:val="yellow"/>
        </w:rPr>
        <w:t xml:space="preserve">As this is a theoretical study and given the lack of </w:t>
      </w:r>
      <w:r w:rsidR="00AF7AA0" w:rsidRPr="00AF7AA0">
        <w:rPr>
          <w:rFonts w:ascii="Arial" w:hAnsi="Arial" w:cs="Arial"/>
          <w:highlight w:val="yellow"/>
        </w:rPr>
        <w:lastRenderedPageBreak/>
        <w:t>available field data regarding the specific impurity composition, an equimolar distribution of 50% Cl</w:t>
      </w:r>
      <w:r w:rsidR="00AF7AA0" w:rsidRPr="00AF7AA0">
        <w:rPr>
          <w:rFonts w:ascii="Arial" w:hAnsi="Arial" w:cs="Arial"/>
          <w:highlight w:val="yellow"/>
          <w:vertAlign w:val="subscript"/>
        </w:rPr>
        <w:t>2</w:t>
      </w:r>
      <w:r w:rsidR="00AF7AA0" w:rsidRPr="00AF7AA0">
        <w:rPr>
          <w:rFonts w:ascii="Arial" w:hAnsi="Arial" w:cs="Arial"/>
          <w:highlight w:val="yellow"/>
        </w:rPr>
        <w:t xml:space="preserve"> and H</w:t>
      </w:r>
      <w:r w:rsidR="00AF7AA0" w:rsidRPr="00AF7AA0">
        <w:rPr>
          <w:rFonts w:ascii="Arial" w:hAnsi="Arial" w:cs="Arial"/>
          <w:highlight w:val="yellow"/>
          <w:vertAlign w:val="subscript"/>
        </w:rPr>
        <w:t>2</w:t>
      </w:r>
      <w:r w:rsidR="00AF7AA0" w:rsidRPr="00AF7AA0">
        <w:rPr>
          <w:rFonts w:ascii="Arial" w:hAnsi="Arial" w:cs="Arial"/>
          <w:highlight w:val="yellow"/>
        </w:rPr>
        <w:t>S 50% was assumed within the total impurity percentage.</w:t>
      </w:r>
    </w:p>
    <w:p w14:paraId="65B63011" w14:textId="7747FE16" w:rsidR="00AF7AA0" w:rsidRDefault="00AF7AA0" w:rsidP="00D40A92">
      <w:pPr>
        <w:pStyle w:val="Body"/>
        <w:spacing w:after="0"/>
        <w:rPr>
          <w:rFonts w:ascii="Arial" w:hAnsi="Arial" w:cs="Arial"/>
        </w:rPr>
      </w:pPr>
    </w:p>
    <w:p w14:paraId="57CB43D2" w14:textId="4C7E1454" w:rsidR="00791550" w:rsidRPr="00791550" w:rsidRDefault="00791550" w:rsidP="00791550">
      <w:pPr>
        <w:pStyle w:val="Body"/>
        <w:rPr>
          <w:rFonts w:ascii="Arial" w:hAnsi="Arial" w:cs="Arial"/>
          <w:highlight w:val="yellow"/>
        </w:rPr>
      </w:pPr>
      <w:r w:rsidRPr="00791550">
        <w:rPr>
          <w:rFonts w:ascii="Arial" w:hAnsi="Arial" w:cs="Arial"/>
          <w:highlight w:val="yellow"/>
        </w:rPr>
        <w:t>Knowledge and understanding of the equilibrium plasma composition are essential for mode</w:t>
      </w:r>
      <w:r w:rsidR="00476F2D">
        <w:rPr>
          <w:rFonts w:ascii="Arial" w:hAnsi="Arial" w:cs="Arial"/>
          <w:highlight w:val="yellow"/>
        </w:rPr>
        <w:t>ll</w:t>
      </w:r>
      <w:r w:rsidRPr="00791550">
        <w:rPr>
          <w:rFonts w:ascii="Arial" w:hAnsi="Arial" w:cs="Arial"/>
          <w:highlight w:val="yellow"/>
        </w:rPr>
        <w:t>ing thermodynamic properties. Thus, Figure 1 illustrates the evolution of the equilibrium composition of an air plasma contaminated with 10</w:t>
      </w:r>
      <w:r w:rsidRPr="00791550">
        <w:rPr>
          <w:rFonts w:ascii="Arial" w:hAnsi="Arial" w:cs="Arial"/>
          <w:highlight w:val="yellow"/>
          <w:vertAlign w:val="superscript"/>
        </w:rPr>
        <w:t>4</w:t>
      </w:r>
      <w:r w:rsidRPr="00791550">
        <w:rPr>
          <w:rFonts w:ascii="Arial" w:hAnsi="Arial" w:cs="Arial"/>
          <w:highlight w:val="yellow"/>
        </w:rPr>
        <w:t xml:space="preserve"> ppm of impurities. The figure displays three distinct phases in the evolution of the equilibrium composition.</w:t>
      </w:r>
      <w:r>
        <w:rPr>
          <w:rFonts w:ascii="Arial" w:hAnsi="Arial" w:cs="Arial"/>
          <w:highlight w:val="yellow"/>
        </w:rPr>
        <w:t xml:space="preserve"> </w:t>
      </w:r>
      <w:r w:rsidRPr="00791550">
        <w:rPr>
          <w:rFonts w:ascii="Arial" w:hAnsi="Arial" w:cs="Arial"/>
          <w:highlight w:val="yellow"/>
        </w:rPr>
        <w:t>The first phase (T˂ 5000 K), characterized by temperatures below 5000 K, is dominated by neutral species, with N</w:t>
      </w:r>
      <w:r w:rsidRPr="00791550">
        <w:rPr>
          <w:rFonts w:ascii="Arial" w:hAnsi="Arial" w:cs="Arial"/>
          <w:highlight w:val="yellow"/>
          <w:vertAlign w:val="subscript"/>
        </w:rPr>
        <w:t>2</w:t>
      </w:r>
      <w:r w:rsidRPr="00791550">
        <w:rPr>
          <w:rFonts w:ascii="Arial" w:hAnsi="Arial" w:cs="Arial"/>
          <w:highlight w:val="yellow"/>
        </w:rPr>
        <w:t xml:space="preserve"> and O</w:t>
      </w:r>
      <w:r w:rsidRPr="00791550">
        <w:rPr>
          <w:rFonts w:ascii="Arial" w:hAnsi="Arial" w:cs="Arial"/>
          <w:highlight w:val="yellow"/>
          <w:vertAlign w:val="subscript"/>
        </w:rPr>
        <w:t>2</w:t>
      </w:r>
      <w:r w:rsidRPr="00791550">
        <w:rPr>
          <w:rFonts w:ascii="Arial" w:hAnsi="Arial" w:cs="Arial"/>
          <w:highlight w:val="yellow"/>
        </w:rPr>
        <w:t xml:space="preserve"> as the majority components. The impurities introduce corrosive species such as HCl, SO</w:t>
      </w:r>
      <w:r w:rsidRPr="00791550">
        <w:rPr>
          <w:rFonts w:ascii="Arial" w:hAnsi="Arial" w:cs="Arial"/>
          <w:highlight w:val="yellow"/>
          <w:vertAlign w:val="subscript"/>
        </w:rPr>
        <w:t>2</w:t>
      </w:r>
      <w:r w:rsidRPr="00791550">
        <w:rPr>
          <w:rFonts w:ascii="Arial" w:hAnsi="Arial" w:cs="Arial"/>
          <w:highlight w:val="yellow"/>
        </w:rPr>
        <w:t xml:space="preserve">, SO, and </w:t>
      </w:r>
      <w:proofErr w:type="spellStart"/>
      <w:r w:rsidRPr="00791550">
        <w:rPr>
          <w:rFonts w:ascii="Arial" w:hAnsi="Arial" w:cs="Arial"/>
          <w:highlight w:val="yellow"/>
        </w:rPr>
        <w:t>ClO</w:t>
      </w:r>
      <w:proofErr w:type="spellEnd"/>
      <w:r w:rsidRPr="00791550">
        <w:rPr>
          <w:rFonts w:ascii="Arial" w:hAnsi="Arial" w:cs="Arial"/>
          <w:highlight w:val="yellow"/>
        </w:rPr>
        <w:t>. Additionally, the presence of N</w:t>
      </w:r>
      <w:r w:rsidRPr="00791550">
        <w:rPr>
          <w:rFonts w:ascii="Arial" w:hAnsi="Arial" w:cs="Arial"/>
          <w:highlight w:val="yellow"/>
          <w:vertAlign w:val="subscript"/>
        </w:rPr>
        <w:t>2</w:t>
      </w:r>
      <w:r w:rsidRPr="00791550">
        <w:rPr>
          <w:rFonts w:ascii="Arial" w:hAnsi="Arial" w:cs="Arial"/>
          <w:highlight w:val="yellow"/>
        </w:rPr>
        <w:t xml:space="preserve">O, </w:t>
      </w:r>
      <w:proofErr w:type="spellStart"/>
      <w:r w:rsidRPr="00791550">
        <w:rPr>
          <w:rFonts w:ascii="Arial" w:hAnsi="Arial" w:cs="Arial"/>
          <w:highlight w:val="yellow"/>
        </w:rPr>
        <w:t>NCl</w:t>
      </w:r>
      <w:proofErr w:type="spellEnd"/>
      <w:r w:rsidRPr="00791550">
        <w:rPr>
          <w:rFonts w:ascii="Arial" w:hAnsi="Arial" w:cs="Arial"/>
          <w:highlight w:val="yellow"/>
        </w:rPr>
        <w:t xml:space="preserve">, </w:t>
      </w:r>
      <w:proofErr w:type="spellStart"/>
      <w:r w:rsidRPr="00791550">
        <w:rPr>
          <w:rFonts w:ascii="Arial" w:hAnsi="Arial" w:cs="Arial"/>
          <w:highlight w:val="yellow"/>
        </w:rPr>
        <w:t>NClO</w:t>
      </w:r>
      <w:proofErr w:type="spellEnd"/>
      <w:r w:rsidRPr="00791550">
        <w:rPr>
          <w:rFonts w:ascii="Arial" w:hAnsi="Arial" w:cs="Arial"/>
          <w:highlight w:val="yellow"/>
        </w:rPr>
        <w:t>, NO, and Cl</w:t>
      </w:r>
      <w:r w:rsidRPr="00791550">
        <w:rPr>
          <w:rFonts w:ascii="Arial" w:hAnsi="Arial" w:cs="Arial"/>
          <w:highlight w:val="yellow"/>
          <w:vertAlign w:val="subscript"/>
        </w:rPr>
        <w:t>2</w:t>
      </w:r>
      <w:r w:rsidRPr="00791550">
        <w:rPr>
          <w:rFonts w:ascii="Arial" w:hAnsi="Arial" w:cs="Arial"/>
          <w:highlight w:val="yellow"/>
        </w:rPr>
        <w:t xml:space="preserve"> is observed.</w:t>
      </w:r>
      <w:r>
        <w:rPr>
          <w:rFonts w:ascii="Arial" w:hAnsi="Arial" w:cs="Arial"/>
          <w:highlight w:val="yellow"/>
        </w:rPr>
        <w:t xml:space="preserve"> </w:t>
      </w:r>
      <w:r w:rsidRPr="00791550">
        <w:rPr>
          <w:rFonts w:ascii="Arial" w:hAnsi="Arial" w:cs="Arial"/>
          <w:highlight w:val="yellow"/>
        </w:rPr>
        <w:t>The second phase (5</w:t>
      </w:r>
      <w:r w:rsidR="00E836FC">
        <w:rPr>
          <w:rFonts w:ascii="Arial" w:hAnsi="Arial" w:cs="Arial"/>
          <w:highlight w:val="yellow"/>
        </w:rPr>
        <w:t>,</w:t>
      </w:r>
      <w:r w:rsidRPr="00791550">
        <w:rPr>
          <w:rFonts w:ascii="Arial" w:hAnsi="Arial" w:cs="Arial"/>
          <w:highlight w:val="yellow"/>
        </w:rPr>
        <w:t>000 K ˂ T˂ 15</w:t>
      </w:r>
      <w:r w:rsidR="00E836FC">
        <w:rPr>
          <w:rFonts w:ascii="Arial" w:hAnsi="Arial" w:cs="Arial"/>
          <w:highlight w:val="yellow"/>
        </w:rPr>
        <w:t>,</w:t>
      </w:r>
      <w:r w:rsidRPr="00791550">
        <w:rPr>
          <w:rFonts w:ascii="Arial" w:hAnsi="Arial" w:cs="Arial"/>
          <w:highlight w:val="yellow"/>
        </w:rPr>
        <w:t>000 K) spans the range between 5000 K and 15000 K. The dominant species are N, O, and N</w:t>
      </w:r>
      <w:r w:rsidRPr="00791550">
        <w:rPr>
          <w:rFonts w:ascii="Arial" w:hAnsi="Arial" w:cs="Arial"/>
          <w:highlight w:val="yellow"/>
          <w:vertAlign w:val="subscript"/>
        </w:rPr>
        <w:t>2</w:t>
      </w:r>
      <w:r w:rsidRPr="00791550">
        <w:rPr>
          <w:rFonts w:ascii="Arial" w:hAnsi="Arial" w:cs="Arial"/>
          <w:highlight w:val="yellow"/>
        </w:rPr>
        <w:t>, while the emergence of S, Cl, and H is noted. Molecular ions NO</w:t>
      </w:r>
      <w:r w:rsidRPr="00791550">
        <w:rPr>
          <w:rFonts w:ascii="Arial" w:hAnsi="Arial" w:cs="Arial"/>
          <w:highlight w:val="yellow"/>
          <w:vertAlign w:val="superscript"/>
        </w:rPr>
        <w:t>+</w:t>
      </w:r>
      <w:r w:rsidRPr="00791550">
        <w:rPr>
          <w:rFonts w:ascii="Arial" w:hAnsi="Arial" w:cs="Arial"/>
          <w:highlight w:val="yellow"/>
        </w:rPr>
        <w:t xml:space="preserve"> and N</w:t>
      </w:r>
      <w:r w:rsidRPr="00791550">
        <w:rPr>
          <w:rFonts w:ascii="Arial" w:hAnsi="Arial" w:cs="Arial"/>
          <w:highlight w:val="yellow"/>
          <w:vertAlign w:val="subscript"/>
        </w:rPr>
        <w:t>2</w:t>
      </w:r>
      <w:r w:rsidRPr="00791550">
        <w:rPr>
          <w:rFonts w:ascii="Arial" w:hAnsi="Arial" w:cs="Arial"/>
          <w:highlight w:val="yellow"/>
          <w:vertAlign w:val="superscript"/>
        </w:rPr>
        <w:t>+</w:t>
      </w:r>
      <w:r w:rsidRPr="00791550">
        <w:rPr>
          <w:rFonts w:ascii="Arial" w:hAnsi="Arial" w:cs="Arial"/>
          <w:highlight w:val="yellow"/>
        </w:rPr>
        <w:t xml:space="preserve"> appear around 8000 K. This phase also marks the formation of negative ions O</w:t>
      </w:r>
      <w:r w:rsidRPr="00791550">
        <w:rPr>
          <w:rFonts w:ascii="Arial" w:hAnsi="Arial" w:cs="Arial"/>
          <w:highlight w:val="yellow"/>
          <w:vertAlign w:val="superscript"/>
        </w:rPr>
        <w:t>-</w:t>
      </w:r>
      <w:r w:rsidRPr="00791550">
        <w:rPr>
          <w:rFonts w:ascii="Arial" w:hAnsi="Arial" w:cs="Arial"/>
          <w:highlight w:val="yellow"/>
        </w:rPr>
        <w:t xml:space="preserve"> and N</w:t>
      </w:r>
      <w:r w:rsidRPr="00791550">
        <w:rPr>
          <w:rFonts w:ascii="Arial" w:hAnsi="Arial" w:cs="Arial"/>
          <w:highlight w:val="yellow"/>
          <w:vertAlign w:val="superscript"/>
        </w:rPr>
        <w:t>-</w:t>
      </w:r>
      <w:r w:rsidRPr="00791550">
        <w:rPr>
          <w:rFonts w:ascii="Arial" w:hAnsi="Arial" w:cs="Arial"/>
          <w:highlight w:val="yellow"/>
        </w:rPr>
        <w:t xml:space="preserve">, which contribute to a reduction in electron number density. This phenomenon could significantly influence the electrical conductivity of </w:t>
      </w:r>
      <w:r w:rsidR="00E836FC" w:rsidRPr="00791550">
        <w:rPr>
          <w:rFonts w:ascii="Arial" w:hAnsi="Arial" w:cs="Arial"/>
          <w:highlight w:val="yellow"/>
        </w:rPr>
        <w:t>plasma</w:t>
      </w:r>
      <w:r w:rsidRPr="00791550">
        <w:rPr>
          <w:rFonts w:ascii="Arial" w:hAnsi="Arial" w:cs="Arial"/>
          <w:highlight w:val="yellow"/>
        </w:rPr>
        <w:t>.</w:t>
      </w:r>
      <w:r>
        <w:rPr>
          <w:rFonts w:ascii="Arial" w:hAnsi="Arial" w:cs="Arial"/>
          <w:highlight w:val="yellow"/>
        </w:rPr>
        <w:t xml:space="preserve"> </w:t>
      </w:r>
      <w:r w:rsidRPr="00791550">
        <w:rPr>
          <w:rFonts w:ascii="Arial" w:hAnsi="Arial" w:cs="Arial"/>
          <w:highlight w:val="yellow"/>
        </w:rPr>
        <w:t xml:space="preserve">In the third phase (T˃ 15000 K), for temperatures exceeding 15000 K, </w:t>
      </w:r>
      <w:r w:rsidR="00E836FC" w:rsidRPr="00791550">
        <w:rPr>
          <w:rFonts w:ascii="Arial" w:hAnsi="Arial" w:cs="Arial"/>
          <w:highlight w:val="yellow"/>
        </w:rPr>
        <w:t>the</w:t>
      </w:r>
      <w:r w:rsidRPr="00791550">
        <w:rPr>
          <w:rFonts w:ascii="Arial" w:hAnsi="Arial" w:cs="Arial"/>
          <w:highlight w:val="yellow"/>
        </w:rPr>
        <w:t xml:space="preserve"> O</w:t>
      </w:r>
      <w:r w:rsidRPr="00791550">
        <w:rPr>
          <w:rFonts w:ascii="Arial" w:hAnsi="Arial" w:cs="Arial"/>
          <w:highlight w:val="yellow"/>
          <w:vertAlign w:val="superscript"/>
        </w:rPr>
        <w:t>+</w:t>
      </w:r>
      <w:r w:rsidRPr="00791550">
        <w:rPr>
          <w:rFonts w:ascii="Arial" w:hAnsi="Arial" w:cs="Arial"/>
          <w:highlight w:val="yellow"/>
        </w:rPr>
        <w:t xml:space="preserve"> and N</w:t>
      </w:r>
      <w:r w:rsidRPr="00791550">
        <w:rPr>
          <w:rFonts w:ascii="Arial" w:hAnsi="Arial" w:cs="Arial"/>
          <w:highlight w:val="yellow"/>
          <w:vertAlign w:val="superscript"/>
        </w:rPr>
        <w:t>+</w:t>
      </w:r>
      <w:r w:rsidRPr="00791550">
        <w:rPr>
          <w:rFonts w:ascii="Arial" w:hAnsi="Arial" w:cs="Arial"/>
          <w:highlight w:val="yellow"/>
        </w:rPr>
        <w:t>, become the majority species. The formation H</w:t>
      </w:r>
      <w:r w:rsidRPr="00791550">
        <w:rPr>
          <w:rFonts w:ascii="Arial" w:hAnsi="Arial" w:cs="Arial"/>
          <w:highlight w:val="yellow"/>
          <w:vertAlign w:val="superscript"/>
        </w:rPr>
        <w:t>+</w:t>
      </w:r>
      <w:r w:rsidRPr="00791550">
        <w:rPr>
          <w:rFonts w:ascii="Arial" w:hAnsi="Arial" w:cs="Arial"/>
          <w:highlight w:val="yellow"/>
        </w:rPr>
        <w:t>, S</w:t>
      </w:r>
      <w:r w:rsidRPr="00791550">
        <w:rPr>
          <w:rFonts w:ascii="Arial" w:hAnsi="Arial" w:cs="Arial"/>
          <w:highlight w:val="yellow"/>
          <w:vertAlign w:val="superscript"/>
        </w:rPr>
        <w:t>+</w:t>
      </w:r>
      <w:r w:rsidRPr="00791550">
        <w:rPr>
          <w:rFonts w:ascii="Arial" w:hAnsi="Arial" w:cs="Arial"/>
          <w:highlight w:val="yellow"/>
        </w:rPr>
        <w:t>, S</w:t>
      </w:r>
      <w:r w:rsidRPr="00791550">
        <w:rPr>
          <w:rFonts w:ascii="Arial" w:hAnsi="Arial" w:cs="Arial"/>
          <w:highlight w:val="yellow"/>
          <w:vertAlign w:val="superscript"/>
        </w:rPr>
        <w:t>++</w:t>
      </w:r>
      <w:r w:rsidRPr="00791550">
        <w:rPr>
          <w:rFonts w:ascii="Arial" w:hAnsi="Arial" w:cs="Arial"/>
          <w:highlight w:val="yellow"/>
        </w:rPr>
        <w:t>, S</w:t>
      </w:r>
      <w:r w:rsidRPr="00791550">
        <w:rPr>
          <w:rFonts w:ascii="Arial" w:hAnsi="Arial" w:cs="Arial"/>
          <w:highlight w:val="yellow"/>
          <w:vertAlign w:val="superscript"/>
        </w:rPr>
        <w:t>+++</w:t>
      </w:r>
      <w:r w:rsidRPr="00791550">
        <w:rPr>
          <w:rFonts w:ascii="Arial" w:hAnsi="Arial" w:cs="Arial"/>
          <w:highlight w:val="yellow"/>
        </w:rPr>
        <w:t>, Cl</w:t>
      </w:r>
      <w:r w:rsidRPr="00791550">
        <w:rPr>
          <w:rFonts w:ascii="Arial" w:hAnsi="Arial" w:cs="Arial"/>
          <w:highlight w:val="yellow"/>
          <w:vertAlign w:val="superscript"/>
        </w:rPr>
        <w:t>+</w:t>
      </w:r>
      <w:r w:rsidRPr="00791550">
        <w:rPr>
          <w:rFonts w:ascii="Arial" w:hAnsi="Arial" w:cs="Arial"/>
          <w:highlight w:val="yellow"/>
        </w:rPr>
        <w:t xml:space="preserve"> and Cl</w:t>
      </w:r>
      <w:r w:rsidRPr="00791550">
        <w:rPr>
          <w:rFonts w:ascii="Arial" w:hAnsi="Arial" w:cs="Arial"/>
          <w:highlight w:val="yellow"/>
          <w:vertAlign w:val="superscript"/>
        </w:rPr>
        <w:t>++</w:t>
      </w:r>
      <w:r w:rsidRPr="00791550">
        <w:rPr>
          <w:rFonts w:ascii="Arial" w:hAnsi="Arial" w:cs="Arial"/>
          <w:highlight w:val="yellow"/>
        </w:rPr>
        <w:t xml:space="preserve">, is observed. The number densities of N, O, Cl, and H drop continuously as they undergo ionization. Electroneutrality is </w:t>
      </w:r>
      <w:r w:rsidR="001F2421" w:rsidRPr="001F2421">
        <w:rPr>
          <w:rFonts w:ascii="Arial" w:hAnsi="Arial" w:cs="Arial"/>
          <w:highlight w:val="yellow"/>
        </w:rPr>
        <w:t>established primarily</w:t>
      </w:r>
      <w:r w:rsidRPr="00791550">
        <w:rPr>
          <w:rFonts w:ascii="Arial" w:hAnsi="Arial" w:cs="Arial"/>
          <w:highlight w:val="yellow"/>
        </w:rPr>
        <w:t xml:space="preserve"> between electrons and NO</w:t>
      </w:r>
      <w:r w:rsidRPr="00791550">
        <w:rPr>
          <w:rFonts w:ascii="Arial" w:hAnsi="Arial" w:cs="Arial"/>
          <w:highlight w:val="yellow"/>
          <w:vertAlign w:val="superscript"/>
        </w:rPr>
        <w:t>+</w:t>
      </w:r>
      <w:r w:rsidRPr="00791550">
        <w:rPr>
          <w:rFonts w:ascii="Arial" w:hAnsi="Arial" w:cs="Arial"/>
          <w:highlight w:val="yellow"/>
        </w:rPr>
        <w:t xml:space="preserve"> ions for temperatures below 7000 K, and between electrons and the ions O</w:t>
      </w:r>
      <w:r w:rsidRPr="00791550">
        <w:rPr>
          <w:rFonts w:ascii="Arial" w:hAnsi="Arial" w:cs="Arial"/>
          <w:highlight w:val="yellow"/>
          <w:vertAlign w:val="superscript"/>
        </w:rPr>
        <w:t>+</w:t>
      </w:r>
      <w:r w:rsidRPr="00791550">
        <w:rPr>
          <w:rFonts w:ascii="Arial" w:hAnsi="Arial" w:cs="Arial"/>
          <w:highlight w:val="yellow"/>
        </w:rPr>
        <w:t xml:space="preserve"> and N</w:t>
      </w:r>
      <w:r w:rsidRPr="00791550">
        <w:rPr>
          <w:rFonts w:ascii="Arial" w:hAnsi="Arial" w:cs="Arial"/>
          <w:highlight w:val="yellow"/>
          <w:vertAlign w:val="superscript"/>
        </w:rPr>
        <w:t>+</w:t>
      </w:r>
      <w:r w:rsidRPr="00791550">
        <w:rPr>
          <w:rFonts w:ascii="Arial" w:hAnsi="Arial" w:cs="Arial"/>
          <w:highlight w:val="yellow"/>
        </w:rPr>
        <w:t xml:space="preserve"> for temperatures above 7000 K.</w:t>
      </w:r>
    </w:p>
    <w:p w14:paraId="27B0726E" w14:textId="77777777" w:rsidR="00791550" w:rsidRDefault="00791550" w:rsidP="00D40A92">
      <w:pPr>
        <w:pStyle w:val="Body"/>
        <w:spacing w:after="0"/>
        <w:rPr>
          <w:rFonts w:ascii="Arial" w:hAnsi="Arial" w:cs="Arial"/>
        </w:rPr>
      </w:pPr>
    </w:p>
    <w:p w14:paraId="4F867148" w14:textId="77777777" w:rsidR="000977EE" w:rsidRDefault="000977EE" w:rsidP="00D40A92">
      <w:pPr>
        <w:pStyle w:val="Body"/>
        <w:spacing w:after="0"/>
        <w:rPr>
          <w:rFonts w:ascii="Arial" w:hAnsi="Arial" w:cs="Arial"/>
        </w:rPr>
      </w:pPr>
    </w:p>
    <w:p w14:paraId="77B48443" w14:textId="42B3C29C" w:rsidR="000977EE" w:rsidRDefault="000977EE" w:rsidP="00D40A92">
      <w:pPr>
        <w:pStyle w:val="Body"/>
        <w:spacing w:after="0"/>
        <w:rPr>
          <w:rFonts w:ascii="Arial" w:hAnsi="Arial" w:cs="Arial"/>
          <w:lang w:val="x-none"/>
        </w:rPr>
      </w:pPr>
      <w:r>
        <w:rPr>
          <w:rFonts w:ascii="Arial" w:hAnsi="Arial" w:cs="Arial"/>
          <w:noProof/>
          <w:lang w:val="x-none"/>
        </w:rPr>
        <w:drawing>
          <wp:inline distT="0" distB="0" distL="0" distR="0" wp14:anchorId="09C11B24" wp14:editId="053DC167">
            <wp:extent cx="4575600" cy="3240000"/>
            <wp:effectExtent l="0" t="0" r="0" b="0"/>
            <wp:docPr id="12525310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575600" cy="3240000"/>
                    </a:xfrm>
                    <a:prstGeom prst="rect">
                      <a:avLst/>
                    </a:prstGeom>
                    <a:noFill/>
                    <a:ln>
                      <a:noFill/>
                    </a:ln>
                  </pic:spPr>
                </pic:pic>
              </a:graphicData>
            </a:graphic>
          </wp:inline>
        </w:drawing>
      </w:r>
    </w:p>
    <w:p w14:paraId="0AE82C8A" w14:textId="287BE9B2" w:rsidR="00791550" w:rsidRPr="00791550" w:rsidRDefault="00791550" w:rsidP="00791550">
      <w:pPr>
        <w:pStyle w:val="Body"/>
        <w:spacing w:after="0"/>
        <w:rPr>
          <w:rFonts w:ascii="Arial" w:hAnsi="Arial" w:cs="Arial"/>
          <w:b/>
          <w:bCs/>
          <w:lang w:val=""/>
        </w:rPr>
      </w:pPr>
      <w:r w:rsidRPr="005160E6">
        <w:rPr>
          <w:rFonts w:ascii="Arial" w:hAnsi="Arial" w:cs="Arial"/>
          <w:b/>
          <w:bCs/>
          <w:highlight w:val="yellow"/>
          <w:lang w:val=""/>
        </w:rPr>
        <w:t xml:space="preserve">Fig. 1. </w:t>
      </w:r>
      <w:r w:rsidRPr="005160E6">
        <w:rPr>
          <w:rFonts w:ascii="Arial" w:hAnsi="Arial" w:cs="Arial"/>
          <w:b/>
          <w:bCs/>
          <w:highlight w:val="yellow"/>
        </w:rPr>
        <w:t>Evolution of num</w:t>
      </w:r>
      <w:r w:rsidR="00C14CA0" w:rsidRPr="005160E6">
        <w:rPr>
          <w:rFonts w:ascii="Arial" w:hAnsi="Arial" w:cs="Arial"/>
          <w:b/>
          <w:bCs/>
          <w:highlight w:val="yellow"/>
        </w:rPr>
        <w:t>erical</w:t>
      </w:r>
      <w:r w:rsidRPr="005160E6">
        <w:rPr>
          <w:rFonts w:ascii="Arial" w:hAnsi="Arial" w:cs="Arial"/>
          <w:b/>
          <w:bCs/>
          <w:highlight w:val="yellow"/>
        </w:rPr>
        <w:t xml:space="preserve"> densit</w:t>
      </w:r>
      <w:r w:rsidR="00C14CA0" w:rsidRPr="005160E6">
        <w:rPr>
          <w:rFonts w:ascii="Arial" w:hAnsi="Arial" w:cs="Arial"/>
          <w:b/>
          <w:bCs/>
          <w:highlight w:val="yellow"/>
        </w:rPr>
        <w:t>y</w:t>
      </w:r>
      <w:r w:rsidRPr="005160E6">
        <w:rPr>
          <w:rFonts w:ascii="Arial" w:hAnsi="Arial" w:cs="Arial"/>
          <w:b/>
          <w:bCs/>
          <w:highlight w:val="yellow"/>
        </w:rPr>
        <w:t xml:space="preserve"> as a function of temperature for </w:t>
      </w:r>
      <w:r w:rsidRPr="005160E6">
        <w:rPr>
          <w:rFonts w:ascii="Arial" w:hAnsi="Arial" w:cs="Arial"/>
          <w:b/>
          <w:bCs/>
          <w:highlight w:val="yellow"/>
          <w:lang w:val=""/>
        </w:rPr>
        <w:t>1</w:t>
      </w:r>
      <w:r w:rsidR="002E5108" w:rsidRPr="005160E6">
        <w:rPr>
          <w:rFonts w:ascii="Arial" w:hAnsi="Arial" w:cs="Arial"/>
          <w:b/>
          <w:bCs/>
          <w:highlight w:val="yellow"/>
          <w:lang w:val=""/>
        </w:rPr>
        <w:t>0</w:t>
      </w:r>
      <w:r w:rsidR="002E5108" w:rsidRPr="005160E6">
        <w:rPr>
          <w:rFonts w:ascii="Arial" w:hAnsi="Arial" w:cs="Arial"/>
          <w:b/>
          <w:bCs/>
          <w:highlight w:val="yellow"/>
          <w:vertAlign w:val="superscript"/>
          <w:lang w:val=""/>
        </w:rPr>
        <w:t>4</w:t>
      </w:r>
      <w:r w:rsidRPr="005160E6">
        <w:rPr>
          <w:rFonts w:ascii="Arial" w:hAnsi="Arial" w:cs="Arial"/>
          <w:b/>
          <w:bCs/>
          <w:highlight w:val="yellow"/>
        </w:rPr>
        <w:t xml:space="preserve"> ppm of impurities</w:t>
      </w:r>
    </w:p>
    <w:p w14:paraId="0A1F4DBF" w14:textId="77777777" w:rsidR="00791550" w:rsidRPr="00AF7AA0" w:rsidRDefault="00791550" w:rsidP="00D40A92">
      <w:pPr>
        <w:pStyle w:val="Body"/>
        <w:spacing w:after="0"/>
        <w:rPr>
          <w:rFonts w:ascii="Arial" w:hAnsi="Arial" w:cs="Arial"/>
          <w:lang w:val="x-none"/>
        </w:rPr>
      </w:pPr>
    </w:p>
    <w:p w14:paraId="1622F947" w14:textId="6CB5B554" w:rsidR="00D40A92" w:rsidRPr="00D40A92" w:rsidRDefault="00D40A92" w:rsidP="00D40A92">
      <w:pPr>
        <w:pStyle w:val="Body"/>
        <w:spacing w:after="0"/>
        <w:rPr>
          <w:rFonts w:ascii="Arial" w:hAnsi="Arial" w:cs="Arial"/>
        </w:rPr>
      </w:pPr>
      <w:r w:rsidRPr="00791550">
        <w:rPr>
          <w:rFonts w:ascii="Arial" w:hAnsi="Arial" w:cs="Arial"/>
          <w:highlight w:val="yellow"/>
        </w:rPr>
        <w:t xml:space="preserve">Figure </w:t>
      </w:r>
      <w:r w:rsidR="00A56546">
        <w:rPr>
          <w:rFonts w:ascii="Arial" w:hAnsi="Arial" w:cs="Arial"/>
        </w:rPr>
        <w:t>2</w:t>
      </w:r>
      <w:r w:rsidRPr="00D40A92">
        <w:rPr>
          <w:rFonts w:ascii="Arial" w:hAnsi="Arial" w:cs="Arial"/>
        </w:rPr>
        <w:t xml:space="preserve"> illustrates the variation of plasma mass density as a function of temperature in the presence of impurities. A sharp decrease in all mass density curves is observed at temperatures below 10,000 K, followed by a more gradual decline up to 30,000 K. This reduction is primarily attributed to thermal expansion, as well as the dissociation and ionization of the gas species. As the temperature rises, the particles within the plasma gain significant kinetic energy and move more intensely, leading to an increase in the molar volume. Since mass density is defined as the ratio of mass to volume and the total mass remains constant, the density necessarily decreases.</w:t>
      </w:r>
    </w:p>
    <w:p w14:paraId="56C1D52F" w14:textId="77777777" w:rsidR="00D40A92" w:rsidRPr="00D40A92" w:rsidRDefault="00D40A92" w:rsidP="00D40A92">
      <w:pPr>
        <w:pStyle w:val="Body"/>
        <w:spacing w:after="0"/>
        <w:rPr>
          <w:rFonts w:ascii="Arial" w:hAnsi="Arial" w:cs="Arial"/>
        </w:rPr>
      </w:pPr>
      <w:r w:rsidRPr="00D40A92">
        <w:rPr>
          <w:rFonts w:ascii="Arial" w:hAnsi="Arial" w:cs="Arial"/>
        </w:rPr>
        <w:t>At higher temperatures, ionization further contributes to the reduction in mass density by producing a greater number of ions and electrons. The increased number of particles raises the internal pressure, forcing the system to expand to maintain constant pressure.</w:t>
      </w:r>
    </w:p>
    <w:p w14:paraId="651C5559" w14:textId="73EF7EF8" w:rsidR="00D40A92" w:rsidRPr="00D40A92" w:rsidRDefault="00D40A92" w:rsidP="00D40A92">
      <w:pPr>
        <w:pStyle w:val="Body"/>
        <w:spacing w:after="0"/>
        <w:rPr>
          <w:rFonts w:ascii="Arial" w:hAnsi="Arial" w:cs="Arial"/>
        </w:rPr>
      </w:pPr>
      <w:r w:rsidRPr="00D40A92">
        <w:rPr>
          <w:rFonts w:ascii="Arial" w:hAnsi="Arial" w:cs="Arial"/>
        </w:rPr>
        <w:t>The presence of H</w:t>
      </w:r>
      <w:r w:rsidRPr="00D40A92">
        <w:rPr>
          <w:rFonts w:ascii="Cambria Math" w:hAnsi="Cambria Math" w:cs="Cambria Math"/>
        </w:rPr>
        <w:t>₂</w:t>
      </w:r>
      <w:r w:rsidRPr="00D40A92">
        <w:rPr>
          <w:rFonts w:ascii="Arial" w:hAnsi="Arial" w:cs="Arial"/>
        </w:rPr>
        <w:t>S and Cl</w:t>
      </w:r>
      <w:r w:rsidRPr="00D40A92">
        <w:rPr>
          <w:rFonts w:ascii="Cambria Math" w:hAnsi="Cambria Math" w:cs="Cambria Math"/>
        </w:rPr>
        <w:t>₂</w:t>
      </w:r>
      <w:r w:rsidRPr="00D40A92">
        <w:rPr>
          <w:rFonts w:ascii="Arial" w:hAnsi="Arial" w:cs="Arial"/>
        </w:rPr>
        <w:t xml:space="preserve">, however, leads to an increase in density compared to pure air plasma. Hydrogen sulfide and chlorine allow heavier particles into the plasma, such as SH, SO, </w:t>
      </w:r>
      <w:proofErr w:type="spellStart"/>
      <w:r w:rsidRPr="00D40A92">
        <w:rPr>
          <w:rFonts w:ascii="Arial" w:hAnsi="Arial" w:cs="Arial"/>
        </w:rPr>
        <w:t>SC</w:t>
      </w:r>
      <w:r w:rsidR="00582149">
        <w:rPr>
          <w:rFonts w:ascii="Arial" w:hAnsi="Arial" w:cs="Arial"/>
        </w:rPr>
        <w:t>l</w:t>
      </w:r>
      <w:proofErr w:type="spellEnd"/>
      <w:r w:rsidRPr="00D40A92">
        <w:rPr>
          <w:rFonts w:ascii="Arial" w:hAnsi="Arial" w:cs="Arial"/>
        </w:rPr>
        <w:t xml:space="preserve">, SN, </w:t>
      </w:r>
      <w:proofErr w:type="spellStart"/>
      <w:r w:rsidRPr="00D40A92">
        <w:rPr>
          <w:rFonts w:ascii="Arial" w:hAnsi="Arial" w:cs="Arial"/>
        </w:rPr>
        <w:t>ClO</w:t>
      </w:r>
      <w:proofErr w:type="spellEnd"/>
      <w:r w:rsidRPr="00D40A92">
        <w:rPr>
          <w:rFonts w:ascii="Arial" w:hAnsi="Arial" w:cs="Arial"/>
        </w:rPr>
        <w:t xml:space="preserve">, </w:t>
      </w:r>
      <w:proofErr w:type="spellStart"/>
      <w:r w:rsidRPr="00D40A92">
        <w:rPr>
          <w:rFonts w:ascii="Arial" w:hAnsi="Arial" w:cs="Arial"/>
        </w:rPr>
        <w:t>HOCl</w:t>
      </w:r>
      <w:proofErr w:type="spellEnd"/>
      <w:r w:rsidRPr="00D40A92">
        <w:rPr>
          <w:rFonts w:ascii="Arial" w:hAnsi="Arial" w:cs="Arial"/>
        </w:rPr>
        <w:t xml:space="preserve">, </w:t>
      </w:r>
      <w:proofErr w:type="spellStart"/>
      <w:r w:rsidRPr="00D40A92">
        <w:rPr>
          <w:rFonts w:ascii="Arial" w:hAnsi="Arial" w:cs="Arial"/>
        </w:rPr>
        <w:t>NOCl</w:t>
      </w:r>
      <w:proofErr w:type="spellEnd"/>
      <w:r w:rsidRPr="00D40A92">
        <w:rPr>
          <w:rFonts w:ascii="Arial" w:hAnsi="Arial" w:cs="Arial"/>
        </w:rPr>
        <w:t xml:space="preserve">, </w:t>
      </w:r>
      <w:proofErr w:type="spellStart"/>
      <w:r w:rsidRPr="00D40A92">
        <w:rPr>
          <w:rFonts w:ascii="Arial" w:hAnsi="Arial" w:cs="Arial"/>
        </w:rPr>
        <w:t>SCl</w:t>
      </w:r>
      <w:proofErr w:type="spellEnd"/>
      <w:r w:rsidRPr="00D40A92">
        <w:rPr>
          <w:rFonts w:ascii="Cambria Math" w:hAnsi="Cambria Math" w:cs="Cambria Math"/>
        </w:rPr>
        <w:t>₂</w:t>
      </w:r>
      <w:r w:rsidRPr="00D40A92">
        <w:rPr>
          <w:rFonts w:ascii="Arial" w:hAnsi="Arial" w:cs="Arial"/>
        </w:rPr>
        <w:t>, SO</w:t>
      </w:r>
      <w:r w:rsidRPr="00D40A92">
        <w:rPr>
          <w:rFonts w:ascii="Cambria Math" w:hAnsi="Cambria Math" w:cs="Cambria Math"/>
        </w:rPr>
        <w:t>₃</w:t>
      </w:r>
      <w:r w:rsidRPr="00D40A92">
        <w:rPr>
          <w:rFonts w:ascii="Arial" w:hAnsi="Arial" w:cs="Arial"/>
        </w:rPr>
        <w:t>, S</w:t>
      </w:r>
      <w:r w:rsidRPr="00D40A92">
        <w:rPr>
          <w:rFonts w:ascii="Cambria Math" w:hAnsi="Cambria Math" w:cs="Cambria Math"/>
        </w:rPr>
        <w:t>₂</w:t>
      </w:r>
      <w:r w:rsidRPr="00D40A92">
        <w:rPr>
          <w:rFonts w:ascii="Arial" w:hAnsi="Arial" w:cs="Arial"/>
        </w:rPr>
        <w:t>O, S</w:t>
      </w:r>
      <w:r w:rsidRPr="00D40A92">
        <w:rPr>
          <w:rFonts w:ascii="Cambria Math" w:hAnsi="Cambria Math" w:cs="Cambria Math"/>
        </w:rPr>
        <w:t>₃</w:t>
      </w:r>
      <w:r w:rsidRPr="00D40A92">
        <w:rPr>
          <w:rFonts w:ascii="Arial" w:hAnsi="Arial" w:cs="Arial"/>
        </w:rPr>
        <w:t xml:space="preserve">, </w:t>
      </w:r>
      <w:proofErr w:type="spellStart"/>
      <w:r w:rsidRPr="00D40A92">
        <w:rPr>
          <w:rFonts w:ascii="Arial" w:hAnsi="Arial" w:cs="Arial"/>
        </w:rPr>
        <w:t>ClO</w:t>
      </w:r>
      <w:proofErr w:type="spellEnd"/>
      <w:r w:rsidRPr="00D40A92">
        <w:rPr>
          <w:rFonts w:ascii="Cambria Math" w:hAnsi="Cambria Math" w:cs="Cambria Math"/>
        </w:rPr>
        <w:t>₂</w:t>
      </w:r>
      <w:r w:rsidRPr="00D40A92">
        <w:rPr>
          <w:rFonts w:ascii="Arial" w:hAnsi="Arial" w:cs="Arial"/>
        </w:rPr>
        <w:t xml:space="preserve">, and </w:t>
      </w:r>
      <w:proofErr w:type="spellStart"/>
      <w:r w:rsidRPr="00D40A92">
        <w:rPr>
          <w:rFonts w:ascii="Arial" w:hAnsi="Arial" w:cs="Arial"/>
        </w:rPr>
        <w:t>Cl</w:t>
      </w:r>
      <w:r w:rsidRPr="00D40A92">
        <w:rPr>
          <w:rFonts w:ascii="Cambria Math" w:hAnsi="Cambria Math" w:cs="Cambria Math"/>
        </w:rPr>
        <w:t>₂</w:t>
      </w:r>
      <w:r w:rsidRPr="00D40A92">
        <w:rPr>
          <w:rFonts w:ascii="Arial" w:hAnsi="Arial" w:cs="Arial"/>
        </w:rPr>
        <w:t>O</w:t>
      </w:r>
      <w:proofErr w:type="spellEnd"/>
      <w:r w:rsidRPr="00D40A92">
        <w:rPr>
          <w:rFonts w:ascii="Arial" w:hAnsi="Arial" w:cs="Arial"/>
        </w:rPr>
        <w:t xml:space="preserve">, </w:t>
      </w:r>
      <w:r w:rsidR="00E836FC">
        <w:rPr>
          <w:rFonts w:ascii="Arial" w:hAnsi="Arial" w:cs="Arial"/>
        </w:rPr>
        <w:t>thereby</w:t>
      </w:r>
      <w:r w:rsidRPr="00D40A92">
        <w:rPr>
          <w:rFonts w:ascii="Arial" w:hAnsi="Arial" w:cs="Arial"/>
        </w:rPr>
        <w:t xml:space="preserve"> increase the volumetric mass of the mixture. For example, at 2</w:t>
      </w:r>
      <w:r w:rsidR="00E836FC">
        <w:rPr>
          <w:rFonts w:ascii="Arial" w:hAnsi="Arial" w:cs="Arial"/>
        </w:rPr>
        <w:t>,</w:t>
      </w:r>
      <w:r w:rsidRPr="00D40A92">
        <w:rPr>
          <w:rFonts w:ascii="Arial" w:hAnsi="Arial" w:cs="Arial"/>
        </w:rPr>
        <w:t>500 K, the mass density of pure air is 0.14 kg·m</w:t>
      </w:r>
      <w:r w:rsidRPr="00D40A92">
        <w:rPr>
          <w:rFonts w:ascii="Cambria Math" w:hAnsi="Cambria Math" w:cs="Cambria Math"/>
        </w:rPr>
        <w:t>⁻</w:t>
      </w:r>
      <w:r w:rsidRPr="00D40A92">
        <w:rPr>
          <w:rFonts w:ascii="Arial" w:hAnsi="Arial" w:cs="Arial"/>
        </w:rPr>
        <w:t>³. This value rises to 0.17 kg·m</w:t>
      </w:r>
      <w:r w:rsidRPr="00D40A92">
        <w:rPr>
          <w:rFonts w:ascii="Cambria Math" w:hAnsi="Cambria Math" w:cs="Cambria Math"/>
        </w:rPr>
        <w:t>⁻</w:t>
      </w:r>
      <w:r w:rsidRPr="00D40A92">
        <w:rPr>
          <w:rFonts w:ascii="Arial" w:hAnsi="Arial" w:cs="Arial"/>
        </w:rPr>
        <w:t>³ when the air contains 20% impurities, representing an increase of 21.4%. Therefore, the presence of chlorine and hydrogen sulfide leads to an increase in plasma density.</w:t>
      </w:r>
    </w:p>
    <w:p w14:paraId="5FA33036" w14:textId="77777777" w:rsidR="00D40A92" w:rsidRDefault="00D40A92" w:rsidP="00441B6F">
      <w:pPr>
        <w:pStyle w:val="Body"/>
        <w:spacing w:after="0"/>
        <w:rPr>
          <w:rFonts w:ascii="Arial" w:hAnsi="Arial" w:cs="Arial"/>
        </w:rPr>
      </w:pPr>
    </w:p>
    <w:p w14:paraId="4F590ACE" w14:textId="50B92E05" w:rsidR="00376BBE" w:rsidRDefault="00376BBE" w:rsidP="006B49D0">
      <w:pPr>
        <w:pStyle w:val="Body"/>
        <w:spacing w:after="0"/>
        <w:rPr>
          <w:rFonts w:ascii="Arial" w:hAnsi="Arial" w:cs="Arial"/>
        </w:rPr>
      </w:pPr>
    </w:p>
    <w:p w14:paraId="0EA9E868" w14:textId="2745A377" w:rsidR="00A6124E" w:rsidRDefault="00A6124E" w:rsidP="006B49D0">
      <w:pPr>
        <w:pStyle w:val="Body"/>
        <w:spacing w:after="0"/>
        <w:rPr>
          <w:rFonts w:ascii="Arial" w:hAnsi="Arial" w:cs="Arial"/>
        </w:rPr>
      </w:pPr>
      <w:r>
        <w:rPr>
          <w:rFonts w:ascii="Arial" w:hAnsi="Arial" w:cs="Arial"/>
          <w:noProof/>
          <w:lang w:val="fr-FR"/>
        </w:rPr>
        <w:lastRenderedPageBreak/>
        <w:drawing>
          <wp:inline distT="0" distB="0" distL="0" distR="0" wp14:anchorId="359CE339" wp14:editId="727719C5">
            <wp:extent cx="4676400" cy="3240000"/>
            <wp:effectExtent l="0" t="0" r="0" b="0"/>
            <wp:docPr id="21270836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676400" cy="3240000"/>
                    </a:xfrm>
                    <a:prstGeom prst="rect">
                      <a:avLst/>
                    </a:prstGeom>
                    <a:noFill/>
                    <a:ln>
                      <a:noFill/>
                    </a:ln>
                  </pic:spPr>
                </pic:pic>
              </a:graphicData>
            </a:graphic>
          </wp:inline>
        </w:drawing>
      </w:r>
    </w:p>
    <w:p w14:paraId="67194FA6" w14:textId="77777777" w:rsidR="005B3C5E" w:rsidRDefault="005B3C5E" w:rsidP="006B49D0">
      <w:pPr>
        <w:pStyle w:val="Body"/>
        <w:spacing w:after="0"/>
        <w:rPr>
          <w:rFonts w:ascii="Arial" w:hAnsi="Arial" w:cs="Arial"/>
          <w:b/>
          <w:bCs/>
          <w:lang w:val=""/>
        </w:rPr>
      </w:pPr>
    </w:p>
    <w:p w14:paraId="49B9695C" w14:textId="3F8C5F95" w:rsidR="006B49D0" w:rsidRPr="006B49D0" w:rsidRDefault="006B49D0" w:rsidP="006B49D0">
      <w:pPr>
        <w:pStyle w:val="Body"/>
        <w:spacing w:after="0"/>
        <w:rPr>
          <w:rFonts w:ascii="Arial" w:hAnsi="Arial" w:cs="Arial"/>
          <w:b/>
          <w:bCs/>
          <w:lang w:val=""/>
        </w:rPr>
      </w:pPr>
      <w:r w:rsidRPr="006B49D0">
        <w:rPr>
          <w:rFonts w:ascii="Arial" w:hAnsi="Arial" w:cs="Arial"/>
          <w:b/>
          <w:bCs/>
          <w:lang w:val=""/>
        </w:rPr>
        <w:t>Fig</w:t>
      </w:r>
      <w:r w:rsidR="005B3C5E">
        <w:rPr>
          <w:rFonts w:ascii="Arial" w:hAnsi="Arial" w:cs="Arial"/>
          <w:b/>
          <w:bCs/>
          <w:lang w:val=""/>
        </w:rPr>
        <w:t>.</w:t>
      </w:r>
      <w:r w:rsidRPr="006B49D0">
        <w:rPr>
          <w:rFonts w:ascii="Arial" w:hAnsi="Arial" w:cs="Arial"/>
          <w:b/>
          <w:bCs/>
          <w:lang w:val=""/>
        </w:rPr>
        <w:t xml:space="preserve"> </w:t>
      </w:r>
      <w:r w:rsidR="00A56546">
        <w:rPr>
          <w:rFonts w:ascii="Arial" w:hAnsi="Arial" w:cs="Arial"/>
          <w:b/>
          <w:bCs/>
          <w:lang w:val=""/>
        </w:rPr>
        <w:t>2</w:t>
      </w:r>
      <w:r w:rsidRPr="006B49D0">
        <w:rPr>
          <w:rFonts w:ascii="Arial" w:hAnsi="Arial" w:cs="Arial"/>
          <w:b/>
          <w:bCs/>
          <w:lang w:val=""/>
        </w:rPr>
        <w:t>. Evolution of mass density as a function of temperature</w:t>
      </w:r>
    </w:p>
    <w:p w14:paraId="24648157" w14:textId="77777777" w:rsidR="006B49D0" w:rsidRDefault="006B49D0" w:rsidP="00441B6F">
      <w:pPr>
        <w:pStyle w:val="Body"/>
        <w:spacing w:after="0"/>
        <w:rPr>
          <w:rFonts w:ascii="Arial" w:hAnsi="Arial" w:cs="Arial"/>
        </w:rPr>
      </w:pPr>
    </w:p>
    <w:p w14:paraId="7031A238" w14:textId="4ED41F73" w:rsidR="006B49D0" w:rsidRPr="006B49D0" w:rsidRDefault="006B49D0" w:rsidP="006B49D0">
      <w:pPr>
        <w:pStyle w:val="Body"/>
        <w:spacing w:after="0"/>
        <w:rPr>
          <w:rFonts w:ascii="Arial" w:hAnsi="Arial" w:cs="Arial"/>
        </w:rPr>
      </w:pPr>
      <w:r w:rsidRPr="006B49D0">
        <w:rPr>
          <w:rFonts w:ascii="Arial" w:hAnsi="Arial" w:cs="Arial"/>
        </w:rPr>
        <w:t xml:space="preserve">Figure </w:t>
      </w:r>
      <w:r w:rsidR="00A56546">
        <w:rPr>
          <w:rFonts w:ascii="Arial" w:hAnsi="Arial" w:cs="Arial"/>
        </w:rPr>
        <w:t>3</w:t>
      </w:r>
      <w:r w:rsidRPr="006B49D0">
        <w:rPr>
          <w:rFonts w:ascii="Arial" w:hAnsi="Arial" w:cs="Arial"/>
        </w:rPr>
        <w:t xml:space="preserve"> illustrates the evolution of plasma mass enthalpy as a function of temperature in the presence of chlorine (Cl</w:t>
      </w:r>
      <w:r w:rsidRPr="006B49D0">
        <w:rPr>
          <w:rFonts w:ascii="Arial" w:hAnsi="Arial" w:cs="Arial"/>
          <w:vertAlign w:val="subscript"/>
        </w:rPr>
        <w:t>2</w:t>
      </w:r>
      <w:r w:rsidRPr="006B49D0">
        <w:rPr>
          <w:rFonts w:ascii="Arial" w:hAnsi="Arial" w:cs="Arial"/>
        </w:rPr>
        <w:t>) and hydrogen sulfide (H</w:t>
      </w:r>
      <w:r w:rsidRPr="006B49D0">
        <w:rPr>
          <w:rFonts w:ascii="Arial" w:hAnsi="Arial" w:cs="Arial"/>
          <w:vertAlign w:val="subscript"/>
        </w:rPr>
        <w:t>2</w:t>
      </w:r>
      <w:r w:rsidRPr="006B49D0">
        <w:rPr>
          <w:rFonts w:ascii="Arial" w:hAnsi="Arial" w:cs="Arial"/>
        </w:rPr>
        <w:t>S). The curves increase with temperature and exhibit areas with rapid variations corresponding to the dissociation reactions of molecules and the ionization of molecules and atoms as the temperature rises. The presence of impurities leads to a modification of the plasma mass enthalpy. The curves are practically indistinguishable at temperatures below 6</w:t>
      </w:r>
      <w:r w:rsidR="00E836FC">
        <w:rPr>
          <w:rFonts w:ascii="Arial" w:hAnsi="Arial" w:cs="Arial"/>
        </w:rPr>
        <w:t>,</w:t>
      </w:r>
      <w:r w:rsidRPr="006B49D0">
        <w:rPr>
          <w:rFonts w:ascii="Arial" w:hAnsi="Arial" w:cs="Arial"/>
        </w:rPr>
        <w:t>000 K. Beyond 6</w:t>
      </w:r>
      <w:r w:rsidR="00E836FC">
        <w:rPr>
          <w:rFonts w:ascii="Arial" w:hAnsi="Arial" w:cs="Arial"/>
        </w:rPr>
        <w:t>,</w:t>
      </w:r>
      <w:r w:rsidRPr="006B49D0">
        <w:rPr>
          <w:rFonts w:ascii="Arial" w:hAnsi="Arial" w:cs="Arial"/>
        </w:rPr>
        <w:t>000 K, the increase in the Cl</w:t>
      </w:r>
      <w:r w:rsidRPr="006B49D0">
        <w:rPr>
          <w:rFonts w:ascii="Arial" w:hAnsi="Arial" w:cs="Arial"/>
          <w:vertAlign w:val="subscript"/>
        </w:rPr>
        <w:t>2</w:t>
      </w:r>
      <w:r w:rsidRPr="006B49D0">
        <w:rPr>
          <w:rFonts w:ascii="Arial" w:hAnsi="Arial" w:cs="Arial"/>
        </w:rPr>
        <w:t xml:space="preserve"> and H</w:t>
      </w:r>
      <w:r w:rsidRPr="00701809">
        <w:rPr>
          <w:rFonts w:ascii="Arial" w:hAnsi="Arial" w:cs="Arial"/>
          <w:vertAlign w:val="subscript"/>
        </w:rPr>
        <w:t>2</w:t>
      </w:r>
      <w:r w:rsidRPr="006B49D0">
        <w:rPr>
          <w:rFonts w:ascii="Arial" w:hAnsi="Arial" w:cs="Arial"/>
        </w:rPr>
        <w:t>S content leads to a reduction in mass enthalpy. For instance, at 15</w:t>
      </w:r>
      <w:r w:rsidR="00E836FC">
        <w:rPr>
          <w:rFonts w:ascii="Arial" w:hAnsi="Arial" w:cs="Arial"/>
        </w:rPr>
        <w:t>,</w:t>
      </w:r>
      <w:r w:rsidRPr="006B49D0">
        <w:rPr>
          <w:rFonts w:ascii="Arial" w:hAnsi="Arial" w:cs="Arial"/>
        </w:rPr>
        <w:t>000 K, the value of the specific enthalpy of air is 1.11E08 J/kg, whereas air contains 20% impurities, and it decreases to 8.77 E7 J/kg. This represents a reduction of about 21%</w:t>
      </w:r>
    </w:p>
    <w:p w14:paraId="3B292393" w14:textId="77777777" w:rsidR="006B49D0" w:rsidRPr="000838F7" w:rsidRDefault="006B49D0" w:rsidP="006B49D0">
      <w:pPr>
        <w:pStyle w:val="Body"/>
        <w:spacing w:after="0"/>
        <w:rPr>
          <w:rFonts w:ascii="Arial" w:hAnsi="Arial" w:cs="Arial"/>
          <w:lang w:val="en-GB"/>
        </w:rPr>
      </w:pPr>
    </w:p>
    <w:p w14:paraId="3446812A" w14:textId="2A745045" w:rsidR="006B49D0" w:rsidRPr="000838F7" w:rsidRDefault="006B49D0" w:rsidP="006B49D0">
      <w:pPr>
        <w:pStyle w:val="Body"/>
        <w:spacing w:after="0"/>
        <w:rPr>
          <w:rFonts w:ascii="Arial" w:hAnsi="Arial" w:cs="Arial"/>
          <w:lang w:val="en-GB"/>
        </w:rPr>
      </w:pPr>
    </w:p>
    <w:p w14:paraId="24F76972" w14:textId="79BFB608" w:rsidR="00A6124E" w:rsidRDefault="00A6124E" w:rsidP="006B49D0">
      <w:pPr>
        <w:pStyle w:val="Body"/>
        <w:spacing w:after="0"/>
        <w:rPr>
          <w:rFonts w:ascii="Arial" w:hAnsi="Arial" w:cs="Arial"/>
          <w:lang w:val="fr-FR"/>
        </w:rPr>
      </w:pPr>
      <w:r>
        <w:rPr>
          <w:rFonts w:ascii="Arial" w:hAnsi="Arial" w:cs="Arial"/>
          <w:noProof/>
          <w:lang w:val="fr-FR"/>
        </w:rPr>
        <w:drawing>
          <wp:inline distT="0" distB="0" distL="0" distR="0" wp14:anchorId="337627B4" wp14:editId="21BEA95E">
            <wp:extent cx="4478400" cy="3074400"/>
            <wp:effectExtent l="0" t="0" r="0" b="0"/>
            <wp:docPr id="42535325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478400" cy="3074400"/>
                    </a:xfrm>
                    <a:prstGeom prst="rect">
                      <a:avLst/>
                    </a:prstGeom>
                    <a:noFill/>
                    <a:ln>
                      <a:noFill/>
                    </a:ln>
                  </pic:spPr>
                </pic:pic>
              </a:graphicData>
            </a:graphic>
          </wp:inline>
        </w:drawing>
      </w:r>
    </w:p>
    <w:p w14:paraId="6FC67235" w14:textId="77777777" w:rsidR="005B3C5E" w:rsidRDefault="005B3C5E" w:rsidP="006B49D0">
      <w:pPr>
        <w:pStyle w:val="Body"/>
        <w:spacing w:after="0"/>
        <w:rPr>
          <w:rFonts w:ascii="Arial" w:hAnsi="Arial" w:cs="Arial"/>
          <w:b/>
          <w:bCs/>
          <w:iCs/>
          <w:lang w:val=""/>
        </w:rPr>
      </w:pPr>
    </w:p>
    <w:p w14:paraId="0FD5FC08" w14:textId="4749D61D" w:rsidR="006B49D0" w:rsidRDefault="006B49D0" w:rsidP="006B49D0">
      <w:pPr>
        <w:pStyle w:val="Body"/>
        <w:spacing w:after="0"/>
        <w:rPr>
          <w:rFonts w:ascii="Arial" w:hAnsi="Arial" w:cs="Arial"/>
          <w:b/>
          <w:bCs/>
          <w:iCs/>
          <w:lang w:val=""/>
        </w:rPr>
      </w:pPr>
      <w:r w:rsidRPr="006B49D0">
        <w:rPr>
          <w:rFonts w:ascii="Arial" w:hAnsi="Arial" w:cs="Arial"/>
          <w:b/>
          <w:bCs/>
          <w:iCs/>
          <w:lang w:val=""/>
        </w:rPr>
        <w:t>Fig</w:t>
      </w:r>
      <w:r w:rsidR="005B3C5E">
        <w:rPr>
          <w:rFonts w:ascii="Arial" w:hAnsi="Arial" w:cs="Arial"/>
          <w:b/>
          <w:bCs/>
          <w:iCs/>
          <w:lang w:val=""/>
        </w:rPr>
        <w:t>.</w:t>
      </w:r>
      <w:r w:rsidRPr="006B49D0">
        <w:rPr>
          <w:rFonts w:ascii="Arial" w:hAnsi="Arial" w:cs="Arial"/>
          <w:b/>
          <w:bCs/>
          <w:iCs/>
          <w:lang w:val=""/>
        </w:rPr>
        <w:t xml:space="preserve"> </w:t>
      </w:r>
      <w:r w:rsidR="00A56546">
        <w:rPr>
          <w:rFonts w:ascii="Arial" w:hAnsi="Arial" w:cs="Arial"/>
          <w:b/>
          <w:bCs/>
          <w:iCs/>
          <w:lang w:val=""/>
        </w:rPr>
        <w:t>3</w:t>
      </w:r>
      <w:r w:rsidRPr="006B49D0">
        <w:rPr>
          <w:rFonts w:ascii="Arial" w:hAnsi="Arial" w:cs="Arial"/>
          <w:b/>
          <w:bCs/>
          <w:iCs/>
          <w:lang w:val=""/>
        </w:rPr>
        <w:t>. Evolution of specific enthalpy as a function of temperature</w:t>
      </w:r>
    </w:p>
    <w:p w14:paraId="6D82F7B2" w14:textId="77777777" w:rsidR="006B49D0" w:rsidRPr="006B49D0" w:rsidRDefault="006B49D0" w:rsidP="006B49D0">
      <w:pPr>
        <w:pStyle w:val="Body"/>
        <w:spacing w:after="0"/>
        <w:rPr>
          <w:rFonts w:ascii="Arial" w:hAnsi="Arial" w:cs="Arial"/>
          <w:b/>
          <w:bCs/>
          <w:iCs/>
          <w:lang w:val=""/>
        </w:rPr>
      </w:pPr>
    </w:p>
    <w:p w14:paraId="1F32753B" w14:textId="1745734A" w:rsidR="006B49D0" w:rsidRPr="006B49D0" w:rsidRDefault="006B49D0" w:rsidP="006B49D0">
      <w:pPr>
        <w:pStyle w:val="Body"/>
        <w:spacing w:after="0"/>
        <w:rPr>
          <w:rFonts w:ascii="Arial" w:hAnsi="Arial" w:cs="Arial"/>
        </w:rPr>
      </w:pPr>
      <w:r w:rsidRPr="006B49D0">
        <w:rPr>
          <w:rFonts w:ascii="Arial" w:hAnsi="Arial" w:cs="Arial"/>
        </w:rPr>
        <w:t xml:space="preserve">Figure </w:t>
      </w:r>
      <w:r w:rsidR="00A56546">
        <w:rPr>
          <w:rFonts w:ascii="Arial" w:hAnsi="Arial" w:cs="Arial"/>
        </w:rPr>
        <w:t>4</w:t>
      </w:r>
      <w:r w:rsidRPr="006B49D0">
        <w:rPr>
          <w:rFonts w:ascii="Arial" w:hAnsi="Arial" w:cs="Arial"/>
        </w:rPr>
        <w:t xml:space="preserve"> shows that the evolution of specific heat strongly depends on both the temperature and composition of plasma. The heat varies according to the energy absorbed by the dissociation and </w:t>
      </w:r>
      <w:r w:rsidR="00E836FC" w:rsidRPr="006B49D0">
        <w:rPr>
          <w:rFonts w:ascii="Arial" w:hAnsi="Arial" w:cs="Arial"/>
        </w:rPr>
        <w:t>ionization</w:t>
      </w:r>
      <w:r w:rsidRPr="006B49D0">
        <w:rPr>
          <w:rFonts w:ascii="Arial" w:hAnsi="Arial" w:cs="Arial"/>
        </w:rPr>
        <w:t xml:space="preserve"> processes. We can observe the </w:t>
      </w:r>
      <w:r w:rsidRPr="006B49D0">
        <w:rPr>
          <w:rFonts w:ascii="Arial" w:hAnsi="Arial" w:cs="Arial"/>
        </w:rPr>
        <w:lastRenderedPageBreak/>
        <w:t xml:space="preserve">appearance of peaks in regions where the enthalpy varies rapidly. The curves show the trends with a first peak around 3500 K, a second around 7000 K, and a third peak around 15000 K. These different peaks represent the dissociation reactions (of molecules) and </w:t>
      </w:r>
      <w:r w:rsidR="00E836FC" w:rsidRPr="004C2D6C">
        <w:rPr>
          <w:rFonts w:ascii="Arial" w:hAnsi="Arial" w:cs="Arial"/>
          <w:highlight w:val="yellow"/>
        </w:rPr>
        <w:t>ionization</w:t>
      </w:r>
      <w:r w:rsidRPr="006B49D0">
        <w:rPr>
          <w:rFonts w:ascii="Arial" w:hAnsi="Arial" w:cs="Arial"/>
        </w:rPr>
        <w:t xml:space="preserve"> (of molecules and atoms). Indeed, for temperatures below </w:t>
      </w:r>
      <w:r w:rsidRPr="00782D1E">
        <w:rPr>
          <w:rFonts w:ascii="Arial" w:hAnsi="Arial" w:cs="Arial"/>
          <w:highlight w:val="yellow"/>
        </w:rPr>
        <w:t>3</w:t>
      </w:r>
      <w:r w:rsidR="00E836FC">
        <w:rPr>
          <w:rFonts w:ascii="Arial" w:hAnsi="Arial" w:cs="Arial"/>
          <w:highlight w:val="yellow"/>
        </w:rPr>
        <w:t>,</w:t>
      </w:r>
      <w:r w:rsidRPr="00782D1E">
        <w:rPr>
          <w:rFonts w:ascii="Arial" w:hAnsi="Arial" w:cs="Arial"/>
          <w:highlight w:val="yellow"/>
        </w:rPr>
        <w:t xml:space="preserve">000 </w:t>
      </w:r>
      <w:r w:rsidRPr="006B49D0">
        <w:rPr>
          <w:rFonts w:ascii="Arial" w:hAnsi="Arial" w:cs="Arial"/>
        </w:rPr>
        <w:t xml:space="preserve">K, the heat capacity is dominated by the kinetic and rotational energy of the molecules. It increases sharply with temperature, forming peaks around </w:t>
      </w:r>
      <w:r w:rsidRPr="00782D1E">
        <w:rPr>
          <w:rFonts w:ascii="Arial" w:hAnsi="Arial" w:cs="Arial"/>
          <w:highlight w:val="yellow"/>
        </w:rPr>
        <w:t>3</w:t>
      </w:r>
      <w:r w:rsidR="00E836FC">
        <w:rPr>
          <w:rFonts w:ascii="Arial" w:hAnsi="Arial" w:cs="Arial"/>
          <w:highlight w:val="yellow"/>
        </w:rPr>
        <w:t>,</w:t>
      </w:r>
      <w:r w:rsidRPr="00782D1E">
        <w:rPr>
          <w:rFonts w:ascii="Arial" w:hAnsi="Arial" w:cs="Arial"/>
          <w:highlight w:val="yellow"/>
        </w:rPr>
        <w:t xml:space="preserve">500K </w:t>
      </w:r>
      <w:r w:rsidRPr="006B49D0">
        <w:rPr>
          <w:rFonts w:ascii="Arial" w:hAnsi="Arial" w:cs="Arial"/>
        </w:rPr>
        <w:t xml:space="preserve">and </w:t>
      </w:r>
      <w:r w:rsidRPr="00782D1E">
        <w:rPr>
          <w:rFonts w:ascii="Arial" w:hAnsi="Arial" w:cs="Arial"/>
          <w:highlight w:val="yellow"/>
        </w:rPr>
        <w:t>7</w:t>
      </w:r>
      <w:r w:rsidR="00E836FC">
        <w:rPr>
          <w:rFonts w:ascii="Arial" w:hAnsi="Arial" w:cs="Arial"/>
          <w:highlight w:val="yellow"/>
        </w:rPr>
        <w:t>,</w:t>
      </w:r>
      <w:r w:rsidRPr="00782D1E">
        <w:rPr>
          <w:rFonts w:ascii="Arial" w:hAnsi="Arial" w:cs="Arial"/>
          <w:highlight w:val="yellow"/>
        </w:rPr>
        <w:t>000K</w:t>
      </w:r>
      <w:r w:rsidRPr="006B49D0">
        <w:rPr>
          <w:rFonts w:ascii="Arial" w:hAnsi="Arial" w:cs="Arial"/>
        </w:rPr>
        <w:t>. These peaks are due to the massive absorption of energy to break the molecular bonds. Thus, the first peak (at ~</w:t>
      </w:r>
      <w:r w:rsidRPr="00782D1E">
        <w:rPr>
          <w:rFonts w:ascii="Arial" w:hAnsi="Arial" w:cs="Arial"/>
          <w:highlight w:val="yellow"/>
        </w:rPr>
        <w:t>3</w:t>
      </w:r>
      <w:r w:rsidR="00E836FC">
        <w:rPr>
          <w:rFonts w:ascii="Arial" w:hAnsi="Arial" w:cs="Arial"/>
          <w:highlight w:val="yellow"/>
        </w:rPr>
        <w:t>,</w:t>
      </w:r>
      <w:r w:rsidRPr="00782D1E">
        <w:rPr>
          <w:rFonts w:ascii="Arial" w:hAnsi="Arial" w:cs="Arial"/>
          <w:highlight w:val="yellow"/>
        </w:rPr>
        <w:t xml:space="preserve">500 </w:t>
      </w:r>
      <w:r w:rsidRPr="006B49D0">
        <w:rPr>
          <w:rFonts w:ascii="Arial" w:hAnsi="Arial" w:cs="Arial"/>
        </w:rPr>
        <w:t>K) corre</w:t>
      </w:r>
      <w:bookmarkStart w:id="5" w:name="_GoBack"/>
      <w:bookmarkEnd w:id="5"/>
      <w:r w:rsidRPr="006B49D0">
        <w:rPr>
          <w:rFonts w:ascii="Arial" w:hAnsi="Arial" w:cs="Arial"/>
        </w:rPr>
        <w:t>sponds to the dissociation of molecules of NO, SO</w:t>
      </w:r>
      <w:r w:rsidRPr="006B49D0">
        <w:rPr>
          <w:rFonts w:ascii="Arial" w:hAnsi="Arial" w:cs="Arial"/>
          <w:vertAlign w:val="subscript"/>
        </w:rPr>
        <w:t>2</w:t>
      </w:r>
      <w:r w:rsidRPr="006B49D0">
        <w:rPr>
          <w:rFonts w:ascii="Arial" w:hAnsi="Arial" w:cs="Arial"/>
        </w:rPr>
        <w:t>, S</w:t>
      </w:r>
      <w:r w:rsidRPr="006B49D0">
        <w:rPr>
          <w:rFonts w:ascii="Arial" w:hAnsi="Arial" w:cs="Arial"/>
          <w:vertAlign w:val="subscript"/>
        </w:rPr>
        <w:t>2</w:t>
      </w:r>
      <w:r w:rsidRPr="006B49D0">
        <w:rPr>
          <w:rFonts w:ascii="Arial" w:hAnsi="Arial" w:cs="Arial"/>
        </w:rPr>
        <w:t>O, SO</w:t>
      </w:r>
      <w:r w:rsidRPr="006B49D0">
        <w:rPr>
          <w:rFonts w:ascii="Arial" w:hAnsi="Arial" w:cs="Arial"/>
          <w:vertAlign w:val="subscript"/>
        </w:rPr>
        <w:t>3</w:t>
      </w:r>
      <w:r w:rsidRPr="006B49D0">
        <w:rPr>
          <w:rFonts w:ascii="Arial" w:hAnsi="Arial" w:cs="Arial"/>
        </w:rPr>
        <w:t>, H</w:t>
      </w:r>
      <w:r w:rsidRPr="006B49D0">
        <w:rPr>
          <w:rFonts w:ascii="Arial" w:hAnsi="Arial" w:cs="Arial"/>
          <w:vertAlign w:val="subscript"/>
        </w:rPr>
        <w:t>2</w:t>
      </w:r>
      <w:r w:rsidRPr="006B49D0">
        <w:rPr>
          <w:rFonts w:ascii="Arial" w:hAnsi="Arial" w:cs="Arial"/>
        </w:rPr>
        <w:t xml:space="preserve">O, </w:t>
      </w:r>
      <w:proofErr w:type="spellStart"/>
      <w:r w:rsidRPr="006B49D0">
        <w:rPr>
          <w:rFonts w:ascii="Arial" w:hAnsi="Arial" w:cs="Arial"/>
        </w:rPr>
        <w:t>SCl</w:t>
      </w:r>
      <w:proofErr w:type="spellEnd"/>
      <w:r w:rsidRPr="006B49D0">
        <w:rPr>
          <w:rFonts w:ascii="Arial" w:hAnsi="Arial" w:cs="Arial"/>
        </w:rPr>
        <w:t>, S</w:t>
      </w:r>
      <w:r w:rsidRPr="006B49D0">
        <w:rPr>
          <w:rFonts w:ascii="Arial" w:hAnsi="Arial" w:cs="Arial"/>
          <w:vertAlign w:val="subscript"/>
        </w:rPr>
        <w:t>2</w:t>
      </w:r>
      <w:r w:rsidRPr="006B49D0">
        <w:rPr>
          <w:rFonts w:ascii="Arial" w:hAnsi="Arial" w:cs="Arial"/>
        </w:rPr>
        <w:t>, HCl, and SH, and the second peak corresponds to the dissociation of molecules of NH, SN, O</w:t>
      </w:r>
      <w:r w:rsidRPr="006B49D0">
        <w:rPr>
          <w:rFonts w:ascii="Arial" w:hAnsi="Arial" w:cs="Arial"/>
          <w:vertAlign w:val="subscript"/>
        </w:rPr>
        <w:t>2</w:t>
      </w:r>
      <w:r w:rsidRPr="006B49D0">
        <w:rPr>
          <w:rFonts w:ascii="Arial" w:hAnsi="Arial" w:cs="Arial"/>
        </w:rPr>
        <w:t>, and N</w:t>
      </w:r>
      <w:r w:rsidRPr="006B49D0">
        <w:rPr>
          <w:rFonts w:ascii="Arial" w:hAnsi="Arial" w:cs="Arial"/>
          <w:vertAlign w:val="subscript"/>
        </w:rPr>
        <w:t>2</w:t>
      </w:r>
      <w:r w:rsidRPr="006B49D0">
        <w:rPr>
          <w:rFonts w:ascii="Arial" w:hAnsi="Arial" w:cs="Arial"/>
        </w:rPr>
        <w:t xml:space="preserve">. The third peak in heat capacity occurs around </w:t>
      </w:r>
      <w:r w:rsidRPr="00782D1E">
        <w:rPr>
          <w:rFonts w:ascii="Arial" w:hAnsi="Arial" w:cs="Arial"/>
          <w:highlight w:val="yellow"/>
        </w:rPr>
        <w:t>15</w:t>
      </w:r>
      <w:r w:rsidR="00E836FC">
        <w:rPr>
          <w:rFonts w:ascii="Arial" w:hAnsi="Arial" w:cs="Arial"/>
          <w:highlight w:val="yellow"/>
        </w:rPr>
        <w:t>,</w:t>
      </w:r>
      <w:r w:rsidRPr="00782D1E">
        <w:rPr>
          <w:rFonts w:ascii="Arial" w:hAnsi="Arial" w:cs="Arial"/>
          <w:highlight w:val="yellow"/>
        </w:rPr>
        <w:t>000K</w:t>
      </w:r>
      <w:r w:rsidRPr="006B49D0">
        <w:rPr>
          <w:rFonts w:ascii="Arial" w:hAnsi="Arial" w:cs="Arial"/>
        </w:rPr>
        <w:t xml:space="preserve">. This time, the energy is mainly absorbed to </w:t>
      </w:r>
      <w:r w:rsidR="00E836FC" w:rsidRPr="00782D1E">
        <w:rPr>
          <w:rFonts w:ascii="Arial" w:hAnsi="Arial" w:cs="Arial"/>
          <w:highlight w:val="yellow"/>
        </w:rPr>
        <w:t>ionize</w:t>
      </w:r>
      <w:r w:rsidRPr="00782D1E">
        <w:rPr>
          <w:rFonts w:ascii="Arial" w:hAnsi="Arial" w:cs="Arial"/>
          <w:highlight w:val="yellow"/>
        </w:rPr>
        <w:t xml:space="preserve"> </w:t>
      </w:r>
      <w:r w:rsidRPr="006B49D0">
        <w:rPr>
          <w:rFonts w:ascii="Arial" w:hAnsi="Arial" w:cs="Arial"/>
        </w:rPr>
        <w:t xml:space="preserve">the atoms. This phenomenon is more energy-intensive than dissociation. The atoms involved in this </w:t>
      </w:r>
      <w:r w:rsidR="00E836FC" w:rsidRPr="00782D1E">
        <w:rPr>
          <w:rFonts w:ascii="Arial" w:hAnsi="Arial" w:cs="Arial"/>
          <w:highlight w:val="yellow"/>
        </w:rPr>
        <w:t>ionization</w:t>
      </w:r>
      <w:r w:rsidRPr="00782D1E">
        <w:rPr>
          <w:rFonts w:ascii="Arial" w:hAnsi="Arial" w:cs="Arial"/>
          <w:highlight w:val="yellow"/>
        </w:rPr>
        <w:t xml:space="preserve"> </w:t>
      </w:r>
      <w:r w:rsidRPr="006B49D0">
        <w:rPr>
          <w:rFonts w:ascii="Arial" w:hAnsi="Arial" w:cs="Arial"/>
        </w:rPr>
        <w:t>are primarily H, S, O, and N.</w:t>
      </w:r>
    </w:p>
    <w:p w14:paraId="6DC8265B" w14:textId="736A2E9B" w:rsidR="006B49D0" w:rsidRPr="006B49D0" w:rsidRDefault="006B49D0" w:rsidP="006B49D0">
      <w:pPr>
        <w:pStyle w:val="Body"/>
        <w:spacing w:after="0"/>
        <w:rPr>
          <w:rFonts w:ascii="Arial" w:hAnsi="Arial" w:cs="Arial"/>
        </w:rPr>
      </w:pPr>
      <w:r w:rsidRPr="006B49D0">
        <w:rPr>
          <w:rFonts w:ascii="Arial" w:hAnsi="Arial" w:cs="Arial"/>
        </w:rPr>
        <w:tab/>
        <w:t>Moreover, the presence of H</w:t>
      </w:r>
      <w:r w:rsidRPr="006B49D0">
        <w:rPr>
          <w:rFonts w:ascii="Arial" w:hAnsi="Arial" w:cs="Arial"/>
          <w:vertAlign w:val="subscript"/>
        </w:rPr>
        <w:t>2</w:t>
      </w:r>
      <w:r w:rsidRPr="006B49D0">
        <w:rPr>
          <w:rFonts w:ascii="Arial" w:hAnsi="Arial" w:cs="Arial"/>
        </w:rPr>
        <w:t>S and Cl</w:t>
      </w:r>
      <w:r w:rsidRPr="006B49D0">
        <w:rPr>
          <w:rFonts w:ascii="Arial" w:hAnsi="Arial" w:cs="Arial"/>
          <w:vertAlign w:val="subscript"/>
        </w:rPr>
        <w:t>2</w:t>
      </w:r>
      <w:r w:rsidRPr="006B49D0">
        <w:rPr>
          <w:rFonts w:ascii="Arial" w:hAnsi="Arial" w:cs="Arial"/>
        </w:rPr>
        <w:t xml:space="preserve"> reduces the specific capacity over the total temperature range.</w:t>
      </w:r>
    </w:p>
    <w:p w14:paraId="32746DAA" w14:textId="71436F55" w:rsidR="006B49D0" w:rsidRPr="00DF6846" w:rsidRDefault="006B49D0" w:rsidP="006B49D0">
      <w:pPr>
        <w:pStyle w:val="Body"/>
        <w:spacing w:after="0"/>
        <w:rPr>
          <w:rFonts w:ascii="Arial" w:hAnsi="Arial" w:cs="Arial"/>
          <w:lang w:val="en-GB"/>
        </w:rPr>
      </w:pPr>
    </w:p>
    <w:p w14:paraId="62CF340C" w14:textId="02C64C6F" w:rsidR="005B3C5E" w:rsidRDefault="00B07503" w:rsidP="006B49D0">
      <w:pPr>
        <w:pStyle w:val="Body"/>
        <w:spacing w:after="0"/>
        <w:rPr>
          <w:rFonts w:ascii="Arial" w:hAnsi="Arial" w:cs="Arial"/>
          <w:b/>
          <w:bCs/>
          <w:iCs/>
          <w:lang w:val=""/>
        </w:rPr>
      </w:pPr>
      <w:r>
        <w:rPr>
          <w:rFonts w:ascii="Arial" w:hAnsi="Arial" w:cs="Arial"/>
          <w:b/>
          <w:bCs/>
          <w:iCs/>
          <w:noProof/>
          <w:lang w:val=""/>
        </w:rPr>
        <w:drawing>
          <wp:inline distT="0" distB="0" distL="0" distR="0" wp14:anchorId="329173D4" wp14:editId="4312FF4C">
            <wp:extent cx="5234400" cy="3240000"/>
            <wp:effectExtent l="0" t="0" r="0" b="0"/>
            <wp:docPr id="159786623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34400" cy="3240000"/>
                    </a:xfrm>
                    <a:prstGeom prst="rect">
                      <a:avLst/>
                    </a:prstGeom>
                    <a:noFill/>
                    <a:ln>
                      <a:noFill/>
                    </a:ln>
                  </pic:spPr>
                </pic:pic>
              </a:graphicData>
            </a:graphic>
          </wp:inline>
        </w:drawing>
      </w:r>
    </w:p>
    <w:p w14:paraId="379FEF4C" w14:textId="2EB2D159" w:rsidR="006B49D0" w:rsidRDefault="006B49D0" w:rsidP="006B49D0">
      <w:pPr>
        <w:pStyle w:val="Body"/>
        <w:spacing w:after="0"/>
        <w:rPr>
          <w:rFonts w:ascii="Arial" w:hAnsi="Arial" w:cs="Arial"/>
          <w:b/>
          <w:bCs/>
          <w:iCs/>
          <w:lang w:val=""/>
        </w:rPr>
      </w:pPr>
      <w:r w:rsidRPr="006B49D0">
        <w:rPr>
          <w:rFonts w:ascii="Arial" w:hAnsi="Arial" w:cs="Arial"/>
          <w:b/>
          <w:bCs/>
          <w:iCs/>
          <w:lang w:val=""/>
        </w:rPr>
        <w:t>Fig</w:t>
      </w:r>
      <w:r w:rsidR="005B3C5E">
        <w:rPr>
          <w:rFonts w:ascii="Arial" w:hAnsi="Arial" w:cs="Arial"/>
          <w:b/>
          <w:bCs/>
          <w:iCs/>
          <w:lang w:val=""/>
        </w:rPr>
        <w:t>.</w:t>
      </w:r>
      <w:r w:rsidRPr="006B49D0">
        <w:rPr>
          <w:rFonts w:ascii="Arial" w:hAnsi="Arial" w:cs="Arial"/>
          <w:b/>
          <w:bCs/>
          <w:iCs/>
          <w:lang w:val=""/>
        </w:rPr>
        <w:t xml:space="preserve"> </w:t>
      </w:r>
      <w:r w:rsidR="00A56546">
        <w:rPr>
          <w:rFonts w:ascii="Arial" w:hAnsi="Arial" w:cs="Arial"/>
          <w:b/>
          <w:bCs/>
          <w:iCs/>
          <w:lang w:val=""/>
        </w:rPr>
        <w:t>4</w:t>
      </w:r>
      <w:r w:rsidRPr="006B49D0">
        <w:rPr>
          <w:rFonts w:ascii="Arial" w:hAnsi="Arial" w:cs="Arial"/>
          <w:b/>
          <w:bCs/>
          <w:iCs/>
          <w:lang w:val=""/>
        </w:rPr>
        <w:t>. Evolution of heat capacity as a function of temperature</w:t>
      </w:r>
    </w:p>
    <w:p w14:paraId="1A9768C0" w14:textId="77777777" w:rsidR="006B49D0" w:rsidRPr="006B49D0" w:rsidRDefault="006B49D0" w:rsidP="006B49D0">
      <w:pPr>
        <w:pStyle w:val="Body"/>
        <w:spacing w:after="0"/>
        <w:rPr>
          <w:rFonts w:ascii="Arial" w:hAnsi="Arial" w:cs="Arial"/>
          <w:b/>
          <w:bCs/>
          <w:iCs/>
          <w:lang w:val=""/>
        </w:rPr>
      </w:pPr>
    </w:p>
    <w:p w14:paraId="0DABF69A" w14:textId="4BA7F5D6" w:rsidR="006B49D0" w:rsidRPr="006B49D0" w:rsidRDefault="006B49D0" w:rsidP="006B49D0">
      <w:pPr>
        <w:pStyle w:val="Body"/>
        <w:spacing w:after="0"/>
        <w:rPr>
          <w:rFonts w:ascii="Arial" w:hAnsi="Arial" w:cs="Arial"/>
        </w:rPr>
      </w:pPr>
      <w:r w:rsidRPr="006B49D0">
        <w:rPr>
          <w:rFonts w:ascii="Arial" w:hAnsi="Arial" w:cs="Arial"/>
        </w:rPr>
        <w:t xml:space="preserve">Figure </w:t>
      </w:r>
      <w:r w:rsidR="00A56546">
        <w:rPr>
          <w:rFonts w:ascii="Arial" w:hAnsi="Arial" w:cs="Arial"/>
        </w:rPr>
        <w:t>5</w:t>
      </w:r>
      <w:r w:rsidRPr="006B49D0">
        <w:rPr>
          <w:rFonts w:ascii="Arial" w:hAnsi="Arial" w:cs="Arial"/>
        </w:rPr>
        <w:t xml:space="preserve"> shows the evolution of the speed of sound in air plasmas contaminated with Cl</w:t>
      </w:r>
      <w:r w:rsidRPr="006B49D0">
        <w:rPr>
          <w:rFonts w:ascii="Arial" w:hAnsi="Arial" w:cs="Arial"/>
          <w:vertAlign w:val="subscript"/>
        </w:rPr>
        <w:t>2</w:t>
      </w:r>
      <w:r w:rsidRPr="006B49D0">
        <w:rPr>
          <w:rFonts w:ascii="Arial" w:hAnsi="Arial" w:cs="Arial"/>
        </w:rPr>
        <w:t xml:space="preserve"> and H</w:t>
      </w:r>
      <w:r w:rsidRPr="006B49D0">
        <w:rPr>
          <w:rFonts w:ascii="Arial" w:hAnsi="Arial" w:cs="Arial"/>
          <w:vertAlign w:val="subscript"/>
        </w:rPr>
        <w:t>2</w:t>
      </w:r>
      <w:r w:rsidRPr="006B49D0">
        <w:rPr>
          <w:rFonts w:ascii="Arial" w:hAnsi="Arial" w:cs="Arial"/>
        </w:rPr>
        <w:t>S. The speed increases with the rise of temperature. It plays a crucial role in the process in the extinction electric arc inside a circuit breaker by creating a very powerful convection current around the arc, leading to it</w:t>
      </w:r>
      <w:r w:rsidR="00E836FC">
        <w:rPr>
          <w:rFonts w:ascii="Arial" w:hAnsi="Arial" w:cs="Arial"/>
        </w:rPr>
        <w:t>s</w:t>
      </w:r>
      <w:r w:rsidRPr="006B49D0">
        <w:rPr>
          <w:rFonts w:ascii="Arial" w:hAnsi="Arial" w:cs="Arial"/>
        </w:rPr>
        <w:t xml:space="preserve"> cooling; this increases the electrical resistance of the arc. Higher arc resistance reduces the current and dissipates energy, facilitating arc interruption. The presence of H</w:t>
      </w:r>
      <w:r w:rsidRPr="006B49D0">
        <w:rPr>
          <w:rFonts w:ascii="Arial" w:hAnsi="Arial" w:cs="Arial"/>
          <w:vertAlign w:val="subscript"/>
        </w:rPr>
        <w:t>2</w:t>
      </w:r>
      <w:r w:rsidRPr="006B49D0">
        <w:rPr>
          <w:rFonts w:ascii="Arial" w:hAnsi="Arial" w:cs="Arial"/>
        </w:rPr>
        <w:t>S and Cl</w:t>
      </w:r>
      <w:r w:rsidRPr="006B49D0">
        <w:rPr>
          <w:rFonts w:ascii="Arial" w:hAnsi="Arial" w:cs="Arial"/>
          <w:vertAlign w:val="subscript"/>
        </w:rPr>
        <w:t>2</w:t>
      </w:r>
      <w:r w:rsidRPr="006B49D0">
        <w:rPr>
          <w:rFonts w:ascii="Arial" w:hAnsi="Arial" w:cs="Arial"/>
        </w:rPr>
        <w:t xml:space="preserve"> leads to a decrease in the speed of sound in the plasma</w:t>
      </w:r>
      <w:r w:rsidR="00E836FC">
        <w:rPr>
          <w:rFonts w:ascii="Arial" w:hAnsi="Arial" w:cs="Arial"/>
        </w:rPr>
        <w:t>.</w:t>
      </w:r>
      <w:r w:rsidRPr="006B49D0">
        <w:rPr>
          <w:rFonts w:ascii="Arial" w:hAnsi="Arial" w:cs="Arial"/>
        </w:rPr>
        <w:t xml:space="preserve"> This decrease in sound propagation is due to the presence of heavy particles in the plasma</w:t>
      </w:r>
      <w:r w:rsidR="00E836FC">
        <w:rPr>
          <w:rFonts w:ascii="Arial" w:hAnsi="Arial" w:cs="Arial"/>
        </w:rPr>
        <w:t>,</w:t>
      </w:r>
      <w:r w:rsidRPr="006B49D0">
        <w:rPr>
          <w:rFonts w:ascii="Arial" w:hAnsi="Arial" w:cs="Arial"/>
        </w:rPr>
        <w:t xml:space="preserve"> which could enhance the power outage.</w:t>
      </w:r>
    </w:p>
    <w:p w14:paraId="19202A12" w14:textId="5E349B31" w:rsidR="006B49D0" w:rsidRPr="006B49D0" w:rsidRDefault="00B07503" w:rsidP="006B49D0">
      <w:pPr>
        <w:pStyle w:val="Body"/>
        <w:spacing w:after="0"/>
        <w:rPr>
          <w:rFonts w:ascii="Arial" w:hAnsi="Arial" w:cs="Arial"/>
          <w:lang w:val="x-none"/>
        </w:rPr>
      </w:pPr>
      <w:r>
        <w:rPr>
          <w:rFonts w:ascii="Arial" w:hAnsi="Arial" w:cs="Arial"/>
          <w:noProof/>
          <w:lang w:val="x-none"/>
        </w:rPr>
        <w:lastRenderedPageBreak/>
        <w:drawing>
          <wp:inline distT="0" distB="0" distL="0" distR="0" wp14:anchorId="2C3B495B" wp14:editId="23329C84">
            <wp:extent cx="4737600" cy="3240000"/>
            <wp:effectExtent l="0" t="0" r="0" b="0"/>
            <wp:docPr id="111383618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737600" cy="3240000"/>
                    </a:xfrm>
                    <a:prstGeom prst="rect">
                      <a:avLst/>
                    </a:prstGeom>
                    <a:noFill/>
                    <a:ln>
                      <a:noFill/>
                    </a:ln>
                  </pic:spPr>
                </pic:pic>
              </a:graphicData>
            </a:graphic>
          </wp:inline>
        </w:drawing>
      </w:r>
    </w:p>
    <w:p w14:paraId="148D6AE5" w14:textId="77777777" w:rsidR="005B3C5E" w:rsidRDefault="005B3C5E" w:rsidP="006B49D0">
      <w:pPr>
        <w:pStyle w:val="Body"/>
        <w:spacing w:after="0"/>
        <w:rPr>
          <w:rFonts w:ascii="Arial" w:hAnsi="Arial" w:cs="Arial"/>
          <w:b/>
          <w:bCs/>
          <w:iCs/>
          <w:lang w:val=""/>
        </w:rPr>
      </w:pPr>
    </w:p>
    <w:p w14:paraId="01FAA9E4" w14:textId="24FD7734" w:rsidR="006B49D0" w:rsidRDefault="006B49D0" w:rsidP="006B49D0">
      <w:pPr>
        <w:pStyle w:val="Body"/>
        <w:spacing w:after="0"/>
        <w:rPr>
          <w:rFonts w:ascii="Arial" w:hAnsi="Arial" w:cs="Arial"/>
          <w:b/>
          <w:bCs/>
          <w:iCs/>
          <w:lang w:val=""/>
        </w:rPr>
      </w:pPr>
      <w:r w:rsidRPr="006B49D0">
        <w:rPr>
          <w:rFonts w:ascii="Arial" w:hAnsi="Arial" w:cs="Arial"/>
          <w:b/>
          <w:bCs/>
          <w:iCs/>
          <w:lang w:val=""/>
        </w:rPr>
        <w:t>Fig</w:t>
      </w:r>
      <w:r w:rsidR="005B3C5E">
        <w:rPr>
          <w:rFonts w:ascii="Arial" w:hAnsi="Arial" w:cs="Arial"/>
          <w:b/>
          <w:bCs/>
          <w:iCs/>
          <w:lang w:val=""/>
        </w:rPr>
        <w:t xml:space="preserve">. </w:t>
      </w:r>
      <w:r w:rsidR="00A56546">
        <w:rPr>
          <w:rFonts w:ascii="Arial" w:hAnsi="Arial" w:cs="Arial"/>
          <w:b/>
          <w:bCs/>
          <w:iCs/>
          <w:lang w:val=""/>
        </w:rPr>
        <w:t>5</w:t>
      </w:r>
      <w:r w:rsidRPr="006B49D0">
        <w:rPr>
          <w:rFonts w:ascii="Arial" w:hAnsi="Arial" w:cs="Arial"/>
          <w:b/>
          <w:bCs/>
          <w:iCs/>
          <w:lang w:val=""/>
        </w:rPr>
        <w:t>. Evolution of the speed of sound as a function of temperature</w:t>
      </w:r>
    </w:p>
    <w:p w14:paraId="1401CBB6" w14:textId="77777777" w:rsidR="006B49D0" w:rsidRPr="006B49D0" w:rsidRDefault="006B49D0" w:rsidP="006B49D0">
      <w:pPr>
        <w:pStyle w:val="Body"/>
        <w:spacing w:after="0"/>
        <w:rPr>
          <w:rFonts w:ascii="Arial" w:hAnsi="Arial" w:cs="Arial"/>
          <w:b/>
          <w:bCs/>
          <w:iCs/>
          <w:lang w:val=""/>
        </w:rPr>
      </w:pPr>
    </w:p>
    <w:p w14:paraId="08544FE5" w14:textId="6FAF1ED6" w:rsidR="006B49D0" w:rsidRPr="006B49D0" w:rsidRDefault="006B49D0" w:rsidP="006B49D0">
      <w:pPr>
        <w:pStyle w:val="Body"/>
        <w:spacing w:after="0"/>
        <w:rPr>
          <w:rFonts w:ascii="Arial" w:hAnsi="Arial" w:cs="Arial"/>
        </w:rPr>
      </w:pPr>
      <w:r w:rsidRPr="006B49D0">
        <w:rPr>
          <w:rFonts w:ascii="Arial" w:hAnsi="Arial" w:cs="Arial"/>
          <w:lang w:val=""/>
        </w:rPr>
        <w:t>In summary, the presence of hydrogen sulfide and chlorine modifies the thermodynamic properties of the air plasma, which could negatively affect the current interruption process.</w:t>
      </w:r>
      <w:r w:rsidRPr="006B49D0">
        <w:rPr>
          <w:rFonts w:ascii="Arial" w:hAnsi="Arial" w:cs="Arial"/>
        </w:rPr>
        <w:t xml:space="preserve"> Beyond the modification of the thermodynamic properties of the plasma during the power outage phase, the deposition of hydrogen sulfide and chlorine from the environment or anthropogenic activities impacts the condition of the circuit breakers and their operation. Hydrogen sulfide (H</w:t>
      </w:r>
      <w:r w:rsidRPr="006B49D0">
        <w:rPr>
          <w:rFonts w:ascii="Arial" w:hAnsi="Arial" w:cs="Arial"/>
          <w:vertAlign w:val="subscript"/>
        </w:rPr>
        <w:t>2</w:t>
      </w:r>
      <w:r w:rsidRPr="006B49D0">
        <w:rPr>
          <w:rFonts w:ascii="Arial" w:hAnsi="Arial" w:cs="Arial"/>
        </w:rPr>
        <w:t xml:space="preserve">S) causes silver sulfidation, with the phenomenon accelerating with temperature. Hydrogen sulfide causes the tarnishing of silver surfaces exposed to air and the appearance of dendrites on electronic and power circuits </w:t>
      </w:r>
      <w:r w:rsidR="004B625E">
        <w:rPr>
          <w:rFonts w:ascii="Arial" w:hAnsi="Arial" w:cs="Arial"/>
        </w:rPr>
        <w:t>(</w:t>
      </w:r>
      <w:proofErr w:type="spellStart"/>
      <w:r w:rsidR="004B625E">
        <w:rPr>
          <w:rFonts w:ascii="Arial" w:hAnsi="Arial" w:cs="Arial"/>
        </w:rPr>
        <w:t>Shneider</w:t>
      </w:r>
      <w:proofErr w:type="spellEnd"/>
      <w:r w:rsidR="004B625E">
        <w:rPr>
          <w:rFonts w:ascii="Arial" w:hAnsi="Arial" w:cs="Arial"/>
        </w:rPr>
        <w:t xml:space="preserve">, 2021, </w:t>
      </w:r>
      <w:proofErr w:type="spellStart"/>
      <w:r w:rsidR="004B625E">
        <w:rPr>
          <w:rFonts w:ascii="Arial" w:hAnsi="Arial" w:cs="Arial"/>
        </w:rPr>
        <w:t>Pompanon</w:t>
      </w:r>
      <w:proofErr w:type="spellEnd"/>
      <w:r w:rsidR="004B625E">
        <w:rPr>
          <w:rFonts w:ascii="Arial" w:hAnsi="Arial" w:cs="Arial"/>
        </w:rPr>
        <w:t xml:space="preserve"> et al., 2022; Bruno et al., 2023; </w:t>
      </w:r>
      <w:proofErr w:type="spellStart"/>
      <w:r w:rsidR="004B625E">
        <w:rPr>
          <w:rFonts w:ascii="Arial" w:hAnsi="Arial" w:cs="Arial"/>
        </w:rPr>
        <w:t>Perrenot</w:t>
      </w:r>
      <w:proofErr w:type="spellEnd"/>
      <w:r w:rsidR="004B625E">
        <w:rPr>
          <w:rFonts w:ascii="Arial" w:hAnsi="Arial" w:cs="Arial"/>
        </w:rPr>
        <w:t xml:space="preserve"> et al., 2019)</w:t>
      </w:r>
      <w:r w:rsidRPr="006B49D0">
        <w:rPr>
          <w:rFonts w:ascii="Arial" w:hAnsi="Arial" w:cs="Arial"/>
        </w:rPr>
        <w:t>. Then we notice an increase in the resistance of the exposed pin contacts, excessive heating of the device and short-circuiting of the circuits leading to the malfunction of the control unit. Chlorine (Cl</w:t>
      </w:r>
      <w:r w:rsidRPr="006B49D0">
        <w:rPr>
          <w:rFonts w:ascii="Arial" w:hAnsi="Arial" w:cs="Arial"/>
          <w:vertAlign w:val="subscript"/>
        </w:rPr>
        <w:t>2</w:t>
      </w:r>
      <w:r w:rsidRPr="006B49D0">
        <w:rPr>
          <w:rFonts w:ascii="Arial" w:hAnsi="Arial" w:cs="Arial"/>
        </w:rPr>
        <w:t xml:space="preserve">) causes corrosion of metals through oxidation. This leads to increased friction, risks of mechanical failure, and breakage of stainless-steel springs </w:t>
      </w:r>
      <w:r w:rsidR="004B625E">
        <w:rPr>
          <w:rFonts w:ascii="Arial" w:hAnsi="Arial" w:cs="Arial"/>
        </w:rPr>
        <w:t>(Shneider, 2021)</w:t>
      </w:r>
      <w:r w:rsidRPr="006B49D0">
        <w:rPr>
          <w:rFonts w:ascii="Arial" w:hAnsi="Arial" w:cs="Arial"/>
        </w:rPr>
        <w:t>.</w:t>
      </w:r>
    </w:p>
    <w:p w14:paraId="0CFF22D7" w14:textId="77777777" w:rsidR="00790ADA" w:rsidRPr="00FB3A86" w:rsidRDefault="00790ADA" w:rsidP="00441B6F">
      <w:pPr>
        <w:pStyle w:val="Body"/>
        <w:spacing w:after="0"/>
        <w:rPr>
          <w:rFonts w:ascii="Arial" w:hAnsi="Arial" w:cs="Arial"/>
        </w:rPr>
      </w:pPr>
    </w:p>
    <w:p w14:paraId="32E83CB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26F0610" w14:textId="77777777" w:rsidR="00790ADA" w:rsidRPr="00FB3A86" w:rsidRDefault="00790ADA" w:rsidP="00441B6F">
      <w:pPr>
        <w:pStyle w:val="ConcHead"/>
        <w:spacing w:after="0"/>
        <w:jc w:val="both"/>
        <w:rPr>
          <w:rFonts w:ascii="Arial" w:hAnsi="Arial" w:cs="Arial"/>
        </w:rPr>
      </w:pPr>
    </w:p>
    <w:p w14:paraId="236F495B" w14:textId="20A04A0D" w:rsidR="006B49D0" w:rsidRPr="006B49D0" w:rsidRDefault="006B49D0" w:rsidP="006B49D0">
      <w:pPr>
        <w:pStyle w:val="Body"/>
        <w:spacing w:after="0"/>
        <w:rPr>
          <w:rFonts w:ascii="Arial" w:hAnsi="Arial" w:cs="Arial"/>
        </w:rPr>
      </w:pPr>
      <w:r w:rsidRPr="006B49D0">
        <w:rPr>
          <w:rFonts w:ascii="Arial" w:hAnsi="Arial" w:cs="Arial"/>
        </w:rPr>
        <w:t xml:space="preserve">In </w:t>
      </w:r>
      <w:r w:rsidR="00E836FC">
        <w:rPr>
          <w:rFonts w:ascii="Arial" w:hAnsi="Arial" w:cs="Arial"/>
        </w:rPr>
        <w:t>conclusion</w:t>
      </w:r>
      <w:r w:rsidRPr="006B49D0">
        <w:rPr>
          <w:rFonts w:ascii="Arial" w:hAnsi="Arial" w:cs="Arial"/>
        </w:rPr>
        <w:t>, the presence of Cl</w:t>
      </w:r>
      <w:r w:rsidRPr="006B49D0">
        <w:rPr>
          <w:rFonts w:ascii="Arial" w:hAnsi="Arial" w:cs="Arial"/>
          <w:vertAlign w:val="subscript"/>
        </w:rPr>
        <w:t>2</w:t>
      </w:r>
      <w:r w:rsidRPr="006B49D0">
        <w:rPr>
          <w:rFonts w:ascii="Arial" w:hAnsi="Arial" w:cs="Arial"/>
        </w:rPr>
        <w:t xml:space="preserve"> and H</w:t>
      </w:r>
      <w:r w:rsidRPr="006B49D0">
        <w:rPr>
          <w:rFonts w:ascii="Arial" w:hAnsi="Arial" w:cs="Arial"/>
          <w:vertAlign w:val="subscript"/>
        </w:rPr>
        <w:t>2</w:t>
      </w:r>
      <w:r w:rsidRPr="006B49D0">
        <w:rPr>
          <w:rFonts w:ascii="Arial" w:hAnsi="Arial" w:cs="Arial"/>
        </w:rPr>
        <w:t xml:space="preserve">S in the air plasma significantly impacts its </w:t>
      </w:r>
      <w:proofErr w:type="spellStart"/>
      <w:r w:rsidRPr="006B49D0">
        <w:rPr>
          <w:rFonts w:ascii="Arial" w:hAnsi="Arial" w:cs="Arial"/>
        </w:rPr>
        <w:t>behaviour</w:t>
      </w:r>
      <w:proofErr w:type="spellEnd"/>
      <w:r w:rsidRPr="006B49D0">
        <w:rPr>
          <w:rFonts w:ascii="Arial" w:hAnsi="Arial" w:cs="Arial"/>
        </w:rPr>
        <w:t xml:space="preserve">. This impurity leads to a complete modification of the plasma’s thermodynamic properties due to the appearance of heavy particles, resulting in an increase in mass density compared to pure air plasma. We also observe decreases in specific enthalpy, heat capacity, and speed of sound; the latter one is </w:t>
      </w:r>
      <w:r w:rsidR="00612A13" w:rsidRPr="006B49D0">
        <w:rPr>
          <w:rFonts w:ascii="Arial" w:hAnsi="Arial" w:cs="Arial"/>
        </w:rPr>
        <w:t>attributed</w:t>
      </w:r>
      <w:r w:rsidRPr="006B49D0">
        <w:rPr>
          <w:rFonts w:ascii="Arial" w:hAnsi="Arial" w:cs="Arial"/>
        </w:rPr>
        <w:t xml:space="preserve"> to the presence of these heavy particles. They are also influenced by the dissociation and </w:t>
      </w:r>
      <w:r w:rsidR="00097C58" w:rsidRPr="006B49D0">
        <w:rPr>
          <w:rFonts w:ascii="Arial" w:hAnsi="Arial" w:cs="Arial"/>
        </w:rPr>
        <w:t>ionization</w:t>
      </w:r>
      <w:r w:rsidRPr="006B49D0">
        <w:rPr>
          <w:rFonts w:ascii="Arial" w:hAnsi="Arial" w:cs="Arial"/>
        </w:rPr>
        <w:t xml:space="preserve"> of molecules and atoms within the plasma.</w:t>
      </w:r>
    </w:p>
    <w:p w14:paraId="7F5DE712" w14:textId="77777777" w:rsidR="006B49D0" w:rsidRPr="00DF6846" w:rsidRDefault="006B49D0" w:rsidP="006B49D0">
      <w:pPr>
        <w:pStyle w:val="Body"/>
        <w:spacing w:after="0"/>
        <w:rPr>
          <w:rFonts w:ascii="Arial" w:hAnsi="Arial" w:cs="Arial"/>
          <w:lang w:val="en-GB"/>
        </w:rPr>
      </w:pPr>
      <w:r w:rsidRPr="00DF6846">
        <w:rPr>
          <w:rFonts w:ascii="Arial" w:hAnsi="Arial" w:cs="Arial"/>
          <w:lang w:val="en-GB"/>
        </w:rPr>
        <w:t xml:space="preserve">In addition to thermodynamic effects, we observe physical modifications of the circuit breakers due to contact corrosion, </w:t>
      </w:r>
      <w:proofErr w:type="spellStart"/>
      <w:r w:rsidRPr="00DF6846">
        <w:rPr>
          <w:rFonts w:ascii="Arial" w:hAnsi="Arial" w:cs="Arial"/>
          <w:lang w:val="en-GB"/>
        </w:rPr>
        <w:t>sulphurization</w:t>
      </w:r>
      <w:proofErr w:type="spellEnd"/>
      <w:r w:rsidRPr="00DF6846">
        <w:rPr>
          <w:rFonts w:ascii="Arial" w:hAnsi="Arial" w:cs="Arial"/>
          <w:lang w:val="en-GB"/>
        </w:rPr>
        <w:t>, blackening, and contact breakage. HCl is a corrosive gas that can damage the components of the circuit breaker. The presence of HCl and other reactive species have a direct impact on contact erosion and the longevity of the device. The presence of Cl</w:t>
      </w:r>
      <w:r w:rsidRPr="00DF6846">
        <w:rPr>
          <w:rFonts w:ascii="Arial" w:hAnsi="Arial" w:cs="Arial"/>
          <w:vertAlign w:val="subscript"/>
          <w:lang w:val="en-GB"/>
        </w:rPr>
        <w:t>2</w:t>
      </w:r>
      <w:r w:rsidRPr="00DF6846">
        <w:rPr>
          <w:rFonts w:ascii="Arial" w:hAnsi="Arial" w:cs="Arial"/>
          <w:lang w:val="en-GB"/>
        </w:rPr>
        <w:t xml:space="preserve"> and H</w:t>
      </w:r>
      <w:r w:rsidRPr="00DF6846">
        <w:rPr>
          <w:rFonts w:ascii="Arial" w:hAnsi="Arial" w:cs="Arial"/>
          <w:vertAlign w:val="subscript"/>
          <w:lang w:val="en-GB"/>
        </w:rPr>
        <w:t>2</w:t>
      </w:r>
      <w:r w:rsidRPr="00DF6846">
        <w:rPr>
          <w:rFonts w:ascii="Arial" w:hAnsi="Arial" w:cs="Arial"/>
          <w:lang w:val="en-GB"/>
        </w:rPr>
        <w:t xml:space="preserve">S modifies the thermal and chemical properties of the air plasma, which can affect the </w:t>
      </w:r>
      <w:proofErr w:type="spellStart"/>
      <w:r w:rsidRPr="00DF6846">
        <w:rPr>
          <w:rFonts w:ascii="Arial" w:hAnsi="Arial" w:cs="Arial"/>
          <w:lang w:val="en-GB"/>
        </w:rPr>
        <w:t>effectiency</w:t>
      </w:r>
      <w:proofErr w:type="spellEnd"/>
      <w:r w:rsidRPr="00DF6846">
        <w:rPr>
          <w:rFonts w:ascii="Arial" w:hAnsi="Arial" w:cs="Arial"/>
          <w:lang w:val="en-GB"/>
        </w:rPr>
        <w:t xml:space="preserve"> of this blowing. Sulphur and chlorine atoms can react with the materials of the contacts and insulators of the circuit breaker, accelerating their degradation and reducing the lifespan of the device. Also, H</w:t>
      </w:r>
      <w:r w:rsidRPr="00DF6846">
        <w:rPr>
          <w:rFonts w:ascii="Arial" w:hAnsi="Arial" w:cs="Arial"/>
          <w:vertAlign w:val="subscript"/>
          <w:lang w:val="en-GB"/>
        </w:rPr>
        <w:t>2</w:t>
      </w:r>
      <w:r w:rsidRPr="00DF6846">
        <w:rPr>
          <w:rFonts w:ascii="Arial" w:hAnsi="Arial" w:cs="Arial"/>
          <w:lang w:val="en-GB"/>
        </w:rPr>
        <w:t>S is highly toxic and flammable.</w:t>
      </w:r>
    </w:p>
    <w:p w14:paraId="454605AA" w14:textId="1E95213B" w:rsidR="00860000" w:rsidRDefault="006B49D0" w:rsidP="00E06B84">
      <w:pPr>
        <w:pStyle w:val="Body"/>
        <w:spacing w:after="0"/>
        <w:rPr>
          <w:rFonts w:ascii="Arial" w:hAnsi="Arial" w:cs="Arial"/>
          <w:lang w:val="en-GB"/>
        </w:rPr>
      </w:pPr>
      <w:r w:rsidRPr="00DF6846">
        <w:rPr>
          <w:rFonts w:ascii="Arial" w:hAnsi="Arial" w:cs="Arial"/>
          <w:lang w:val="en-GB"/>
        </w:rPr>
        <w:t xml:space="preserve">   Overall</w:t>
      </w:r>
      <w:r w:rsidR="00097C58">
        <w:rPr>
          <w:rFonts w:ascii="Arial" w:hAnsi="Arial" w:cs="Arial"/>
          <w:lang w:val="en-GB"/>
        </w:rPr>
        <w:t>,</w:t>
      </w:r>
      <w:r w:rsidRPr="00DF6846">
        <w:rPr>
          <w:rFonts w:ascii="Arial" w:hAnsi="Arial" w:cs="Arial"/>
          <w:lang w:val="en-GB"/>
        </w:rPr>
        <w:t xml:space="preserve"> we can conclude that the presence of H</w:t>
      </w:r>
      <w:r w:rsidRPr="00DF6846">
        <w:rPr>
          <w:rFonts w:ascii="Arial" w:hAnsi="Arial" w:cs="Arial"/>
          <w:vertAlign w:val="subscript"/>
          <w:lang w:val="en-GB"/>
        </w:rPr>
        <w:t>2</w:t>
      </w:r>
      <w:r w:rsidRPr="00DF6846">
        <w:rPr>
          <w:rFonts w:ascii="Arial" w:hAnsi="Arial" w:cs="Arial"/>
          <w:lang w:val="en-GB"/>
        </w:rPr>
        <w:t>S and Cl</w:t>
      </w:r>
      <w:r w:rsidRPr="00DF6846">
        <w:rPr>
          <w:rFonts w:ascii="Arial" w:hAnsi="Arial" w:cs="Arial"/>
          <w:vertAlign w:val="subscript"/>
          <w:lang w:val="en-GB"/>
        </w:rPr>
        <w:t>2</w:t>
      </w:r>
      <w:r w:rsidRPr="00DF6846">
        <w:rPr>
          <w:rFonts w:ascii="Arial" w:hAnsi="Arial" w:cs="Arial"/>
          <w:lang w:val="en-GB"/>
        </w:rPr>
        <w:t xml:space="preserve"> in the plasma has a detrimental impact on the performance and </w:t>
      </w:r>
      <w:proofErr w:type="spellStart"/>
      <w:r w:rsidRPr="00DF6846">
        <w:rPr>
          <w:rFonts w:ascii="Arial" w:hAnsi="Arial" w:cs="Arial"/>
          <w:lang w:val="en-GB"/>
        </w:rPr>
        <w:t>reability</w:t>
      </w:r>
      <w:proofErr w:type="spellEnd"/>
      <w:r w:rsidRPr="00DF6846">
        <w:rPr>
          <w:rFonts w:ascii="Arial" w:hAnsi="Arial" w:cs="Arial"/>
          <w:lang w:val="en-GB"/>
        </w:rPr>
        <w:t xml:space="preserve"> of the circuit breakers. For future studies, we will focus on a study on transport coefficients and on the radiative properties in order to confirm the effect of this mixture on the performance of the air circuit breaker.</w:t>
      </w:r>
    </w:p>
    <w:p w14:paraId="5A28A3B5" w14:textId="641D3756" w:rsidR="00FD32DA" w:rsidRDefault="00FD32DA" w:rsidP="00E06B84">
      <w:pPr>
        <w:pStyle w:val="Body"/>
        <w:spacing w:after="0"/>
        <w:rPr>
          <w:rFonts w:ascii="Arial" w:hAnsi="Arial" w:cs="Arial"/>
          <w:lang w:val="en-GB"/>
        </w:rPr>
      </w:pPr>
    </w:p>
    <w:p w14:paraId="5947E2FF" w14:textId="77777777" w:rsidR="00FD32DA" w:rsidRPr="00FD32DA" w:rsidRDefault="00FD32DA" w:rsidP="00FD32DA">
      <w:pPr>
        <w:pStyle w:val="Body"/>
        <w:rPr>
          <w:rFonts w:ascii="Arial" w:hAnsi="Arial" w:cs="Arial"/>
          <w:lang w:val="en-GB"/>
        </w:rPr>
      </w:pPr>
      <w:r w:rsidRPr="00FD32DA">
        <w:rPr>
          <w:rFonts w:ascii="Arial" w:hAnsi="Arial" w:cs="Arial"/>
          <w:lang w:val="en-GB"/>
        </w:rPr>
        <w:t>Disclaimer (Artificial intelligence)</w:t>
      </w:r>
    </w:p>
    <w:p w14:paraId="35DC399D" w14:textId="77777777" w:rsidR="00FD32DA" w:rsidRPr="00FD32DA" w:rsidRDefault="00FD32DA" w:rsidP="00FD32DA">
      <w:pPr>
        <w:pStyle w:val="Body"/>
        <w:rPr>
          <w:rFonts w:ascii="Arial" w:hAnsi="Arial" w:cs="Arial"/>
          <w:lang w:val="en-GB"/>
        </w:rPr>
      </w:pPr>
      <w:r w:rsidRPr="00FD32DA">
        <w:rPr>
          <w:rFonts w:ascii="Arial" w:hAnsi="Arial" w:cs="Arial"/>
          <w:lang w:val="en-GB"/>
        </w:rPr>
        <w:t>Author(s) hereby declare that NO generative AI technologies such as Large Language Models (</w:t>
      </w:r>
      <w:proofErr w:type="spellStart"/>
      <w:r w:rsidRPr="00FD32DA">
        <w:rPr>
          <w:rFonts w:ascii="Arial" w:hAnsi="Arial" w:cs="Arial"/>
          <w:lang w:val="en-GB"/>
        </w:rPr>
        <w:t>ChatGPT</w:t>
      </w:r>
      <w:proofErr w:type="spellEnd"/>
      <w:r w:rsidRPr="00FD32DA">
        <w:rPr>
          <w:rFonts w:ascii="Arial" w:hAnsi="Arial" w:cs="Arial"/>
          <w:lang w:val="en-GB"/>
        </w:rPr>
        <w:t xml:space="preserve">, COPILOT, etc.) and text-to-image generators have been used during the writing or editing of this manuscript. </w:t>
      </w:r>
    </w:p>
    <w:p w14:paraId="4FE0BD40" w14:textId="77777777" w:rsidR="00FD32DA" w:rsidRPr="00DF6846" w:rsidRDefault="00FD32DA" w:rsidP="00E06B84">
      <w:pPr>
        <w:pStyle w:val="Body"/>
        <w:spacing w:after="0"/>
        <w:rPr>
          <w:rFonts w:ascii="Arial" w:hAnsi="Arial" w:cs="Arial"/>
          <w:lang w:val="en-GB"/>
        </w:rPr>
      </w:pPr>
    </w:p>
    <w:p w14:paraId="769A1425" w14:textId="77777777" w:rsidR="00097C58" w:rsidRDefault="00097C58" w:rsidP="003D2FEA">
      <w:pPr>
        <w:rPr>
          <w:b/>
          <w:highlight w:val="yellow"/>
        </w:rPr>
      </w:pPr>
    </w:p>
    <w:p w14:paraId="0B6479E1" w14:textId="77777777" w:rsidR="003D2FEA" w:rsidRPr="00DF6846" w:rsidRDefault="003D2FEA" w:rsidP="00E06B84">
      <w:pPr>
        <w:pStyle w:val="Body"/>
        <w:spacing w:after="0"/>
        <w:rPr>
          <w:rFonts w:ascii="Arial" w:hAnsi="Arial" w:cs="Arial"/>
          <w:lang w:val="en-GB"/>
        </w:rPr>
      </w:pPr>
    </w:p>
    <w:p w14:paraId="2A542F9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AB3603D" w14:textId="77777777" w:rsidR="00790ADA" w:rsidRPr="00FB3A86" w:rsidRDefault="00790ADA" w:rsidP="00441B6F">
      <w:pPr>
        <w:pStyle w:val="ReferHead"/>
        <w:spacing w:after="0"/>
        <w:jc w:val="both"/>
        <w:rPr>
          <w:rFonts w:ascii="Arial" w:hAnsi="Arial" w:cs="Arial"/>
        </w:rPr>
      </w:pPr>
    </w:p>
    <w:p w14:paraId="473DE919" w14:textId="5EC752AD" w:rsidR="003146F6" w:rsidRPr="008A683E" w:rsidRDefault="003146F6" w:rsidP="003146F6">
      <w:pPr>
        <w:pStyle w:val="Body"/>
        <w:spacing w:after="0"/>
        <w:rPr>
          <w:rFonts w:ascii="Arial" w:hAnsi="Arial" w:cs="Arial"/>
        </w:rPr>
      </w:pPr>
      <w:r w:rsidRPr="008A683E">
        <w:rPr>
          <w:rFonts w:ascii="Arial" w:hAnsi="Arial" w:cs="Arial"/>
        </w:rPr>
        <w:t>Adinda V. D.</w:t>
      </w:r>
      <w:r w:rsidR="00741551">
        <w:rPr>
          <w:rFonts w:ascii="Arial" w:hAnsi="Arial" w:cs="Arial"/>
        </w:rPr>
        <w:t xml:space="preserve"> </w:t>
      </w:r>
      <w:r w:rsidRPr="008A683E">
        <w:rPr>
          <w:rFonts w:ascii="Arial" w:hAnsi="Arial" w:cs="Arial"/>
        </w:rPr>
        <w:t>B</w:t>
      </w:r>
      <w:r w:rsidR="00741551">
        <w:rPr>
          <w:rFonts w:ascii="Arial" w:hAnsi="Arial" w:cs="Arial"/>
        </w:rPr>
        <w:t xml:space="preserve">., </w:t>
      </w:r>
      <w:r w:rsidRPr="008A683E">
        <w:rPr>
          <w:rFonts w:ascii="Arial" w:hAnsi="Arial" w:cs="Arial"/>
        </w:rPr>
        <w:t xml:space="preserve">2007. Measurement and Calculation of Thermodynamic Properties of Plasma in the Waste Pyrolysis Reactor. PhD Thesis Universiteit Gent </w:t>
      </w:r>
      <w:proofErr w:type="spellStart"/>
      <w:r w:rsidRPr="008A683E">
        <w:rPr>
          <w:rFonts w:ascii="Arial" w:hAnsi="Arial" w:cs="Arial"/>
        </w:rPr>
        <w:t>Vakgroep</w:t>
      </w:r>
      <w:proofErr w:type="spellEnd"/>
      <w:r w:rsidRPr="008A683E">
        <w:rPr>
          <w:rFonts w:ascii="Arial" w:hAnsi="Arial" w:cs="Arial"/>
        </w:rPr>
        <w:t xml:space="preserve"> </w:t>
      </w:r>
      <w:proofErr w:type="spellStart"/>
      <w:r w:rsidRPr="008A683E">
        <w:rPr>
          <w:rFonts w:ascii="Arial" w:hAnsi="Arial" w:cs="Arial"/>
        </w:rPr>
        <w:t>Toegrpaste</w:t>
      </w:r>
      <w:proofErr w:type="spellEnd"/>
      <w:r w:rsidRPr="008A683E">
        <w:rPr>
          <w:rFonts w:ascii="Arial" w:hAnsi="Arial" w:cs="Arial"/>
        </w:rPr>
        <w:t>.</w:t>
      </w:r>
    </w:p>
    <w:p w14:paraId="45F899A9" w14:textId="37FEA2B7" w:rsidR="003146F6" w:rsidRDefault="003146F6" w:rsidP="003146F6">
      <w:pPr>
        <w:pStyle w:val="Body"/>
        <w:spacing w:after="0"/>
        <w:rPr>
          <w:rFonts w:ascii="Arial" w:hAnsi="Arial" w:cs="Arial"/>
        </w:rPr>
      </w:pPr>
      <w:proofErr w:type="spellStart"/>
      <w:r w:rsidRPr="008A683E">
        <w:rPr>
          <w:rFonts w:ascii="Arial" w:hAnsi="Arial" w:cs="Arial"/>
        </w:rPr>
        <w:t>Adjigkiga</w:t>
      </w:r>
      <w:proofErr w:type="spellEnd"/>
      <w:r w:rsidRPr="008A683E">
        <w:rPr>
          <w:rFonts w:ascii="Arial" w:hAnsi="Arial" w:cs="Arial"/>
        </w:rPr>
        <w:t xml:space="preserve"> B., Wepari C.Y., Abdoul K.K., Ibrahim P., </w:t>
      </w:r>
      <w:proofErr w:type="spellStart"/>
      <w:r w:rsidRPr="008A683E">
        <w:rPr>
          <w:rFonts w:ascii="Arial" w:hAnsi="Arial" w:cs="Arial"/>
        </w:rPr>
        <w:t>Niéssan</w:t>
      </w:r>
      <w:proofErr w:type="spellEnd"/>
      <w:r w:rsidRPr="008A683E">
        <w:rPr>
          <w:rFonts w:ascii="Arial" w:hAnsi="Arial" w:cs="Arial"/>
        </w:rPr>
        <w:t xml:space="preserve"> K., Zacharie K., and François Z., 2025. Determination of the Transport Coefficients of an Air Plasma Contaminated by AgSnO2 Alloy </w:t>
      </w:r>
      <w:proofErr w:type="spellStart"/>
      <w:r w:rsidRPr="008A683E">
        <w:rPr>
          <w:rFonts w:ascii="Arial" w:hAnsi="Arial" w:cs="Arial"/>
        </w:rPr>
        <w:t>Vapour</w:t>
      </w:r>
      <w:proofErr w:type="spellEnd"/>
      <w:r w:rsidRPr="008A683E">
        <w:rPr>
          <w:rFonts w:ascii="Arial" w:hAnsi="Arial" w:cs="Arial"/>
        </w:rPr>
        <w:t xml:space="preserve">. Journal of Physical Science, Vol. 36(2), 1–18, </w:t>
      </w:r>
      <w:hyperlink r:id="rId63" w:history="1">
        <w:r w:rsidRPr="008A683E">
          <w:rPr>
            <w:rStyle w:val="Hyperlink"/>
            <w:rFonts w:ascii="Arial" w:hAnsi="Arial" w:cs="Arial"/>
          </w:rPr>
          <w:t>https://doi.org/10.21315/jps2025.36.2.1</w:t>
        </w:r>
      </w:hyperlink>
      <w:r w:rsidRPr="008A683E">
        <w:rPr>
          <w:rFonts w:ascii="Arial" w:hAnsi="Arial" w:cs="Arial"/>
        </w:rPr>
        <w:t xml:space="preserve">  </w:t>
      </w:r>
    </w:p>
    <w:p w14:paraId="3E626875" w14:textId="3118A17B" w:rsidR="003146F6" w:rsidRDefault="003146F6" w:rsidP="003146F6">
      <w:pPr>
        <w:pStyle w:val="Body"/>
        <w:spacing w:after="0"/>
        <w:rPr>
          <w:rFonts w:ascii="Arial" w:hAnsi="Arial" w:cs="Arial"/>
          <w:lang w:val="fr-FR"/>
        </w:rPr>
      </w:pPr>
      <w:proofErr w:type="spellStart"/>
      <w:r w:rsidRPr="00DF6846">
        <w:rPr>
          <w:rFonts w:ascii="Arial" w:hAnsi="Arial" w:cs="Arial"/>
          <w:lang w:val="fr-FR"/>
        </w:rPr>
        <w:t>Adjigkiga</w:t>
      </w:r>
      <w:proofErr w:type="spellEnd"/>
      <w:r w:rsidRPr="00DF6846">
        <w:rPr>
          <w:rFonts w:ascii="Arial" w:hAnsi="Arial" w:cs="Arial"/>
          <w:lang w:val="fr-FR"/>
        </w:rPr>
        <w:t xml:space="preserve"> B., Abdoul K. K., Wepari C. Y., </w:t>
      </w:r>
      <w:proofErr w:type="spellStart"/>
      <w:r w:rsidRPr="00DF6846">
        <w:rPr>
          <w:rFonts w:ascii="Arial" w:hAnsi="Arial" w:cs="Arial"/>
          <w:lang w:val="fr-FR"/>
        </w:rPr>
        <w:t>Niessan</w:t>
      </w:r>
      <w:proofErr w:type="spellEnd"/>
      <w:r w:rsidRPr="00DF6846">
        <w:rPr>
          <w:rFonts w:ascii="Arial" w:hAnsi="Arial" w:cs="Arial"/>
          <w:lang w:val="fr-FR"/>
        </w:rPr>
        <w:t xml:space="preserve"> K., Zacharie K., and François Z., </w:t>
      </w:r>
      <w:proofErr w:type="gramStart"/>
      <w:r w:rsidRPr="00DF6846">
        <w:rPr>
          <w:rFonts w:ascii="Arial" w:hAnsi="Arial" w:cs="Arial"/>
          <w:lang w:val="fr-FR"/>
        </w:rPr>
        <w:t>2024 .</w:t>
      </w:r>
      <w:proofErr w:type="gramEnd"/>
      <w:r w:rsidRPr="00DF6846">
        <w:rPr>
          <w:rFonts w:ascii="Arial" w:hAnsi="Arial" w:cs="Arial"/>
          <w:lang w:val="fr-FR"/>
        </w:rPr>
        <w:t xml:space="preserve"> Détermination des propriétés thermodynamiques d’un plasma d’air contaminé par de la vapeur d’alliage AgSnO2. Canadian Science </w:t>
      </w:r>
      <w:proofErr w:type="spellStart"/>
      <w:r w:rsidRPr="00DF6846">
        <w:rPr>
          <w:rFonts w:ascii="Arial" w:hAnsi="Arial" w:cs="Arial"/>
          <w:lang w:val="fr-FR"/>
        </w:rPr>
        <w:t>Publishing</w:t>
      </w:r>
      <w:proofErr w:type="spellEnd"/>
      <w:r w:rsidRPr="00DF6846">
        <w:rPr>
          <w:rFonts w:ascii="Arial" w:hAnsi="Arial" w:cs="Arial"/>
          <w:lang w:val="fr-FR"/>
        </w:rPr>
        <w:t xml:space="preserve">. </w:t>
      </w:r>
      <w:proofErr w:type="gramStart"/>
      <w:r w:rsidRPr="00DF6846">
        <w:rPr>
          <w:rFonts w:ascii="Arial" w:hAnsi="Arial" w:cs="Arial"/>
          <w:lang w:val="fr-FR"/>
        </w:rPr>
        <w:t>00:</w:t>
      </w:r>
      <w:proofErr w:type="gramEnd"/>
      <w:r w:rsidRPr="00DF6846">
        <w:rPr>
          <w:rFonts w:ascii="Arial" w:hAnsi="Arial" w:cs="Arial"/>
          <w:lang w:val="fr-FR"/>
        </w:rPr>
        <w:t xml:space="preserve"> 1–10, dx.doi.org/10.1139/cjp-2023-0052</w:t>
      </w:r>
      <w:r w:rsidR="00AB6FEA">
        <w:rPr>
          <w:rFonts w:ascii="Arial" w:hAnsi="Arial" w:cs="Arial"/>
          <w:lang w:val="fr-FR"/>
        </w:rPr>
        <w:t>.</w:t>
      </w:r>
    </w:p>
    <w:p w14:paraId="348F765B" w14:textId="20E81237" w:rsidR="00AB6FEA" w:rsidRDefault="00AB6FEA" w:rsidP="00AB6FEA">
      <w:pPr>
        <w:rPr>
          <w:rFonts w:ascii="Arial" w:hAnsi="Arial" w:cs="Arial"/>
          <w:lang w:val="fr-FR"/>
        </w:rPr>
      </w:pPr>
      <w:r w:rsidRPr="00AB6FEA">
        <w:rPr>
          <w:highlight w:val="yellow"/>
        </w:rPr>
        <w:t xml:space="preserve">Anderson JD, 2000. Hypersonic and High </w:t>
      </w:r>
      <w:proofErr w:type="spellStart"/>
      <w:r w:rsidRPr="00AB6FEA">
        <w:rPr>
          <w:highlight w:val="yellow"/>
        </w:rPr>
        <w:t>Temperatur</w:t>
      </w:r>
      <w:proofErr w:type="spellEnd"/>
      <w:r w:rsidRPr="00AB6FEA">
        <w:rPr>
          <w:highlight w:val="yellow"/>
        </w:rPr>
        <w:t xml:space="preserve"> Gas Dynamics. American Institute of Aeronautics and Astronautics</w:t>
      </w:r>
      <w:r>
        <w:t>.</w:t>
      </w:r>
    </w:p>
    <w:p w14:paraId="42AC260A" w14:textId="77777777" w:rsidR="003146F6" w:rsidRPr="00DF6846" w:rsidRDefault="003146F6" w:rsidP="003146F6">
      <w:pPr>
        <w:pStyle w:val="Body"/>
        <w:spacing w:after="0"/>
        <w:rPr>
          <w:rFonts w:ascii="Arial" w:hAnsi="Arial" w:cs="Arial"/>
          <w:lang w:val="fr-FR"/>
        </w:rPr>
      </w:pPr>
      <w:r w:rsidRPr="00DF6846">
        <w:rPr>
          <w:rFonts w:ascii="Arial" w:hAnsi="Arial" w:cs="Arial"/>
          <w:lang w:val="fr-FR"/>
        </w:rPr>
        <w:t xml:space="preserve">Andre, P., 1995. Etude de la composition et des propriétés thermodynamiques des plasmas thermiques à l’équilibre et hors d’équilibre thermodynamique. </w:t>
      </w:r>
      <w:proofErr w:type="spellStart"/>
      <w:r w:rsidRPr="00DF6846">
        <w:rPr>
          <w:rFonts w:ascii="Arial" w:hAnsi="Arial" w:cs="Arial"/>
          <w:lang w:val="fr-FR"/>
        </w:rPr>
        <w:t>Ph.D</w:t>
      </w:r>
      <w:proofErr w:type="spellEnd"/>
      <w:r w:rsidRPr="00DF6846">
        <w:rPr>
          <w:rFonts w:ascii="Arial" w:hAnsi="Arial" w:cs="Arial"/>
          <w:lang w:val="fr-FR"/>
        </w:rPr>
        <w:t xml:space="preserve">. </w:t>
      </w:r>
      <w:proofErr w:type="spellStart"/>
      <w:r w:rsidRPr="00DF6846">
        <w:rPr>
          <w:rFonts w:ascii="Arial" w:hAnsi="Arial" w:cs="Arial"/>
          <w:lang w:val="fr-FR"/>
        </w:rPr>
        <w:t>Thesis</w:t>
      </w:r>
      <w:proofErr w:type="spellEnd"/>
      <w:r w:rsidRPr="00DF6846">
        <w:rPr>
          <w:rFonts w:ascii="Arial" w:hAnsi="Arial" w:cs="Arial"/>
          <w:lang w:val="fr-FR"/>
        </w:rPr>
        <w:t xml:space="preserve">, Université Blaise Pascal de Clermont-Ferrand II (France). </w:t>
      </w:r>
    </w:p>
    <w:p w14:paraId="6D2BB57E" w14:textId="77777777" w:rsidR="003146F6" w:rsidRDefault="003146F6" w:rsidP="003146F6">
      <w:pPr>
        <w:pStyle w:val="Body"/>
        <w:spacing w:after="0"/>
        <w:rPr>
          <w:rFonts w:ascii="Arial" w:hAnsi="Arial" w:cs="Arial"/>
        </w:rPr>
      </w:pPr>
      <w:proofErr w:type="spellStart"/>
      <w:r w:rsidRPr="00DF6846">
        <w:rPr>
          <w:rFonts w:ascii="Arial" w:hAnsi="Arial" w:cs="Arial"/>
          <w:lang w:val="fr-FR"/>
        </w:rPr>
        <w:t>Banouga</w:t>
      </w:r>
      <w:proofErr w:type="spellEnd"/>
      <w:r w:rsidRPr="00DF6846">
        <w:rPr>
          <w:rFonts w:ascii="Arial" w:hAnsi="Arial" w:cs="Arial"/>
          <w:lang w:val="fr-FR"/>
        </w:rPr>
        <w:t xml:space="preserve"> A., </w:t>
      </w:r>
      <w:proofErr w:type="spellStart"/>
      <w:r w:rsidRPr="00DF6846">
        <w:rPr>
          <w:rFonts w:ascii="Arial" w:hAnsi="Arial" w:cs="Arial"/>
          <w:lang w:val="fr-FR"/>
        </w:rPr>
        <w:t>Kagoné</w:t>
      </w:r>
      <w:proofErr w:type="spellEnd"/>
      <w:r w:rsidRPr="00DF6846">
        <w:rPr>
          <w:rFonts w:ascii="Arial" w:hAnsi="Arial" w:cs="Arial"/>
          <w:lang w:val="fr-FR"/>
        </w:rPr>
        <w:t xml:space="preserve"> A. K., Yaguibou W. C., Kohio N., Koalaga Z., </w:t>
      </w:r>
      <w:proofErr w:type="spellStart"/>
      <w:r w:rsidRPr="00DF6846">
        <w:rPr>
          <w:rFonts w:ascii="Arial" w:hAnsi="Arial" w:cs="Arial"/>
          <w:lang w:val="fr-FR"/>
        </w:rPr>
        <w:t>Zougmoré</w:t>
      </w:r>
      <w:proofErr w:type="spellEnd"/>
      <w:r w:rsidRPr="00DF6846">
        <w:rPr>
          <w:rFonts w:ascii="Arial" w:hAnsi="Arial" w:cs="Arial"/>
          <w:lang w:val="fr-FR"/>
        </w:rPr>
        <w:t xml:space="preserve"> F., 2022. </w:t>
      </w:r>
      <w:r w:rsidRPr="008A683E">
        <w:rPr>
          <w:rFonts w:ascii="Arial" w:hAnsi="Arial" w:cs="Arial"/>
        </w:rPr>
        <w:t xml:space="preserve">Equilibrium Composition of a Plasma in the Low Voltage Air Circuit Breaker Contaminated  by the Vapor of AgSnO2 Alloy Electrical Contacts,  Advances in Materials Physics and Chemistry, 12, 69-81, DOI : </w:t>
      </w:r>
      <w:hyperlink r:id="rId64" w:history="1">
        <w:r w:rsidRPr="008A683E">
          <w:rPr>
            <w:rStyle w:val="Hyperlink"/>
            <w:rFonts w:ascii="Arial" w:hAnsi="Arial" w:cs="Arial"/>
          </w:rPr>
          <w:t>https://doi.org/10.4236/ampc.2022.125006</w:t>
        </w:r>
      </w:hyperlink>
      <w:r w:rsidRPr="008A683E">
        <w:rPr>
          <w:rFonts w:ascii="Arial" w:hAnsi="Arial" w:cs="Arial"/>
        </w:rPr>
        <w:t xml:space="preserve"> </w:t>
      </w:r>
    </w:p>
    <w:p w14:paraId="1907092F" w14:textId="77777777" w:rsidR="003146F6" w:rsidRPr="008A683E" w:rsidRDefault="003146F6" w:rsidP="003146F6">
      <w:pPr>
        <w:pStyle w:val="Body"/>
        <w:spacing w:after="0"/>
        <w:rPr>
          <w:rFonts w:ascii="Arial" w:hAnsi="Arial" w:cs="Arial"/>
        </w:rPr>
      </w:pPr>
      <w:proofErr w:type="spellStart"/>
      <w:r w:rsidRPr="008A683E">
        <w:rPr>
          <w:rFonts w:ascii="Arial" w:hAnsi="Arial" w:cs="Arial"/>
        </w:rPr>
        <w:t>Bendjebbar</w:t>
      </w:r>
      <w:proofErr w:type="spellEnd"/>
      <w:r w:rsidRPr="008A683E">
        <w:rPr>
          <w:rFonts w:ascii="Arial" w:hAnsi="Arial" w:cs="Arial"/>
        </w:rPr>
        <w:t xml:space="preserve"> F, André P, </w:t>
      </w:r>
      <w:proofErr w:type="spellStart"/>
      <w:r w:rsidRPr="008A683E">
        <w:rPr>
          <w:rFonts w:ascii="Arial" w:hAnsi="Arial" w:cs="Arial"/>
        </w:rPr>
        <w:t>Benbakkar</w:t>
      </w:r>
      <w:proofErr w:type="spellEnd"/>
      <w:r w:rsidRPr="008A683E">
        <w:rPr>
          <w:rFonts w:ascii="Arial" w:hAnsi="Arial" w:cs="Arial"/>
        </w:rPr>
        <w:t xml:space="preserve"> M, Rochette D, </w:t>
      </w:r>
      <w:proofErr w:type="spellStart"/>
      <w:r w:rsidRPr="008A683E">
        <w:rPr>
          <w:rFonts w:ascii="Arial" w:hAnsi="Arial" w:cs="Arial"/>
        </w:rPr>
        <w:t>Flazi</w:t>
      </w:r>
      <w:proofErr w:type="spellEnd"/>
      <w:r w:rsidRPr="008A683E">
        <w:rPr>
          <w:rFonts w:ascii="Arial" w:hAnsi="Arial" w:cs="Arial"/>
        </w:rPr>
        <w:t xml:space="preserve"> S and </w:t>
      </w:r>
      <w:proofErr w:type="spellStart"/>
      <w:r w:rsidRPr="008A683E">
        <w:rPr>
          <w:rFonts w:ascii="Arial" w:hAnsi="Arial" w:cs="Arial"/>
        </w:rPr>
        <w:t>Vacher</w:t>
      </w:r>
      <w:proofErr w:type="spellEnd"/>
      <w:r w:rsidRPr="008A683E">
        <w:rPr>
          <w:rFonts w:ascii="Arial" w:hAnsi="Arial" w:cs="Arial"/>
        </w:rPr>
        <w:t xml:space="preserve"> D., 2012. Plasma Formed in Argon, Acid Nitric and Water Used in Industrial ICP Torches", Plasma Science and Technology, Vol.14, No.8, </w:t>
      </w:r>
      <w:proofErr w:type="gramStart"/>
      <w:r w:rsidRPr="008A683E">
        <w:rPr>
          <w:rFonts w:ascii="Arial" w:hAnsi="Arial" w:cs="Arial"/>
        </w:rPr>
        <w:t>Doi :</w:t>
      </w:r>
      <w:proofErr w:type="gramEnd"/>
      <w:r w:rsidRPr="008A683E">
        <w:rPr>
          <w:rFonts w:ascii="Arial" w:hAnsi="Arial" w:cs="Arial"/>
        </w:rPr>
        <w:t xml:space="preserve"> 10.1088/1009-0630/14/8/01.</w:t>
      </w:r>
    </w:p>
    <w:p w14:paraId="65A15FC5" w14:textId="77777777" w:rsidR="00AB6FEA" w:rsidRDefault="00476F2D" w:rsidP="00AB6FEA">
      <w:pPr>
        <w:pStyle w:val="Body"/>
        <w:spacing w:after="0"/>
      </w:pPr>
      <w:hyperlink r:id="rId65" w:history="1">
        <w:r w:rsidR="00B07503" w:rsidRPr="008A683E">
          <w:rPr>
            <w:rStyle w:val="Hyperlink"/>
            <w:rFonts w:ascii="Arial" w:hAnsi="Arial" w:cs="Arial"/>
            <w:color w:val="auto"/>
            <w:u w:val="none"/>
          </w:rPr>
          <w:t>Bruno A</w:t>
        </w:r>
      </w:hyperlink>
      <w:r w:rsidR="00B07503" w:rsidRPr="008A683E">
        <w:rPr>
          <w:rFonts w:ascii="Arial" w:hAnsi="Arial" w:cs="Arial"/>
        </w:rPr>
        <w:t>., </w:t>
      </w:r>
      <w:hyperlink r:id="rId66" w:history="1">
        <w:r w:rsidR="00B07503" w:rsidRPr="008A683E">
          <w:rPr>
            <w:rStyle w:val="Hyperlink"/>
            <w:rFonts w:ascii="Arial" w:hAnsi="Arial" w:cs="Arial"/>
            <w:color w:val="auto"/>
            <w:u w:val="none"/>
          </w:rPr>
          <w:t>Frank M</w:t>
        </w:r>
      </w:hyperlink>
      <w:r w:rsidR="00B07503" w:rsidRPr="008A683E">
        <w:rPr>
          <w:rFonts w:ascii="Arial" w:hAnsi="Arial" w:cs="Arial"/>
        </w:rPr>
        <w:t>., </w:t>
      </w:r>
      <w:hyperlink r:id="rId67" w:history="1">
        <w:r w:rsidR="00B07503" w:rsidRPr="008A683E">
          <w:rPr>
            <w:rStyle w:val="Hyperlink"/>
            <w:rFonts w:ascii="Arial" w:hAnsi="Arial" w:cs="Arial"/>
            <w:color w:val="auto"/>
            <w:u w:val="none"/>
          </w:rPr>
          <w:t>Sebastian S</w:t>
        </w:r>
      </w:hyperlink>
      <w:r w:rsidR="00B07503" w:rsidRPr="008A683E">
        <w:rPr>
          <w:rFonts w:ascii="Arial" w:hAnsi="Arial" w:cs="Arial"/>
        </w:rPr>
        <w:t>., 2023. Tarnishing (Ag</w:t>
      </w:r>
      <w:r w:rsidR="00B07503" w:rsidRPr="008A683E">
        <w:rPr>
          <w:rFonts w:ascii="Arial" w:hAnsi="Arial" w:cs="Arial"/>
          <w:vertAlign w:val="subscript"/>
        </w:rPr>
        <w:t>2</w:t>
      </w:r>
      <w:r w:rsidR="00B07503" w:rsidRPr="008A683E">
        <w:rPr>
          <w:rFonts w:ascii="Arial" w:hAnsi="Arial" w:cs="Arial"/>
        </w:rPr>
        <w:t>S) Layer on Silver-Plated Electrical Contacts: Its Influence on Electrical Contact Resistance.</w:t>
      </w:r>
      <w:r w:rsidR="00B07503" w:rsidRPr="008A683E">
        <w:rPr>
          <w:rFonts w:ascii="Arial" w:hAnsi="Arial" w:cs="Arial"/>
          <w:b/>
          <w:bCs/>
        </w:rPr>
        <w:t xml:space="preserve">  </w:t>
      </w:r>
      <w:hyperlink r:id="rId68" w:history="1">
        <w:r w:rsidR="00B07503" w:rsidRPr="008A683E">
          <w:rPr>
            <w:rStyle w:val="Hyperlink"/>
            <w:rFonts w:ascii="Arial" w:hAnsi="Arial" w:cs="Arial"/>
            <w:color w:val="auto"/>
          </w:rPr>
          <w:t>IEEE Transactions on Components, Packaging and Manufacturing Technology</w:t>
        </w:r>
      </w:hyperlink>
      <w:r w:rsidR="00B07503" w:rsidRPr="008A683E">
        <w:rPr>
          <w:rFonts w:ascii="Arial" w:hAnsi="Arial" w:cs="Arial"/>
        </w:rPr>
        <w:t>, Volume: 13, </w:t>
      </w:r>
      <w:hyperlink r:id="rId69" w:history="1">
        <w:r w:rsidR="00B07503" w:rsidRPr="008A683E">
          <w:rPr>
            <w:rStyle w:val="Hyperlink"/>
            <w:rFonts w:ascii="Arial" w:hAnsi="Arial" w:cs="Arial"/>
            <w:color w:val="auto"/>
          </w:rPr>
          <w:t>Issue: 1</w:t>
        </w:r>
      </w:hyperlink>
      <w:r w:rsidR="00B07503" w:rsidRPr="008A683E">
        <w:rPr>
          <w:rFonts w:ascii="Arial" w:hAnsi="Arial" w:cs="Arial"/>
        </w:rPr>
        <w:t xml:space="preserve">, pp 45 –58. </w:t>
      </w:r>
      <w:proofErr w:type="gramStart"/>
      <w:r w:rsidR="00B07503" w:rsidRPr="00DF6846">
        <w:rPr>
          <w:rFonts w:ascii="Arial" w:hAnsi="Arial" w:cs="Arial"/>
          <w:lang w:val="fr-FR"/>
        </w:rPr>
        <w:t>Doi:</w:t>
      </w:r>
      <w:proofErr w:type="gramEnd"/>
      <w:r w:rsidR="00B07503" w:rsidRPr="00DF6846">
        <w:rPr>
          <w:rFonts w:ascii="Arial" w:hAnsi="Arial" w:cs="Arial"/>
          <w:b/>
          <w:bCs/>
          <w:lang w:val="fr-FR"/>
        </w:rPr>
        <w:t> </w:t>
      </w:r>
      <w:hyperlink r:id="rId70" w:tgtFrame="_blank" w:history="1">
        <w:r w:rsidR="00B07503" w:rsidRPr="00DF6846">
          <w:rPr>
            <w:rStyle w:val="Hyperlink"/>
            <w:rFonts w:ascii="Arial" w:hAnsi="Arial" w:cs="Arial"/>
            <w:lang w:val="fr-FR"/>
          </w:rPr>
          <w:t>10.1109/TCPMT.2023.3238672</w:t>
        </w:r>
      </w:hyperlink>
      <w:r w:rsidR="00AB6FEA">
        <w:t>.</w:t>
      </w:r>
    </w:p>
    <w:p w14:paraId="35438132" w14:textId="77777777" w:rsidR="00AB6FEA" w:rsidRPr="00AB6FEA" w:rsidRDefault="00AB6FEA" w:rsidP="00AB6FEA">
      <w:pPr>
        <w:pStyle w:val="Body"/>
        <w:spacing w:after="0"/>
        <w:rPr>
          <w:highlight w:val="yellow"/>
        </w:rPr>
      </w:pPr>
      <w:r w:rsidRPr="00AB6FEA">
        <w:rPr>
          <w:highlight w:val="yellow"/>
        </w:rPr>
        <w:t>Burm KTAL, 2005. The isentropic exponent and relation for monoatomic plasmas. Physics Letters A 336(2–3):200–203.</w:t>
      </w:r>
    </w:p>
    <w:p w14:paraId="7B2645F8" w14:textId="77777777" w:rsidR="00AB6FEA" w:rsidRDefault="00AB6FEA" w:rsidP="00AB6FEA">
      <w:pPr>
        <w:pStyle w:val="Body"/>
        <w:spacing w:after="0"/>
      </w:pPr>
      <w:proofErr w:type="spellStart"/>
      <w:r w:rsidRPr="00AB6FEA">
        <w:rPr>
          <w:highlight w:val="yellow"/>
        </w:rPr>
        <w:t>Burm</w:t>
      </w:r>
      <w:proofErr w:type="spellEnd"/>
      <w:r w:rsidRPr="00AB6FEA">
        <w:rPr>
          <w:highlight w:val="yellow"/>
        </w:rPr>
        <w:t xml:space="preserve"> KTAL, </w:t>
      </w:r>
      <w:proofErr w:type="spellStart"/>
      <w:r w:rsidRPr="00AB6FEA">
        <w:rPr>
          <w:highlight w:val="yellow"/>
        </w:rPr>
        <w:t>Goedheer</w:t>
      </w:r>
      <w:proofErr w:type="spellEnd"/>
      <w:r w:rsidRPr="00AB6FEA">
        <w:rPr>
          <w:highlight w:val="yellow"/>
        </w:rPr>
        <w:t xml:space="preserve"> WJ and Schram DC, 1999. The isentropic exponent in plasmas. Physics of Plasmas 6(6):2622–2627.</w:t>
      </w:r>
    </w:p>
    <w:p w14:paraId="4D140A03" w14:textId="5E8A4FDA" w:rsidR="003146F6" w:rsidRPr="00AB6FEA" w:rsidRDefault="003146F6" w:rsidP="00AB6FEA">
      <w:pPr>
        <w:pStyle w:val="Body"/>
        <w:spacing w:after="0"/>
      </w:pPr>
      <w:proofErr w:type="spellStart"/>
      <w:r w:rsidRPr="00DF6846">
        <w:rPr>
          <w:rFonts w:ascii="Arial" w:hAnsi="Arial" w:cs="Arial"/>
          <w:lang w:val="fr-FR"/>
        </w:rPr>
        <w:t>Cayet</w:t>
      </w:r>
      <w:proofErr w:type="spellEnd"/>
      <w:r w:rsidRPr="00DF6846">
        <w:rPr>
          <w:rFonts w:ascii="Arial" w:hAnsi="Arial" w:cs="Arial"/>
          <w:lang w:val="fr-FR"/>
        </w:rPr>
        <w:t xml:space="preserve"> S and </w:t>
      </w:r>
      <w:proofErr w:type="spellStart"/>
      <w:r w:rsidRPr="00DF6846">
        <w:rPr>
          <w:rFonts w:ascii="Arial" w:hAnsi="Arial" w:cs="Arial"/>
          <w:lang w:val="fr-FR"/>
        </w:rPr>
        <w:t>Dudeck</w:t>
      </w:r>
      <w:proofErr w:type="spellEnd"/>
      <w:r w:rsidRPr="00DF6846">
        <w:rPr>
          <w:rFonts w:ascii="Arial" w:hAnsi="Arial" w:cs="Arial"/>
          <w:lang w:val="fr-FR"/>
        </w:rPr>
        <w:t xml:space="preserve"> M., 1996. Equilibre chimique dans des mélanges gazeux en déséquilibre thermique". Journal de Physique III, EDP Sciences. 6 (3), pp.403420. </w:t>
      </w:r>
      <w:proofErr w:type="gramStart"/>
      <w:r w:rsidRPr="00DF6846">
        <w:rPr>
          <w:rFonts w:ascii="Arial" w:hAnsi="Arial" w:cs="Arial"/>
          <w:lang w:val="fr-FR"/>
        </w:rPr>
        <w:t>DOI:</w:t>
      </w:r>
      <w:proofErr w:type="gramEnd"/>
      <w:r w:rsidRPr="00DF6846">
        <w:rPr>
          <w:rFonts w:ascii="Arial" w:hAnsi="Arial" w:cs="Arial"/>
          <w:lang w:val="fr-FR"/>
        </w:rPr>
        <w:t xml:space="preserve"> 10.1051/jp3:1996130</w:t>
      </w:r>
    </w:p>
    <w:p w14:paraId="5DE2662F" w14:textId="77777777" w:rsidR="003146F6" w:rsidRPr="008A683E" w:rsidRDefault="003146F6" w:rsidP="003146F6">
      <w:pPr>
        <w:pStyle w:val="Body"/>
        <w:spacing w:after="0"/>
        <w:rPr>
          <w:rFonts w:ascii="Arial" w:hAnsi="Arial" w:cs="Arial"/>
        </w:rPr>
      </w:pPr>
      <w:r w:rsidRPr="00DF6846">
        <w:rPr>
          <w:rFonts w:ascii="Arial" w:hAnsi="Arial" w:cs="Arial"/>
          <w:lang w:val="fr-FR"/>
        </w:rPr>
        <w:t xml:space="preserve">Boulos I.M., Fauchais P., and Pfender E., 1994. </w:t>
      </w:r>
      <w:r w:rsidRPr="008A683E">
        <w:rPr>
          <w:rFonts w:ascii="Arial" w:hAnsi="Arial" w:cs="Arial"/>
        </w:rPr>
        <w:t>Thermal Plasmas: The Fundamentals and Applications (New York: Plenum Press) pp 413-417.</w:t>
      </w:r>
    </w:p>
    <w:p w14:paraId="62D1251F" w14:textId="77777777" w:rsidR="00BC5735" w:rsidRDefault="003146F6" w:rsidP="00BC5735">
      <w:pPr>
        <w:pStyle w:val="Body"/>
        <w:spacing w:after="0"/>
        <w:rPr>
          <w:rFonts w:ascii="Arial" w:hAnsi="Arial" w:cs="Arial"/>
        </w:rPr>
      </w:pPr>
      <w:r w:rsidRPr="008A683E">
        <w:rPr>
          <w:rFonts w:ascii="Arial" w:hAnsi="Arial" w:cs="Arial"/>
        </w:rPr>
        <w:t xml:space="preserve">Capitelli M., Colonna G., Gorse C., and A. </w:t>
      </w:r>
      <w:proofErr w:type="spellStart"/>
      <w:r w:rsidRPr="008A683E">
        <w:rPr>
          <w:rFonts w:ascii="Arial" w:hAnsi="Arial" w:cs="Arial"/>
        </w:rPr>
        <w:t>D'Angola</w:t>
      </w:r>
      <w:proofErr w:type="spellEnd"/>
      <w:r w:rsidRPr="008A683E">
        <w:rPr>
          <w:rFonts w:ascii="Arial" w:hAnsi="Arial" w:cs="Arial"/>
        </w:rPr>
        <w:t xml:space="preserve"> A., 2000. </w:t>
      </w:r>
      <w:r w:rsidRPr="008A683E">
        <w:rPr>
          <w:rFonts w:ascii="Arial" w:hAnsi="Arial" w:cs="Arial"/>
          <w:lang w:val=""/>
        </w:rPr>
        <w:t xml:space="preserve">Transport properties of high temperature air in local thermodynamic equilibrium, </w:t>
      </w:r>
      <w:proofErr w:type="spellStart"/>
      <w:r w:rsidRPr="008A683E">
        <w:rPr>
          <w:rFonts w:ascii="Arial" w:hAnsi="Arial" w:cs="Arial"/>
        </w:rPr>
        <w:t>Eur.Phys</w:t>
      </w:r>
      <w:proofErr w:type="spellEnd"/>
      <w:r w:rsidRPr="008A683E">
        <w:rPr>
          <w:rFonts w:ascii="Arial" w:hAnsi="Arial" w:cs="Arial"/>
        </w:rPr>
        <w:t>. J.D, 11 279-289.</w:t>
      </w:r>
    </w:p>
    <w:p w14:paraId="4C64A3C2" w14:textId="77777777" w:rsidR="00BC5735" w:rsidRDefault="00BC5735" w:rsidP="00BC5735">
      <w:pPr>
        <w:pStyle w:val="Body"/>
        <w:spacing w:after="0"/>
        <w:rPr>
          <w:rFonts w:ascii="Arial" w:hAnsi="Arial" w:cs="Arial"/>
        </w:rPr>
      </w:pPr>
      <w:r w:rsidRPr="00BC5735">
        <w:rPr>
          <w:rFonts w:ascii="Arial" w:hAnsi="Arial" w:cs="Arial"/>
          <w:highlight w:val="yellow"/>
        </w:rPr>
        <w:t xml:space="preserve">Capitelli M, Gianpiero C, Antonio D, 2012 Fundamental Aspects of Plasma Chemical Physics: Thermodynamics, Springer Series on Atomic, Optical, and Plasma Physics 66, DOI 10.1007/978-1-4419-8182-0 6, © Springer </w:t>
      </w:r>
      <w:proofErr w:type="spellStart"/>
      <w:r w:rsidRPr="00BC5735">
        <w:rPr>
          <w:rFonts w:ascii="Arial" w:hAnsi="Arial" w:cs="Arial"/>
          <w:highlight w:val="yellow"/>
        </w:rPr>
        <w:t>Science+Business</w:t>
      </w:r>
      <w:proofErr w:type="spellEnd"/>
      <w:r w:rsidRPr="00BC5735">
        <w:rPr>
          <w:rFonts w:ascii="Arial" w:hAnsi="Arial" w:cs="Arial"/>
          <w:highlight w:val="yellow"/>
        </w:rPr>
        <w:t xml:space="preserve"> Media, LLC.</w:t>
      </w:r>
    </w:p>
    <w:p w14:paraId="11F25F5B" w14:textId="27E30C89" w:rsidR="003146F6" w:rsidRPr="008A683E" w:rsidRDefault="003146F6" w:rsidP="00BC5735">
      <w:pPr>
        <w:pStyle w:val="Body"/>
        <w:spacing w:after="0"/>
        <w:rPr>
          <w:rFonts w:ascii="Arial" w:hAnsi="Arial" w:cs="Arial"/>
        </w:rPr>
      </w:pPr>
      <w:r w:rsidRPr="008A683E">
        <w:rPr>
          <w:rFonts w:ascii="Arial" w:hAnsi="Arial" w:cs="Arial"/>
        </w:rPr>
        <w:t>McBride B. J., Michael J. Z and Gordon, S. 2002. Thermodynamic Properties of Individual Species. Nasa Glenn Coefficients for Calculating. Glenn Research Center, 297.</w:t>
      </w:r>
    </w:p>
    <w:p w14:paraId="0C575780" w14:textId="36DC6908" w:rsidR="003146F6" w:rsidRPr="008A683E" w:rsidRDefault="003146F6" w:rsidP="003146F6">
      <w:pPr>
        <w:pStyle w:val="Body"/>
        <w:spacing w:after="0"/>
        <w:rPr>
          <w:rFonts w:ascii="Arial" w:hAnsi="Arial" w:cs="Arial"/>
        </w:rPr>
      </w:pPr>
      <w:proofErr w:type="spellStart"/>
      <w:r w:rsidRPr="008A683E">
        <w:rPr>
          <w:rFonts w:ascii="Arial" w:hAnsi="Arial" w:cs="Arial"/>
        </w:rPr>
        <w:t>Cressault</w:t>
      </w:r>
      <w:proofErr w:type="spellEnd"/>
      <w:r w:rsidRPr="008A683E">
        <w:rPr>
          <w:rFonts w:ascii="Arial" w:hAnsi="Arial" w:cs="Arial"/>
        </w:rPr>
        <w:t xml:space="preserve">, Y., Hannachi, R., </w:t>
      </w:r>
      <w:proofErr w:type="spellStart"/>
      <w:r w:rsidRPr="008A683E">
        <w:rPr>
          <w:rFonts w:ascii="Arial" w:hAnsi="Arial" w:cs="Arial"/>
        </w:rPr>
        <w:t>Teulet</w:t>
      </w:r>
      <w:proofErr w:type="spellEnd"/>
      <w:r w:rsidRPr="008A683E">
        <w:rPr>
          <w:rFonts w:ascii="Arial" w:hAnsi="Arial" w:cs="Arial"/>
        </w:rPr>
        <w:t xml:space="preserve">, P., Gleizes, A., Gonnet, J. and </w:t>
      </w:r>
      <w:proofErr w:type="spellStart"/>
      <w:r w:rsidRPr="008A683E">
        <w:rPr>
          <w:rFonts w:ascii="Arial" w:hAnsi="Arial" w:cs="Arial"/>
        </w:rPr>
        <w:t>Battandier</w:t>
      </w:r>
      <w:proofErr w:type="spellEnd"/>
      <w:r w:rsidRPr="008A683E">
        <w:rPr>
          <w:rFonts w:ascii="Arial" w:hAnsi="Arial" w:cs="Arial"/>
        </w:rPr>
        <w:t xml:space="preserve">, J., 2008. Influence of Metallic </w:t>
      </w:r>
      <w:proofErr w:type="spellStart"/>
      <w:r w:rsidRPr="008A683E">
        <w:rPr>
          <w:rFonts w:ascii="Arial" w:hAnsi="Arial" w:cs="Arial"/>
        </w:rPr>
        <w:t>Vapours</w:t>
      </w:r>
      <w:proofErr w:type="spellEnd"/>
      <w:r w:rsidRPr="008A683E">
        <w:rPr>
          <w:rFonts w:ascii="Arial" w:hAnsi="Arial" w:cs="Arial"/>
        </w:rPr>
        <w:t xml:space="preserve"> on the Properties of Air Thermal Plasmas. Plasma Sources Science and Technology, 17, Article ID: 035016, </w:t>
      </w:r>
      <w:hyperlink r:id="rId71" w:history="1">
        <w:r w:rsidRPr="008A683E">
          <w:rPr>
            <w:rStyle w:val="Hyperlink"/>
            <w:rFonts w:ascii="Arial" w:hAnsi="Arial" w:cs="Arial"/>
          </w:rPr>
          <w:t>https://doi.org/10.1088/0963-0252/17/3/035016</w:t>
        </w:r>
      </w:hyperlink>
      <w:r w:rsidRPr="008A683E">
        <w:rPr>
          <w:rFonts w:ascii="Arial" w:hAnsi="Arial" w:cs="Arial"/>
        </w:rPr>
        <w:t xml:space="preserve"> </w:t>
      </w:r>
    </w:p>
    <w:p w14:paraId="0DC472F0" w14:textId="77777777" w:rsidR="003146F6" w:rsidRPr="008A683E" w:rsidRDefault="003146F6" w:rsidP="003146F6">
      <w:pPr>
        <w:pStyle w:val="Body"/>
        <w:spacing w:after="0"/>
        <w:rPr>
          <w:rFonts w:ascii="Arial" w:hAnsi="Arial" w:cs="Arial"/>
        </w:rPr>
      </w:pPr>
      <w:proofErr w:type="spellStart"/>
      <w:r w:rsidRPr="008A683E">
        <w:rPr>
          <w:rFonts w:ascii="Arial" w:hAnsi="Arial" w:cs="Arial"/>
        </w:rPr>
        <w:t>Cressault</w:t>
      </w:r>
      <w:proofErr w:type="spellEnd"/>
      <w:r w:rsidRPr="008A683E">
        <w:rPr>
          <w:rFonts w:ascii="Arial" w:hAnsi="Arial" w:cs="Arial"/>
        </w:rPr>
        <w:t xml:space="preserve">, Y., Murphy, A.B., Teulet, P., Gleizes, A. and Schnick, M., 2013. Thermal Plasma Properties for </w:t>
      </w:r>
      <w:proofErr w:type="spellStart"/>
      <w:r w:rsidRPr="008A683E">
        <w:rPr>
          <w:rFonts w:ascii="Arial" w:hAnsi="Arial" w:cs="Arial"/>
        </w:rPr>
        <w:t>Ar</w:t>
      </w:r>
      <w:proofErr w:type="spellEnd"/>
      <w:r w:rsidRPr="008A683E">
        <w:rPr>
          <w:rFonts w:ascii="Arial" w:hAnsi="Arial" w:cs="Arial"/>
        </w:rPr>
        <w:t xml:space="preserve">-Cu, </w:t>
      </w:r>
      <w:proofErr w:type="spellStart"/>
      <w:r w:rsidRPr="008A683E">
        <w:rPr>
          <w:rFonts w:ascii="Arial" w:hAnsi="Arial" w:cs="Arial"/>
        </w:rPr>
        <w:t>Ar</w:t>
      </w:r>
      <w:proofErr w:type="spellEnd"/>
      <w:r w:rsidRPr="008A683E">
        <w:rPr>
          <w:rFonts w:ascii="Arial" w:hAnsi="Arial" w:cs="Arial"/>
        </w:rPr>
        <w:t xml:space="preserve">-Fe and </w:t>
      </w:r>
      <w:proofErr w:type="spellStart"/>
      <w:r w:rsidRPr="008A683E">
        <w:rPr>
          <w:rFonts w:ascii="Arial" w:hAnsi="Arial" w:cs="Arial"/>
        </w:rPr>
        <w:t>Ar</w:t>
      </w:r>
      <w:proofErr w:type="spellEnd"/>
      <w:r w:rsidRPr="008A683E">
        <w:rPr>
          <w:rFonts w:ascii="Arial" w:hAnsi="Arial" w:cs="Arial"/>
        </w:rPr>
        <w:t xml:space="preserve">-Al Mixtures Used in Welding Plasmas Processes: II. Transport Coefficients at Atmospheric Pressure. Journal of Physics D: Applied Physics, 46, Article ID: 415207, </w:t>
      </w:r>
      <w:hyperlink r:id="rId72" w:history="1">
        <w:r w:rsidRPr="008A683E">
          <w:rPr>
            <w:rStyle w:val="Hyperlink"/>
            <w:rFonts w:ascii="Arial" w:hAnsi="Arial" w:cs="Arial"/>
          </w:rPr>
          <w:t>https://doi.org/10.1088/0022-3727/46/41/415207</w:t>
        </w:r>
      </w:hyperlink>
      <w:r w:rsidRPr="008A683E">
        <w:rPr>
          <w:rFonts w:ascii="Arial" w:hAnsi="Arial" w:cs="Arial"/>
        </w:rPr>
        <w:t xml:space="preserve"> </w:t>
      </w:r>
    </w:p>
    <w:p w14:paraId="447A25D2" w14:textId="77777777" w:rsidR="003146F6" w:rsidRDefault="003146F6" w:rsidP="003146F6">
      <w:pPr>
        <w:pStyle w:val="Body"/>
        <w:spacing w:after="0"/>
        <w:rPr>
          <w:rFonts w:ascii="Arial" w:hAnsi="Arial" w:cs="Arial"/>
        </w:rPr>
      </w:pPr>
      <w:proofErr w:type="spellStart"/>
      <w:r w:rsidRPr="008A683E">
        <w:rPr>
          <w:rFonts w:ascii="Arial" w:hAnsi="Arial" w:cs="Arial"/>
        </w:rPr>
        <w:t>Cressault</w:t>
      </w:r>
      <w:proofErr w:type="spellEnd"/>
      <w:r w:rsidRPr="008A683E">
        <w:rPr>
          <w:rFonts w:ascii="Arial" w:hAnsi="Arial" w:cs="Arial"/>
        </w:rPr>
        <w:t xml:space="preserve">, Y., </w:t>
      </w:r>
      <w:proofErr w:type="spellStart"/>
      <w:r w:rsidRPr="008A683E">
        <w:rPr>
          <w:rFonts w:ascii="Arial" w:hAnsi="Arial" w:cs="Arial"/>
        </w:rPr>
        <w:t>Kimpeler</w:t>
      </w:r>
      <w:proofErr w:type="spellEnd"/>
      <w:r w:rsidRPr="008A683E">
        <w:rPr>
          <w:rFonts w:ascii="Arial" w:hAnsi="Arial" w:cs="Arial"/>
        </w:rPr>
        <w:t xml:space="preserve">, S., Moser, A. and </w:t>
      </w:r>
      <w:proofErr w:type="spellStart"/>
      <w:r w:rsidRPr="008A683E">
        <w:rPr>
          <w:rFonts w:ascii="Arial" w:hAnsi="Arial" w:cs="Arial"/>
        </w:rPr>
        <w:t>Teulet</w:t>
      </w:r>
      <w:proofErr w:type="spellEnd"/>
      <w:r w:rsidRPr="008A683E">
        <w:rPr>
          <w:rFonts w:ascii="Arial" w:hAnsi="Arial" w:cs="Arial"/>
        </w:rPr>
        <w:t xml:space="preserve">, P., 2023. Thermophysical Properties of Air-Pa66-Copper Plasmas for Low-Voltage Direct Current Switches. Plasma Physics and Technology, 10, pp 52-55, </w:t>
      </w:r>
      <w:hyperlink r:id="rId73" w:history="1">
        <w:r w:rsidRPr="008A683E">
          <w:rPr>
            <w:rStyle w:val="Hyperlink"/>
            <w:rFonts w:ascii="Arial" w:hAnsi="Arial" w:cs="Arial"/>
          </w:rPr>
          <w:t>https://doi.org/10.14311/ppt.2023.1.52</w:t>
        </w:r>
      </w:hyperlink>
      <w:r w:rsidRPr="008A683E">
        <w:rPr>
          <w:rFonts w:ascii="Arial" w:hAnsi="Arial" w:cs="Arial"/>
        </w:rPr>
        <w:t xml:space="preserve"> </w:t>
      </w:r>
    </w:p>
    <w:p w14:paraId="2E6AFFBF" w14:textId="77777777" w:rsidR="00BC5735" w:rsidRDefault="003146F6" w:rsidP="003146F6">
      <w:pPr>
        <w:pStyle w:val="Body"/>
        <w:spacing w:after="0"/>
        <w:rPr>
          <w:rFonts w:ascii="Arial" w:hAnsi="Arial" w:cs="Arial"/>
        </w:rPr>
      </w:pPr>
      <w:r w:rsidRPr="008A683E">
        <w:rPr>
          <w:rFonts w:ascii="Arial" w:hAnsi="Arial" w:cs="Arial"/>
        </w:rPr>
        <w:t xml:space="preserve">Colonna G., </w:t>
      </w:r>
      <w:proofErr w:type="spellStart"/>
      <w:r w:rsidRPr="008A683E">
        <w:rPr>
          <w:rFonts w:ascii="Arial" w:hAnsi="Arial" w:cs="Arial"/>
        </w:rPr>
        <w:t>D’Angola</w:t>
      </w:r>
      <w:proofErr w:type="spellEnd"/>
      <w:r w:rsidRPr="008A683E">
        <w:rPr>
          <w:rFonts w:ascii="Arial" w:hAnsi="Arial" w:cs="Arial"/>
        </w:rPr>
        <w:t xml:space="preserve"> A., </w:t>
      </w:r>
      <w:proofErr w:type="spellStart"/>
      <w:r w:rsidRPr="008A683E">
        <w:rPr>
          <w:rFonts w:ascii="Arial" w:hAnsi="Arial" w:cs="Arial"/>
        </w:rPr>
        <w:t>Laricchiuta</w:t>
      </w:r>
      <w:proofErr w:type="spellEnd"/>
      <w:r w:rsidRPr="008A683E">
        <w:rPr>
          <w:rFonts w:ascii="Arial" w:hAnsi="Arial" w:cs="Arial"/>
        </w:rPr>
        <w:t xml:space="preserve"> A., Bruno D., and Capitelli M., 2013. Analytical Expressions of Thermodynamic and Transport Properties of the Martian Atmosphere in a Wide Temperature and Pressure Range. Plasma Chem Plasma Process. 33:401–431, </w:t>
      </w:r>
      <w:proofErr w:type="spellStart"/>
      <w:r w:rsidRPr="008A683E">
        <w:rPr>
          <w:rFonts w:ascii="Arial" w:hAnsi="Arial" w:cs="Arial"/>
        </w:rPr>
        <w:t>doi</w:t>
      </w:r>
      <w:proofErr w:type="spellEnd"/>
      <w:r w:rsidRPr="008A683E">
        <w:rPr>
          <w:rFonts w:ascii="Arial" w:hAnsi="Arial" w:cs="Arial"/>
        </w:rPr>
        <w:t xml:space="preserve"> 10.1007/s11090-012-9418-4</w:t>
      </w:r>
      <w:r w:rsidR="00BC5735">
        <w:rPr>
          <w:rFonts w:ascii="Arial" w:hAnsi="Arial" w:cs="Arial"/>
        </w:rPr>
        <w:t>.</w:t>
      </w:r>
    </w:p>
    <w:p w14:paraId="593FAC7D" w14:textId="77777777" w:rsidR="00BC5735" w:rsidRDefault="00BC5735" w:rsidP="00BC5735">
      <w:pPr>
        <w:pStyle w:val="Body"/>
        <w:spacing w:after="0"/>
        <w:rPr>
          <w:rFonts w:ascii="Arial" w:hAnsi="Arial" w:cs="Arial"/>
        </w:rPr>
      </w:pPr>
      <w:proofErr w:type="spellStart"/>
      <w:r>
        <w:rPr>
          <w:rFonts w:ascii="Arial" w:hAnsi="Arial" w:cs="Arial"/>
        </w:rPr>
        <w:t>D</w:t>
      </w:r>
      <w:r w:rsidR="003146F6" w:rsidRPr="008A683E">
        <w:rPr>
          <w:rFonts w:ascii="Arial" w:hAnsi="Arial" w:cs="Arial"/>
        </w:rPr>
        <w:t>'Angola</w:t>
      </w:r>
      <w:proofErr w:type="spellEnd"/>
      <w:r w:rsidR="003146F6" w:rsidRPr="008A683E">
        <w:rPr>
          <w:rFonts w:ascii="Arial" w:hAnsi="Arial" w:cs="Arial"/>
        </w:rPr>
        <w:t xml:space="preserve"> A., Colonna G., Gorse C., and Capitelli M., 2008. Thermodynamic and transport properties in equilibrium air plasmas in a wide pressure and temperature range, Eur. Phys. J. D 46, pp 129–150.</w:t>
      </w:r>
    </w:p>
    <w:p w14:paraId="666D34B0" w14:textId="77777777" w:rsidR="00AB6FEA" w:rsidRDefault="00BC5735" w:rsidP="00AB6FEA">
      <w:pPr>
        <w:pStyle w:val="Body"/>
        <w:spacing w:after="0"/>
        <w:rPr>
          <w:rFonts w:ascii="Arial" w:hAnsi="Arial" w:cs="Arial"/>
        </w:rPr>
      </w:pPr>
      <w:proofErr w:type="spellStart"/>
      <w:r w:rsidRPr="00BC5735">
        <w:rPr>
          <w:rFonts w:ascii="Arial" w:hAnsi="Arial" w:cs="Arial"/>
          <w:highlight w:val="yellow"/>
        </w:rPr>
        <w:t>Drellishak</w:t>
      </w:r>
      <w:proofErr w:type="spellEnd"/>
      <w:r w:rsidRPr="00BC5735">
        <w:rPr>
          <w:rFonts w:ascii="Arial" w:hAnsi="Arial" w:cs="Arial"/>
          <w:highlight w:val="yellow"/>
        </w:rPr>
        <w:t xml:space="preserve"> K. S, Knopp C. F, and Ali </w:t>
      </w:r>
      <w:proofErr w:type="spellStart"/>
      <w:r w:rsidRPr="00BC5735">
        <w:rPr>
          <w:rFonts w:ascii="Arial" w:hAnsi="Arial" w:cs="Arial"/>
          <w:highlight w:val="yellow"/>
        </w:rPr>
        <w:t>bulent</w:t>
      </w:r>
      <w:proofErr w:type="spellEnd"/>
      <w:r w:rsidRPr="00BC5735">
        <w:rPr>
          <w:rFonts w:ascii="Arial" w:hAnsi="Arial" w:cs="Arial"/>
          <w:highlight w:val="yellow"/>
        </w:rPr>
        <w:t xml:space="preserve"> </w:t>
      </w:r>
      <w:proofErr w:type="spellStart"/>
      <w:r w:rsidRPr="00BC5735">
        <w:rPr>
          <w:rFonts w:ascii="Arial" w:hAnsi="Arial" w:cs="Arial"/>
          <w:highlight w:val="yellow"/>
        </w:rPr>
        <w:t>cambel</w:t>
      </w:r>
      <w:proofErr w:type="spellEnd"/>
      <w:r w:rsidRPr="00BC5735">
        <w:rPr>
          <w:rFonts w:ascii="Arial" w:hAnsi="Arial" w:cs="Arial"/>
          <w:highlight w:val="yellow"/>
        </w:rPr>
        <w:t>, 1963. Partition functions and thermodynamic properties of argon plasma, Northwestern university, technical documentary report no. Aedc-tdr-63-146.</w:t>
      </w:r>
    </w:p>
    <w:p w14:paraId="399027AE" w14:textId="11F7B1D0" w:rsidR="00AB6FEA" w:rsidRDefault="00AB6FEA" w:rsidP="00AB6FEA">
      <w:pPr>
        <w:pStyle w:val="Body"/>
        <w:spacing w:after="0"/>
        <w:rPr>
          <w:rFonts w:ascii="Arial" w:hAnsi="Arial" w:cs="Arial"/>
        </w:rPr>
      </w:pPr>
      <w:r w:rsidRPr="00AB6FEA">
        <w:rPr>
          <w:rFonts w:ascii="Arial" w:hAnsi="Arial" w:cs="Arial"/>
          <w:highlight w:val="yellow"/>
        </w:rPr>
        <w:t xml:space="preserve">Henderson SJ and </w:t>
      </w:r>
      <w:proofErr w:type="spellStart"/>
      <w:r w:rsidRPr="00AB6FEA">
        <w:rPr>
          <w:rFonts w:ascii="Arial" w:hAnsi="Arial" w:cs="Arial"/>
          <w:highlight w:val="yellow"/>
        </w:rPr>
        <w:t>Menart</w:t>
      </w:r>
      <w:proofErr w:type="spellEnd"/>
      <w:r w:rsidRPr="00AB6FEA">
        <w:rPr>
          <w:rFonts w:ascii="Arial" w:hAnsi="Arial" w:cs="Arial"/>
          <w:highlight w:val="yellow"/>
        </w:rPr>
        <w:t xml:space="preserve"> JA, 2008. Equilibrium properties of high–temperature air for a number of pressures. Journal of </w:t>
      </w:r>
      <w:proofErr w:type="spellStart"/>
      <w:r w:rsidRPr="00AB6FEA">
        <w:rPr>
          <w:rFonts w:ascii="Arial" w:hAnsi="Arial" w:cs="Arial"/>
          <w:highlight w:val="yellow"/>
        </w:rPr>
        <w:t>Thermophysics</w:t>
      </w:r>
      <w:proofErr w:type="spellEnd"/>
      <w:r w:rsidRPr="00AB6FEA">
        <w:rPr>
          <w:rFonts w:ascii="Arial" w:hAnsi="Arial" w:cs="Arial"/>
          <w:highlight w:val="yellow"/>
        </w:rPr>
        <w:t xml:space="preserve"> and Heat Transfer 22(4):718–726.</w:t>
      </w:r>
    </w:p>
    <w:p w14:paraId="54F13E51" w14:textId="1198B40B" w:rsidR="003146F6" w:rsidRPr="008A683E" w:rsidRDefault="003146F6" w:rsidP="00BC5735">
      <w:pPr>
        <w:pStyle w:val="Body"/>
        <w:spacing w:after="0"/>
        <w:rPr>
          <w:rFonts w:ascii="Arial" w:hAnsi="Arial" w:cs="Arial"/>
        </w:rPr>
      </w:pPr>
      <w:r w:rsidRPr="008A683E">
        <w:rPr>
          <w:rFonts w:ascii="Arial" w:hAnsi="Arial" w:cs="Arial"/>
        </w:rPr>
        <w:t>Kagone A.K., Koalaga Z., and Zougmore Z., 2012. Calculation of air-water vapor mixtures thermal plasmas transport coefficients. IOP Conf. Series: Materials Science and Engineering. 29, 012004. doi:10.1088/1757-899X/29/1/012004</w:t>
      </w:r>
    </w:p>
    <w:p w14:paraId="45F08FC7" w14:textId="77777777" w:rsidR="003146F6" w:rsidRPr="008A683E" w:rsidRDefault="003146F6" w:rsidP="003146F6">
      <w:pPr>
        <w:pStyle w:val="Body"/>
        <w:spacing w:after="0"/>
        <w:rPr>
          <w:rFonts w:ascii="Arial" w:hAnsi="Arial" w:cs="Arial"/>
        </w:rPr>
      </w:pPr>
      <w:r w:rsidRPr="008A683E">
        <w:rPr>
          <w:rFonts w:ascii="Arial" w:hAnsi="Arial" w:cs="Arial"/>
        </w:rPr>
        <w:t>Kagone A.K., Kohio N., Yaguibou W.C., Koalaga Z., and Zougmore F., 2020. Transport Coefficients of Air - PMMA Mixtures Thermal Plasmas. American Journal of Materials Science and Engineering. Volume 8, n° 1, pp. 22-28, DOI:10.12691/ajmse-8-1-4.</w:t>
      </w:r>
    </w:p>
    <w:p w14:paraId="38C8A3C7" w14:textId="77777777" w:rsidR="003146F6" w:rsidRDefault="003146F6" w:rsidP="003146F6">
      <w:pPr>
        <w:pStyle w:val="Body"/>
        <w:spacing w:after="0"/>
        <w:rPr>
          <w:rFonts w:ascii="Arial" w:hAnsi="Arial" w:cs="Arial"/>
        </w:rPr>
      </w:pPr>
      <w:r w:rsidRPr="008A683E">
        <w:rPr>
          <w:rFonts w:ascii="Arial" w:hAnsi="Arial" w:cs="Arial"/>
        </w:rPr>
        <w:lastRenderedPageBreak/>
        <w:t xml:space="preserve">Kagone A.K., Kohio N., Yaguibou W.C., Koalaga Z., and Zougmore F., 2020. Calculation of the Chemical Composition of Air - PMMA Mixtures Thermal Plasmas. American Journal of Physical Chemistry. Volume 9, n° 2, pp. 27- </w:t>
      </w:r>
      <w:proofErr w:type="gramStart"/>
      <w:r w:rsidRPr="008A683E">
        <w:rPr>
          <w:rFonts w:ascii="Arial" w:hAnsi="Arial" w:cs="Arial"/>
        </w:rPr>
        <w:t>35,  doi</w:t>
      </w:r>
      <w:proofErr w:type="gramEnd"/>
      <w:r w:rsidRPr="008A683E">
        <w:rPr>
          <w:rFonts w:ascii="Arial" w:hAnsi="Arial" w:cs="Arial"/>
        </w:rPr>
        <w:t>:10.11648/j.ajpc.20200902.12</w:t>
      </w:r>
    </w:p>
    <w:p w14:paraId="3DA46B03" w14:textId="54735649" w:rsidR="003146F6" w:rsidRPr="008A683E" w:rsidRDefault="003146F6" w:rsidP="003146F6">
      <w:pPr>
        <w:pStyle w:val="Body"/>
        <w:spacing w:after="0"/>
        <w:rPr>
          <w:rFonts w:ascii="Arial" w:hAnsi="Arial" w:cs="Arial"/>
        </w:rPr>
      </w:pPr>
      <w:r w:rsidRPr="008A683E">
        <w:rPr>
          <w:rFonts w:ascii="Arial" w:hAnsi="Arial" w:cs="Arial"/>
        </w:rPr>
        <w:t>Kagone A.K., Kohio N., Yaguibou W.C., Koalaga Z., and Zougmor</w:t>
      </w:r>
      <w:r w:rsidR="002503D1">
        <w:rPr>
          <w:rFonts w:ascii="Arial" w:hAnsi="Arial" w:cs="Arial"/>
        </w:rPr>
        <w:t>e</w:t>
      </w:r>
      <w:r w:rsidRPr="008A683E">
        <w:rPr>
          <w:rFonts w:ascii="Arial" w:hAnsi="Arial" w:cs="Arial"/>
        </w:rPr>
        <w:t xml:space="preserve"> F., 2018. Thermodynamic properties calculation of air – water vapor mixtures thermal plasmas. Global Journal of Pure and Applied Sciences. Voume 24, n° 1, pp. 37 - 49, DOI: </w:t>
      </w:r>
      <w:hyperlink r:id="rId74" w:history="1">
        <w:r w:rsidRPr="008A683E">
          <w:rPr>
            <w:rStyle w:val="Hyperlink"/>
            <w:rFonts w:ascii="Arial" w:hAnsi="Arial" w:cs="Arial"/>
          </w:rPr>
          <w:t>https://dx.doi.org/10.4314/gjpas.v24i1.5</w:t>
        </w:r>
      </w:hyperlink>
      <w:r w:rsidRPr="008A683E">
        <w:rPr>
          <w:rFonts w:ascii="Arial" w:hAnsi="Arial" w:cs="Arial"/>
        </w:rPr>
        <w:t xml:space="preserve"> .</w:t>
      </w:r>
    </w:p>
    <w:p w14:paraId="67AA1E11" w14:textId="05E3C10B" w:rsidR="003146F6" w:rsidRPr="008A683E" w:rsidRDefault="003146F6" w:rsidP="003146F6">
      <w:pPr>
        <w:pStyle w:val="Body"/>
        <w:spacing w:after="0"/>
        <w:rPr>
          <w:rFonts w:ascii="Arial" w:hAnsi="Arial" w:cs="Arial"/>
        </w:rPr>
      </w:pPr>
      <w:r w:rsidRPr="008A683E">
        <w:rPr>
          <w:rFonts w:ascii="Arial" w:hAnsi="Arial" w:cs="Arial"/>
        </w:rPr>
        <w:t>Kagone A.K., Kohio N., Yaguibou W.C., Koalaga Z., and Zougmor</w:t>
      </w:r>
      <w:r w:rsidR="002503D1">
        <w:rPr>
          <w:rFonts w:ascii="Arial" w:hAnsi="Arial" w:cs="Arial"/>
        </w:rPr>
        <w:t>e</w:t>
      </w:r>
      <w:r w:rsidRPr="008A683E">
        <w:rPr>
          <w:rFonts w:ascii="Arial" w:hAnsi="Arial" w:cs="Arial"/>
        </w:rPr>
        <w:t xml:space="preserve"> F., 2019. Water Vapor Influence on Thermodynamic Properties of Air-water Vapor Mixtures Plasmas at Low Temperatures. International Journal of Physics. Volume 7, n</w:t>
      </w:r>
      <w:proofErr w:type="gramStart"/>
      <w:r w:rsidRPr="008A683E">
        <w:rPr>
          <w:rFonts w:ascii="Arial" w:hAnsi="Arial" w:cs="Arial"/>
        </w:rPr>
        <w:t>°  3</w:t>
      </w:r>
      <w:proofErr w:type="gramEnd"/>
      <w:r w:rsidRPr="008A683E">
        <w:rPr>
          <w:rFonts w:ascii="Arial" w:hAnsi="Arial" w:cs="Arial"/>
        </w:rPr>
        <w:t xml:space="preserve">, 66 - 72, DOI:10.12691/ijp-7-3-1. </w:t>
      </w:r>
    </w:p>
    <w:p w14:paraId="04505310" w14:textId="18F2CCAB" w:rsidR="003146F6" w:rsidRPr="008A683E" w:rsidRDefault="003146F6" w:rsidP="003146F6">
      <w:pPr>
        <w:pStyle w:val="Body"/>
        <w:spacing w:after="0"/>
        <w:rPr>
          <w:rFonts w:ascii="Arial" w:hAnsi="Arial" w:cs="Arial"/>
        </w:rPr>
      </w:pPr>
      <w:r w:rsidRPr="008A683E">
        <w:rPr>
          <w:rFonts w:ascii="Arial" w:hAnsi="Arial" w:cs="Arial"/>
        </w:rPr>
        <w:t>Kagone A.K., Kohio N., Yaguibou W.C., Koalaga Z., and Zougmor</w:t>
      </w:r>
      <w:r w:rsidR="002503D1">
        <w:rPr>
          <w:rFonts w:ascii="Arial" w:hAnsi="Arial" w:cs="Arial"/>
        </w:rPr>
        <w:t>e</w:t>
      </w:r>
      <w:r w:rsidRPr="008A683E">
        <w:rPr>
          <w:rFonts w:ascii="Arial" w:hAnsi="Arial" w:cs="Arial"/>
        </w:rPr>
        <w:t xml:space="preserve"> F., 2020. Influence of Metallic Copper Vapors on the Chemical Composition of a Mixture of Air and Water Vapor Thermal Plasmas in the Temperature Range 1000 K to 20000K. American Journal of Nano Research and Applications. Volume 8, n° 3, 50-57, </w:t>
      </w:r>
      <w:proofErr w:type="spellStart"/>
      <w:r w:rsidRPr="008A683E">
        <w:rPr>
          <w:rFonts w:ascii="Arial" w:hAnsi="Arial" w:cs="Arial"/>
        </w:rPr>
        <w:t>doi</w:t>
      </w:r>
      <w:proofErr w:type="spellEnd"/>
      <w:r w:rsidRPr="008A683E">
        <w:rPr>
          <w:rFonts w:ascii="Arial" w:hAnsi="Arial" w:cs="Arial"/>
        </w:rPr>
        <w:t>: 10.11648/j.nano.20200803.13</w:t>
      </w:r>
    </w:p>
    <w:p w14:paraId="043FE502" w14:textId="77777777" w:rsidR="003146F6" w:rsidRPr="008A683E" w:rsidRDefault="003146F6" w:rsidP="003146F6">
      <w:pPr>
        <w:pStyle w:val="Body"/>
        <w:spacing w:after="0"/>
        <w:rPr>
          <w:rFonts w:ascii="Arial" w:hAnsi="Arial" w:cs="Arial"/>
        </w:rPr>
      </w:pPr>
      <w:r w:rsidRPr="008A683E">
        <w:rPr>
          <w:rFonts w:ascii="Arial" w:hAnsi="Arial" w:cs="Arial"/>
        </w:rPr>
        <w:t>Kohio N., Kagone A.K., Yaguibou W.C., Koalaga Z., Zougmore F., 2019. Water Vapor Influence on Thermodynamic Properties of Air-water Vapor Mixtures Plasmas at Low Temperatures. International Journal of Physics. Volume 7 n° 3, pp. 66 -72, DOI:10.12691/ijp-7-3-1.</w:t>
      </w:r>
    </w:p>
    <w:p w14:paraId="0812A38A" w14:textId="35EF4FF9" w:rsidR="003146F6" w:rsidRPr="008A683E" w:rsidRDefault="003146F6" w:rsidP="003146F6">
      <w:pPr>
        <w:pStyle w:val="Body"/>
        <w:spacing w:after="0"/>
        <w:rPr>
          <w:rFonts w:ascii="Arial" w:hAnsi="Arial" w:cs="Arial"/>
        </w:rPr>
      </w:pPr>
      <w:r w:rsidRPr="008A683E">
        <w:rPr>
          <w:rFonts w:ascii="Arial" w:hAnsi="Arial" w:cs="Arial"/>
        </w:rPr>
        <w:t xml:space="preserve"> </w:t>
      </w:r>
      <w:proofErr w:type="spellStart"/>
      <w:r w:rsidRPr="008A683E">
        <w:rPr>
          <w:rFonts w:ascii="Arial" w:hAnsi="Arial" w:cs="Arial"/>
        </w:rPr>
        <w:t>Pompanon</w:t>
      </w:r>
      <w:proofErr w:type="spellEnd"/>
      <w:r w:rsidRPr="008A683E">
        <w:rPr>
          <w:rFonts w:ascii="Arial" w:hAnsi="Arial" w:cs="Arial"/>
        </w:rPr>
        <w:t xml:space="preserve"> F., </w:t>
      </w:r>
      <w:proofErr w:type="spellStart"/>
      <w:r w:rsidRPr="008A683E">
        <w:rPr>
          <w:rFonts w:ascii="Arial" w:hAnsi="Arial" w:cs="Arial"/>
        </w:rPr>
        <w:t>Fouvry</w:t>
      </w:r>
      <w:proofErr w:type="spellEnd"/>
      <w:r w:rsidRPr="008A683E">
        <w:rPr>
          <w:rFonts w:ascii="Arial" w:hAnsi="Arial" w:cs="Arial"/>
        </w:rPr>
        <w:t xml:space="preserve"> S., </w:t>
      </w:r>
      <w:proofErr w:type="spellStart"/>
      <w:r w:rsidRPr="008A683E">
        <w:rPr>
          <w:rFonts w:ascii="Arial" w:hAnsi="Arial" w:cs="Arial"/>
        </w:rPr>
        <w:t>Alquier</w:t>
      </w:r>
      <w:proofErr w:type="spellEnd"/>
      <w:r w:rsidRPr="008A683E">
        <w:rPr>
          <w:rFonts w:ascii="Arial" w:hAnsi="Arial" w:cs="Arial"/>
        </w:rPr>
        <w:t xml:space="preserve"> O., 2022. Influence of the relative humidity and H</w:t>
      </w:r>
      <w:r w:rsidRPr="008A683E">
        <w:rPr>
          <w:rFonts w:ascii="Arial" w:hAnsi="Arial" w:cs="Arial"/>
          <w:vertAlign w:val="subscript"/>
        </w:rPr>
        <w:t>2</w:t>
      </w:r>
      <w:r w:rsidRPr="008A683E">
        <w:rPr>
          <w:rFonts w:ascii="Arial" w:hAnsi="Arial" w:cs="Arial"/>
        </w:rPr>
        <w:t>S - SO</w:t>
      </w:r>
      <w:r w:rsidRPr="008A683E">
        <w:rPr>
          <w:rFonts w:ascii="Arial" w:hAnsi="Arial" w:cs="Arial"/>
          <w:vertAlign w:val="subscript"/>
        </w:rPr>
        <w:t>2</w:t>
      </w:r>
      <w:r w:rsidRPr="008A683E">
        <w:rPr>
          <w:rFonts w:ascii="Arial" w:hAnsi="Arial" w:cs="Arial"/>
        </w:rPr>
        <w:t xml:space="preserve"> polluted air on the fretting</w:t>
      </w:r>
      <w:r>
        <w:rPr>
          <w:rFonts w:ascii="Arial" w:hAnsi="Arial" w:cs="Arial"/>
        </w:rPr>
        <w:t xml:space="preserve"> </w:t>
      </w:r>
      <w:r w:rsidRPr="008A683E">
        <w:rPr>
          <w:rFonts w:ascii="Arial" w:hAnsi="Arial" w:cs="Arial"/>
        </w:rPr>
        <w:t xml:space="preserve">wear behavior of silver-plated electrical contacts. WEAR journal, Volumes 508–509. 204455.  </w:t>
      </w:r>
      <w:hyperlink r:id="rId75" w:history="1">
        <w:r w:rsidRPr="008A683E">
          <w:rPr>
            <w:rStyle w:val="Hyperlink"/>
            <w:rFonts w:ascii="Arial" w:hAnsi="Arial" w:cs="Arial"/>
          </w:rPr>
          <w:t>https://doi.org/10.1016/j.wear.2022.204455</w:t>
        </w:r>
      </w:hyperlink>
    </w:p>
    <w:p w14:paraId="12555509" w14:textId="226C75C8" w:rsidR="003146F6" w:rsidRPr="00DF6846" w:rsidRDefault="003146F6" w:rsidP="003146F6">
      <w:pPr>
        <w:pStyle w:val="Body"/>
        <w:spacing w:after="0"/>
        <w:rPr>
          <w:rFonts w:ascii="Arial" w:hAnsi="Arial" w:cs="Arial"/>
          <w:lang w:val="fr-FR"/>
        </w:rPr>
      </w:pPr>
      <w:proofErr w:type="spellStart"/>
      <w:r w:rsidRPr="008A683E">
        <w:rPr>
          <w:rFonts w:ascii="Arial" w:hAnsi="Arial" w:cs="Arial"/>
        </w:rPr>
        <w:t>Perrenot</w:t>
      </w:r>
      <w:proofErr w:type="spellEnd"/>
      <w:r w:rsidRPr="008A683E">
        <w:rPr>
          <w:rFonts w:ascii="Arial" w:hAnsi="Arial" w:cs="Arial"/>
        </w:rPr>
        <w:t xml:space="preserve"> P., </w:t>
      </w:r>
      <w:proofErr w:type="spellStart"/>
      <w:r w:rsidRPr="008A683E">
        <w:rPr>
          <w:rFonts w:ascii="Arial" w:hAnsi="Arial" w:cs="Arial"/>
        </w:rPr>
        <w:t>Pairis</w:t>
      </w:r>
      <w:proofErr w:type="spellEnd"/>
      <w:r w:rsidRPr="008A683E">
        <w:rPr>
          <w:rFonts w:ascii="Arial" w:hAnsi="Arial" w:cs="Arial"/>
        </w:rPr>
        <w:t xml:space="preserve"> S., Bourgault D., and Caillault N., 2019. Sulphur corrosion effect on the electrical performance of silver films elaborated by physical vapor deposition. </w:t>
      </w:r>
      <w:hyperlink r:id="rId76" w:tooltip="Go to Vacuum on ScienceDirect" w:history="1">
        <w:r w:rsidRPr="008A683E">
          <w:rPr>
            <w:rStyle w:val="Hyperlink"/>
            <w:rFonts w:ascii="Arial" w:hAnsi="Arial" w:cs="Arial"/>
            <w:lang w:val=""/>
          </w:rPr>
          <w:t>Vacuum</w:t>
        </w:r>
      </w:hyperlink>
      <w:r w:rsidRPr="00DF6846">
        <w:rPr>
          <w:rFonts w:ascii="Arial" w:hAnsi="Arial" w:cs="Arial"/>
          <w:lang w:val="fr-FR"/>
        </w:rPr>
        <w:t xml:space="preserve">. </w:t>
      </w:r>
      <w:hyperlink r:id="rId77" w:tooltip="Go to table of contents for this volume/issue" w:history="1">
        <w:r w:rsidRPr="008A683E">
          <w:rPr>
            <w:rStyle w:val="Hyperlink"/>
            <w:rFonts w:ascii="Arial" w:hAnsi="Arial" w:cs="Arial"/>
            <w:lang w:val=""/>
          </w:rPr>
          <w:t>Volume 163</w:t>
        </w:r>
      </w:hyperlink>
      <w:r w:rsidRPr="00DF6846">
        <w:rPr>
          <w:rFonts w:ascii="Arial" w:hAnsi="Arial" w:cs="Arial"/>
          <w:lang w:val="fr-FR"/>
        </w:rPr>
        <w:t>.</w:t>
      </w:r>
      <w:r w:rsidRPr="008A683E">
        <w:rPr>
          <w:rFonts w:ascii="Arial" w:hAnsi="Arial" w:cs="Arial"/>
          <w:lang w:val=""/>
        </w:rPr>
        <w:t xml:space="preserve"> pp 26-30</w:t>
      </w:r>
      <w:r w:rsidRPr="00DF6846">
        <w:rPr>
          <w:rFonts w:ascii="Arial" w:hAnsi="Arial" w:cs="Arial"/>
          <w:lang w:val="fr-FR"/>
        </w:rPr>
        <w:t xml:space="preserve">; </w:t>
      </w:r>
      <w:hyperlink r:id="rId78" w:tgtFrame="_blank" w:tooltip="Persistent link using digital object identifier" w:history="1">
        <w:r w:rsidRPr="00DF6846">
          <w:rPr>
            <w:rStyle w:val="Hyperlink"/>
            <w:rFonts w:ascii="Arial" w:hAnsi="Arial" w:cs="Arial"/>
            <w:lang w:val="fr-FR"/>
          </w:rPr>
          <w:t>https://doi.org/10.1016/j.vacuum.2019.01.024</w:t>
        </w:r>
      </w:hyperlink>
    </w:p>
    <w:p w14:paraId="219F399E" w14:textId="77777777" w:rsidR="008A683E" w:rsidRPr="00DF6846" w:rsidRDefault="008A683E" w:rsidP="008A683E">
      <w:pPr>
        <w:pStyle w:val="Body"/>
        <w:spacing w:after="0"/>
        <w:rPr>
          <w:rFonts w:ascii="Arial" w:hAnsi="Arial" w:cs="Arial"/>
          <w:lang w:val="fr-FR"/>
        </w:rPr>
      </w:pPr>
      <w:proofErr w:type="spellStart"/>
      <w:r w:rsidRPr="00DF6846">
        <w:rPr>
          <w:rFonts w:ascii="Arial" w:hAnsi="Arial" w:cs="Arial"/>
          <w:lang w:val="fr-FR"/>
        </w:rPr>
        <w:t>Quéméneur</w:t>
      </w:r>
      <w:proofErr w:type="spellEnd"/>
      <w:r w:rsidRPr="00DF6846">
        <w:rPr>
          <w:rFonts w:ascii="Arial" w:hAnsi="Arial" w:cs="Arial"/>
          <w:lang w:val="fr-FR"/>
        </w:rPr>
        <w:t xml:space="preserve"> J, 2016. Etude des forces à l’origine du déplacement d’un arc électrique dans un disjoncteur basse-tension, PhD </w:t>
      </w:r>
      <w:proofErr w:type="spellStart"/>
      <w:r w:rsidRPr="00DF6846">
        <w:rPr>
          <w:rFonts w:ascii="Arial" w:hAnsi="Arial" w:cs="Arial"/>
          <w:lang w:val="fr-FR"/>
        </w:rPr>
        <w:t>Thesis</w:t>
      </w:r>
      <w:proofErr w:type="spellEnd"/>
      <w:r w:rsidRPr="00DF6846">
        <w:rPr>
          <w:rFonts w:ascii="Arial" w:hAnsi="Arial" w:cs="Arial"/>
          <w:lang w:val="fr-FR"/>
        </w:rPr>
        <w:t>, Université Paul Sabatier-Toulouse III, tel-01489236/.</w:t>
      </w:r>
    </w:p>
    <w:p w14:paraId="74722DD9" w14:textId="77777777" w:rsidR="008A683E" w:rsidRPr="008A683E" w:rsidRDefault="008A683E" w:rsidP="008A683E">
      <w:pPr>
        <w:pStyle w:val="Body"/>
        <w:spacing w:after="0"/>
        <w:rPr>
          <w:rFonts w:ascii="Arial" w:hAnsi="Arial" w:cs="Arial"/>
        </w:rPr>
      </w:pPr>
      <w:r w:rsidRPr="00DF6846">
        <w:rPr>
          <w:rFonts w:ascii="Arial" w:hAnsi="Arial" w:cs="Arial"/>
          <w:lang w:val="fr-FR"/>
        </w:rPr>
        <w:t xml:space="preserve">Disjoncteurs et interrupteurs CEI. Schneider Electric. </w:t>
      </w:r>
      <w:r w:rsidRPr="008A683E">
        <w:rPr>
          <w:rFonts w:ascii="Arial" w:hAnsi="Arial" w:cs="Arial"/>
        </w:rPr>
        <w:t xml:space="preserve">2021, LVPED508016FR–03. </w:t>
      </w:r>
      <w:hyperlink r:id="rId79" w:history="1">
        <w:r w:rsidRPr="008A683E">
          <w:rPr>
            <w:rStyle w:val="Hyperlink"/>
            <w:rFonts w:ascii="Arial" w:hAnsi="Arial" w:cs="Arial"/>
          </w:rPr>
          <w:t>https://www.productinfo.schneider-electric.com</w:t>
        </w:r>
      </w:hyperlink>
      <w:r w:rsidRPr="008A683E">
        <w:rPr>
          <w:rFonts w:ascii="Arial" w:hAnsi="Arial" w:cs="Arial"/>
        </w:rPr>
        <w:t xml:space="preserve">. </w:t>
      </w:r>
    </w:p>
    <w:p w14:paraId="5B55DAA9" w14:textId="77777777" w:rsidR="008A683E" w:rsidRDefault="008A683E" w:rsidP="008A683E">
      <w:pPr>
        <w:pStyle w:val="Body"/>
        <w:spacing w:after="0"/>
        <w:rPr>
          <w:rFonts w:ascii="Arial" w:hAnsi="Arial" w:cs="Arial"/>
        </w:rPr>
      </w:pPr>
      <w:r w:rsidRPr="008A683E">
        <w:rPr>
          <w:rFonts w:ascii="Arial" w:hAnsi="Arial" w:cs="Arial"/>
        </w:rPr>
        <w:t xml:space="preserve">Wepari, C.Y., Aly R.K., Ibrahim P., </w:t>
      </w:r>
      <w:proofErr w:type="spellStart"/>
      <w:r w:rsidRPr="008A683E">
        <w:rPr>
          <w:rFonts w:ascii="Arial" w:hAnsi="Arial" w:cs="Arial"/>
        </w:rPr>
        <w:t>Niessan</w:t>
      </w:r>
      <w:proofErr w:type="spellEnd"/>
      <w:r w:rsidRPr="008A683E">
        <w:rPr>
          <w:rFonts w:ascii="Arial" w:hAnsi="Arial" w:cs="Arial"/>
        </w:rPr>
        <w:t xml:space="preserve"> K., Karim K., and Zacharie K., 2025. Calculation and Analysis of the Thermodynamic Properties of Air-Aerosols Mixtures. Advances in Materials Physics and Chemistry, 15(5), 75-89. </w:t>
      </w:r>
      <w:hyperlink r:id="rId80" w:history="1">
        <w:r w:rsidRPr="008A683E">
          <w:rPr>
            <w:rStyle w:val="Hyperlink"/>
            <w:rFonts w:ascii="Arial" w:hAnsi="Arial" w:cs="Arial"/>
          </w:rPr>
          <w:t>https://doi.org/10.4236/ampc.2025.155005</w:t>
        </w:r>
      </w:hyperlink>
      <w:r w:rsidRPr="008A683E">
        <w:rPr>
          <w:rFonts w:ascii="Arial" w:hAnsi="Arial" w:cs="Arial"/>
        </w:rPr>
        <w:t xml:space="preserve"> </w:t>
      </w:r>
    </w:p>
    <w:p w14:paraId="0E6665D9" w14:textId="77777777" w:rsidR="00B07503" w:rsidRPr="008A683E" w:rsidRDefault="00B07503" w:rsidP="00B07503">
      <w:pPr>
        <w:pStyle w:val="Body"/>
        <w:spacing w:after="0"/>
        <w:rPr>
          <w:rFonts w:ascii="Arial" w:hAnsi="Arial" w:cs="Arial"/>
        </w:rPr>
      </w:pPr>
      <w:proofErr w:type="spellStart"/>
      <w:r w:rsidRPr="008A683E">
        <w:rPr>
          <w:rFonts w:ascii="Arial" w:hAnsi="Arial" w:cs="Arial"/>
        </w:rPr>
        <w:t>Wepari</w:t>
      </w:r>
      <w:proofErr w:type="spellEnd"/>
      <w:r w:rsidRPr="008A683E">
        <w:rPr>
          <w:rFonts w:ascii="Arial" w:hAnsi="Arial" w:cs="Arial"/>
        </w:rPr>
        <w:t xml:space="preserve"> C.Y., </w:t>
      </w:r>
      <w:proofErr w:type="spellStart"/>
      <w:r w:rsidRPr="008A683E">
        <w:rPr>
          <w:rFonts w:ascii="Arial" w:hAnsi="Arial" w:cs="Arial"/>
        </w:rPr>
        <w:t>Niessan</w:t>
      </w:r>
      <w:proofErr w:type="spellEnd"/>
      <w:r w:rsidRPr="008A683E">
        <w:rPr>
          <w:rFonts w:ascii="Arial" w:hAnsi="Arial" w:cs="Arial"/>
        </w:rPr>
        <w:t xml:space="preserve"> K., Abdoul K.K., and Zacharie K., 2018. Impact of Aerosol on Transport Coefficients of Air Thermal Plasmas in Circuit Breakers. International Journal of Engineering Research. Volume 7, Number 4, pp. 43-47, </w:t>
      </w:r>
      <w:proofErr w:type="gramStart"/>
      <w:r w:rsidRPr="008A683E">
        <w:rPr>
          <w:rFonts w:ascii="Arial" w:hAnsi="Arial" w:cs="Arial"/>
        </w:rPr>
        <w:t>DOI :</w:t>
      </w:r>
      <w:proofErr w:type="gramEnd"/>
      <w:r w:rsidRPr="008A683E">
        <w:rPr>
          <w:rFonts w:ascii="Arial" w:hAnsi="Arial" w:cs="Arial"/>
        </w:rPr>
        <w:t xml:space="preserve"> 10.5958/2319-6890.2018.00094.6.</w:t>
      </w:r>
    </w:p>
    <w:p w14:paraId="095DDFF2" w14:textId="77777777" w:rsidR="00B07503" w:rsidRPr="00DF6846" w:rsidRDefault="00B07503" w:rsidP="00B07503">
      <w:pPr>
        <w:pStyle w:val="Body"/>
        <w:spacing w:after="0"/>
        <w:rPr>
          <w:rFonts w:ascii="Arial" w:hAnsi="Arial" w:cs="Arial"/>
          <w:lang w:val="fr-FR"/>
        </w:rPr>
      </w:pPr>
      <w:proofErr w:type="spellStart"/>
      <w:r w:rsidRPr="008A683E">
        <w:rPr>
          <w:rFonts w:ascii="Arial" w:hAnsi="Arial" w:cs="Arial"/>
        </w:rPr>
        <w:t>Wepari</w:t>
      </w:r>
      <w:proofErr w:type="spellEnd"/>
      <w:r w:rsidRPr="008A683E">
        <w:rPr>
          <w:rFonts w:ascii="Arial" w:hAnsi="Arial" w:cs="Arial"/>
        </w:rPr>
        <w:t xml:space="preserve"> C.Y., </w:t>
      </w:r>
      <w:proofErr w:type="spellStart"/>
      <w:r w:rsidRPr="008A683E">
        <w:rPr>
          <w:rFonts w:ascii="Arial" w:hAnsi="Arial" w:cs="Arial"/>
        </w:rPr>
        <w:t>Niessan</w:t>
      </w:r>
      <w:proofErr w:type="spellEnd"/>
      <w:r w:rsidRPr="008A683E">
        <w:rPr>
          <w:rFonts w:ascii="Arial" w:hAnsi="Arial" w:cs="Arial"/>
        </w:rPr>
        <w:t xml:space="preserve"> K., Abdoul K.K., Zacharie K., and François Z., 2018. </w:t>
      </w:r>
      <w:r w:rsidRPr="00DF6846">
        <w:rPr>
          <w:rFonts w:ascii="Arial" w:hAnsi="Arial" w:cs="Arial"/>
          <w:lang w:val="fr-FR"/>
        </w:rPr>
        <w:t>Influence des aérosols sur la composition à l’équilibre d’un plasma d’air. Journal International de Technologie, de l’Innovation, de la Physique, de l’Energie et de l'Environnement., pp. 5-1 à 5-19.</w:t>
      </w:r>
    </w:p>
    <w:p w14:paraId="07B276EA" w14:textId="3E68A5AB" w:rsidR="008A683E" w:rsidRPr="00DF6846" w:rsidRDefault="008A683E" w:rsidP="008A683E">
      <w:pPr>
        <w:pStyle w:val="Body"/>
        <w:spacing w:after="0"/>
        <w:rPr>
          <w:rFonts w:ascii="Arial" w:hAnsi="Arial" w:cs="Arial"/>
          <w:lang w:val="fr-FR"/>
        </w:rPr>
      </w:pPr>
      <w:r w:rsidRPr="00DF6846">
        <w:rPr>
          <w:rFonts w:ascii="Arial" w:hAnsi="Arial" w:cs="Arial"/>
          <w:lang w:val="fr-FR"/>
        </w:rPr>
        <w:t>Yaguibou W.C., Korsaga E., Kagone A., Kohio N., Koalaga Z., Zougmore F., 2019. Coefficients de transport des plasmas -air dans un disjoncteur électrique. Journal de physique de la SOAPHYS, Volume 1, pp. C19A11-1</w:t>
      </w:r>
      <w:r w:rsidR="003A7D84" w:rsidRPr="00DF6846">
        <w:rPr>
          <w:rFonts w:ascii="Arial" w:hAnsi="Arial" w:cs="Arial"/>
          <w:lang w:val="fr-FR"/>
        </w:rPr>
        <w:t xml:space="preserve"> </w:t>
      </w:r>
      <w:r w:rsidRPr="00DF6846">
        <w:rPr>
          <w:rFonts w:ascii="Arial" w:hAnsi="Arial" w:cs="Arial"/>
          <w:lang w:val="fr-FR"/>
        </w:rPr>
        <w:t xml:space="preserve">à C19A11-5, </w:t>
      </w:r>
      <w:proofErr w:type="gramStart"/>
      <w:r w:rsidRPr="00DF6846">
        <w:rPr>
          <w:rFonts w:ascii="Arial" w:hAnsi="Arial" w:cs="Arial"/>
          <w:lang w:val="fr-FR"/>
        </w:rPr>
        <w:t>DOI:</w:t>
      </w:r>
      <w:proofErr w:type="gramEnd"/>
      <w:r w:rsidRPr="00DF6846">
        <w:rPr>
          <w:rFonts w:ascii="Arial" w:hAnsi="Arial" w:cs="Arial"/>
          <w:lang w:val="fr-FR"/>
        </w:rPr>
        <w:t xml:space="preserve"> 10.46411/jpsoaphys.19.01.011</w:t>
      </w:r>
    </w:p>
    <w:p w14:paraId="37B6F7D9" w14:textId="7B04751C" w:rsidR="008A683E" w:rsidRDefault="008A683E" w:rsidP="008A683E">
      <w:pPr>
        <w:pStyle w:val="Body"/>
        <w:spacing w:after="0"/>
        <w:rPr>
          <w:rFonts w:ascii="Arial" w:hAnsi="Arial" w:cs="Arial"/>
        </w:rPr>
      </w:pPr>
      <w:r w:rsidRPr="008A683E">
        <w:rPr>
          <w:rFonts w:ascii="Arial" w:hAnsi="Arial" w:cs="Arial"/>
        </w:rPr>
        <w:t xml:space="preserve">Yaguibou W.  C, Korsaga E., Korbeogo A.R., Koalaga Z., and Zougmore F., 2022. Study of the Composition of </w:t>
      </w:r>
      <w:proofErr w:type="gramStart"/>
      <w:r w:rsidRPr="008A683E">
        <w:rPr>
          <w:rFonts w:ascii="Arial" w:hAnsi="Arial" w:cs="Arial"/>
        </w:rPr>
        <w:t>A</w:t>
      </w:r>
      <w:proofErr w:type="gramEnd"/>
      <w:r w:rsidRPr="008A683E">
        <w:rPr>
          <w:rFonts w:ascii="Arial" w:hAnsi="Arial" w:cs="Arial"/>
        </w:rPr>
        <w:t xml:space="preserve"> Plasma of Dry Air Contaminated by Al</w:t>
      </w:r>
      <w:r w:rsidRPr="008A683E">
        <w:rPr>
          <w:rFonts w:ascii="Arial" w:hAnsi="Arial" w:cs="Arial"/>
          <w:vertAlign w:val="subscript"/>
        </w:rPr>
        <w:t>2</w:t>
      </w:r>
      <w:r w:rsidRPr="008A683E">
        <w:rPr>
          <w:rFonts w:ascii="Arial" w:hAnsi="Arial" w:cs="Arial"/>
        </w:rPr>
        <w:t>O3, CO, Fe</w:t>
      </w:r>
      <w:r w:rsidRPr="008A683E">
        <w:rPr>
          <w:rFonts w:ascii="Arial" w:hAnsi="Arial" w:cs="Arial"/>
          <w:vertAlign w:val="subscript"/>
        </w:rPr>
        <w:t>2</w:t>
      </w:r>
      <w:r w:rsidRPr="008A683E">
        <w:rPr>
          <w:rFonts w:ascii="Arial" w:hAnsi="Arial" w:cs="Arial"/>
        </w:rPr>
        <w:t>O</w:t>
      </w:r>
      <w:r w:rsidRPr="008A683E">
        <w:rPr>
          <w:rFonts w:ascii="Arial" w:hAnsi="Arial" w:cs="Arial"/>
          <w:vertAlign w:val="subscript"/>
        </w:rPr>
        <w:t>3</w:t>
      </w:r>
      <w:r w:rsidRPr="008A683E">
        <w:rPr>
          <w:rFonts w:ascii="Arial" w:hAnsi="Arial" w:cs="Arial"/>
        </w:rPr>
        <w:t xml:space="preserve"> and SiO</w:t>
      </w:r>
      <w:r w:rsidRPr="008A683E">
        <w:rPr>
          <w:rFonts w:ascii="Arial" w:hAnsi="Arial" w:cs="Arial"/>
          <w:vertAlign w:val="subscript"/>
        </w:rPr>
        <w:t>2</w:t>
      </w:r>
      <w:r w:rsidRPr="008A683E">
        <w:rPr>
          <w:rFonts w:ascii="Arial" w:hAnsi="Arial" w:cs="Arial"/>
        </w:rPr>
        <w:t xml:space="preserve">. Advances in Materials Physics and Chemistry. Volume 12 </w:t>
      </w:r>
      <w:proofErr w:type="spellStart"/>
      <w:r w:rsidRPr="008A683E">
        <w:rPr>
          <w:rFonts w:ascii="Arial" w:hAnsi="Arial" w:cs="Arial"/>
        </w:rPr>
        <w:t>Numéro</w:t>
      </w:r>
      <w:proofErr w:type="spellEnd"/>
      <w:r w:rsidRPr="008A683E">
        <w:rPr>
          <w:rFonts w:ascii="Arial" w:hAnsi="Arial" w:cs="Arial"/>
        </w:rPr>
        <w:t xml:space="preserve"> 8, pp.177- 193, </w:t>
      </w:r>
      <w:proofErr w:type="gramStart"/>
      <w:r w:rsidRPr="008A683E">
        <w:rPr>
          <w:rFonts w:ascii="Arial" w:hAnsi="Arial" w:cs="Arial"/>
        </w:rPr>
        <w:t>DOI :</w:t>
      </w:r>
      <w:proofErr w:type="gramEnd"/>
      <w:r w:rsidRPr="008A683E">
        <w:rPr>
          <w:rFonts w:ascii="Arial" w:hAnsi="Arial" w:cs="Arial"/>
        </w:rPr>
        <w:t xml:space="preserve"> </w:t>
      </w:r>
      <w:hyperlink r:id="rId81" w:history="1">
        <w:r w:rsidR="003146F6" w:rsidRPr="004F18D6">
          <w:rPr>
            <w:rStyle w:val="Hyperlink"/>
            <w:rFonts w:ascii="Arial" w:hAnsi="Arial" w:cs="Arial"/>
          </w:rPr>
          <w:t>https://doi.org/10.4236/ampc.2022.128013</w:t>
        </w:r>
      </w:hyperlink>
    </w:p>
    <w:p w14:paraId="641FC8F3" w14:textId="77777777" w:rsidR="003146F6" w:rsidRPr="00DF6846" w:rsidRDefault="003146F6" w:rsidP="003146F6">
      <w:pPr>
        <w:pStyle w:val="Body"/>
        <w:spacing w:after="0"/>
        <w:rPr>
          <w:rFonts w:ascii="Arial" w:hAnsi="Arial" w:cs="Arial"/>
          <w:lang w:val="fr-FR"/>
        </w:rPr>
      </w:pPr>
      <w:r w:rsidRPr="00DF6846">
        <w:rPr>
          <w:rFonts w:ascii="Arial" w:hAnsi="Arial" w:cs="Arial"/>
          <w:lang w:val="fr-FR"/>
        </w:rPr>
        <w:t xml:space="preserve">Ziani A, 2009. Etude de l’arc électrique dans les appareils de coupure de haute et moyenne tension, PhD </w:t>
      </w:r>
      <w:proofErr w:type="spellStart"/>
      <w:r w:rsidRPr="00DF6846">
        <w:rPr>
          <w:rFonts w:ascii="Arial" w:hAnsi="Arial" w:cs="Arial"/>
          <w:lang w:val="fr-FR"/>
        </w:rPr>
        <w:t>Thesis</w:t>
      </w:r>
      <w:proofErr w:type="spellEnd"/>
      <w:r w:rsidRPr="00DF6846">
        <w:rPr>
          <w:rFonts w:ascii="Arial" w:hAnsi="Arial" w:cs="Arial"/>
          <w:lang w:val="fr-FR"/>
        </w:rPr>
        <w:t xml:space="preserve">, </w:t>
      </w:r>
      <w:proofErr w:type="spellStart"/>
      <w:r w:rsidRPr="00DF6846">
        <w:rPr>
          <w:rFonts w:ascii="Arial" w:hAnsi="Arial" w:cs="Arial"/>
          <w:lang w:val="fr-FR"/>
        </w:rPr>
        <w:t>Universitè</w:t>
      </w:r>
      <w:proofErr w:type="spellEnd"/>
      <w:r w:rsidRPr="00DF6846">
        <w:rPr>
          <w:rFonts w:ascii="Arial" w:hAnsi="Arial" w:cs="Arial"/>
          <w:lang w:val="fr-FR"/>
        </w:rPr>
        <w:t xml:space="preserve"> des sciences et de la technologie Houari Boumediene, n</w:t>
      </w:r>
      <w:proofErr w:type="gramStart"/>
      <w:r w:rsidRPr="00DF6846">
        <w:rPr>
          <w:rFonts w:ascii="Arial" w:hAnsi="Arial" w:cs="Arial"/>
          <w:lang w:val="fr-FR"/>
        </w:rPr>
        <w:t>°:</w:t>
      </w:r>
      <w:proofErr w:type="gramEnd"/>
      <w:r w:rsidRPr="00DF6846">
        <w:rPr>
          <w:rFonts w:ascii="Arial" w:hAnsi="Arial" w:cs="Arial"/>
          <w:lang w:val="fr-FR"/>
        </w:rPr>
        <w:t xml:space="preserve"> 02/2009-D/EL.</w:t>
      </w:r>
    </w:p>
    <w:p w14:paraId="0F86A831" w14:textId="77777777" w:rsidR="00030A1B" w:rsidRPr="00DF6846" w:rsidRDefault="00030A1B" w:rsidP="003146F6">
      <w:pPr>
        <w:pStyle w:val="Body"/>
        <w:spacing w:after="0"/>
        <w:rPr>
          <w:rFonts w:ascii="Arial" w:hAnsi="Arial" w:cs="Arial"/>
          <w:lang w:val="fr-FR"/>
        </w:rPr>
      </w:pPr>
    </w:p>
    <w:p w14:paraId="4B56C5B4" w14:textId="77777777" w:rsidR="00030A1B" w:rsidRDefault="00030A1B" w:rsidP="00030A1B"/>
    <w:p w14:paraId="138DBBD1" w14:textId="77777777" w:rsidR="00030A1B" w:rsidRDefault="00030A1B" w:rsidP="00030A1B"/>
    <w:p w14:paraId="5CBDC83B" w14:textId="77777777" w:rsidR="00030A1B" w:rsidRPr="008A683E" w:rsidRDefault="00030A1B" w:rsidP="003146F6">
      <w:pPr>
        <w:pStyle w:val="Body"/>
        <w:spacing w:after="0"/>
        <w:rPr>
          <w:rFonts w:ascii="Arial" w:hAnsi="Arial" w:cs="Arial"/>
        </w:rPr>
      </w:pPr>
    </w:p>
    <w:p w14:paraId="03508021" w14:textId="77777777" w:rsidR="003146F6" w:rsidRPr="008A683E" w:rsidRDefault="003146F6" w:rsidP="008A683E">
      <w:pPr>
        <w:pStyle w:val="Body"/>
        <w:spacing w:after="0"/>
        <w:rPr>
          <w:rFonts w:ascii="Arial" w:hAnsi="Arial" w:cs="Arial"/>
        </w:rPr>
      </w:pPr>
    </w:p>
    <w:p w14:paraId="13355443" w14:textId="2102EB89" w:rsidR="00B01FCD" w:rsidRPr="00642CFA" w:rsidRDefault="00B01FCD" w:rsidP="00642CFA">
      <w:pPr>
        <w:pStyle w:val="Body"/>
        <w:spacing w:after="0"/>
        <w:rPr>
          <w:rFonts w:ascii="Arial" w:hAnsi="Arial" w:cs="Arial"/>
        </w:rPr>
      </w:pPr>
    </w:p>
    <w:sectPr w:rsidR="00B01FCD" w:rsidRPr="00642CFA" w:rsidSect="002B6413">
      <w:headerReference w:type="even" r:id="rId82"/>
      <w:headerReference w:type="default" r:id="rId83"/>
      <w:footerReference w:type="default" r:id="rId84"/>
      <w:headerReference w:type="first" r:id="rId8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50F12" w14:textId="77777777" w:rsidR="00FC3897" w:rsidRDefault="00FC3897" w:rsidP="00C37E61">
      <w:r>
        <w:separator/>
      </w:r>
    </w:p>
  </w:endnote>
  <w:endnote w:type="continuationSeparator" w:id="0">
    <w:p w14:paraId="4190265F" w14:textId="77777777" w:rsidR="00FC3897" w:rsidRDefault="00FC389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5C2D7" w14:textId="77777777" w:rsidR="008422E0" w:rsidRDefault="00842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33D65" w14:textId="77777777" w:rsidR="008422E0" w:rsidRDefault="008422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49593" w14:textId="77777777" w:rsidR="009E048A" w:rsidRDefault="009E048A">
    <w:pPr>
      <w:pStyle w:val="Footer"/>
      <w:rPr>
        <w:rFonts w:ascii="Arial" w:hAnsi="Arial" w:cs="Arial"/>
        <w:sz w:val="16"/>
      </w:rPr>
    </w:pPr>
  </w:p>
  <w:p w14:paraId="319AFEB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22ABC47" w14:textId="77777777" w:rsidR="009E048A" w:rsidRDefault="009E048A">
    <w:pPr>
      <w:pStyle w:val="Footer"/>
      <w:rPr>
        <w:rFonts w:ascii="Arial" w:hAnsi="Arial" w:cs="Arial"/>
        <w:sz w:val="16"/>
      </w:rPr>
    </w:pPr>
  </w:p>
  <w:p w14:paraId="5C85A4B1" w14:textId="53EBBED9" w:rsidR="00754C9A" w:rsidRPr="009E048A" w:rsidRDefault="00754C9A">
    <w:pPr>
      <w:pStyle w:val="Footer"/>
      <w:rPr>
        <w:rFonts w:ascii="Arial" w:hAnsi="Arial" w:cs="Arial"/>
        <w:i/>
        <w:sz w:val="16"/>
      </w:rPr>
    </w:pPr>
    <w:r w:rsidRPr="009E048A">
      <w:rPr>
        <w:rFonts w:ascii="Arial" w:hAnsi="Arial" w:cs="Arial"/>
        <w:i/>
        <w:sz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08AF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9C1E2" w14:textId="77777777" w:rsidR="00FC3897" w:rsidRDefault="00FC3897" w:rsidP="00C37E61">
      <w:r>
        <w:separator/>
      </w:r>
    </w:p>
  </w:footnote>
  <w:footnote w:type="continuationSeparator" w:id="0">
    <w:p w14:paraId="5804DA47" w14:textId="77777777" w:rsidR="00FC3897" w:rsidRDefault="00FC389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22D1F" w14:textId="40D8CE0F" w:rsidR="008422E0" w:rsidRDefault="00476F2D">
    <w:pPr>
      <w:pStyle w:val="Header"/>
    </w:pPr>
    <w:r>
      <w:rPr>
        <w:noProof/>
      </w:rPr>
      <w:pict w14:anchorId="21D69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870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EC14E" w14:textId="08B68517" w:rsidR="008422E0" w:rsidRDefault="00476F2D">
    <w:pPr>
      <w:pStyle w:val="Header"/>
    </w:pPr>
    <w:r>
      <w:rPr>
        <w:noProof/>
      </w:rPr>
      <w:pict w14:anchorId="503127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870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425DA" w14:textId="17540520" w:rsidR="00296529" w:rsidRPr="00296529" w:rsidRDefault="00476F2D" w:rsidP="00296529">
    <w:pPr>
      <w:ind w:left="2160"/>
      <w:jc w:val="center"/>
      <w:rPr>
        <w:rFonts w:ascii="Times New Roman" w:eastAsia="Calibri" w:hAnsi="Times New Roman"/>
        <w:i/>
        <w:sz w:val="18"/>
        <w:szCs w:val="22"/>
      </w:rPr>
    </w:pPr>
    <w:r>
      <w:rPr>
        <w:noProof/>
      </w:rPr>
      <w:pict w14:anchorId="2F0CC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870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56CC82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948581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76839D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8055C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A66CD1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4D6CE7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97E9B" w14:textId="1133EBEB" w:rsidR="008422E0" w:rsidRDefault="00476F2D">
    <w:pPr>
      <w:pStyle w:val="Header"/>
    </w:pPr>
    <w:r>
      <w:rPr>
        <w:noProof/>
      </w:rPr>
      <w:pict w14:anchorId="74739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870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16D9C" w14:textId="35306914" w:rsidR="008422E0" w:rsidRDefault="00476F2D">
    <w:pPr>
      <w:pStyle w:val="Header"/>
    </w:pPr>
    <w:r>
      <w:rPr>
        <w:noProof/>
      </w:rPr>
      <w:pict w14:anchorId="21D9A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870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84084" w14:textId="41C7D0AF" w:rsidR="008422E0" w:rsidRDefault="00476F2D">
    <w:pPr>
      <w:pStyle w:val="Header"/>
    </w:pPr>
    <w:r>
      <w:rPr>
        <w:noProof/>
      </w:rPr>
      <w:pict w14:anchorId="62F73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4870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A3sDQ0NzIzMDc2N7JQ0lEKTi0uzszPAykwrAUAG7ujsywAAAA="/>
  </w:docVars>
  <w:rsids>
    <w:rsidRoot w:val="00AA6219"/>
    <w:rsid w:val="00000F8F"/>
    <w:rsid w:val="00016C69"/>
    <w:rsid w:val="0002443B"/>
    <w:rsid w:val="00030174"/>
    <w:rsid w:val="00030A1B"/>
    <w:rsid w:val="0004576A"/>
    <w:rsid w:val="0004579C"/>
    <w:rsid w:val="00061439"/>
    <w:rsid w:val="00073AF3"/>
    <w:rsid w:val="000838F7"/>
    <w:rsid w:val="000907B1"/>
    <w:rsid w:val="000977EE"/>
    <w:rsid w:val="00097C58"/>
    <w:rsid w:val="000A47FA"/>
    <w:rsid w:val="000A65D3"/>
    <w:rsid w:val="000B1E33"/>
    <w:rsid w:val="000D689F"/>
    <w:rsid w:val="000E7B7B"/>
    <w:rsid w:val="000E7D62"/>
    <w:rsid w:val="000F63DF"/>
    <w:rsid w:val="000F7FE5"/>
    <w:rsid w:val="00103357"/>
    <w:rsid w:val="00115C49"/>
    <w:rsid w:val="00123C9F"/>
    <w:rsid w:val="00126190"/>
    <w:rsid w:val="00130F17"/>
    <w:rsid w:val="001320BF"/>
    <w:rsid w:val="001370E3"/>
    <w:rsid w:val="00157566"/>
    <w:rsid w:val="00163BC4"/>
    <w:rsid w:val="00171438"/>
    <w:rsid w:val="00191062"/>
    <w:rsid w:val="00192B72"/>
    <w:rsid w:val="001934FE"/>
    <w:rsid w:val="001A29D8"/>
    <w:rsid w:val="001A5CAA"/>
    <w:rsid w:val="001B0427"/>
    <w:rsid w:val="001D3A51"/>
    <w:rsid w:val="001E10D2"/>
    <w:rsid w:val="001E25B4"/>
    <w:rsid w:val="001E2C04"/>
    <w:rsid w:val="001E44FE"/>
    <w:rsid w:val="001F2421"/>
    <w:rsid w:val="00200595"/>
    <w:rsid w:val="00204835"/>
    <w:rsid w:val="00211BC8"/>
    <w:rsid w:val="00217A3B"/>
    <w:rsid w:val="00231920"/>
    <w:rsid w:val="0023195C"/>
    <w:rsid w:val="0024282C"/>
    <w:rsid w:val="002460DC"/>
    <w:rsid w:val="002503D1"/>
    <w:rsid w:val="00250985"/>
    <w:rsid w:val="002514D9"/>
    <w:rsid w:val="002556F6"/>
    <w:rsid w:val="002641A0"/>
    <w:rsid w:val="00283105"/>
    <w:rsid w:val="00284C4C"/>
    <w:rsid w:val="00287E68"/>
    <w:rsid w:val="00294633"/>
    <w:rsid w:val="00296529"/>
    <w:rsid w:val="002B27FB"/>
    <w:rsid w:val="002B6413"/>
    <w:rsid w:val="002B685A"/>
    <w:rsid w:val="002C57D2"/>
    <w:rsid w:val="002E0D56"/>
    <w:rsid w:val="002E321B"/>
    <w:rsid w:val="002E5108"/>
    <w:rsid w:val="003146F6"/>
    <w:rsid w:val="00315186"/>
    <w:rsid w:val="0033343E"/>
    <w:rsid w:val="003366C1"/>
    <w:rsid w:val="00343246"/>
    <w:rsid w:val="00345B06"/>
    <w:rsid w:val="00346425"/>
    <w:rsid w:val="00347441"/>
    <w:rsid w:val="003512C2"/>
    <w:rsid w:val="00371FB6"/>
    <w:rsid w:val="003763C1"/>
    <w:rsid w:val="00376BBE"/>
    <w:rsid w:val="003770DA"/>
    <w:rsid w:val="0039224F"/>
    <w:rsid w:val="003A43A4"/>
    <w:rsid w:val="003A7D84"/>
    <w:rsid w:val="003A7E18"/>
    <w:rsid w:val="003C4C86"/>
    <w:rsid w:val="003C6258"/>
    <w:rsid w:val="003D2FEA"/>
    <w:rsid w:val="003E2904"/>
    <w:rsid w:val="00401927"/>
    <w:rsid w:val="004036BF"/>
    <w:rsid w:val="0041027F"/>
    <w:rsid w:val="00410ED4"/>
    <w:rsid w:val="00412475"/>
    <w:rsid w:val="00412B50"/>
    <w:rsid w:val="00423789"/>
    <w:rsid w:val="00440F43"/>
    <w:rsid w:val="00441B6F"/>
    <w:rsid w:val="00446221"/>
    <w:rsid w:val="00450E62"/>
    <w:rsid w:val="00452CD1"/>
    <w:rsid w:val="004539DB"/>
    <w:rsid w:val="004559F7"/>
    <w:rsid w:val="00471A80"/>
    <w:rsid w:val="00476F2D"/>
    <w:rsid w:val="004B625E"/>
    <w:rsid w:val="004B6A03"/>
    <w:rsid w:val="004C2D6C"/>
    <w:rsid w:val="004C4D9E"/>
    <w:rsid w:val="004D305E"/>
    <w:rsid w:val="004D41F8"/>
    <w:rsid w:val="004D4277"/>
    <w:rsid w:val="00502516"/>
    <w:rsid w:val="00502A99"/>
    <w:rsid w:val="00505F06"/>
    <w:rsid w:val="00506828"/>
    <w:rsid w:val="005160E6"/>
    <w:rsid w:val="0052536C"/>
    <w:rsid w:val="0053056E"/>
    <w:rsid w:val="0053130B"/>
    <w:rsid w:val="00551694"/>
    <w:rsid w:val="0055214B"/>
    <w:rsid w:val="00554FDA"/>
    <w:rsid w:val="00557721"/>
    <w:rsid w:val="00570672"/>
    <w:rsid w:val="0057655E"/>
    <w:rsid w:val="00580789"/>
    <w:rsid w:val="005808A9"/>
    <w:rsid w:val="00582149"/>
    <w:rsid w:val="005A3C86"/>
    <w:rsid w:val="005B3C5E"/>
    <w:rsid w:val="005C784C"/>
    <w:rsid w:val="005D17F6"/>
    <w:rsid w:val="005D2858"/>
    <w:rsid w:val="005E5539"/>
    <w:rsid w:val="00602BF5"/>
    <w:rsid w:val="00612A13"/>
    <w:rsid w:val="00617FDD"/>
    <w:rsid w:val="00623FF9"/>
    <w:rsid w:val="00633614"/>
    <w:rsid w:val="00633F68"/>
    <w:rsid w:val="00636EB2"/>
    <w:rsid w:val="006375B8"/>
    <w:rsid w:val="00642CFA"/>
    <w:rsid w:val="0066510A"/>
    <w:rsid w:val="00673F9F"/>
    <w:rsid w:val="00686953"/>
    <w:rsid w:val="00687DEA"/>
    <w:rsid w:val="00687E67"/>
    <w:rsid w:val="00690AE5"/>
    <w:rsid w:val="006967F7"/>
    <w:rsid w:val="006A250C"/>
    <w:rsid w:val="006B21D3"/>
    <w:rsid w:val="006B49D0"/>
    <w:rsid w:val="006B57D0"/>
    <w:rsid w:val="006D30FF"/>
    <w:rsid w:val="006D6940"/>
    <w:rsid w:val="006E318F"/>
    <w:rsid w:val="006F11EC"/>
    <w:rsid w:val="006F25F8"/>
    <w:rsid w:val="0070082C"/>
    <w:rsid w:val="00701809"/>
    <w:rsid w:val="0070213B"/>
    <w:rsid w:val="00720D75"/>
    <w:rsid w:val="007369E6"/>
    <w:rsid w:val="00740581"/>
    <w:rsid w:val="00741551"/>
    <w:rsid w:val="0074229B"/>
    <w:rsid w:val="00746E59"/>
    <w:rsid w:val="00752AF6"/>
    <w:rsid w:val="00754C9A"/>
    <w:rsid w:val="0075599A"/>
    <w:rsid w:val="00761D52"/>
    <w:rsid w:val="00765BBE"/>
    <w:rsid w:val="0077749E"/>
    <w:rsid w:val="00782D1E"/>
    <w:rsid w:val="00787949"/>
    <w:rsid w:val="00790ADA"/>
    <w:rsid w:val="00791550"/>
    <w:rsid w:val="007C7A1C"/>
    <w:rsid w:val="007D0DCD"/>
    <w:rsid w:val="007D11F5"/>
    <w:rsid w:val="007D2288"/>
    <w:rsid w:val="007E088F"/>
    <w:rsid w:val="007F7B32"/>
    <w:rsid w:val="008024F6"/>
    <w:rsid w:val="00804BC2"/>
    <w:rsid w:val="008076B8"/>
    <w:rsid w:val="0081431A"/>
    <w:rsid w:val="00823176"/>
    <w:rsid w:val="0083216F"/>
    <w:rsid w:val="008422E0"/>
    <w:rsid w:val="00856908"/>
    <w:rsid w:val="00860000"/>
    <w:rsid w:val="00863BD3"/>
    <w:rsid w:val="008641ED"/>
    <w:rsid w:val="00866D66"/>
    <w:rsid w:val="008671C6"/>
    <w:rsid w:val="00875803"/>
    <w:rsid w:val="00890240"/>
    <w:rsid w:val="008A683E"/>
    <w:rsid w:val="008B459E"/>
    <w:rsid w:val="008E13AE"/>
    <w:rsid w:val="008E1506"/>
    <w:rsid w:val="008E710C"/>
    <w:rsid w:val="008F69D6"/>
    <w:rsid w:val="009001B2"/>
    <w:rsid w:val="00902823"/>
    <w:rsid w:val="00915CA6"/>
    <w:rsid w:val="009200C0"/>
    <w:rsid w:val="00927834"/>
    <w:rsid w:val="00930079"/>
    <w:rsid w:val="00941D41"/>
    <w:rsid w:val="009500A6"/>
    <w:rsid w:val="00956DA5"/>
    <w:rsid w:val="00957C18"/>
    <w:rsid w:val="009659BA"/>
    <w:rsid w:val="0097336F"/>
    <w:rsid w:val="00983040"/>
    <w:rsid w:val="009A760E"/>
    <w:rsid w:val="009B3FB9"/>
    <w:rsid w:val="009C2465"/>
    <w:rsid w:val="009D35A0"/>
    <w:rsid w:val="009D7EB7"/>
    <w:rsid w:val="009E048A"/>
    <w:rsid w:val="009E08E9"/>
    <w:rsid w:val="009E3DB9"/>
    <w:rsid w:val="009E4D26"/>
    <w:rsid w:val="009E6E35"/>
    <w:rsid w:val="009F0EDA"/>
    <w:rsid w:val="00A03B96"/>
    <w:rsid w:val="00A05B19"/>
    <w:rsid w:val="00A1134E"/>
    <w:rsid w:val="00A24E7E"/>
    <w:rsid w:val="00A258C3"/>
    <w:rsid w:val="00A31353"/>
    <w:rsid w:val="00A347C0"/>
    <w:rsid w:val="00A51431"/>
    <w:rsid w:val="00A539AD"/>
    <w:rsid w:val="00A56546"/>
    <w:rsid w:val="00A57A8D"/>
    <w:rsid w:val="00A6124E"/>
    <w:rsid w:val="00A73DFD"/>
    <w:rsid w:val="00A94063"/>
    <w:rsid w:val="00A94463"/>
    <w:rsid w:val="00AA2A16"/>
    <w:rsid w:val="00AA6219"/>
    <w:rsid w:val="00AA74E0"/>
    <w:rsid w:val="00AB6FEA"/>
    <w:rsid w:val="00AB703F"/>
    <w:rsid w:val="00AC6BB8"/>
    <w:rsid w:val="00AE008F"/>
    <w:rsid w:val="00AF7AA0"/>
    <w:rsid w:val="00B01FCD"/>
    <w:rsid w:val="00B07503"/>
    <w:rsid w:val="00B1776C"/>
    <w:rsid w:val="00B2508E"/>
    <w:rsid w:val="00B45662"/>
    <w:rsid w:val="00B473DB"/>
    <w:rsid w:val="00B52583"/>
    <w:rsid w:val="00B52896"/>
    <w:rsid w:val="00B56A6C"/>
    <w:rsid w:val="00B95236"/>
    <w:rsid w:val="00B96BD9"/>
    <w:rsid w:val="00BA1B01"/>
    <w:rsid w:val="00BA2641"/>
    <w:rsid w:val="00BA523E"/>
    <w:rsid w:val="00BA5FFD"/>
    <w:rsid w:val="00BB37AA"/>
    <w:rsid w:val="00BB3E87"/>
    <w:rsid w:val="00BC53A0"/>
    <w:rsid w:val="00BC5735"/>
    <w:rsid w:val="00BD6DF8"/>
    <w:rsid w:val="00BE597B"/>
    <w:rsid w:val="00BE62AD"/>
    <w:rsid w:val="00BF121F"/>
    <w:rsid w:val="00BF1F80"/>
    <w:rsid w:val="00BF22D2"/>
    <w:rsid w:val="00BF4015"/>
    <w:rsid w:val="00C05473"/>
    <w:rsid w:val="00C14CA0"/>
    <w:rsid w:val="00C166EF"/>
    <w:rsid w:val="00C17EB0"/>
    <w:rsid w:val="00C27F5F"/>
    <w:rsid w:val="00C30A0F"/>
    <w:rsid w:val="00C34378"/>
    <w:rsid w:val="00C37E61"/>
    <w:rsid w:val="00C57964"/>
    <w:rsid w:val="00C70F1B"/>
    <w:rsid w:val="00C71A47"/>
    <w:rsid w:val="00C7464C"/>
    <w:rsid w:val="00C85588"/>
    <w:rsid w:val="00CA3205"/>
    <w:rsid w:val="00CA3EAC"/>
    <w:rsid w:val="00CA598E"/>
    <w:rsid w:val="00CB0D7E"/>
    <w:rsid w:val="00CB6BC2"/>
    <w:rsid w:val="00CC618F"/>
    <w:rsid w:val="00CD0927"/>
    <w:rsid w:val="00CD6755"/>
    <w:rsid w:val="00CD6856"/>
    <w:rsid w:val="00CE0089"/>
    <w:rsid w:val="00CE1C04"/>
    <w:rsid w:val="00CE793C"/>
    <w:rsid w:val="00CF193C"/>
    <w:rsid w:val="00CF2D5B"/>
    <w:rsid w:val="00D147BE"/>
    <w:rsid w:val="00D14E2A"/>
    <w:rsid w:val="00D173F1"/>
    <w:rsid w:val="00D3113F"/>
    <w:rsid w:val="00D40A92"/>
    <w:rsid w:val="00D6745D"/>
    <w:rsid w:val="00D74CB0"/>
    <w:rsid w:val="00D7699C"/>
    <w:rsid w:val="00D8295D"/>
    <w:rsid w:val="00DC2A65"/>
    <w:rsid w:val="00DE15F0"/>
    <w:rsid w:val="00DE5663"/>
    <w:rsid w:val="00DE78AA"/>
    <w:rsid w:val="00DF1720"/>
    <w:rsid w:val="00DF1938"/>
    <w:rsid w:val="00DF1F12"/>
    <w:rsid w:val="00DF6846"/>
    <w:rsid w:val="00E053D0"/>
    <w:rsid w:val="00E06B84"/>
    <w:rsid w:val="00E15994"/>
    <w:rsid w:val="00E3114E"/>
    <w:rsid w:val="00E31A70"/>
    <w:rsid w:val="00E35B02"/>
    <w:rsid w:val="00E55B01"/>
    <w:rsid w:val="00E57C28"/>
    <w:rsid w:val="00E62919"/>
    <w:rsid w:val="00E639D5"/>
    <w:rsid w:val="00E66496"/>
    <w:rsid w:val="00E66B35"/>
    <w:rsid w:val="00E66E10"/>
    <w:rsid w:val="00E7667F"/>
    <w:rsid w:val="00E769F6"/>
    <w:rsid w:val="00E836FC"/>
    <w:rsid w:val="00E8407C"/>
    <w:rsid w:val="00E84F3C"/>
    <w:rsid w:val="00E961AB"/>
    <w:rsid w:val="00EA012C"/>
    <w:rsid w:val="00EC6A55"/>
    <w:rsid w:val="00EC7503"/>
    <w:rsid w:val="00ED0288"/>
    <w:rsid w:val="00EE11A4"/>
    <w:rsid w:val="00EE52CB"/>
    <w:rsid w:val="00EF1C11"/>
    <w:rsid w:val="00EF581D"/>
    <w:rsid w:val="00EF7FD8"/>
    <w:rsid w:val="00F06F59"/>
    <w:rsid w:val="00F17988"/>
    <w:rsid w:val="00F469F0"/>
    <w:rsid w:val="00F51F7A"/>
    <w:rsid w:val="00F53273"/>
    <w:rsid w:val="00F755E4"/>
    <w:rsid w:val="00F774B2"/>
    <w:rsid w:val="00F77D02"/>
    <w:rsid w:val="00F82A1E"/>
    <w:rsid w:val="00F94BFB"/>
    <w:rsid w:val="00FB3A86"/>
    <w:rsid w:val="00FC1318"/>
    <w:rsid w:val="00FC3897"/>
    <w:rsid w:val="00FD0AA6"/>
    <w:rsid w:val="00FD32DA"/>
    <w:rsid w:val="00FD36C8"/>
    <w:rsid w:val="00FD59CB"/>
    <w:rsid w:val="00FF3310"/>
    <w:rsid w:val="00FF4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48"/>
      </o:rules>
    </o:shapelayout>
  </w:shapeDefaults>
  <w:decimalSymbol w:val="."/>
  <w:listSeparator w:val=","/>
  <w14:docId w14:val="2931B6F6"/>
  <w15:docId w15:val="{03C6FE89-141E-46EF-A774-4726CFB8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12B5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343246"/>
    <w:pPr>
      <w:spacing w:after="120"/>
    </w:pPr>
  </w:style>
  <w:style w:type="character" w:customStyle="1" w:styleId="BodyTextChar">
    <w:name w:val="Body Text Char"/>
    <w:basedOn w:val="DefaultParagraphFont"/>
    <w:link w:val="BodyText"/>
    <w:semiHidden/>
    <w:rsid w:val="00343246"/>
    <w:rPr>
      <w:rFonts w:ascii="Helvetica" w:hAnsi="Helvetica"/>
    </w:rPr>
  </w:style>
  <w:style w:type="paragraph" w:customStyle="1" w:styleId="papertitle">
    <w:name w:val="paper title"/>
    <w:rsid w:val="00412B50"/>
    <w:pPr>
      <w:spacing w:after="120"/>
      <w:jc w:val="center"/>
    </w:pPr>
    <w:rPr>
      <w:rFonts w:eastAsia="MS Mincho"/>
      <w:noProof/>
      <w:sz w:val="48"/>
      <w:szCs w:val="48"/>
    </w:rPr>
  </w:style>
  <w:style w:type="character" w:customStyle="1" w:styleId="Heading2Char">
    <w:name w:val="Heading 2 Char"/>
    <w:basedOn w:val="DefaultParagraphFont"/>
    <w:link w:val="Heading2"/>
    <w:semiHidden/>
    <w:rsid w:val="00412B50"/>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semiHidden/>
    <w:unhideWhenUsed/>
    <w:rsid w:val="00DF6846"/>
    <w:rPr>
      <w:rFonts w:ascii="Helvetica" w:hAnsi="Helvetica"/>
      <w:b/>
      <w:bCs/>
      <w:lang w:val="en-US" w:eastAsia="en-US"/>
    </w:rPr>
  </w:style>
  <w:style w:type="character" w:customStyle="1" w:styleId="CommentSubjectChar">
    <w:name w:val="Comment Subject Char"/>
    <w:basedOn w:val="CommentTextChar"/>
    <w:link w:val="CommentSubject"/>
    <w:semiHidden/>
    <w:rsid w:val="00DF684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oleObject" Target="embeddings/oleObject4.bin"/><Relationship Id="rId42" Type="http://schemas.openxmlformats.org/officeDocument/2006/relationships/image" Target="media/image15.wmf"/><Relationship Id="rId47" Type="http://schemas.openxmlformats.org/officeDocument/2006/relationships/oleObject" Target="embeddings/oleObject17.bin"/><Relationship Id="rId63" Type="http://schemas.openxmlformats.org/officeDocument/2006/relationships/hyperlink" Target="https://doi.org/10.21315/jps2025.36.2.1" TargetMode="External"/><Relationship Id="rId68" Type="http://schemas.openxmlformats.org/officeDocument/2006/relationships/hyperlink" Target="https://ieeexplore.ieee.org/xpl/RecentIssue.jsp?punumber=5503870" TargetMode="External"/><Relationship Id="rId84" Type="http://schemas.openxmlformats.org/officeDocument/2006/relationships/footer" Target="footer4.xml"/><Relationship Id="rId16" Type="http://schemas.openxmlformats.org/officeDocument/2006/relationships/image" Target="media/image2.wmf"/><Relationship Id="rId11" Type="http://schemas.openxmlformats.org/officeDocument/2006/relationships/footer" Target="footer2.xml"/><Relationship Id="rId32" Type="http://schemas.openxmlformats.org/officeDocument/2006/relationships/image" Target="media/image10.wmf"/><Relationship Id="rId37" Type="http://schemas.openxmlformats.org/officeDocument/2006/relationships/oleObject" Target="embeddings/oleObject12.bin"/><Relationship Id="rId53" Type="http://schemas.openxmlformats.org/officeDocument/2006/relationships/oleObject" Target="embeddings/oleObject20.bin"/><Relationship Id="rId58" Type="http://schemas.openxmlformats.org/officeDocument/2006/relationships/image" Target="media/image23.png"/><Relationship Id="rId74" Type="http://schemas.openxmlformats.org/officeDocument/2006/relationships/hyperlink" Target="https://dx.doi.org/10.4314/gjpas.v24i1.5" TargetMode="External"/><Relationship Id="rId79" Type="http://schemas.openxmlformats.org/officeDocument/2006/relationships/hyperlink" Target="https://www.productinfo.schneider-electric.com" TargetMode="External"/><Relationship Id="rId5" Type="http://schemas.openxmlformats.org/officeDocument/2006/relationships/webSettings" Target="webSettings.xml"/><Relationship Id="rId19" Type="http://schemas.openxmlformats.org/officeDocument/2006/relationships/oleObject" Target="embeddings/oleObject3.bin"/><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hyperlink" Target="https://doi.org/10.4236/ampc.2022.125006" TargetMode="External"/><Relationship Id="rId69" Type="http://schemas.openxmlformats.org/officeDocument/2006/relationships/hyperlink" Target="https://ieeexplore.ieee.org/xpl/tocresult.jsp?isnumber=10045327&amp;punumber=5503870" TargetMode="External"/><Relationship Id="rId77" Type="http://schemas.openxmlformats.org/officeDocument/2006/relationships/hyperlink" Target="https://www.sciencedirect.com/journal/vacuum/vol/163/suppl/C" TargetMode="External"/><Relationship Id="rId8" Type="http://schemas.openxmlformats.org/officeDocument/2006/relationships/header" Target="header1.xml"/><Relationship Id="rId51" Type="http://schemas.openxmlformats.org/officeDocument/2006/relationships/oleObject" Target="embeddings/oleObject19.bin"/><Relationship Id="rId72" Type="http://schemas.openxmlformats.org/officeDocument/2006/relationships/hyperlink" Target="https://doi.org/10.1088/0022-3727/46/41/415207" TargetMode="External"/><Relationship Id="rId80" Type="http://schemas.openxmlformats.org/officeDocument/2006/relationships/hyperlink" Target="https://doi.org/10.4236/ampc.2025.155005" TargetMode="External"/><Relationship Id="rId85" Type="http://schemas.openxmlformats.org/officeDocument/2006/relationships/header" Target="header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image" Target="media/image24.png"/><Relationship Id="rId67" Type="http://schemas.openxmlformats.org/officeDocument/2006/relationships/hyperlink" Target="https://ieeexplore.ieee.org/author/37086331486" TargetMode="External"/><Relationship Id="rId20" Type="http://schemas.openxmlformats.org/officeDocument/2006/relationships/image" Target="media/image4.wmf"/><Relationship Id="rId41" Type="http://schemas.openxmlformats.org/officeDocument/2006/relationships/oleObject" Target="embeddings/oleObject14.bin"/><Relationship Id="rId54" Type="http://schemas.openxmlformats.org/officeDocument/2006/relationships/image" Target="media/image21.wmf"/><Relationship Id="rId62" Type="http://schemas.openxmlformats.org/officeDocument/2006/relationships/image" Target="media/image27.png"/><Relationship Id="rId70" Type="http://schemas.openxmlformats.org/officeDocument/2006/relationships/hyperlink" Target="https://doi.org/10.1109/TCPMT.2023.3238672" TargetMode="External"/><Relationship Id="rId75" Type="http://schemas.openxmlformats.org/officeDocument/2006/relationships/hyperlink" Target="https://doi.org/10.1016/j.wear.2022.204455" TargetMode="External"/><Relationship Id="rId83"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18.bin"/><Relationship Id="rId57" Type="http://schemas.openxmlformats.org/officeDocument/2006/relationships/oleObject" Target="embeddings/oleObject22.bin"/><Relationship Id="rId10" Type="http://schemas.openxmlformats.org/officeDocument/2006/relationships/footer" Target="footer1.xml"/><Relationship Id="rId31" Type="http://schemas.openxmlformats.org/officeDocument/2006/relationships/oleObject" Target="embeddings/oleObject9.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image" Target="media/image25.png"/><Relationship Id="rId65" Type="http://schemas.openxmlformats.org/officeDocument/2006/relationships/hyperlink" Target="https://ieeexplore.ieee.org/author/37089633964" TargetMode="External"/><Relationship Id="rId73" Type="http://schemas.openxmlformats.org/officeDocument/2006/relationships/hyperlink" Target="https://doi.org/10.14311/ppt.2023.1.52" TargetMode="External"/><Relationship Id="rId78" Type="http://schemas.openxmlformats.org/officeDocument/2006/relationships/hyperlink" Target="https://doi.org/10.1016/j.vacuum.2019.01.024" TargetMode="External"/><Relationship Id="rId81" Type="http://schemas.openxmlformats.org/officeDocument/2006/relationships/hyperlink" Target="https://doi.org/10.4236/ampc.2022.128013"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3.wmf"/><Relationship Id="rId39" Type="http://schemas.openxmlformats.org/officeDocument/2006/relationships/oleObject" Target="embeddings/oleObject13.bin"/><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oleObject" Target="embeddings/oleObject21.bin"/><Relationship Id="rId76" Type="http://schemas.openxmlformats.org/officeDocument/2006/relationships/hyperlink" Target="https://www.sciencedirect.com/journal/vacuum" TargetMode="External"/><Relationship Id="rId7" Type="http://schemas.openxmlformats.org/officeDocument/2006/relationships/endnotes" Target="endnotes.xml"/><Relationship Id="rId71" Type="http://schemas.openxmlformats.org/officeDocument/2006/relationships/hyperlink" Target="https://doi.org/10.1088/0963-0252/17/3/035016" TargetMode="External"/><Relationship Id="rId2" Type="http://schemas.openxmlformats.org/officeDocument/2006/relationships/numbering" Target="numbering.xml"/><Relationship Id="rId29" Type="http://schemas.openxmlformats.org/officeDocument/2006/relationships/oleObject" Target="embeddings/oleObject8.bin"/><Relationship Id="rId24" Type="http://schemas.openxmlformats.org/officeDocument/2006/relationships/image" Target="media/image6.wmf"/><Relationship Id="rId40" Type="http://schemas.openxmlformats.org/officeDocument/2006/relationships/image" Target="media/image14.wmf"/><Relationship Id="rId45" Type="http://schemas.openxmlformats.org/officeDocument/2006/relationships/oleObject" Target="embeddings/oleObject16.bin"/><Relationship Id="rId66" Type="http://schemas.openxmlformats.org/officeDocument/2006/relationships/hyperlink" Target="https://ieeexplore.ieee.org/author/37276762000" TargetMode="External"/><Relationship Id="rId87" Type="http://schemas.openxmlformats.org/officeDocument/2006/relationships/theme" Target="theme/theme1.xml"/><Relationship Id="rId61" Type="http://schemas.openxmlformats.org/officeDocument/2006/relationships/image" Target="media/image26.png"/><Relationship Id="rId8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82350-8E48-4EAA-B2F1-CB519F96B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274</TotalTime>
  <Pages>11</Pages>
  <Words>5112</Words>
  <Characters>29145</Characters>
  <Application>Microsoft Office Word</Application>
  <DocSecurity>0</DocSecurity>
  <Lines>242</Lines>
  <Paragraphs>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34189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PC New 16</cp:lastModifiedBy>
  <cp:revision>12</cp:revision>
  <cp:lastPrinted>1999-07-06T11:00:00Z</cp:lastPrinted>
  <dcterms:created xsi:type="dcterms:W3CDTF">2014-10-25T14:34:00Z</dcterms:created>
  <dcterms:modified xsi:type="dcterms:W3CDTF">2026-04-15T06:47:00Z</dcterms:modified>
</cp:coreProperties>
</file>