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A99C5" w14:textId="255FBF89" w:rsidR="00FC2603" w:rsidRDefault="00FC2603" w:rsidP="00266C60">
      <w:pPr>
        <w:pStyle w:val="Heading1"/>
        <w:spacing w:before="120" w:after="120"/>
        <w:jc w:val="center"/>
        <w:rPr>
          <w:bCs w:val="0"/>
          <w:spacing w:val="5"/>
          <w:kern w:val="28"/>
          <w:sz w:val="32"/>
          <w:szCs w:val="52"/>
        </w:rPr>
      </w:pPr>
      <w:r w:rsidRPr="00FC2603">
        <w:rPr>
          <w:bCs w:val="0"/>
          <w:spacing w:val="5"/>
          <w:kern w:val="28"/>
          <w:sz w:val="32"/>
          <w:szCs w:val="52"/>
        </w:rPr>
        <w:t>Epidemiology, Risk Factors and Diagnostic Features of Acute Pulmonary Embolism in a Moroccan Tertiary Cardiology Department: A Retrospective Descriptive Study</w:t>
      </w:r>
    </w:p>
    <w:p w14:paraId="7A217632" w14:textId="77777777" w:rsidR="00E17883" w:rsidRPr="005E725C" w:rsidRDefault="00E17883" w:rsidP="005E725C">
      <w:pPr>
        <w:rPr>
          <w:b/>
          <w:bCs/>
          <w:lang w:val="fr-FR"/>
        </w:rPr>
      </w:pPr>
      <w:bookmarkStart w:id="0" w:name="_GoBack"/>
      <w:bookmarkEnd w:id="0"/>
    </w:p>
    <w:p w14:paraId="4EBB00B6" w14:textId="50CD6AE4" w:rsidR="00091510" w:rsidRDefault="00544B49">
      <w:pPr>
        <w:pStyle w:val="Heading1"/>
        <w:spacing w:before="120" w:after="120"/>
      </w:pPr>
      <w:r>
        <w:t>Abstract</w:t>
      </w:r>
    </w:p>
    <w:p w14:paraId="77171CBB" w14:textId="1D0F3885" w:rsidR="00091510" w:rsidRDefault="00544B49">
      <w:pPr>
        <w:spacing w:after="80"/>
      </w:pPr>
      <w:r>
        <w:rPr>
          <w:b/>
        </w:rPr>
        <w:t>Background:</w:t>
      </w:r>
      <w:r>
        <w:t xml:space="preserve"> </w:t>
      </w:r>
      <w:r w:rsidR="00FC2603" w:rsidRPr="00CA447C">
        <w:t>Acute pulmonary embolism (PE) constitutes a leading cause of illness and death from cardiovascular disease around the world. Even with better ways to diagnose and treat PE, it is still difficult to manage, especially in places where local data are limited. In Morocco, there is little recent hospital-based information about the clinical characteristics of patients admitted with acute PE.</w:t>
      </w:r>
    </w:p>
    <w:p w14:paraId="57F3E42D" w14:textId="593906E5" w:rsidR="00EA37B7" w:rsidRPr="007F1028" w:rsidRDefault="00EA37B7">
      <w:pPr>
        <w:spacing w:after="80"/>
        <w:rPr>
          <w:highlight w:val="yellow"/>
        </w:rPr>
      </w:pPr>
      <w:r w:rsidRPr="007F1028">
        <w:rPr>
          <w:highlight w:val="yellow"/>
        </w:rPr>
        <w:t xml:space="preserve">Aim: </w:t>
      </w:r>
      <w:r w:rsidR="00557163" w:rsidRPr="007F1028">
        <w:rPr>
          <w:highlight w:val="yellow"/>
        </w:rPr>
        <w:t>This study aims</w:t>
      </w:r>
      <w:r w:rsidRPr="007F1028">
        <w:rPr>
          <w:highlight w:val="yellow"/>
        </w:rPr>
        <w:t xml:space="preserve"> to describe the epidemiology, risk factors, clinical presentation, and diagnostic features of patients with acute PE admitted to the cardiology department at Ibn </w:t>
      </w:r>
      <w:proofErr w:type="spellStart"/>
      <w:r w:rsidRPr="007F1028">
        <w:rPr>
          <w:highlight w:val="yellow"/>
        </w:rPr>
        <w:t>Rochd</w:t>
      </w:r>
      <w:proofErr w:type="spellEnd"/>
      <w:r w:rsidRPr="007F1028">
        <w:rPr>
          <w:highlight w:val="yellow"/>
        </w:rPr>
        <w:t xml:space="preserve"> University Hospital.</w:t>
      </w:r>
    </w:p>
    <w:p w14:paraId="4CB6313C" w14:textId="45DA000F" w:rsidR="00091510" w:rsidRDefault="00544B49">
      <w:pPr>
        <w:spacing w:after="80"/>
      </w:pPr>
      <w:r>
        <w:rPr>
          <w:b/>
        </w:rPr>
        <w:t>Methods:</w:t>
      </w:r>
      <w:r>
        <w:t xml:space="preserve"> </w:t>
      </w:r>
      <w:r w:rsidR="00E60D7F" w:rsidRPr="007F1028">
        <w:rPr>
          <w:highlight w:val="yellow"/>
        </w:rPr>
        <w:t xml:space="preserve">A retrospective descriptive study of </w:t>
      </w:r>
      <w:r w:rsidR="00FC2603" w:rsidRPr="00CA447C">
        <w:t xml:space="preserve">consecutive patients admitted to the cardiology department of Ibn </w:t>
      </w:r>
      <w:proofErr w:type="spellStart"/>
      <w:r w:rsidR="00FC2603" w:rsidRPr="00CA447C">
        <w:t>Rochd</w:t>
      </w:r>
      <w:proofErr w:type="spellEnd"/>
      <w:r w:rsidR="00FC2603" w:rsidRPr="00CA447C">
        <w:t xml:space="preserve"> University Hospital, Casablanca</w:t>
      </w:r>
      <w:r w:rsidR="00E60D7F">
        <w:t xml:space="preserve">, </w:t>
      </w:r>
      <w:r w:rsidR="00E60D7F" w:rsidRPr="007F1028">
        <w:rPr>
          <w:highlight w:val="yellow"/>
        </w:rPr>
        <w:t xml:space="preserve">conducted </w:t>
      </w:r>
      <w:r w:rsidR="00FC2603" w:rsidRPr="007F1028">
        <w:rPr>
          <w:highlight w:val="yellow"/>
        </w:rPr>
        <w:t xml:space="preserve">for </w:t>
      </w:r>
      <w:r w:rsidR="00FC2603" w:rsidRPr="00CA447C">
        <w:t>acute PE confirmed by CTPA between January 2024 and December 2025. Demographic characteristics, thromboembolic risk factors, clinical presentation, electrocardiographic findings, echocardiographic features, and CTPA findings were extracted from medical records and analyzed descriptively.</w:t>
      </w:r>
    </w:p>
    <w:p w14:paraId="69185706" w14:textId="77777777" w:rsidR="006F4CFD" w:rsidRDefault="00544B49" w:rsidP="006F4CFD">
      <w:pPr>
        <w:spacing w:after="80"/>
      </w:pPr>
      <w:r>
        <w:rPr>
          <w:b/>
        </w:rPr>
        <w:t>Results:</w:t>
      </w:r>
      <w:r>
        <w:t xml:space="preserve"> </w:t>
      </w:r>
      <w:r w:rsidR="00FC2603" w:rsidRPr="00FC2603">
        <w:t xml:space="preserve">Fifty-four patients were included, with a mean age of 60 ± 18 years (range 22–88); 58% were women. At least one provoking or contributing factor was found in 98% of patients. </w:t>
      </w:r>
      <w:r w:rsidR="00E030C3" w:rsidRPr="00E030C3">
        <w:t xml:space="preserve">Prolonged immobilization was the most common risk factor, present in 81% of cases. </w:t>
      </w:r>
      <w:r w:rsidR="006F4CFD" w:rsidRPr="006F4CFD">
        <w:t>Obesity, recent surgery, hormonal exposure or postpartum status among women, active cancer, chronic heart disease or chronic respiratory disease, history of miscarriage by females, prior history of venous thromboembolism, were all reported to be risk factors for pulmonary embolism. The most common presenting symptom was dyspnea, followed by chest pain (98%), and ECG changes were frequently observed (S1Q3 pattern [50%], anterior T-wave inversions [44%], and sinus tachycardia [37%]). A right ventricular dilation was observed in 65% of participants via an echocardiogram, systolic dysfunction was also seen in 48% of patients, and all cases were confirmed on a CTPA. Proximal emboli were noted in 72% of patients and 69% of patients demonstrated bilateral involvement.</w:t>
      </w:r>
    </w:p>
    <w:p w14:paraId="45F861A4" w14:textId="41440248" w:rsidR="00FC2603" w:rsidRPr="00CA447C" w:rsidRDefault="00544B49" w:rsidP="006F4CFD">
      <w:pPr>
        <w:spacing w:after="80"/>
      </w:pPr>
      <w:r>
        <w:rPr>
          <w:b/>
        </w:rPr>
        <w:t>Conclusion:</w:t>
      </w:r>
      <w:r>
        <w:t xml:space="preserve"> </w:t>
      </w:r>
      <w:r w:rsidR="00FC2603" w:rsidRPr="00CA447C">
        <w:t>In this single-center Moroccan study, acute PE occurred mainly in middle-aged and older adults and was slightly more common in women. Identifiable thromboembolic risk factors were frequent, especially immobilization, obesity, surgery, cancer, and hormonal exposure. CTPA was the basis of diagnosis, while echocardiography provided important information on right ventricular involvement. The results show the need for better prevention, earlier diagnosis, and larger multicenter studies on pulmonary embolism in Morocco.</w:t>
      </w:r>
    </w:p>
    <w:p w14:paraId="6A7335BD" w14:textId="33B85491" w:rsidR="00091510" w:rsidRDefault="00544B49" w:rsidP="00FC2603">
      <w:pPr>
        <w:spacing w:after="80"/>
      </w:pPr>
      <w:r>
        <w:rPr>
          <w:b/>
        </w:rPr>
        <w:t>Keywords:</w:t>
      </w:r>
      <w:r>
        <w:t xml:space="preserve"> </w:t>
      </w:r>
      <w:r w:rsidR="00EA37B7">
        <w:t>P</w:t>
      </w:r>
      <w:r w:rsidR="00FC2603" w:rsidRPr="00CA447C">
        <w:t xml:space="preserve">ulmonary embolism; </w:t>
      </w:r>
      <w:r w:rsidR="00EA37B7">
        <w:t>V</w:t>
      </w:r>
      <w:r w:rsidR="00FC2603" w:rsidRPr="00CA447C">
        <w:t>enous thromboembolism</w:t>
      </w:r>
      <w:proofErr w:type="gramStart"/>
      <w:r w:rsidR="00FC2603" w:rsidRPr="00CA447C">
        <w:t>; ;</w:t>
      </w:r>
      <w:proofErr w:type="gramEnd"/>
      <w:r w:rsidR="00FC2603" w:rsidRPr="00CA447C">
        <w:t xml:space="preserve"> </w:t>
      </w:r>
      <w:r w:rsidR="00EA37B7">
        <w:t>E</w:t>
      </w:r>
      <w:r w:rsidR="00FC2603" w:rsidRPr="00CA447C">
        <w:t xml:space="preserve">pidemiology; </w:t>
      </w:r>
      <w:r w:rsidR="00EA37B7">
        <w:t>C</w:t>
      </w:r>
      <w:r w:rsidR="00FC2603" w:rsidRPr="00CA447C">
        <w:t xml:space="preserve">omputed tomography pulmonary angiography; </w:t>
      </w:r>
      <w:r w:rsidR="00EA37B7">
        <w:t>E</w:t>
      </w:r>
      <w:r w:rsidR="00FC2603" w:rsidRPr="00CA447C">
        <w:t xml:space="preserve">chocardiography; </w:t>
      </w:r>
    </w:p>
    <w:p w14:paraId="60E18A1F" w14:textId="77777777" w:rsidR="00091510" w:rsidRDefault="00544B49">
      <w:pPr>
        <w:pStyle w:val="Heading1"/>
        <w:spacing w:before="160" w:after="80"/>
      </w:pPr>
      <w:r>
        <w:t>1. Introduction</w:t>
      </w:r>
    </w:p>
    <w:p w14:paraId="3E92E3C0" w14:textId="7266FFAA" w:rsidR="00FC2603" w:rsidRPr="007F1028" w:rsidRDefault="00FC2603" w:rsidP="00FC2603">
      <w:pPr>
        <w:spacing w:after="160" w:line="259" w:lineRule="auto"/>
        <w:rPr>
          <w:highlight w:val="yellow"/>
        </w:rPr>
      </w:pPr>
      <w:r w:rsidRPr="00CA447C">
        <w:t>Pulmonary embolism</w:t>
      </w:r>
      <w:r w:rsidR="00557163">
        <w:t xml:space="preserve"> </w:t>
      </w:r>
      <w:r w:rsidR="00557163" w:rsidRPr="007F1028">
        <w:rPr>
          <w:highlight w:val="yellow"/>
        </w:rPr>
        <w:t>(PE)</w:t>
      </w:r>
      <w:r w:rsidRPr="007F1028">
        <w:rPr>
          <w:highlight w:val="yellow"/>
        </w:rPr>
        <w:t xml:space="preserve"> </w:t>
      </w:r>
      <w:r w:rsidRPr="00CA447C">
        <w:t>is a frequent and potentially fatal complication of venous thromboembolism (VTE).</w:t>
      </w:r>
      <w:r w:rsidR="00EA37B7">
        <w:t xml:space="preserve"> </w:t>
      </w:r>
      <w:r w:rsidR="00EA37B7" w:rsidRPr="007F1028">
        <w:rPr>
          <w:highlight w:val="yellow"/>
        </w:rPr>
        <w:t xml:space="preserve">Pulmonary embolism refers to the occlusion of the pulmonary artery or one of its branches due to thrombosis, air, fat or </w:t>
      </w:r>
      <w:proofErr w:type="spellStart"/>
      <w:r w:rsidR="00EA37B7" w:rsidRPr="007F1028">
        <w:rPr>
          <w:highlight w:val="yellow"/>
        </w:rPr>
        <w:t>tumour</w:t>
      </w:r>
      <w:proofErr w:type="spellEnd"/>
      <w:r w:rsidR="00EA37B7" w:rsidRPr="007F1028">
        <w:rPr>
          <w:highlight w:val="yellow"/>
        </w:rPr>
        <w:t xml:space="preserve"> that originates from somewhere in the body</w:t>
      </w:r>
      <w:r w:rsidR="00557163" w:rsidRPr="007F1028">
        <w:rPr>
          <w:highlight w:val="yellow"/>
        </w:rPr>
        <w:t xml:space="preserve"> (</w:t>
      </w:r>
      <w:r w:rsidR="00557163" w:rsidRPr="007F1028">
        <w:rPr>
          <w:rFonts w:cs="Times New Roman"/>
          <w:sz w:val="24"/>
          <w:szCs w:val="24"/>
          <w:highlight w:val="yellow"/>
          <w:lang w:eastAsia="fr-FR"/>
        </w:rPr>
        <w:t>22)</w:t>
      </w:r>
      <w:r w:rsidR="00EA37B7" w:rsidRPr="007F1028">
        <w:rPr>
          <w:highlight w:val="yellow"/>
        </w:rPr>
        <w:t xml:space="preserve">. </w:t>
      </w:r>
      <w:r w:rsidRPr="00CA447C">
        <w:t>Together with deep vein thrombosis, it is a major cause of preventable cardiovascular death and an important reason for emergency hospital admission.</w:t>
      </w:r>
      <w:r w:rsidR="00557163">
        <w:t xml:space="preserve"> </w:t>
      </w:r>
      <w:r w:rsidR="00557163" w:rsidRPr="007F1028">
        <w:rPr>
          <w:highlight w:val="yellow"/>
        </w:rPr>
        <w:t xml:space="preserve">PE is thought to develop in approximately 10% of patients with acute deep vein </w:t>
      </w:r>
      <w:r w:rsidR="00557163" w:rsidRPr="007F1028">
        <w:rPr>
          <w:highlight w:val="yellow"/>
        </w:rPr>
        <w:lastRenderedPageBreak/>
        <w:t>thrombosis (DVT), and it can lead to approximately 10% of hospital deaths (24).</w:t>
      </w:r>
      <w:r w:rsidRPr="007F1028">
        <w:rPr>
          <w:highlight w:val="yellow"/>
        </w:rPr>
        <w:t xml:space="preserve"> </w:t>
      </w:r>
      <w:r w:rsidRPr="00CA447C">
        <w:t xml:space="preserve">Despite major progress in diagnosis and treatment, acute PE is still a clinical challenge because it can present in many different and often non-specific ways, from isolated dyspnea to syncope, obstructive shock, or sudden death. In routine practice, diagnosis relies on the structured integration of clinical probability assessment, laboratory testing, and imaging, particularly computed tomography pulmonary angiography (CTPA), which has become the principal confirmatory examination in most </w:t>
      </w:r>
      <w:proofErr w:type="spellStart"/>
      <w:r w:rsidR="00557163">
        <w:t>centres</w:t>
      </w:r>
      <w:proofErr w:type="spellEnd"/>
      <w:r w:rsidR="00557163" w:rsidRPr="00CA447C">
        <w:t xml:space="preserve"> </w:t>
      </w:r>
      <w:r w:rsidR="00C675D8">
        <w:t>(</w:t>
      </w:r>
      <w:r w:rsidRPr="00CA447C">
        <w:t>1</w:t>
      </w:r>
      <w:r w:rsidR="007842FC">
        <w:t>–</w:t>
      </w:r>
      <w:r w:rsidRPr="00CA447C">
        <w:t>4</w:t>
      </w:r>
      <w:r w:rsidR="00C675D8" w:rsidRPr="007F1028">
        <w:rPr>
          <w:highlight w:val="yellow"/>
        </w:rPr>
        <w:t>)</w:t>
      </w:r>
      <w:r w:rsidRPr="007F1028">
        <w:rPr>
          <w:highlight w:val="yellow"/>
        </w:rPr>
        <w:t>.</w:t>
      </w:r>
      <w:r w:rsidR="00E60D7F" w:rsidRPr="007F1028">
        <w:rPr>
          <w:highlight w:val="yellow"/>
        </w:rPr>
        <w:t xml:space="preserve"> CTPA is the gold standard for PE diagnosis. These attributes have resulted in a significant increase in the number of trauma patients undergoing imaging for diagnosing PE since the 1990s (25). </w:t>
      </w:r>
    </w:p>
    <w:p w14:paraId="243816AA" w14:textId="17F8ED5F" w:rsidR="00FC2603" w:rsidRPr="00CA447C" w:rsidRDefault="00FC2603" w:rsidP="009553D8">
      <w:pPr>
        <w:spacing w:after="160" w:line="259" w:lineRule="auto"/>
      </w:pPr>
      <w:r w:rsidRPr="00CA447C">
        <w:t xml:space="preserve">Recent data suggest that the epidemiology of PE is evolving. </w:t>
      </w:r>
      <w:r w:rsidR="00557163" w:rsidRPr="007F1028">
        <w:rPr>
          <w:highlight w:val="yellow"/>
        </w:rPr>
        <w:t xml:space="preserve">Globally, PE is the third leading cause of cardiovascular-related deaths, after coronary artery disease and stroke (23). </w:t>
      </w:r>
      <w:r w:rsidRPr="00CA447C">
        <w:t>More frequent use of CTPA, together with wider use of diagnostic pathways and increased awareness of thromboembolic disease, has led to more diagnosed cases and changes in hospitalization patterns</w:t>
      </w:r>
      <w:r w:rsidR="00C675D8">
        <w:t xml:space="preserve"> (5</w:t>
      </w:r>
      <w:r w:rsidR="007842FC">
        <w:t>–</w:t>
      </w:r>
      <w:r w:rsidR="009553D8">
        <w:t>7)</w:t>
      </w:r>
      <w:r w:rsidRPr="00CA447C">
        <w:t xml:space="preserve">. At the same time, important clinical doubts remain, particularly in intermediate-risk patients, in those with right ventricular dysfunction, and in individuals with multiple interacting prothrombotic conditions </w:t>
      </w:r>
      <w:r w:rsidR="00B92196">
        <w:t>(</w:t>
      </w:r>
      <w:r w:rsidRPr="00CA447C">
        <w:t>4</w:t>
      </w:r>
      <w:r w:rsidR="00B92196">
        <w:t>,</w:t>
      </w:r>
      <w:r w:rsidR="009553D8">
        <w:t>8</w:t>
      </w:r>
      <w:r w:rsidR="007842FC">
        <w:t>–</w:t>
      </w:r>
      <w:r w:rsidR="009553D8">
        <w:t>10</w:t>
      </w:r>
      <w:r w:rsidR="00B92196">
        <w:t>)</w:t>
      </w:r>
      <w:r w:rsidRPr="00CA447C">
        <w:t xml:space="preserve">. The burden of PE is strongly influenced by age, immobilization, surgery, cancer, obesity, chronic disease, pregnancy-related states, and hormonal exposure </w:t>
      </w:r>
      <w:r w:rsidR="00B92196">
        <w:t>(</w:t>
      </w:r>
      <w:r w:rsidR="009553D8" w:rsidRPr="009553D8">
        <w:t>1,4,8,11</w:t>
      </w:r>
      <w:r w:rsidR="007842FC">
        <w:t>–</w:t>
      </w:r>
      <w:r w:rsidR="009553D8" w:rsidRPr="009553D8">
        <w:t>14</w:t>
      </w:r>
      <w:r w:rsidR="00B92196">
        <w:t>)</w:t>
      </w:r>
      <w:r w:rsidRPr="00CA447C">
        <w:t>.</w:t>
      </w:r>
    </w:p>
    <w:p w14:paraId="16CA5067" w14:textId="61DC05F2" w:rsidR="00FC2603" w:rsidRPr="00CA447C" w:rsidRDefault="00FC2603" w:rsidP="009553D8">
      <w:pPr>
        <w:spacing w:after="160" w:line="259" w:lineRule="auto"/>
      </w:pPr>
      <w:r w:rsidRPr="00CA447C">
        <w:t>Right ventricular dysfunction is a key element of early risk stratification because acute pressure overload of the right ventricle is linked to clinical deterioration and short-term mortality</w:t>
      </w:r>
      <w:r w:rsidR="00B92196">
        <w:t xml:space="preserve"> (</w:t>
      </w:r>
      <w:r w:rsidR="009553D8" w:rsidRPr="009553D8">
        <w:t>9,10,15,16</w:t>
      </w:r>
      <w:r w:rsidR="00B92196">
        <w:t>)</w:t>
      </w:r>
      <w:r w:rsidRPr="00CA447C">
        <w:t xml:space="preserve">. In this context, echocardiography and CTPA complement each other by helping confirm the diagnosis and assess severity and hemodynamic consequences </w:t>
      </w:r>
      <w:r w:rsidR="00B92196">
        <w:t>(</w:t>
      </w:r>
      <w:r w:rsidR="009553D8" w:rsidRPr="009553D8">
        <w:t>9,10,15</w:t>
      </w:r>
      <w:r w:rsidR="007842FC">
        <w:t>–</w:t>
      </w:r>
      <w:r w:rsidR="009553D8" w:rsidRPr="009553D8">
        <w:t>17</w:t>
      </w:r>
      <w:r w:rsidR="00B92196">
        <w:t>)</w:t>
      </w:r>
      <w:r w:rsidRPr="00CA447C">
        <w:t>.</w:t>
      </w:r>
    </w:p>
    <w:p w14:paraId="6A7B2E52" w14:textId="77777777" w:rsidR="00FC2603" w:rsidRPr="00CA447C" w:rsidRDefault="00FC2603" w:rsidP="00FC2603">
      <w:pPr>
        <w:spacing w:after="160" w:line="259" w:lineRule="auto"/>
      </w:pPr>
      <w:r w:rsidRPr="00CA447C">
        <w:t>In Morocco and North Africa, hospital-based data on acute PE are still limited. These data are important because risk factors, access to diagnostic tools, referral patterns, and delays in diagnosis may differ from those described in large European or North American cohorts. Ibn Rochd University Hospital in Casablanca is a tertiary referral center receiving patients from emergency departments, peripheral hospitals, and several medical specialties. A clearer picture of the local profile of patients admitted for acute PE may help identify preventable factors, improve recognition, and direct future multicenter research.</w:t>
      </w:r>
    </w:p>
    <w:p w14:paraId="12ACF4C1" w14:textId="77777777" w:rsidR="00FC2603" w:rsidRPr="00CA447C" w:rsidRDefault="00FC2603" w:rsidP="00FC2603">
      <w:pPr>
        <w:spacing w:after="160" w:line="259" w:lineRule="auto"/>
      </w:pPr>
      <w:r w:rsidRPr="00CA447C">
        <w:t xml:space="preserve">The aim of this study was to describe the epidemiology, risk factors, clinical presentation, and diagnostic features of patients with acute PE admitted to the cardiology department at Ibn </w:t>
      </w:r>
      <w:proofErr w:type="spellStart"/>
      <w:r w:rsidRPr="00CA447C">
        <w:t>Rochd</w:t>
      </w:r>
      <w:proofErr w:type="spellEnd"/>
      <w:r w:rsidRPr="00CA447C">
        <w:t xml:space="preserve"> University Hospital. Instead of testing a specific cause, the goal was to give a clear overview of PE in this setting and point out practical steps for prevention and earlier diagnosis.</w:t>
      </w:r>
    </w:p>
    <w:p w14:paraId="574574BF" w14:textId="77777777" w:rsidR="00091510" w:rsidRDefault="00544B49">
      <w:pPr>
        <w:pStyle w:val="Heading1"/>
        <w:spacing w:before="160" w:after="80"/>
      </w:pPr>
      <w:r>
        <w:t>2. Materials and Methods</w:t>
      </w:r>
    </w:p>
    <w:p w14:paraId="0B78C58A" w14:textId="77777777" w:rsidR="006F4CFD" w:rsidRDefault="006F4CFD" w:rsidP="00FC2603">
      <w:pPr>
        <w:spacing w:after="160" w:line="259" w:lineRule="auto"/>
      </w:pPr>
      <w:r w:rsidRPr="006F4CFD">
        <w:t xml:space="preserve">The retrospective descriptive study was conducted from January 2024 to December 2025 on the cardiology unit (P37 for patients) at the Ibn </w:t>
      </w:r>
      <w:proofErr w:type="spellStart"/>
      <w:r w:rsidRPr="006F4CFD">
        <w:t>Rochd</w:t>
      </w:r>
      <w:proofErr w:type="spellEnd"/>
      <w:r w:rsidRPr="006F4CFD">
        <w:t xml:space="preserve"> University Hospital in Casablanca, Morocco (a tertiary referral facility for the greater Casablanca-</w:t>
      </w:r>
      <w:proofErr w:type="spellStart"/>
      <w:r w:rsidRPr="006F4CFD">
        <w:t>Settat</w:t>
      </w:r>
      <w:proofErr w:type="spellEnd"/>
      <w:r w:rsidRPr="006F4CFD">
        <w:t xml:space="preserve"> area and receiving patients from other emergency and non-emergency departments such as general/internal medicine, pulmonary medicine and/or periphery institutions).  Patient records were eligible for inclusion if there were time stamped patient charts that contained the complete records of consecutive patients who were diagnosed with an acute pulmonary embolism (PE), with the diagnosis of PE confirmed by computerized tomography pulmonary arteriography (CTPA).  In addition, patient records with incomplete patient information (e.g., missing date of admission, and/or discharging) or incomplete patient test results (e.g., inconclusive or incidental findings), as well as patients that were diagnosed outside the study parameters (January 2024 - December 2025) will not be included in this study.</w:t>
      </w:r>
    </w:p>
    <w:p w14:paraId="1F5D8CF5" w14:textId="7A50DE9A" w:rsidR="00FC2603" w:rsidRPr="004E6F18" w:rsidRDefault="00FC2603" w:rsidP="00FC2603">
      <w:pPr>
        <w:spacing w:after="160" w:line="259" w:lineRule="auto"/>
      </w:pPr>
      <w:r w:rsidRPr="004E6F18">
        <w:t>Data were extracted from paper and electronic medical records, imaging reports, laboratory results, and the hospitalization register using a standardized form. Variables comprised demographic characteristics, cardiovascular and thromboembolic risk factors, presenting symptoms and signs, laboratory data, electrocardiographic and echocardiographic findings, CTPA results, and final diagnostic classification.</w:t>
      </w:r>
    </w:p>
    <w:p w14:paraId="62F56832" w14:textId="2DF78620" w:rsidR="00FC2603" w:rsidRPr="004E6F18" w:rsidRDefault="00FC2603" w:rsidP="00610D2D">
      <w:pPr>
        <w:spacing w:after="160" w:line="259" w:lineRule="auto"/>
      </w:pPr>
      <w:r w:rsidRPr="004E6F18">
        <w:lastRenderedPageBreak/>
        <w:t>Obesity was defined as a body mass index of at least 30 kg/m² when this information was available in the medical record</w:t>
      </w:r>
      <w:r w:rsidR="00610D2D">
        <w:t>.</w:t>
      </w:r>
      <w:r w:rsidR="00610D2D" w:rsidRPr="00610D2D">
        <w:rPr>
          <w:rFonts w:ascii="Nunito Sans" w:hAnsi="Nunito Sans"/>
          <w:color w:val="513CEA"/>
          <w:shd w:val="clear" w:color="auto" w:fill="FFFFFF"/>
        </w:rPr>
        <w:t xml:space="preserve"> </w:t>
      </w:r>
      <w:r w:rsidR="00610D2D" w:rsidRPr="00610D2D">
        <w:t>Surgery that was performed less than one month prior constitutes recent surgery. A prolonged period of immobility may have occurred due to bed rest, decreased mobility, and documentation of a recent immobile condition in the medical record. A provoked pulmonary embolism (PE) is the occurrence of PE when there is an identifiable cause present, such as immobility, surgery, cancer, hormonal treatment and/or being recently postpartum.</w:t>
      </w:r>
    </w:p>
    <w:p w14:paraId="11A70AF7" w14:textId="77777777" w:rsidR="00610D2D" w:rsidRDefault="00FC2603" w:rsidP="00610D2D">
      <w:pPr>
        <w:spacing w:after="160" w:line="259" w:lineRule="auto"/>
      </w:pPr>
      <w:r w:rsidRPr="004E6F18">
        <w:t xml:space="preserve">The analysis was descriptive. Quantitative variables were given as mean ± standard deviation, and qualitative variables as numbers and percentages. </w:t>
      </w:r>
      <w:r w:rsidR="00610D2D" w:rsidRPr="00610D2D">
        <w:t>Unless otherwise stated, percent return is based on total count of the total study population. For variables with missing data, percent return is determined using the number of patients available and had the data required to calculate percent return. Microsoft Excel was utilized for data entry and analysis for this study.</w:t>
      </w:r>
    </w:p>
    <w:p w14:paraId="5B80A202" w14:textId="48C03B12" w:rsidR="00610D2D" w:rsidRDefault="00610D2D" w:rsidP="00610D2D">
      <w:pPr>
        <w:spacing w:after="160" w:line="259" w:lineRule="auto"/>
        <w:rPr>
          <w:b/>
          <w:bCs/>
        </w:rPr>
      </w:pPr>
      <w:r w:rsidRPr="00610D2D">
        <w:t xml:space="preserve">Institutional approval was obtained from Ibn </w:t>
      </w:r>
      <w:proofErr w:type="spellStart"/>
      <w:r w:rsidRPr="00610D2D">
        <w:t>Rochd</w:t>
      </w:r>
      <w:proofErr w:type="spellEnd"/>
      <w:r w:rsidRPr="00610D2D">
        <w:t xml:space="preserve"> University Hospital's ethical committee for this investigation, which was undertaken in compliance with the Declaration of Helsinki. During the conduct of the study, patient anonymity was preserved when collecting and analyzing data.</w:t>
      </w:r>
    </w:p>
    <w:p w14:paraId="1AF6ECC5" w14:textId="46198142" w:rsidR="00091510" w:rsidRDefault="00544B49" w:rsidP="00610D2D">
      <w:pPr>
        <w:pStyle w:val="Heading1"/>
        <w:spacing w:before="160" w:after="80"/>
      </w:pPr>
      <w:r>
        <w:t>3. Results</w:t>
      </w:r>
    </w:p>
    <w:p w14:paraId="0DE60754" w14:textId="77777777" w:rsidR="00091510" w:rsidRDefault="00544B49">
      <w:pPr>
        <w:pStyle w:val="Heading1"/>
        <w:spacing w:before="160" w:after="80"/>
      </w:pPr>
      <w:r>
        <w:t>3.1. Baseline characteristics</w:t>
      </w:r>
    </w:p>
    <w:p w14:paraId="5E02905C"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Fifty-four patients met the inclusion criteria. The mean age was 60 ± 18 years (range 22–88), and women accounted for 58% of cases, with a female-to-male ratio of 1.2.</w:t>
      </w:r>
    </w:p>
    <w:p w14:paraId="4337C0C3" w14:textId="77777777" w:rsidR="00344707" w:rsidRDefault="00344707" w:rsidP="00344707">
      <w:pPr>
        <w:jc w:val="center"/>
      </w:pPr>
    </w:p>
    <w:p w14:paraId="438359F8" w14:textId="424A9B61" w:rsidR="00344707" w:rsidRDefault="00344707" w:rsidP="00344707">
      <w:pPr>
        <w:jc w:val="center"/>
      </w:pPr>
      <w:r>
        <w:rPr>
          <w:noProof/>
          <w:lang w:val="fr-FR" w:eastAsia="fr-FR"/>
        </w:rPr>
        <w:drawing>
          <wp:inline distT="0" distB="0" distL="0" distR="0" wp14:anchorId="19204570" wp14:editId="0FE7C56D">
            <wp:extent cx="2910626" cy="17989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936684" cy="1815034"/>
                    </a:xfrm>
                    <a:prstGeom prst="rect">
                      <a:avLst/>
                    </a:prstGeom>
                  </pic:spPr>
                </pic:pic>
              </a:graphicData>
            </a:graphic>
          </wp:inline>
        </w:drawing>
      </w:r>
    </w:p>
    <w:p w14:paraId="664CBDBB" w14:textId="77777777" w:rsidR="00344707" w:rsidRDefault="00344707" w:rsidP="00344707">
      <w:pPr>
        <w:spacing w:after="100"/>
        <w:jc w:val="center"/>
      </w:pPr>
      <w:r w:rsidRPr="00344707">
        <w:rPr>
          <w:b/>
          <w:bCs/>
        </w:rPr>
        <w:t>Figure 1.</w:t>
      </w:r>
      <w:r>
        <w:t xml:space="preserve"> Sex distribution of the study population.</w:t>
      </w:r>
    </w:p>
    <w:p w14:paraId="69DD3525" w14:textId="77777777" w:rsidR="00344707" w:rsidRPr="00344707" w:rsidRDefault="00344707" w:rsidP="00344707">
      <w:pPr>
        <w:jc w:val="center"/>
      </w:pPr>
    </w:p>
    <w:p w14:paraId="2368F908"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At least one provoking or contributing risk factor was identified in 98% of patients. Prolonged immobilization was the most frequent, observed in 81%. Obesity was present in 52%. The presence of recent surgical history was recorded in 28%, and active cancer in 15%. A history of previous venous thromboembolism was recorded in 7%, and 13% had a history of chronic heart failure and chronic respiratory diseases. A history of stroke or transient ischemic attack was recorded in 5%. There was no history of thrombophilia or systemic inflammatory diseases.</w:t>
      </w:r>
    </w:p>
    <w:p w14:paraId="4F6A3667" w14:textId="77777777" w:rsidR="00344707" w:rsidRPr="00344707" w:rsidRDefault="00344707" w:rsidP="00344707">
      <w:pPr>
        <w:jc w:val="center"/>
      </w:pPr>
    </w:p>
    <w:p w14:paraId="278FC38D" w14:textId="77777777" w:rsidR="00F86DF8" w:rsidRDefault="00F86DF8" w:rsidP="00F86DF8">
      <w:pPr>
        <w:spacing w:after="100"/>
        <w:rPr>
          <w:noProof/>
        </w:rPr>
      </w:pPr>
      <w:r w:rsidRPr="00F86DF8">
        <w:t>Hormonal exposure or postpartum status were recorded in 28% and 9%, respectively, of the 100 women. In addition, 20% of each of the women had hypertension, diabetes mellitus, and dyslipidemia. Thirty-four percent of women reported that they smoked.</w:t>
      </w:r>
    </w:p>
    <w:p w14:paraId="1F1ADFDE" w14:textId="16787E3E" w:rsidR="00254C5C" w:rsidRDefault="00254C5C" w:rsidP="00254C5C">
      <w:pPr>
        <w:spacing w:after="100"/>
        <w:jc w:val="center"/>
      </w:pPr>
      <w:r>
        <w:rPr>
          <w:noProof/>
          <w:lang w:val="fr-FR" w:eastAsia="fr-FR"/>
        </w:rPr>
        <w:lastRenderedPageBreak/>
        <w:drawing>
          <wp:inline distT="0" distB="0" distL="0" distR="0" wp14:anchorId="0C548BAA" wp14:editId="227EC0C4">
            <wp:extent cx="2830982" cy="155252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2836338" cy="1555458"/>
                    </a:xfrm>
                    <a:prstGeom prst="rect">
                      <a:avLst/>
                    </a:prstGeom>
                  </pic:spPr>
                </pic:pic>
              </a:graphicData>
            </a:graphic>
          </wp:inline>
        </w:drawing>
      </w:r>
    </w:p>
    <w:p w14:paraId="650B01E7" w14:textId="77777777" w:rsidR="00254C5C" w:rsidRDefault="00254C5C" w:rsidP="00254C5C">
      <w:pPr>
        <w:spacing w:after="100"/>
        <w:jc w:val="center"/>
      </w:pPr>
      <w:r w:rsidRPr="00344707">
        <w:rPr>
          <w:b/>
          <w:bCs/>
        </w:rPr>
        <w:t>Figure 2</w:t>
      </w:r>
      <w:r>
        <w:t>. Distribution of cardiovascular risk factors.</w:t>
      </w:r>
    </w:p>
    <w:p w14:paraId="7254F097" w14:textId="77777777" w:rsidR="00254C5C" w:rsidRDefault="00254C5C" w:rsidP="00254C5C">
      <w:pPr>
        <w:spacing w:after="100"/>
        <w:jc w:val="center"/>
      </w:pPr>
      <w:r>
        <w:rPr>
          <w:noProof/>
          <w:lang w:val="fr-FR" w:eastAsia="fr-FR"/>
        </w:rPr>
        <w:drawing>
          <wp:inline distT="0" distB="0" distL="0" distR="0" wp14:anchorId="73B5E808" wp14:editId="24936A07">
            <wp:extent cx="3701491" cy="21588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3707481" cy="2162313"/>
                    </a:xfrm>
                    <a:prstGeom prst="rect">
                      <a:avLst/>
                    </a:prstGeom>
                  </pic:spPr>
                </pic:pic>
              </a:graphicData>
            </a:graphic>
          </wp:inline>
        </w:drawing>
      </w:r>
    </w:p>
    <w:p w14:paraId="3F9EC824" w14:textId="77777777" w:rsidR="00254C5C" w:rsidRDefault="00254C5C" w:rsidP="00254C5C">
      <w:pPr>
        <w:spacing w:after="100"/>
        <w:jc w:val="center"/>
      </w:pPr>
      <w:r w:rsidRPr="00344707">
        <w:rPr>
          <w:b/>
          <w:bCs/>
        </w:rPr>
        <w:t>Figure 3.</w:t>
      </w:r>
      <w:r>
        <w:t xml:space="preserve"> Distribution of thromboembolic risk factors.</w:t>
      </w:r>
    </w:p>
    <w:p w14:paraId="5B5476D0" w14:textId="77777777" w:rsidR="0049230E" w:rsidRDefault="0049230E" w:rsidP="0049230E">
      <w:pPr>
        <w:spacing w:after="100"/>
        <w:jc w:val="center"/>
      </w:pPr>
    </w:p>
    <w:p w14:paraId="211433FB" w14:textId="66B8D1C6" w:rsidR="00254C5C" w:rsidRPr="00254C5C" w:rsidRDefault="0049230E" w:rsidP="0049230E">
      <w:pPr>
        <w:spacing w:after="100"/>
        <w:jc w:val="center"/>
      </w:pPr>
      <w:r w:rsidRPr="0049230E">
        <w:t>The majority had at least one cardiovascular risk factor, leading to the occurrence of pulmonary embolism with the manifestation of its various symptoms.</w:t>
      </w:r>
    </w:p>
    <w:p w14:paraId="7ED60FB6" w14:textId="17FEDD10" w:rsidR="00091510" w:rsidRDefault="00544B49" w:rsidP="00FC2603">
      <w:pPr>
        <w:pStyle w:val="Heading1"/>
        <w:spacing w:before="160" w:after="80"/>
      </w:pPr>
      <w:r>
        <w:lastRenderedPageBreak/>
        <w:t>3.2. Clinical presentation</w:t>
      </w:r>
    </w:p>
    <w:p w14:paraId="585D0741" w14:textId="2BFD8CB4" w:rsidR="00FC2603" w:rsidRPr="00FC2603" w:rsidRDefault="00E030C3" w:rsidP="00E030C3">
      <w:pPr>
        <w:pStyle w:val="Heading1"/>
        <w:spacing w:before="160" w:after="80"/>
        <w:rPr>
          <w:rFonts w:ascii="Times New Roman" w:eastAsia="Times New Roman" w:hAnsi="Times New Roman" w:cstheme="minorBidi"/>
          <w:b w:val="0"/>
          <w:bCs w:val="0"/>
          <w:color w:val="auto"/>
          <w:sz w:val="22"/>
          <w:szCs w:val="22"/>
        </w:rPr>
      </w:pPr>
      <w:r w:rsidRPr="00E030C3">
        <w:rPr>
          <w:rFonts w:ascii="Times New Roman" w:eastAsia="Times New Roman" w:hAnsi="Times New Roman" w:cstheme="minorBidi"/>
          <w:b w:val="0"/>
          <w:bCs w:val="0"/>
          <w:color w:val="auto"/>
          <w:sz w:val="22"/>
          <w:szCs w:val="22"/>
        </w:rPr>
        <w:t>Dyspnea was the most common presenting symptom (98%), followed by chest pain (65%). Cough or hemoptysis occurred in 13%, while syncope was rare (1%). Tachycardia above 100 beats/min was present in 34% of patients, and oxygen saturation below 90% in 35%.</w:t>
      </w:r>
    </w:p>
    <w:p w14:paraId="0A48B490"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Complete documentation of the clinical probability assessment was not obtained. Of the patients with clinical probability assessment available, 48% were classified as having a high Wells score, and 36% of patients met criteria for a high Geneva score. These results suggest that, in many cases, PE was already considered likely before imaging was performed.</w:t>
      </w:r>
    </w:p>
    <w:p w14:paraId="1EB472A9" w14:textId="071E3B05" w:rsidR="00254C5C" w:rsidRDefault="00254C5C" w:rsidP="00254C5C">
      <w:pPr>
        <w:jc w:val="center"/>
      </w:pPr>
      <w:r>
        <w:rPr>
          <w:noProof/>
          <w:lang w:val="fr-FR" w:eastAsia="fr-FR"/>
        </w:rPr>
        <w:drawing>
          <wp:inline distT="0" distB="0" distL="0" distR="0" wp14:anchorId="2DCAEFBE" wp14:editId="59700F52">
            <wp:extent cx="3294751" cy="1806854"/>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3304621" cy="1812267"/>
                    </a:xfrm>
                    <a:prstGeom prst="rect">
                      <a:avLst/>
                    </a:prstGeom>
                  </pic:spPr>
                </pic:pic>
              </a:graphicData>
            </a:graphic>
          </wp:inline>
        </w:drawing>
      </w:r>
    </w:p>
    <w:p w14:paraId="5E127181" w14:textId="77777777" w:rsidR="00254C5C" w:rsidRDefault="00254C5C" w:rsidP="00254C5C">
      <w:pPr>
        <w:spacing w:after="100"/>
        <w:jc w:val="center"/>
      </w:pPr>
      <w:r w:rsidRPr="00254C5C">
        <w:rPr>
          <w:b/>
          <w:bCs/>
        </w:rPr>
        <w:t>Figure 4</w:t>
      </w:r>
      <w:r>
        <w:t>. Main presenting symptoms.</w:t>
      </w:r>
    </w:p>
    <w:p w14:paraId="2CB95C30" w14:textId="77777777" w:rsidR="00254C5C" w:rsidRPr="00254C5C" w:rsidRDefault="00254C5C" w:rsidP="00254C5C">
      <w:pPr>
        <w:jc w:val="center"/>
      </w:pPr>
    </w:p>
    <w:p w14:paraId="47E23D5D" w14:textId="18C9A196" w:rsidR="00091510" w:rsidRDefault="00544B49" w:rsidP="00FC2603">
      <w:pPr>
        <w:pStyle w:val="Heading1"/>
        <w:spacing w:before="160" w:after="80"/>
      </w:pPr>
      <w:r>
        <w:t>3.3. Laboratory and electrocardiographic findings</w:t>
      </w:r>
    </w:p>
    <w:p w14:paraId="72101FE7" w14:textId="7361C1DF" w:rsidR="00FC2603" w:rsidRDefault="00FC2603" w:rsidP="00E030C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All tested patients had elevated D-dimer levels. Troponin and/or BNP or NT-</w:t>
      </w:r>
      <w:proofErr w:type="spellStart"/>
      <w:r w:rsidRPr="00FC2603">
        <w:rPr>
          <w:rFonts w:ascii="Times New Roman" w:eastAsia="Times New Roman" w:hAnsi="Times New Roman" w:cstheme="minorBidi"/>
          <w:b w:val="0"/>
          <w:bCs w:val="0"/>
          <w:color w:val="auto"/>
          <w:sz w:val="22"/>
          <w:szCs w:val="22"/>
        </w:rPr>
        <w:t>proBNP</w:t>
      </w:r>
      <w:proofErr w:type="spellEnd"/>
      <w:r w:rsidRPr="00FC2603">
        <w:rPr>
          <w:rFonts w:ascii="Times New Roman" w:eastAsia="Times New Roman" w:hAnsi="Times New Roman" w:cstheme="minorBidi"/>
          <w:b w:val="0"/>
          <w:bCs w:val="0"/>
          <w:color w:val="auto"/>
          <w:sz w:val="22"/>
          <w:szCs w:val="22"/>
        </w:rPr>
        <w:t xml:space="preserve"> were increased in 65%, suggesting frequent right ventricular strain or myocardial involvement. </w:t>
      </w:r>
      <w:r w:rsidR="00E030C3" w:rsidRPr="00E030C3">
        <w:rPr>
          <w:rFonts w:ascii="Times New Roman" w:eastAsia="Times New Roman" w:hAnsi="Times New Roman" w:cstheme="minorBidi"/>
          <w:b w:val="0"/>
          <w:bCs w:val="0"/>
          <w:color w:val="auto"/>
          <w:sz w:val="22"/>
          <w:szCs w:val="22"/>
        </w:rPr>
        <w:t xml:space="preserve">Electrocardiographic abnormalities were common but non-specific. The most frequent findings were S1Q3 pattern (50%), anterior T-wave inversion (44%), sinus tachycardia (37%), right bundle branch block (17%), right ventricular hypertrophy </w:t>
      </w:r>
      <w:r w:rsidR="00B952E1">
        <w:rPr>
          <w:rFonts w:ascii="Times New Roman" w:eastAsia="Times New Roman" w:hAnsi="Times New Roman" w:cstheme="minorBidi"/>
          <w:b w:val="0"/>
          <w:bCs w:val="0"/>
          <w:color w:val="auto"/>
          <w:sz w:val="22"/>
          <w:szCs w:val="22"/>
        </w:rPr>
        <w:t>(RBBB)</w:t>
      </w:r>
      <w:r w:rsidR="00E030C3" w:rsidRPr="00E030C3">
        <w:rPr>
          <w:rFonts w:ascii="Times New Roman" w:eastAsia="Times New Roman" w:hAnsi="Times New Roman" w:cstheme="minorBidi"/>
          <w:b w:val="0"/>
          <w:bCs w:val="0"/>
          <w:color w:val="auto"/>
          <w:sz w:val="22"/>
          <w:szCs w:val="22"/>
        </w:rPr>
        <w:t>(11%), and atrial fibrillation (5%).</w:t>
      </w:r>
    </w:p>
    <w:p w14:paraId="0A2EC50B" w14:textId="496B7BC3" w:rsidR="00254C5C" w:rsidRDefault="00B952E1" w:rsidP="00254C5C">
      <w:pPr>
        <w:jc w:val="center"/>
      </w:pPr>
      <w:r>
        <w:rPr>
          <w:noProof/>
          <w:lang w:val="fr-FR" w:eastAsia="fr-FR"/>
        </w:rPr>
        <w:drawing>
          <wp:inline distT="0" distB="0" distL="0" distR="0" wp14:anchorId="3B77C833" wp14:editId="3D89D693">
            <wp:extent cx="3628339" cy="186569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tretch>
                      <a:fillRect/>
                    </a:stretch>
                  </pic:blipFill>
                  <pic:spPr>
                    <a:xfrm>
                      <a:off x="0" y="0"/>
                      <a:ext cx="3638065" cy="1870692"/>
                    </a:xfrm>
                    <a:prstGeom prst="rect">
                      <a:avLst/>
                    </a:prstGeom>
                  </pic:spPr>
                </pic:pic>
              </a:graphicData>
            </a:graphic>
          </wp:inline>
        </w:drawing>
      </w:r>
    </w:p>
    <w:p w14:paraId="34F7743E" w14:textId="77777777" w:rsidR="00B952E1" w:rsidRDefault="00B952E1" w:rsidP="00B952E1">
      <w:pPr>
        <w:spacing w:after="100"/>
        <w:jc w:val="center"/>
      </w:pPr>
      <w:r w:rsidRPr="00B952E1">
        <w:rPr>
          <w:b/>
          <w:bCs/>
        </w:rPr>
        <w:t>Figure 5.</w:t>
      </w:r>
      <w:r>
        <w:t xml:space="preserve"> Electrocardiographic abnormalities in acute pulmonary embolism.</w:t>
      </w:r>
    </w:p>
    <w:p w14:paraId="2DCD3859" w14:textId="77777777" w:rsidR="00B952E1" w:rsidRDefault="00B952E1" w:rsidP="00254C5C">
      <w:pPr>
        <w:jc w:val="center"/>
      </w:pPr>
    </w:p>
    <w:p w14:paraId="602B788B" w14:textId="77777777" w:rsidR="00B952E1" w:rsidRPr="00254C5C" w:rsidRDefault="00B952E1" w:rsidP="00254C5C">
      <w:pPr>
        <w:jc w:val="center"/>
      </w:pPr>
    </w:p>
    <w:p w14:paraId="209511CA" w14:textId="7A82414D" w:rsidR="00091510" w:rsidRDefault="00544B49">
      <w:pPr>
        <w:pStyle w:val="Heading1"/>
        <w:spacing w:before="160" w:after="80"/>
      </w:pPr>
      <w:r>
        <w:lastRenderedPageBreak/>
        <w:t>3.4. Echocardiographic findings</w:t>
      </w:r>
    </w:p>
    <w:p w14:paraId="11D83D8A" w14:textId="00E9F56B" w:rsidR="00091510" w:rsidRDefault="00544B49">
      <w:pPr>
        <w:spacing w:after="100"/>
        <w:jc w:val="both"/>
      </w:pPr>
      <w:r>
        <w:t xml:space="preserve">Transthoracic echocardiography </w:t>
      </w:r>
      <w:r w:rsidR="00FC2603" w:rsidRPr="00CA447C">
        <w:t>showed significant right ventricular involvement. Right ventricular dilatation was present in 65%, and right ventricular systolic dysfunction was present in 48%. McConnell’s sign was present in 30%, and paradoxical septal motion was present in 52%. Right ventricular hypertrophy was present in 13%. Pulmonary artery dilatation associated with a shortened pulmonary acceleration time was present in 93%. Dilatation of the inferior vena cava was present in 28%, and a floating right atrial thrombus was present in 4%. The left ventricular ejection fraction was preserved in 87%. Other signs of right ventricular overload were present in 28%</w:t>
      </w:r>
      <w:r w:rsidR="00FC2603">
        <w:t>.</w:t>
      </w:r>
    </w:p>
    <w:p w14:paraId="2FBD91BA" w14:textId="77777777" w:rsidR="00091510" w:rsidRDefault="00544B49">
      <w:pPr>
        <w:pStyle w:val="Heading1"/>
        <w:spacing w:before="160" w:after="80"/>
      </w:pPr>
      <w:r>
        <w:t>3.5. CTPA findings</w:t>
      </w:r>
    </w:p>
    <w:p w14:paraId="1A1A85BE" w14:textId="77777777" w:rsidR="00442208" w:rsidRDefault="00FC2603" w:rsidP="00442208">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CTPA confirmed the diagnosis in all 54 patients. </w:t>
      </w:r>
      <w:r w:rsidR="00442208" w:rsidRPr="00442208">
        <w:rPr>
          <w:rFonts w:ascii="Times New Roman" w:eastAsia="Times New Roman" w:hAnsi="Times New Roman" w:cstheme="minorBidi"/>
          <w:b w:val="0"/>
          <w:bCs w:val="0"/>
          <w:color w:val="auto"/>
          <w:sz w:val="22"/>
          <w:szCs w:val="22"/>
        </w:rPr>
        <w:t>Approximately 72% of patients had proximal pulmonary embolism involving the main or lobar pulmonary arteries. Segmental and subsegmental pulmonary embolism occurred in 22% and 6% of patients, respectively. Emboli were found on one side in 31% of patients and in both sides in 69% of patients. Evidence of right ventricular strain was observed in 28% of patients on CT imaging.</w:t>
      </w:r>
    </w:p>
    <w:p w14:paraId="20E61875" w14:textId="430B0DBB" w:rsidR="00266C60" w:rsidRDefault="00266C60" w:rsidP="00442208">
      <w:pPr>
        <w:pStyle w:val="Heading1"/>
        <w:spacing w:before="160" w:after="80"/>
        <w:jc w:val="center"/>
      </w:pPr>
      <w:r>
        <w:rPr>
          <w:noProof/>
          <w:lang w:val="fr-FR" w:eastAsia="fr-FR"/>
        </w:rPr>
        <w:drawing>
          <wp:inline distT="0" distB="0" distL="0" distR="0" wp14:anchorId="110576B1" wp14:editId="19A71B9A">
            <wp:extent cx="3935577" cy="215828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943925" cy="2162863"/>
                    </a:xfrm>
                    <a:prstGeom prst="rect">
                      <a:avLst/>
                    </a:prstGeom>
                  </pic:spPr>
                </pic:pic>
              </a:graphicData>
            </a:graphic>
          </wp:inline>
        </w:drawing>
      </w:r>
    </w:p>
    <w:p w14:paraId="61CFB1D5" w14:textId="3645060A" w:rsidR="00266C60" w:rsidRDefault="00266C60" w:rsidP="00266C60">
      <w:pPr>
        <w:jc w:val="center"/>
      </w:pPr>
      <w:r w:rsidRPr="00B952E1">
        <w:rPr>
          <w:b/>
          <w:bCs/>
        </w:rPr>
        <w:t>Figure 6.</w:t>
      </w:r>
      <w:r>
        <w:t xml:space="preserve"> Anatomical distribution of pulmonary embolism on CTPA</w:t>
      </w:r>
    </w:p>
    <w:p w14:paraId="6F143B8B" w14:textId="76344F3C" w:rsidR="00266C60" w:rsidRDefault="00266C60" w:rsidP="00266C60">
      <w:pPr>
        <w:jc w:val="center"/>
      </w:pPr>
      <w:r>
        <w:rPr>
          <w:noProof/>
          <w:lang w:val="fr-FR" w:eastAsia="fr-FR"/>
        </w:rPr>
        <w:drawing>
          <wp:inline distT="0" distB="0" distL="0" distR="0" wp14:anchorId="4FD0A71C" wp14:editId="7D840A7B">
            <wp:extent cx="3430828" cy="21204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3438860" cy="2125406"/>
                    </a:xfrm>
                    <a:prstGeom prst="rect">
                      <a:avLst/>
                    </a:prstGeom>
                  </pic:spPr>
                </pic:pic>
              </a:graphicData>
            </a:graphic>
          </wp:inline>
        </w:drawing>
      </w:r>
    </w:p>
    <w:p w14:paraId="2F8CB3F0" w14:textId="77777777" w:rsidR="00266C60" w:rsidRDefault="00266C60" w:rsidP="00266C60">
      <w:pPr>
        <w:spacing w:after="100"/>
        <w:jc w:val="center"/>
      </w:pPr>
      <w:r w:rsidRPr="00266C60">
        <w:rPr>
          <w:b/>
          <w:bCs/>
        </w:rPr>
        <w:t>Figure 7.</w:t>
      </w:r>
      <w:r>
        <w:t xml:space="preserve"> Unilateral versus bilateral pulmonary embolism on CTPA.</w:t>
      </w:r>
    </w:p>
    <w:p w14:paraId="435CC046" w14:textId="77777777" w:rsidR="00266C60" w:rsidRPr="00266C60" w:rsidRDefault="00266C60" w:rsidP="00266C60">
      <w:pPr>
        <w:jc w:val="center"/>
      </w:pPr>
    </w:p>
    <w:p w14:paraId="2EA1CA02"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lastRenderedPageBreak/>
        <w:t>Diagnosis of acute PE was based on compatible clinical presentation, supportive ancillary findings, and confirmatory CTPA. PE was provoked in 91% of patients and unprovoked in 2%. Deep venous thrombosis with pulmonary embolism was noted in 7% of cases.</w:t>
      </w:r>
    </w:p>
    <w:p w14:paraId="1F316D41" w14:textId="77777777" w:rsidR="00B952E1" w:rsidRDefault="00B952E1" w:rsidP="00B952E1"/>
    <w:p w14:paraId="0D57FABC" w14:textId="264ADBFC" w:rsidR="00B952E1" w:rsidRPr="00B952E1" w:rsidRDefault="00B952E1" w:rsidP="00B952E1">
      <w:pPr>
        <w:jc w:val="center"/>
      </w:pPr>
      <w:r>
        <w:t>.</w:t>
      </w:r>
    </w:p>
    <w:p w14:paraId="211093E9" w14:textId="0620AD37" w:rsidR="00091510" w:rsidRDefault="00544B49" w:rsidP="00FC2603">
      <w:pPr>
        <w:pStyle w:val="Heading1"/>
        <w:spacing w:before="160" w:after="80"/>
      </w:pPr>
      <w:r>
        <w:lastRenderedPageBreak/>
        <w:t>4. Discussion</w:t>
      </w:r>
    </w:p>
    <w:p w14:paraId="692147A6" w14:textId="7B20F960" w:rsidR="00FC2603" w:rsidRPr="00FC2603" w:rsidRDefault="00FC2603" w:rsidP="00E030C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This retrospective study aimed to investigate the profile of patients admitted for acute pulmonary embolism in a tertiary center for cardiology in Morocco. </w:t>
      </w:r>
      <w:r w:rsidR="00E030C3" w:rsidRPr="00E030C3">
        <w:rPr>
          <w:rFonts w:ascii="Times New Roman" w:eastAsia="Times New Roman" w:hAnsi="Times New Roman" w:cstheme="minorBidi"/>
          <w:b w:val="0"/>
          <w:bCs w:val="0"/>
          <w:color w:val="auto"/>
          <w:sz w:val="22"/>
          <w:szCs w:val="22"/>
        </w:rPr>
        <w:t>The main findings were the high frequency of identifiable thromboembolic risk factors, particularly prolonged immobilization, obesity, recent surgery, active cancer, and female-specific hormonal or postpartum exposure.</w:t>
      </w:r>
      <w:r w:rsidRPr="00FC2603">
        <w:rPr>
          <w:rFonts w:ascii="Times New Roman" w:eastAsia="Times New Roman" w:hAnsi="Times New Roman" w:cstheme="minorBidi"/>
          <w:b w:val="0"/>
          <w:bCs w:val="0"/>
          <w:color w:val="auto"/>
          <w:sz w:val="22"/>
          <w:szCs w:val="22"/>
        </w:rPr>
        <w:t xml:space="preserve"> Dyspnea and chest pain were the main presenting symptoms, whereas syncope was uncommon. CTPA was the universal confirmatory imaging tool, and echocardiography often showed right ventricular involvement.</w:t>
      </w:r>
    </w:p>
    <w:p w14:paraId="3CC69CF9" w14:textId="23DD7CE8" w:rsidR="00FC2603" w:rsidRP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The mean age of 60 years in our series is broadly consistent with contemporary reports showing that PE mainly affects middle-aged and older adults, although the exact age distribution varies according to the study setting and population profile </w:t>
      </w:r>
      <w:r w:rsidR="00B92196">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1,5</w:t>
      </w:r>
      <w:r w:rsidR="00B92196">
        <w:rPr>
          <w:rFonts w:ascii="Times New Roman" w:eastAsia="Times New Roman" w:hAnsi="Times New Roman" w:cstheme="minorBidi"/>
          <w:b w:val="0"/>
          <w:bCs w:val="0"/>
          <w:color w:val="auto"/>
          <w:sz w:val="22"/>
          <w:szCs w:val="22"/>
        </w:rPr>
        <w:t>,</w:t>
      </w:r>
      <w:r w:rsidR="009553D8">
        <w:rPr>
          <w:rFonts w:ascii="Times New Roman" w:eastAsia="Times New Roman" w:hAnsi="Times New Roman" w:cstheme="minorBidi"/>
          <w:b w:val="0"/>
          <w:bCs w:val="0"/>
          <w:color w:val="auto"/>
          <w:sz w:val="22"/>
          <w:szCs w:val="22"/>
        </w:rPr>
        <w:t>7</w:t>
      </w:r>
      <w:r w:rsidR="00B92196">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xml:space="preserve">. The slight female predominance observed in our cohort may reflect the interaction between general thromboembolic risk factors and sex-specific exposures. This observation is clinically relevant because a meaningful proportion of women in our series had hormonal exposure or postpartum status, while obesity was also highly prevalent. Recent literature confirms that hormonal contraception and reproductive factors remain important modifiers of VTE risk, particularly when combined with other prothrombotic conditions </w:t>
      </w:r>
      <w:r w:rsidR="00B92196">
        <w:rPr>
          <w:rFonts w:ascii="Times New Roman" w:eastAsia="Times New Roman" w:hAnsi="Times New Roman" w:cstheme="minorBidi"/>
          <w:b w:val="0"/>
          <w:bCs w:val="0"/>
          <w:color w:val="auto"/>
          <w:sz w:val="22"/>
          <w:szCs w:val="22"/>
        </w:rPr>
        <w:t>(</w:t>
      </w:r>
      <w:r w:rsidR="009553D8">
        <w:rPr>
          <w:rFonts w:ascii="Times New Roman" w:eastAsia="Times New Roman" w:hAnsi="Times New Roman" w:cstheme="minorBidi"/>
          <w:b w:val="0"/>
          <w:bCs w:val="0"/>
          <w:color w:val="auto"/>
          <w:sz w:val="22"/>
          <w:szCs w:val="22"/>
        </w:rPr>
        <w:t>11</w:t>
      </w:r>
      <w:r w:rsidR="007842FC">
        <w:rPr>
          <w:rFonts w:ascii="Times New Roman" w:eastAsia="Times New Roman" w:hAnsi="Times New Roman" w:cstheme="minorBidi"/>
          <w:b w:val="0"/>
          <w:bCs w:val="0"/>
          <w:color w:val="auto"/>
          <w:sz w:val="22"/>
          <w:szCs w:val="22"/>
        </w:rPr>
        <w:t>–</w:t>
      </w:r>
      <w:r w:rsidR="009553D8">
        <w:rPr>
          <w:rFonts w:ascii="Times New Roman" w:eastAsia="Times New Roman" w:hAnsi="Times New Roman" w:cstheme="minorBidi"/>
          <w:b w:val="0"/>
          <w:bCs w:val="0"/>
          <w:color w:val="auto"/>
          <w:sz w:val="22"/>
          <w:szCs w:val="22"/>
        </w:rPr>
        <w:t>14</w:t>
      </w:r>
      <w:r w:rsidR="00B92196">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w:t>
      </w:r>
    </w:p>
    <w:p w14:paraId="2A80C4FD" w14:textId="50F5B020" w:rsidR="00FC2603" w:rsidRPr="00FC2603" w:rsidRDefault="00FC2603" w:rsidP="007842FC">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The predominance of prolonged immobilization in our study likely reflects the referral profile of a tertiary hospital with many recently hospitalized and medically frail patients. </w:t>
      </w:r>
      <w:r w:rsidR="00E030C3" w:rsidRPr="00E030C3">
        <w:rPr>
          <w:rFonts w:ascii="Times New Roman" w:eastAsia="Times New Roman" w:hAnsi="Times New Roman" w:cstheme="minorBidi"/>
          <w:b w:val="0"/>
          <w:bCs w:val="0"/>
          <w:color w:val="auto"/>
          <w:sz w:val="22"/>
          <w:szCs w:val="22"/>
        </w:rPr>
        <w:t xml:space="preserve">Immobilization is a common trigger for </w:t>
      </w:r>
      <w:r w:rsidR="00E030C3" w:rsidRPr="00FC2603">
        <w:rPr>
          <w:rFonts w:ascii="Times New Roman" w:eastAsia="Times New Roman" w:hAnsi="Times New Roman" w:cstheme="minorBidi"/>
          <w:b w:val="0"/>
          <w:bCs w:val="0"/>
          <w:color w:val="auto"/>
          <w:sz w:val="22"/>
          <w:szCs w:val="22"/>
        </w:rPr>
        <w:t>venous thromboembolism (VTE)</w:t>
      </w:r>
      <w:r w:rsidR="00E030C3" w:rsidRPr="00E030C3">
        <w:rPr>
          <w:rFonts w:ascii="Times New Roman" w:eastAsia="Times New Roman" w:hAnsi="Times New Roman" w:cstheme="minorBidi"/>
          <w:b w:val="0"/>
          <w:bCs w:val="0"/>
          <w:color w:val="auto"/>
          <w:sz w:val="22"/>
          <w:szCs w:val="22"/>
        </w:rPr>
        <w:t>, especially in postoperative and chronically ill patients</w:t>
      </w:r>
      <w:r w:rsidRPr="00FC2603">
        <w:rPr>
          <w:rFonts w:ascii="Times New Roman" w:eastAsia="Times New Roman" w:hAnsi="Times New Roman" w:cstheme="minorBidi"/>
          <w:b w:val="0"/>
          <w:bCs w:val="0"/>
          <w:color w:val="auto"/>
          <w:sz w:val="22"/>
          <w:szCs w:val="22"/>
        </w:rPr>
        <w:t xml:space="preserve">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1,4</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xml:space="preserve">. In addition, since the patients we studied had a high incidence of VTE, this indicates that preventive measures need to be taken to decrease the number of patients developing VTE after surgery. More than one-half of our patients had obesity, which is a known prothrombotic state and may further increase the risk of VTE when </w:t>
      </w:r>
      <w:proofErr w:type="spellStart"/>
      <w:r w:rsidR="007842FC" w:rsidRPr="007842FC">
        <w:rPr>
          <w:rFonts w:ascii="Times New Roman" w:eastAsia="Times New Roman" w:hAnsi="Times New Roman" w:cstheme="minorBidi"/>
          <w:b w:val="0"/>
          <w:bCs w:val="0"/>
          <w:color w:val="auto"/>
          <w:sz w:val="22"/>
          <w:szCs w:val="22"/>
        </w:rPr>
        <w:t>when</w:t>
      </w:r>
      <w:proofErr w:type="spellEnd"/>
      <w:r w:rsidR="007842FC" w:rsidRPr="007842FC">
        <w:rPr>
          <w:rFonts w:ascii="Times New Roman" w:eastAsia="Times New Roman" w:hAnsi="Times New Roman" w:cstheme="minorBidi"/>
          <w:b w:val="0"/>
          <w:bCs w:val="0"/>
          <w:color w:val="auto"/>
          <w:sz w:val="22"/>
          <w:szCs w:val="22"/>
        </w:rPr>
        <w:t xml:space="preserve"> combined with reduced mobility, surgery, or hormonal exposure</w:t>
      </w:r>
      <w:r w:rsidR="007842FC">
        <w:rPr>
          <w:rFonts w:ascii="Times New Roman" w:eastAsia="Times New Roman" w:hAnsi="Times New Roman" w:cstheme="minorBidi"/>
          <w:b w:val="0"/>
          <w:bCs w:val="0"/>
          <w:color w:val="auto"/>
          <w:sz w:val="22"/>
          <w:szCs w:val="22"/>
        </w:rPr>
        <w:t xml:space="preserve"> </w:t>
      </w:r>
      <w:r w:rsidR="009553D8">
        <w:rPr>
          <w:rFonts w:ascii="Times New Roman" w:eastAsia="Times New Roman" w:hAnsi="Times New Roman" w:cstheme="minorBidi"/>
          <w:b w:val="0"/>
          <w:bCs w:val="0"/>
          <w:color w:val="auto"/>
          <w:sz w:val="22"/>
          <w:szCs w:val="22"/>
        </w:rPr>
        <w:t>(8,18)</w:t>
      </w:r>
      <w:r w:rsidRPr="00FC2603">
        <w:rPr>
          <w:rFonts w:ascii="Times New Roman" w:eastAsia="Times New Roman" w:hAnsi="Times New Roman" w:cstheme="minorBidi"/>
          <w:b w:val="0"/>
          <w:bCs w:val="0"/>
          <w:color w:val="auto"/>
          <w:sz w:val="22"/>
          <w:szCs w:val="22"/>
        </w:rPr>
        <w:t>. In practice, combinations of risk factors are often more informative than isolated exposures when assessing PE likelihood.</w:t>
      </w:r>
    </w:p>
    <w:p w14:paraId="2911F128" w14:textId="3CD30BD9" w:rsidR="00FC2603" w:rsidRP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Recent surgery and active cancer were also frequent in our cohort, in conformity with established data from the literature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1,4,</w:t>
      </w:r>
      <w:r w:rsidR="009553D8">
        <w:rPr>
          <w:rFonts w:ascii="Times New Roman" w:eastAsia="Times New Roman" w:hAnsi="Times New Roman" w:cstheme="minorBidi"/>
          <w:b w:val="0"/>
          <w:bCs w:val="0"/>
          <w:color w:val="auto"/>
          <w:sz w:val="22"/>
          <w:szCs w:val="22"/>
        </w:rPr>
        <w:t>8)</w:t>
      </w:r>
      <w:r w:rsidRPr="00FC2603">
        <w:rPr>
          <w:rFonts w:ascii="Times New Roman" w:eastAsia="Times New Roman" w:hAnsi="Times New Roman" w:cstheme="minorBidi"/>
          <w:b w:val="0"/>
          <w:bCs w:val="0"/>
          <w:color w:val="auto"/>
          <w:sz w:val="22"/>
          <w:szCs w:val="22"/>
        </w:rPr>
        <w:t xml:space="preserve">. These factors are important not only from an epidemiological perspective but also from a therapeutic standpoint because they influence recurrence risk, bleeding risk, and the duration and choice of anticoagulation. The very low proportion of unprovoked PE in our study may reflect the hospital-based nature of the population, in which comorbidities and clinically apparent triggers are common. It may also indicate </w:t>
      </w:r>
      <w:proofErr w:type="spellStart"/>
      <w:r w:rsidRPr="00FC2603">
        <w:rPr>
          <w:rFonts w:ascii="Times New Roman" w:eastAsia="Times New Roman" w:hAnsi="Times New Roman" w:cstheme="minorBidi"/>
          <w:b w:val="0"/>
          <w:bCs w:val="0"/>
          <w:color w:val="auto"/>
          <w:sz w:val="22"/>
          <w:szCs w:val="22"/>
        </w:rPr>
        <w:t>underdocumentation</w:t>
      </w:r>
      <w:proofErr w:type="spellEnd"/>
      <w:r w:rsidRPr="00FC2603">
        <w:rPr>
          <w:rFonts w:ascii="Times New Roman" w:eastAsia="Times New Roman" w:hAnsi="Times New Roman" w:cstheme="minorBidi"/>
          <w:b w:val="0"/>
          <w:bCs w:val="0"/>
          <w:color w:val="auto"/>
          <w:sz w:val="22"/>
          <w:szCs w:val="22"/>
        </w:rPr>
        <w:t xml:space="preserve"> of inherited thrombophilia or other less obvious predisposing conditions in routine practice.</w:t>
      </w:r>
    </w:p>
    <w:p w14:paraId="305D5DCE" w14:textId="6F0E91EE" w:rsidR="00FC2603" w:rsidRPr="00FC2603" w:rsidRDefault="00FC2603" w:rsidP="00E74ECB">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The symptom profile in this series reflects the classic but non-specific presentation of acute PE. Dyspnea and chest pain were most common, while cough, hemoptysis, and syncope were less frequent. This pattern is in keeping with other clinical series and underlines the need to consider PE in patients with unexplained acute dyspnea, especially when chest pain, hypoxemia, or known risk factors are present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1,3,4</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xml:space="preserve">. Clinical probability scores, including Wells and Geneva, were not systematically documented, as is often the case in retrospective studies. However, among patients with available scores, many were already classified as high probability before imaging. This illustrates the value of structured clinical assessment, particularly where indiscriminate imaging may increase unnecessary radiation, contrast use, and resource consumption </w:t>
      </w:r>
      <w:r w:rsidR="00E74ECB">
        <w:rPr>
          <w:rFonts w:ascii="Times New Roman" w:eastAsia="Times New Roman" w:hAnsi="Times New Roman" w:cstheme="minorBidi"/>
          <w:b w:val="0"/>
          <w:bCs w:val="0"/>
          <w:color w:val="auto"/>
          <w:sz w:val="22"/>
          <w:szCs w:val="22"/>
        </w:rPr>
        <w:t>(</w:t>
      </w:r>
      <w:r w:rsidR="00E74ECB" w:rsidRPr="00E74ECB">
        <w:rPr>
          <w:rFonts w:ascii="Times New Roman" w:eastAsia="Times New Roman" w:hAnsi="Times New Roman" w:cstheme="minorBidi"/>
          <w:b w:val="0"/>
          <w:bCs w:val="0"/>
          <w:color w:val="auto"/>
          <w:sz w:val="22"/>
          <w:szCs w:val="22"/>
        </w:rPr>
        <w:t>4,6,19</w:t>
      </w:r>
      <w:r w:rsidR="00E74ECB">
        <w:rPr>
          <w:rFonts w:ascii="Times New Roman" w:eastAsia="Times New Roman" w:hAnsi="Times New Roman" w:cstheme="minorBidi"/>
          <w:b w:val="0"/>
          <w:bCs w:val="0"/>
          <w:color w:val="auto"/>
          <w:sz w:val="22"/>
          <w:szCs w:val="22"/>
        </w:rPr>
        <w:t>).</w:t>
      </w:r>
    </w:p>
    <w:p w14:paraId="08E46C40" w14:textId="3365540D" w:rsidR="00FC2603" w:rsidRPr="00FC2603" w:rsidRDefault="00FC2603" w:rsidP="007842FC">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Electrocardiographic abnormalities were as expected. Sinus tachycardia was the most common non-specific finding, with a frequent S1Q3 pattern, anterior T-wave inversion, and right bundle branch block. While none of these signs is diagnostic alone, their presence is able to </w:t>
      </w:r>
      <w:r w:rsidR="007842FC" w:rsidRPr="007842FC">
        <w:rPr>
          <w:rFonts w:ascii="Times New Roman" w:eastAsia="Times New Roman" w:hAnsi="Times New Roman" w:cstheme="minorBidi"/>
          <w:b w:val="0"/>
          <w:bCs w:val="0"/>
          <w:color w:val="auto"/>
          <w:sz w:val="22"/>
          <w:szCs w:val="22"/>
        </w:rPr>
        <w:t>their presence may reinforce clinical suspicion and suggest right ventricular strain in the appropriate context.</w:t>
      </w:r>
      <w:r w:rsidR="007842FC" w:rsidRPr="007842FC">
        <w:rPr>
          <w:rFonts w:ascii="Times New Roman" w:eastAsia="Times New Roman" w:hAnsi="Times New Roman" w:cstheme="minorBidi"/>
          <w:color w:val="auto"/>
          <w:sz w:val="22"/>
          <w:szCs w:val="22"/>
        </w:rPr>
        <w:t xml:space="preserve"> </w:t>
      </w:r>
      <w:r w:rsidR="007704F5">
        <w:rPr>
          <w:rFonts w:ascii="Times New Roman" w:eastAsia="Times New Roman" w:hAnsi="Times New Roman" w:cstheme="minorBidi"/>
          <w:b w:val="0"/>
          <w:bCs w:val="0"/>
          <w:color w:val="auto"/>
          <w:sz w:val="22"/>
          <w:szCs w:val="22"/>
        </w:rPr>
        <w:t>(1,15,20)</w:t>
      </w:r>
      <w:r w:rsidRPr="00FC2603">
        <w:rPr>
          <w:rFonts w:ascii="Times New Roman" w:eastAsia="Times New Roman" w:hAnsi="Times New Roman" w:cstheme="minorBidi"/>
          <w:b w:val="0"/>
          <w:bCs w:val="0"/>
          <w:color w:val="auto"/>
          <w:sz w:val="22"/>
          <w:szCs w:val="22"/>
        </w:rPr>
        <w:t>.</w:t>
      </w:r>
    </w:p>
    <w:p w14:paraId="3E198082" w14:textId="39F46A98" w:rsidR="00FC2603" w:rsidRPr="00FC2603" w:rsidRDefault="00FC2603" w:rsidP="007704F5">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lastRenderedPageBreak/>
        <w:t xml:space="preserve">The echocardiographic findings are clinically important. Right ventricular dilatation and dysfunction were common, and several markers of acute right ventricular overload were frequently present. Contemporary evidence continues to support the prognostic importance of right ventricular dysfunction in acute PE, particularly among normotensive patients in whom early clinical deterioration may still occur </w:t>
      </w:r>
      <w:r w:rsidR="009553D8">
        <w:rPr>
          <w:rFonts w:ascii="Times New Roman" w:eastAsia="Times New Roman" w:hAnsi="Times New Roman" w:cstheme="minorBidi"/>
          <w:b w:val="0"/>
          <w:bCs w:val="0"/>
          <w:color w:val="auto"/>
          <w:sz w:val="22"/>
          <w:szCs w:val="22"/>
        </w:rPr>
        <w:t>(</w:t>
      </w:r>
      <w:r w:rsidR="009553D8" w:rsidRPr="009553D8">
        <w:rPr>
          <w:rFonts w:ascii="Times New Roman" w:eastAsia="Times New Roman" w:hAnsi="Times New Roman" w:cstheme="minorBidi"/>
          <w:b w:val="0"/>
          <w:bCs w:val="0"/>
          <w:color w:val="auto"/>
          <w:sz w:val="22"/>
          <w:szCs w:val="22"/>
        </w:rPr>
        <w:t>9,10,15</w:t>
      </w:r>
      <w:r w:rsidR="007842FC">
        <w:rPr>
          <w:rFonts w:ascii="Times New Roman" w:eastAsia="Times New Roman" w:hAnsi="Times New Roman" w:cstheme="minorBidi"/>
          <w:b w:val="0"/>
          <w:bCs w:val="0"/>
          <w:color w:val="auto"/>
          <w:sz w:val="22"/>
          <w:szCs w:val="22"/>
        </w:rPr>
        <w:t>–</w:t>
      </w:r>
      <w:r w:rsidR="009553D8" w:rsidRPr="009553D8">
        <w:rPr>
          <w:rFonts w:ascii="Times New Roman" w:eastAsia="Times New Roman" w:hAnsi="Times New Roman" w:cstheme="minorBidi"/>
          <w:b w:val="0"/>
          <w:bCs w:val="0"/>
          <w:color w:val="auto"/>
          <w:sz w:val="22"/>
          <w:szCs w:val="22"/>
        </w:rPr>
        <w:t>17</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Although echocardiography is not routinely used to confirm the diagnosis in hemodynamically stable patients, it remains useful for risk stratification and for assessing possible hemodynamic impact. Our findings support its function as a complementary investigation to CTPA</w:t>
      </w:r>
      <w:r w:rsidR="007704F5">
        <w:rPr>
          <w:rFonts w:ascii="Times New Roman" w:eastAsia="Times New Roman" w:hAnsi="Times New Roman" w:cstheme="minorBidi"/>
          <w:b w:val="0"/>
          <w:bCs w:val="0"/>
          <w:color w:val="auto"/>
          <w:sz w:val="22"/>
          <w:szCs w:val="22"/>
        </w:rPr>
        <w:t xml:space="preserve"> (</w:t>
      </w:r>
      <w:r w:rsidR="007704F5" w:rsidRPr="007704F5">
        <w:rPr>
          <w:rFonts w:ascii="Times New Roman" w:eastAsia="Times New Roman" w:hAnsi="Times New Roman" w:cstheme="minorBidi"/>
          <w:b w:val="0"/>
          <w:bCs w:val="0"/>
          <w:color w:val="auto"/>
          <w:sz w:val="22"/>
          <w:szCs w:val="22"/>
        </w:rPr>
        <w:t>1,9,10,17,21</w:t>
      </w:r>
      <w:r w:rsidR="007704F5">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w:t>
      </w:r>
    </w:p>
    <w:p w14:paraId="7363C9F9" w14:textId="5BE6729B" w:rsidR="00FC2603" w:rsidRP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In our series, CTPA was central to the diagnosis of PE, confirming all cases and showing mainly proximal and bilateral involvement. Since only confirmed cases were included, the study was not intended to assess diagnostic yield. However, it clearly reflects the key place of CTPA in the diagnostic approach. In our setting, a more systematic assessment of pretest probability may help make better use of imaging while averting delays in diagnosis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5,6,1</w:t>
      </w:r>
      <w:r w:rsidR="009553D8">
        <w:rPr>
          <w:rFonts w:ascii="Times New Roman" w:eastAsia="Times New Roman" w:hAnsi="Times New Roman" w:cstheme="minorBidi"/>
          <w:b w:val="0"/>
          <w:bCs w:val="0"/>
          <w:color w:val="auto"/>
          <w:sz w:val="22"/>
          <w:szCs w:val="22"/>
        </w:rPr>
        <w:t>9)</w:t>
      </w:r>
      <w:r w:rsidRPr="00FC2603">
        <w:rPr>
          <w:rFonts w:ascii="Times New Roman" w:eastAsia="Times New Roman" w:hAnsi="Times New Roman" w:cstheme="minorBidi"/>
          <w:b w:val="0"/>
          <w:bCs w:val="0"/>
          <w:color w:val="auto"/>
          <w:sz w:val="22"/>
          <w:szCs w:val="22"/>
        </w:rPr>
        <w:t>.</w:t>
      </w:r>
    </w:p>
    <w:p w14:paraId="16800EAB"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Several limitations should be acknowledged. The retrospective design may have led to missing data, differences in record quality, and possible misclassification. The small sample size and the fact that this was a single-center study also limit how far these outcomes can be generalized. In addition, some variables, such as referral source, biomarker thresholds, treatment details, and in-hospital outcomes, were not documented consistently. For this reason, we chose to focus on a descriptive profile of the study population rather than on comparative assessments or outcome modeling. In spite of these limitations, the study is important given the scarcity of local PE data, and hospital-based series are an important step toward broader multicenter research.</w:t>
      </w:r>
    </w:p>
    <w:p w14:paraId="72B3F8EB" w14:textId="2F7E2C8E" w:rsidR="00091510" w:rsidRDefault="00544B49" w:rsidP="00FC2603">
      <w:pPr>
        <w:pStyle w:val="Heading1"/>
        <w:spacing w:before="160" w:after="80"/>
      </w:pPr>
      <w:r>
        <w:t>5. Conclusion</w:t>
      </w:r>
    </w:p>
    <w:p w14:paraId="07E26F4D" w14:textId="28100C9E" w:rsidR="00FC2603" w:rsidRDefault="00FC2603" w:rsidP="007842FC">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Acute pulmonary embolism in our department most often occurred in patients with provoking factors, such as prolonged immobilization, obesity, recent surgery, active cancer, and female hormonal and postpartum factors. The main presenting symptoms were dyspnea and chest pain, and the echocardiogram often showed right heart involvement. </w:t>
      </w:r>
      <w:r w:rsidR="007842FC" w:rsidRPr="007842FC">
        <w:rPr>
          <w:rFonts w:ascii="Times New Roman" w:eastAsia="Times New Roman" w:hAnsi="Times New Roman" w:cstheme="minorBidi"/>
          <w:b w:val="0"/>
          <w:bCs w:val="0"/>
          <w:color w:val="auto"/>
          <w:sz w:val="22"/>
          <w:szCs w:val="22"/>
        </w:rPr>
        <w:t xml:space="preserve">CTPA remained the reference imaging modality for diagnostic confirmation and anatomical </w:t>
      </w:r>
      <w:proofErr w:type="spellStart"/>
      <w:r w:rsidR="007842FC" w:rsidRPr="007842FC">
        <w:rPr>
          <w:rFonts w:ascii="Times New Roman" w:eastAsia="Times New Roman" w:hAnsi="Times New Roman" w:cstheme="minorBidi"/>
          <w:b w:val="0"/>
          <w:bCs w:val="0"/>
          <w:color w:val="auto"/>
          <w:sz w:val="22"/>
          <w:szCs w:val="22"/>
        </w:rPr>
        <w:t>assessment.</w:t>
      </w:r>
      <w:r w:rsidRPr="00FC2603">
        <w:rPr>
          <w:rFonts w:ascii="Times New Roman" w:eastAsia="Times New Roman" w:hAnsi="Times New Roman" w:cstheme="minorBidi"/>
          <w:b w:val="0"/>
          <w:bCs w:val="0"/>
          <w:color w:val="auto"/>
          <w:sz w:val="22"/>
          <w:szCs w:val="22"/>
        </w:rPr>
        <w:t>These</w:t>
      </w:r>
      <w:proofErr w:type="spellEnd"/>
      <w:r w:rsidRPr="00FC2603">
        <w:rPr>
          <w:rFonts w:ascii="Times New Roman" w:eastAsia="Times New Roman" w:hAnsi="Times New Roman" w:cstheme="minorBidi"/>
          <w:b w:val="0"/>
          <w:bCs w:val="0"/>
          <w:color w:val="auto"/>
          <w:sz w:val="22"/>
          <w:szCs w:val="22"/>
        </w:rPr>
        <w:t xml:space="preserve"> data emphasize three key aspects that need to be improved: thromboprophylaxis in high-risk patients, early detection of PE in patients presenting with combined risk factors, and the importance of systematic diagnostic pathways. Larger multicenter studies in Morocco are needed to better define the epidemiology, management, and outcomes of PE across hospital settings.</w:t>
      </w:r>
    </w:p>
    <w:p w14:paraId="4C21FE1C" w14:textId="03CCFDB9" w:rsidR="00091510" w:rsidRDefault="00091510">
      <w:pPr>
        <w:spacing w:after="100"/>
        <w:jc w:val="both"/>
      </w:pPr>
    </w:p>
    <w:p w14:paraId="041443E5" w14:textId="77777777" w:rsidR="00611C31" w:rsidRPr="00611C31" w:rsidRDefault="00611C31" w:rsidP="00611C31">
      <w:pPr>
        <w:spacing w:after="100"/>
        <w:jc w:val="both"/>
        <w:rPr>
          <w:lang w:val="fr-FR"/>
        </w:rPr>
      </w:pPr>
      <w:r w:rsidRPr="00611C31">
        <w:rPr>
          <w:b/>
          <w:lang w:val="fr-FR"/>
        </w:rPr>
        <w:t>ETHICAL APPROVAL :</w:t>
      </w:r>
      <w:r w:rsidRPr="00611C31">
        <w:rPr>
          <w:lang w:val="fr-FR"/>
        </w:rPr>
        <w:t xml:space="preserve"> As per   international   standards   or   </w:t>
      </w:r>
      <w:proofErr w:type="spellStart"/>
      <w:r w:rsidRPr="00611C31">
        <w:rPr>
          <w:lang w:val="fr-FR"/>
        </w:rPr>
        <w:t>university</w:t>
      </w:r>
      <w:proofErr w:type="spellEnd"/>
      <w:r w:rsidRPr="00611C31">
        <w:rPr>
          <w:lang w:val="fr-FR"/>
        </w:rPr>
        <w:t xml:space="preserve"> standards   </w:t>
      </w:r>
      <w:proofErr w:type="spellStart"/>
      <w:r w:rsidRPr="00611C31">
        <w:rPr>
          <w:lang w:val="fr-FR"/>
        </w:rPr>
        <w:t>written</w:t>
      </w:r>
      <w:proofErr w:type="spellEnd"/>
      <w:r w:rsidRPr="00611C31">
        <w:rPr>
          <w:lang w:val="fr-FR"/>
        </w:rPr>
        <w:t xml:space="preserve">   </w:t>
      </w:r>
      <w:proofErr w:type="spellStart"/>
      <w:r w:rsidRPr="00611C31">
        <w:rPr>
          <w:lang w:val="fr-FR"/>
        </w:rPr>
        <w:t>ethical</w:t>
      </w:r>
      <w:proofErr w:type="spellEnd"/>
      <w:r w:rsidRPr="00611C31">
        <w:rPr>
          <w:lang w:val="fr-FR"/>
        </w:rPr>
        <w:t xml:space="preserve">   </w:t>
      </w:r>
      <w:proofErr w:type="spellStart"/>
      <w:r w:rsidRPr="00611C31">
        <w:rPr>
          <w:lang w:val="fr-FR"/>
        </w:rPr>
        <w:t>approval</w:t>
      </w:r>
      <w:proofErr w:type="spellEnd"/>
      <w:r w:rsidRPr="00611C31">
        <w:rPr>
          <w:lang w:val="fr-FR"/>
        </w:rPr>
        <w:t xml:space="preserve">   has   been </w:t>
      </w:r>
      <w:proofErr w:type="spellStart"/>
      <w:r w:rsidRPr="00611C31">
        <w:rPr>
          <w:lang w:val="fr-FR"/>
        </w:rPr>
        <w:t>collected</w:t>
      </w:r>
      <w:proofErr w:type="spellEnd"/>
      <w:r w:rsidRPr="00611C31">
        <w:rPr>
          <w:lang w:val="fr-FR"/>
        </w:rPr>
        <w:t xml:space="preserve"> and </w:t>
      </w:r>
      <w:proofErr w:type="spellStart"/>
      <w:r w:rsidRPr="00611C31">
        <w:rPr>
          <w:lang w:val="fr-FR"/>
        </w:rPr>
        <w:t>preserved</w:t>
      </w:r>
      <w:proofErr w:type="spellEnd"/>
      <w:r w:rsidRPr="00611C31">
        <w:rPr>
          <w:lang w:val="fr-FR"/>
        </w:rPr>
        <w:t xml:space="preserve"> by the </w:t>
      </w:r>
      <w:proofErr w:type="spellStart"/>
      <w:r w:rsidRPr="00611C31">
        <w:rPr>
          <w:lang w:val="fr-FR"/>
        </w:rPr>
        <w:t>author</w:t>
      </w:r>
      <w:proofErr w:type="spellEnd"/>
      <w:r w:rsidRPr="00611C31">
        <w:rPr>
          <w:lang w:val="fr-FR"/>
        </w:rPr>
        <w:t>(s).</w:t>
      </w:r>
    </w:p>
    <w:p w14:paraId="187D675C" w14:textId="77777777" w:rsidR="00611C31" w:rsidRPr="00611C31" w:rsidRDefault="00611C31" w:rsidP="00611C31">
      <w:pPr>
        <w:spacing w:after="100"/>
        <w:jc w:val="both"/>
        <w:rPr>
          <w:lang w:val="fr-FR"/>
        </w:rPr>
      </w:pPr>
      <w:r w:rsidRPr="00611C31">
        <w:rPr>
          <w:b/>
          <w:lang w:val="fr-FR"/>
        </w:rPr>
        <w:t>CONSENT :</w:t>
      </w:r>
      <w:r w:rsidRPr="00611C31">
        <w:rPr>
          <w:lang w:val="fr-FR"/>
        </w:rPr>
        <w:t xml:space="preserve"> As   per   international   standards   or   </w:t>
      </w:r>
      <w:proofErr w:type="spellStart"/>
      <w:r w:rsidRPr="00611C31">
        <w:rPr>
          <w:lang w:val="fr-FR"/>
        </w:rPr>
        <w:t>university</w:t>
      </w:r>
      <w:proofErr w:type="spellEnd"/>
      <w:r w:rsidRPr="00611C31">
        <w:rPr>
          <w:lang w:val="fr-FR"/>
        </w:rPr>
        <w:t xml:space="preserve"> standards,  patient(s)  </w:t>
      </w:r>
      <w:proofErr w:type="spellStart"/>
      <w:r w:rsidRPr="00611C31">
        <w:rPr>
          <w:lang w:val="fr-FR"/>
        </w:rPr>
        <w:t>written</w:t>
      </w:r>
      <w:proofErr w:type="spellEnd"/>
      <w:r w:rsidRPr="00611C31">
        <w:rPr>
          <w:lang w:val="fr-FR"/>
        </w:rPr>
        <w:t xml:space="preserve">  consent  has  been </w:t>
      </w:r>
      <w:proofErr w:type="spellStart"/>
      <w:r w:rsidRPr="00611C31">
        <w:rPr>
          <w:lang w:val="fr-FR"/>
        </w:rPr>
        <w:t>collected</w:t>
      </w:r>
      <w:proofErr w:type="spellEnd"/>
      <w:r w:rsidRPr="00611C31">
        <w:rPr>
          <w:lang w:val="fr-FR"/>
        </w:rPr>
        <w:t xml:space="preserve"> and </w:t>
      </w:r>
      <w:proofErr w:type="spellStart"/>
      <w:r w:rsidRPr="00611C31">
        <w:rPr>
          <w:lang w:val="fr-FR"/>
        </w:rPr>
        <w:t>preserved</w:t>
      </w:r>
      <w:proofErr w:type="spellEnd"/>
      <w:r w:rsidRPr="00611C31">
        <w:rPr>
          <w:lang w:val="fr-FR"/>
        </w:rPr>
        <w:t xml:space="preserve"> by the </w:t>
      </w:r>
      <w:proofErr w:type="spellStart"/>
      <w:r w:rsidRPr="00611C31">
        <w:rPr>
          <w:lang w:val="fr-FR"/>
        </w:rPr>
        <w:t>author</w:t>
      </w:r>
      <w:proofErr w:type="spellEnd"/>
      <w:r w:rsidRPr="00611C31">
        <w:rPr>
          <w:lang w:val="fr-FR"/>
        </w:rPr>
        <w:t>(s).</w:t>
      </w:r>
    </w:p>
    <w:p w14:paraId="3057DDEE" w14:textId="77777777" w:rsidR="00076B38" w:rsidRPr="004414CB" w:rsidRDefault="00076B38" w:rsidP="00076B38">
      <w:pPr>
        <w:spacing w:after="0" w:line="240" w:lineRule="auto"/>
        <w:rPr>
          <w:rFonts w:ascii="Arial" w:eastAsia="Calibri" w:hAnsi="Arial" w:cs="Arial"/>
          <w:b/>
          <w:kern w:val="2"/>
          <w:highlight w:val="yellow"/>
          <w14:ligatures w14:val="standardContextual"/>
        </w:rPr>
      </w:pPr>
      <w:bookmarkStart w:id="1" w:name="_Hlk198031404"/>
      <w:r w:rsidRPr="004414CB">
        <w:rPr>
          <w:rFonts w:ascii="Arial" w:eastAsia="Calibri" w:hAnsi="Arial" w:cs="Arial"/>
          <w:b/>
          <w:kern w:val="2"/>
          <w:highlight w:val="yellow"/>
          <w14:ligatures w14:val="standardContextual"/>
        </w:rPr>
        <w:t>Disclaimer (Artificial intelligence)</w:t>
      </w:r>
    </w:p>
    <w:p w14:paraId="35E9C3C9" w14:textId="77777777" w:rsidR="00076B38" w:rsidRPr="00076B38" w:rsidRDefault="00076B38" w:rsidP="00076B38">
      <w:pPr>
        <w:spacing w:after="0" w:line="240" w:lineRule="auto"/>
        <w:rPr>
          <w:rFonts w:ascii="Arial" w:eastAsia="Calibri" w:hAnsi="Arial" w:cs="Arial"/>
          <w:kern w:val="2"/>
          <w:highlight w:val="yellow"/>
          <w14:ligatures w14:val="standardContextual"/>
        </w:rPr>
      </w:pPr>
    </w:p>
    <w:p w14:paraId="6408C511" w14:textId="77777777" w:rsidR="00076B38" w:rsidRPr="00076B38" w:rsidRDefault="00076B38" w:rsidP="00076B38">
      <w:pPr>
        <w:spacing w:after="0" w:line="240" w:lineRule="auto"/>
        <w:rPr>
          <w:rFonts w:ascii="Arial" w:eastAsia="Calibri" w:hAnsi="Arial" w:cs="Arial"/>
          <w:kern w:val="2"/>
          <w:highlight w:val="yellow"/>
          <w14:ligatures w14:val="standardContextual"/>
        </w:rPr>
      </w:pPr>
      <w:r w:rsidRPr="00076B38">
        <w:rPr>
          <w:rFonts w:ascii="Arial" w:eastAsia="Calibri" w:hAnsi="Arial" w:cs="Arial"/>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1"/>
    <w:p w14:paraId="3F7D0F38" w14:textId="77777777" w:rsidR="00076B38" w:rsidRPr="00076B38" w:rsidRDefault="00076B38" w:rsidP="00076B38">
      <w:pPr>
        <w:spacing w:after="0" w:line="240" w:lineRule="auto"/>
        <w:rPr>
          <w:rFonts w:ascii="Arial" w:eastAsia="Calibri" w:hAnsi="Arial" w:cs="Arial"/>
          <w:kern w:val="2"/>
          <w14:ligatures w14:val="standardContextual"/>
        </w:rPr>
      </w:pPr>
    </w:p>
    <w:p w14:paraId="3BBD9C5A" w14:textId="77777777" w:rsidR="00076B38" w:rsidRPr="00076B38" w:rsidRDefault="00076B38" w:rsidP="00076B38">
      <w:pPr>
        <w:spacing w:after="0" w:line="240" w:lineRule="auto"/>
        <w:rPr>
          <w:rFonts w:ascii="Arial" w:eastAsia="Calibri" w:hAnsi="Arial" w:cs="Arial"/>
          <w:kern w:val="2"/>
          <w14:ligatures w14:val="standardContextual"/>
        </w:rPr>
      </w:pPr>
    </w:p>
    <w:p w14:paraId="74240DB2" w14:textId="77777777" w:rsidR="00076B38" w:rsidRPr="00076B38" w:rsidRDefault="00076B38" w:rsidP="00076B38">
      <w:pPr>
        <w:spacing w:after="0" w:line="240" w:lineRule="auto"/>
        <w:rPr>
          <w:rFonts w:ascii="Arial" w:eastAsia="Calibri" w:hAnsi="Arial" w:cs="Arial"/>
          <w:kern w:val="2"/>
          <w14:ligatures w14:val="standardContextual"/>
        </w:rPr>
      </w:pPr>
    </w:p>
    <w:p w14:paraId="76B9E23C" w14:textId="77777777" w:rsidR="00611C31" w:rsidRDefault="00611C31">
      <w:pPr>
        <w:spacing w:after="100"/>
        <w:jc w:val="both"/>
      </w:pPr>
    </w:p>
    <w:p w14:paraId="405B69D4" w14:textId="77777777" w:rsidR="00E74ECB" w:rsidRDefault="00E74ECB" w:rsidP="00E74ECB">
      <w:pPr>
        <w:pStyle w:val="Heading2"/>
      </w:pPr>
      <w:r>
        <w:rPr>
          <w:rStyle w:val="Strong"/>
          <w:b/>
          <w:bCs/>
        </w:rPr>
        <w:lastRenderedPageBreak/>
        <w:t>References</w:t>
      </w:r>
    </w:p>
    <w:p w14:paraId="0DF7CBCD" w14:textId="77777777" w:rsidR="00E74ECB" w:rsidRDefault="00E74ECB" w:rsidP="00E74ECB">
      <w:pPr>
        <w:pStyle w:val="NormalWeb"/>
        <w:numPr>
          <w:ilvl w:val="0"/>
          <w:numId w:val="10"/>
        </w:numPr>
      </w:pPr>
      <w:proofErr w:type="spellStart"/>
      <w:r w:rsidRPr="00E74ECB">
        <w:rPr>
          <w:lang w:val="en-US"/>
        </w:rPr>
        <w:t>Konstantinides</w:t>
      </w:r>
      <w:proofErr w:type="spellEnd"/>
      <w:r w:rsidRPr="00E74ECB">
        <w:rPr>
          <w:lang w:val="en-US"/>
        </w:rPr>
        <w:t xml:space="preserve"> SV, Meyer G, </w:t>
      </w:r>
      <w:proofErr w:type="spellStart"/>
      <w:r w:rsidRPr="00E74ECB">
        <w:rPr>
          <w:lang w:val="en-US"/>
        </w:rPr>
        <w:t>Becattini</w:t>
      </w:r>
      <w:proofErr w:type="spellEnd"/>
      <w:r w:rsidRPr="00E74ECB">
        <w:rPr>
          <w:lang w:val="en-US"/>
        </w:rPr>
        <w:t xml:space="preserve"> C, et al. 2019 ESC Guidelines for the diagnosis and management of acute pulmonary embolism developed in collaboration with the European Respiratory Society (ERS). </w:t>
      </w:r>
      <w:proofErr w:type="spellStart"/>
      <w:r>
        <w:rPr>
          <w:rStyle w:val="Emphasis"/>
        </w:rPr>
        <w:t>Eur</w:t>
      </w:r>
      <w:proofErr w:type="spellEnd"/>
      <w:r>
        <w:rPr>
          <w:rStyle w:val="Emphasis"/>
        </w:rPr>
        <w:t xml:space="preserve"> </w:t>
      </w:r>
      <w:proofErr w:type="spellStart"/>
      <w:r>
        <w:rPr>
          <w:rStyle w:val="Emphasis"/>
        </w:rPr>
        <w:t>Heart</w:t>
      </w:r>
      <w:proofErr w:type="spellEnd"/>
      <w:r>
        <w:rPr>
          <w:rStyle w:val="Emphasis"/>
        </w:rPr>
        <w:t xml:space="preserve"> J.</w:t>
      </w:r>
      <w:r>
        <w:t xml:space="preserve"> 2020;41(4):543-603. doi:10.1093/</w:t>
      </w:r>
      <w:proofErr w:type="spellStart"/>
      <w:r>
        <w:t>eurheartj</w:t>
      </w:r>
      <w:proofErr w:type="spellEnd"/>
      <w:r>
        <w:t>/ehz405</w:t>
      </w:r>
    </w:p>
    <w:p w14:paraId="76522C85" w14:textId="77777777" w:rsidR="00E74ECB" w:rsidRPr="00E74ECB" w:rsidRDefault="00E74ECB" w:rsidP="00E74ECB">
      <w:pPr>
        <w:pStyle w:val="NormalWeb"/>
        <w:numPr>
          <w:ilvl w:val="0"/>
          <w:numId w:val="10"/>
        </w:numPr>
        <w:rPr>
          <w:lang w:val="en-US"/>
        </w:rPr>
      </w:pPr>
      <w:proofErr w:type="spellStart"/>
      <w:r w:rsidRPr="00E74ECB">
        <w:rPr>
          <w:lang w:val="en-US"/>
        </w:rPr>
        <w:t>Khandait</w:t>
      </w:r>
      <w:proofErr w:type="spellEnd"/>
      <w:r w:rsidRPr="00E74ECB">
        <w:rPr>
          <w:lang w:val="en-US"/>
        </w:rPr>
        <w:t xml:space="preserve"> H, </w:t>
      </w:r>
      <w:proofErr w:type="spellStart"/>
      <w:r w:rsidRPr="00E74ECB">
        <w:rPr>
          <w:lang w:val="en-US"/>
        </w:rPr>
        <w:t>Harkut</w:t>
      </w:r>
      <w:proofErr w:type="spellEnd"/>
      <w:r w:rsidRPr="00E74ECB">
        <w:rPr>
          <w:lang w:val="en-US"/>
        </w:rPr>
        <w:t xml:space="preserve"> P, </w:t>
      </w:r>
      <w:proofErr w:type="spellStart"/>
      <w:r w:rsidRPr="00E74ECB">
        <w:rPr>
          <w:lang w:val="en-US"/>
        </w:rPr>
        <w:t>Khandait</w:t>
      </w:r>
      <w:proofErr w:type="spellEnd"/>
      <w:r w:rsidRPr="00E74ECB">
        <w:rPr>
          <w:lang w:val="en-US"/>
        </w:rPr>
        <w:t xml:space="preserve"> V, Bang V. Acute pulmonary embolism: Diagnosis and management. </w:t>
      </w:r>
      <w:r w:rsidRPr="00E74ECB">
        <w:rPr>
          <w:rStyle w:val="Emphasis"/>
          <w:lang w:val="en-US"/>
        </w:rPr>
        <w:t>Indian Heart J.</w:t>
      </w:r>
      <w:r w:rsidRPr="00E74ECB">
        <w:rPr>
          <w:lang w:val="en-US"/>
        </w:rPr>
        <w:t xml:space="preserve"> 2023;75(5):335-342. doi:10.1016/j.ihj.2023.05.007</w:t>
      </w:r>
    </w:p>
    <w:p w14:paraId="4982DB3C" w14:textId="77777777" w:rsidR="00E74ECB" w:rsidRDefault="00E74ECB" w:rsidP="00E74ECB">
      <w:pPr>
        <w:pStyle w:val="NormalWeb"/>
        <w:numPr>
          <w:ilvl w:val="0"/>
          <w:numId w:val="10"/>
        </w:numPr>
      </w:pPr>
      <w:r w:rsidRPr="00E74ECB">
        <w:rPr>
          <w:lang w:val="en-US"/>
        </w:rPr>
        <w:t xml:space="preserve">Wrenn JO, </w:t>
      </w:r>
      <w:proofErr w:type="spellStart"/>
      <w:r w:rsidRPr="00E74ECB">
        <w:rPr>
          <w:lang w:val="en-US"/>
        </w:rPr>
        <w:t>Kabrhel</w:t>
      </w:r>
      <w:proofErr w:type="spellEnd"/>
      <w:r w:rsidRPr="00E74ECB">
        <w:rPr>
          <w:lang w:val="en-US"/>
        </w:rPr>
        <w:t xml:space="preserve"> C. Emergency department diagnosis and management of acute pulmonary embolism. </w:t>
      </w:r>
      <w:r>
        <w:rPr>
          <w:rStyle w:val="Emphasis"/>
        </w:rPr>
        <w:t xml:space="preserve">Br J </w:t>
      </w:r>
      <w:proofErr w:type="spellStart"/>
      <w:r>
        <w:rPr>
          <w:rStyle w:val="Emphasis"/>
        </w:rPr>
        <w:t>Haematol</w:t>
      </w:r>
      <w:proofErr w:type="spellEnd"/>
      <w:r>
        <w:rPr>
          <w:rStyle w:val="Emphasis"/>
        </w:rPr>
        <w:t>.</w:t>
      </w:r>
      <w:r>
        <w:t xml:space="preserve"> 2024;205(5):1714-1716. doi:10.1111/bjh.19725</w:t>
      </w:r>
    </w:p>
    <w:p w14:paraId="3C215C72" w14:textId="77777777" w:rsidR="00E74ECB" w:rsidRDefault="00E74ECB" w:rsidP="00E74ECB">
      <w:pPr>
        <w:pStyle w:val="NormalWeb"/>
        <w:numPr>
          <w:ilvl w:val="0"/>
          <w:numId w:val="10"/>
        </w:numPr>
      </w:pPr>
      <w:proofErr w:type="spellStart"/>
      <w:r w:rsidRPr="00E74ECB">
        <w:rPr>
          <w:lang w:val="en-US"/>
        </w:rPr>
        <w:t>Zuin</w:t>
      </w:r>
      <w:proofErr w:type="spellEnd"/>
      <w:r w:rsidRPr="00E74ECB">
        <w:rPr>
          <w:lang w:val="en-US"/>
        </w:rPr>
        <w:t xml:space="preserve"> M, Barco S, </w:t>
      </w:r>
      <w:proofErr w:type="spellStart"/>
      <w:r w:rsidRPr="00E74ECB">
        <w:rPr>
          <w:lang w:val="en-US"/>
        </w:rPr>
        <w:t>Bikdeli</w:t>
      </w:r>
      <w:proofErr w:type="spellEnd"/>
      <w:r w:rsidRPr="00E74ECB">
        <w:rPr>
          <w:lang w:val="en-US"/>
        </w:rPr>
        <w:t xml:space="preserve"> B. International Clinical Practice Guideline Recommendations for Acute Pulmonary Embolism: Harmony, Dissonance, and Silence. </w:t>
      </w:r>
      <w:r>
        <w:rPr>
          <w:rStyle w:val="Emphasis"/>
        </w:rPr>
        <w:t xml:space="preserve">J Am Coll </w:t>
      </w:r>
      <w:proofErr w:type="spellStart"/>
      <w:r>
        <w:rPr>
          <w:rStyle w:val="Emphasis"/>
        </w:rPr>
        <w:t>Cardiol</w:t>
      </w:r>
      <w:proofErr w:type="spellEnd"/>
      <w:r>
        <w:rPr>
          <w:rStyle w:val="Emphasis"/>
        </w:rPr>
        <w:t>.</w:t>
      </w:r>
      <w:r>
        <w:t xml:space="preserve"> 2024;84(15):1487-1504. doi:10.1016/j.jacc.2024.07.044</w:t>
      </w:r>
    </w:p>
    <w:p w14:paraId="66E45E79" w14:textId="77777777" w:rsidR="00E74ECB" w:rsidRDefault="00E74ECB" w:rsidP="00E74ECB">
      <w:pPr>
        <w:pStyle w:val="NormalWeb"/>
        <w:numPr>
          <w:ilvl w:val="0"/>
          <w:numId w:val="10"/>
        </w:numPr>
      </w:pPr>
      <w:r w:rsidRPr="00E74ECB">
        <w:rPr>
          <w:lang w:val="en-US"/>
        </w:rPr>
        <w:t xml:space="preserve">Gottlieb M, Moyer E, Bernard K. Epidemiology of pulmonary embolism diagnosis and management among United States emergency departments over an eight-year period. </w:t>
      </w:r>
      <w:r>
        <w:rPr>
          <w:rStyle w:val="Emphasis"/>
        </w:rPr>
        <w:t>Am J Emerg Med.</w:t>
      </w:r>
      <w:r>
        <w:t xml:space="preserve"> 2024;85:158-162. doi:10.1016/j.ajem.2024.09.016</w:t>
      </w:r>
    </w:p>
    <w:p w14:paraId="620938B9" w14:textId="77777777" w:rsidR="00E74ECB" w:rsidRPr="006F4CFD" w:rsidRDefault="00E74ECB" w:rsidP="00E74ECB">
      <w:pPr>
        <w:pStyle w:val="NormalWeb"/>
        <w:numPr>
          <w:ilvl w:val="0"/>
          <w:numId w:val="10"/>
        </w:numPr>
        <w:rPr>
          <w:lang w:val="en-US"/>
        </w:rPr>
      </w:pPr>
      <w:r w:rsidRPr="00E74ECB">
        <w:rPr>
          <w:lang w:val="en-US"/>
        </w:rPr>
        <w:t xml:space="preserve">Saini SK, Jiao Y, Coughlin P, et al. Computed tomography pulmonary angiogram ordering, adherence to decision rules and yield in the emergency department: An observational study. </w:t>
      </w:r>
      <w:proofErr w:type="spellStart"/>
      <w:r w:rsidRPr="006F4CFD">
        <w:rPr>
          <w:rStyle w:val="Emphasis"/>
          <w:lang w:val="en-US"/>
        </w:rPr>
        <w:t>Emerg</w:t>
      </w:r>
      <w:proofErr w:type="spellEnd"/>
      <w:r w:rsidRPr="006F4CFD">
        <w:rPr>
          <w:rStyle w:val="Emphasis"/>
          <w:lang w:val="en-US"/>
        </w:rPr>
        <w:t xml:space="preserve"> Med </w:t>
      </w:r>
      <w:proofErr w:type="spellStart"/>
      <w:r w:rsidRPr="006F4CFD">
        <w:rPr>
          <w:rStyle w:val="Emphasis"/>
          <w:lang w:val="en-US"/>
        </w:rPr>
        <w:t>Australas</w:t>
      </w:r>
      <w:proofErr w:type="spellEnd"/>
      <w:r w:rsidRPr="006F4CFD">
        <w:rPr>
          <w:rStyle w:val="Emphasis"/>
          <w:lang w:val="en-US"/>
        </w:rPr>
        <w:t>.</w:t>
      </w:r>
      <w:r w:rsidRPr="006F4CFD">
        <w:rPr>
          <w:lang w:val="en-US"/>
        </w:rPr>
        <w:t xml:space="preserve"> 2024;36(5):726-731. doi:10.1111/1742-6723.14428</w:t>
      </w:r>
    </w:p>
    <w:p w14:paraId="16D1F936" w14:textId="77777777" w:rsidR="00E74ECB" w:rsidRDefault="00E74ECB" w:rsidP="00E74ECB">
      <w:pPr>
        <w:pStyle w:val="NormalWeb"/>
        <w:numPr>
          <w:ilvl w:val="0"/>
          <w:numId w:val="10"/>
        </w:numPr>
      </w:pPr>
      <w:r>
        <w:t xml:space="preserve">Zhong X, </w:t>
      </w:r>
      <w:proofErr w:type="spellStart"/>
      <w:r>
        <w:t>Moulson</w:t>
      </w:r>
      <w:proofErr w:type="spellEnd"/>
      <w:r>
        <w:t xml:space="preserve"> N, de </w:t>
      </w:r>
      <w:proofErr w:type="spellStart"/>
      <w:r>
        <w:t>Belder</w:t>
      </w:r>
      <w:proofErr w:type="spellEnd"/>
      <w:r>
        <w:t xml:space="preserve"> M, et al. </w:t>
      </w:r>
      <w:r w:rsidRPr="00E74ECB">
        <w:rPr>
          <w:lang w:val="en-US"/>
        </w:rPr>
        <w:t xml:space="preserve">Temporal trends in hospital-recorded pulmonary embolism in England before, during and after the COVID-19 pandemic (2008-2024): a population-based observational study. </w:t>
      </w:r>
      <w:r>
        <w:rPr>
          <w:rStyle w:val="Emphasis"/>
        </w:rPr>
        <w:t xml:space="preserve">Lancet Reg </w:t>
      </w:r>
      <w:proofErr w:type="spellStart"/>
      <w:r>
        <w:rPr>
          <w:rStyle w:val="Emphasis"/>
        </w:rPr>
        <w:t>Health</w:t>
      </w:r>
      <w:proofErr w:type="spellEnd"/>
      <w:r>
        <w:rPr>
          <w:rStyle w:val="Emphasis"/>
        </w:rPr>
        <w:t xml:space="preserve"> </w:t>
      </w:r>
      <w:proofErr w:type="spellStart"/>
      <w:r>
        <w:rPr>
          <w:rStyle w:val="Emphasis"/>
        </w:rPr>
        <w:t>Eur</w:t>
      </w:r>
      <w:proofErr w:type="spellEnd"/>
      <w:r>
        <w:rPr>
          <w:rStyle w:val="Emphasis"/>
        </w:rPr>
        <w:t>.</w:t>
      </w:r>
      <w:r>
        <w:t xml:space="preserve"> 2025;56:101433. doi:10.1016/j.lanepe.2025.101433.</w:t>
      </w:r>
    </w:p>
    <w:p w14:paraId="10524498" w14:textId="77777777" w:rsidR="00E74ECB" w:rsidRDefault="00E74ECB" w:rsidP="00E74ECB">
      <w:pPr>
        <w:pStyle w:val="NormalWeb"/>
        <w:numPr>
          <w:ilvl w:val="0"/>
          <w:numId w:val="10"/>
        </w:numPr>
      </w:pPr>
      <w:proofErr w:type="spellStart"/>
      <w:r w:rsidRPr="00E74ECB">
        <w:rPr>
          <w:lang w:val="en-US"/>
        </w:rPr>
        <w:t>Yuriditsky</w:t>
      </w:r>
      <w:proofErr w:type="spellEnd"/>
      <w:r w:rsidRPr="00E74ECB">
        <w:rPr>
          <w:lang w:val="en-US"/>
        </w:rPr>
        <w:t xml:space="preserve"> E, Rosovsky R. The latest in the management of pulmonary embolism. </w:t>
      </w:r>
      <w:proofErr w:type="spellStart"/>
      <w:r>
        <w:rPr>
          <w:rStyle w:val="Emphasis"/>
        </w:rPr>
        <w:t>Breathe</w:t>
      </w:r>
      <w:proofErr w:type="spellEnd"/>
      <w:r>
        <w:rPr>
          <w:rStyle w:val="Emphasis"/>
        </w:rPr>
        <w:t xml:space="preserve"> (</w:t>
      </w:r>
      <w:proofErr w:type="spellStart"/>
      <w:r>
        <w:rPr>
          <w:rStyle w:val="Emphasis"/>
        </w:rPr>
        <w:t>Sheff</w:t>
      </w:r>
      <w:proofErr w:type="spellEnd"/>
      <w:r>
        <w:rPr>
          <w:rStyle w:val="Emphasis"/>
        </w:rPr>
        <w:t>).</w:t>
      </w:r>
      <w:r>
        <w:t xml:space="preserve"> 2025;21(2):240100. doi:10.1183/20734735.0100-2024</w:t>
      </w:r>
    </w:p>
    <w:p w14:paraId="3F1E22A2" w14:textId="77777777" w:rsidR="00E74ECB" w:rsidRPr="006F4CFD" w:rsidRDefault="00E74ECB" w:rsidP="00E74ECB">
      <w:pPr>
        <w:pStyle w:val="NormalWeb"/>
        <w:numPr>
          <w:ilvl w:val="0"/>
          <w:numId w:val="10"/>
        </w:numPr>
        <w:rPr>
          <w:lang w:val="en-US"/>
        </w:rPr>
      </w:pPr>
      <w:r w:rsidRPr="00E74ECB">
        <w:rPr>
          <w:lang w:val="en-US"/>
        </w:rPr>
        <w:t xml:space="preserve">Erol S, </w:t>
      </w:r>
      <w:proofErr w:type="spellStart"/>
      <w:r w:rsidRPr="00E74ECB">
        <w:rPr>
          <w:lang w:val="en-US"/>
        </w:rPr>
        <w:t>Gürün</w:t>
      </w:r>
      <w:proofErr w:type="spellEnd"/>
      <w:r w:rsidRPr="00E74ECB">
        <w:rPr>
          <w:lang w:val="en-US"/>
        </w:rPr>
        <w:t xml:space="preserve"> Kaya A, Arslan F, et al. Agreement Between Transthoracic Echocardiography and Computed Tomography Pulmonary Angiography for Detection of Right Ventricular Dysfunction in Pulmonary Embolism. </w:t>
      </w:r>
      <w:r w:rsidRPr="006F4CFD">
        <w:rPr>
          <w:rStyle w:val="Emphasis"/>
          <w:lang w:val="en-US"/>
        </w:rPr>
        <w:t>Anatol J Cardiol.</w:t>
      </w:r>
      <w:r w:rsidRPr="006F4CFD">
        <w:rPr>
          <w:lang w:val="en-US"/>
        </w:rPr>
        <w:t xml:space="preserve"> 2024;28(8):393-398. doi:10.14744/AnatolJCardiol.2024.3562</w:t>
      </w:r>
    </w:p>
    <w:p w14:paraId="02236929" w14:textId="77777777" w:rsidR="00E74ECB" w:rsidRDefault="00E74ECB" w:rsidP="00E74ECB">
      <w:pPr>
        <w:pStyle w:val="NormalWeb"/>
        <w:numPr>
          <w:ilvl w:val="0"/>
          <w:numId w:val="10"/>
        </w:numPr>
      </w:pPr>
      <w:proofErr w:type="spellStart"/>
      <w:r>
        <w:t>Lyhne</w:t>
      </w:r>
      <w:proofErr w:type="spellEnd"/>
      <w:r>
        <w:t xml:space="preserve"> MD, </w:t>
      </w:r>
      <w:proofErr w:type="spellStart"/>
      <w:r>
        <w:t>Bikdeli</w:t>
      </w:r>
      <w:proofErr w:type="spellEnd"/>
      <w:r>
        <w:t xml:space="preserve"> B, Jiménez D, et al. </w:t>
      </w:r>
      <w:r w:rsidRPr="00E74ECB">
        <w:rPr>
          <w:lang w:val="en-US"/>
        </w:rPr>
        <w:t xml:space="preserve">Right ventricular-pulmonary artery coupling for prognostication in acute pulmonary embolism. </w:t>
      </w:r>
      <w:proofErr w:type="spellStart"/>
      <w:r>
        <w:rPr>
          <w:rStyle w:val="Emphasis"/>
        </w:rPr>
        <w:t>Eur</w:t>
      </w:r>
      <w:proofErr w:type="spellEnd"/>
      <w:r>
        <w:rPr>
          <w:rStyle w:val="Emphasis"/>
        </w:rPr>
        <w:t xml:space="preserve"> </w:t>
      </w:r>
      <w:proofErr w:type="spellStart"/>
      <w:r>
        <w:rPr>
          <w:rStyle w:val="Emphasis"/>
        </w:rPr>
        <w:t>Heart</w:t>
      </w:r>
      <w:proofErr w:type="spellEnd"/>
      <w:r>
        <w:rPr>
          <w:rStyle w:val="Emphasis"/>
        </w:rPr>
        <w:t xml:space="preserve"> J Acute </w:t>
      </w:r>
      <w:proofErr w:type="spellStart"/>
      <w:r>
        <w:rPr>
          <w:rStyle w:val="Emphasis"/>
        </w:rPr>
        <w:t>Cardiovasc</w:t>
      </w:r>
      <w:proofErr w:type="spellEnd"/>
      <w:r>
        <w:rPr>
          <w:rStyle w:val="Emphasis"/>
        </w:rPr>
        <w:t xml:space="preserve"> Care.</w:t>
      </w:r>
      <w:r>
        <w:t xml:space="preserve"> 2024;13(12):817-825. doi:10.1093/</w:t>
      </w:r>
      <w:proofErr w:type="spellStart"/>
      <w:r>
        <w:t>ehjacc</w:t>
      </w:r>
      <w:proofErr w:type="spellEnd"/>
      <w:r>
        <w:t>/zuae120</w:t>
      </w:r>
    </w:p>
    <w:p w14:paraId="2386083D" w14:textId="77777777" w:rsidR="00E74ECB" w:rsidRDefault="00E74ECB" w:rsidP="00E74ECB">
      <w:pPr>
        <w:pStyle w:val="NormalWeb"/>
        <w:numPr>
          <w:ilvl w:val="0"/>
          <w:numId w:val="10"/>
        </w:numPr>
      </w:pPr>
      <w:r w:rsidRPr="00E74ECB">
        <w:rPr>
          <w:lang w:val="en-US"/>
        </w:rPr>
        <w:t xml:space="preserve">Faro VL, Vinogradova Y, Coupland CAC, Hippisley-Cox J. The risk of venous thromboembolism in oral contraceptive users: the role of genetic factors-a prospective cohort study of 240,000 women in the UK Biobank. </w:t>
      </w:r>
      <w:r>
        <w:rPr>
          <w:rStyle w:val="Emphasis"/>
        </w:rPr>
        <w:t xml:space="preserve">Am J </w:t>
      </w:r>
      <w:proofErr w:type="spellStart"/>
      <w:r>
        <w:rPr>
          <w:rStyle w:val="Emphasis"/>
        </w:rPr>
        <w:t>Obstet</w:t>
      </w:r>
      <w:proofErr w:type="spellEnd"/>
      <w:r>
        <w:rPr>
          <w:rStyle w:val="Emphasis"/>
        </w:rPr>
        <w:t xml:space="preserve"> </w:t>
      </w:r>
      <w:proofErr w:type="spellStart"/>
      <w:r>
        <w:rPr>
          <w:rStyle w:val="Emphasis"/>
        </w:rPr>
        <w:t>Gynecol</w:t>
      </w:r>
      <w:proofErr w:type="spellEnd"/>
      <w:r>
        <w:rPr>
          <w:rStyle w:val="Emphasis"/>
        </w:rPr>
        <w:t>.</w:t>
      </w:r>
      <w:r>
        <w:t xml:space="preserve"> 2024;230(3):269.e1-269.e14. doi:10.1016/j.ajog.2023.09.012</w:t>
      </w:r>
    </w:p>
    <w:p w14:paraId="67F6C46E" w14:textId="77777777" w:rsidR="00E74ECB" w:rsidRDefault="00E74ECB" w:rsidP="00E74ECB">
      <w:pPr>
        <w:pStyle w:val="NormalWeb"/>
        <w:numPr>
          <w:ilvl w:val="0"/>
          <w:numId w:val="10"/>
        </w:numPr>
      </w:pPr>
      <w:r>
        <w:t xml:space="preserve">Yonis HGH, Mørch LS, Løkkegaard E, et al. </w:t>
      </w:r>
      <w:r w:rsidRPr="00E74ECB">
        <w:rPr>
          <w:lang w:val="en-US"/>
        </w:rPr>
        <w:t xml:space="preserve">Contemporary Hormonal Contraception and Risk of Venous Thromboembolism. </w:t>
      </w:r>
      <w:r>
        <w:rPr>
          <w:rStyle w:val="Emphasis"/>
        </w:rPr>
        <w:t>JAMA.</w:t>
      </w:r>
      <w:r>
        <w:t xml:space="preserve"> 2025;333(15):1358-1361. doi:10.1001/jama.2024.28778</w:t>
      </w:r>
    </w:p>
    <w:p w14:paraId="00DAB09E" w14:textId="77777777" w:rsidR="00E74ECB" w:rsidRDefault="00E74ECB" w:rsidP="00E74ECB">
      <w:pPr>
        <w:pStyle w:val="NormalWeb"/>
        <w:numPr>
          <w:ilvl w:val="0"/>
          <w:numId w:val="10"/>
        </w:numPr>
      </w:pPr>
      <w:r>
        <w:t xml:space="preserve">Cui M, Zhang Y, Wang H, et al. </w:t>
      </w:r>
      <w:r w:rsidRPr="00E74ECB">
        <w:rPr>
          <w:lang w:val="en-US"/>
        </w:rPr>
        <w:t xml:space="preserve">Risk factors of pulmonary embolism in postpartum women. </w:t>
      </w:r>
      <w:r>
        <w:rPr>
          <w:rStyle w:val="Emphasis"/>
        </w:rPr>
        <w:t>Front Med (Lausanne).</w:t>
      </w:r>
      <w:r>
        <w:t xml:space="preserve"> 2025;12:1617052. doi:10.3389/fmed.2025.1617052</w:t>
      </w:r>
    </w:p>
    <w:p w14:paraId="60B64C27" w14:textId="77777777" w:rsidR="00E74ECB" w:rsidRPr="006F4CFD" w:rsidRDefault="00E74ECB" w:rsidP="00E74ECB">
      <w:pPr>
        <w:pStyle w:val="NormalWeb"/>
        <w:numPr>
          <w:ilvl w:val="0"/>
          <w:numId w:val="10"/>
        </w:numPr>
        <w:rPr>
          <w:lang w:val="en-US"/>
        </w:rPr>
      </w:pPr>
      <w:proofErr w:type="spellStart"/>
      <w:r w:rsidRPr="00E74ECB">
        <w:rPr>
          <w:lang w:val="en-US"/>
        </w:rPr>
        <w:t>Hammache</w:t>
      </w:r>
      <w:proofErr w:type="spellEnd"/>
      <w:r w:rsidRPr="00E74ECB">
        <w:rPr>
          <w:lang w:val="en-US"/>
        </w:rPr>
        <w:t xml:space="preserve"> M, Simard C, Hamel S, et al. Diagnosing Pulmonary Embolism During Pregnancy. </w:t>
      </w:r>
      <w:r w:rsidRPr="006F4CFD">
        <w:rPr>
          <w:rStyle w:val="Emphasis"/>
          <w:lang w:val="en-US"/>
        </w:rPr>
        <w:t>Chest.</w:t>
      </w:r>
      <w:r w:rsidRPr="006F4CFD">
        <w:rPr>
          <w:lang w:val="en-US"/>
        </w:rPr>
        <w:t xml:space="preserve"> 2025;168(4):1007-1017. doi:10.1016/j.chest.2025.05.014.</w:t>
      </w:r>
    </w:p>
    <w:p w14:paraId="4C945B32" w14:textId="77777777" w:rsidR="00E74ECB" w:rsidRDefault="00E74ECB" w:rsidP="00E74ECB">
      <w:pPr>
        <w:pStyle w:val="NormalWeb"/>
        <w:numPr>
          <w:ilvl w:val="0"/>
          <w:numId w:val="10"/>
        </w:numPr>
      </w:pPr>
      <w:r w:rsidRPr="00E74ECB">
        <w:rPr>
          <w:lang w:val="en-US"/>
        </w:rPr>
        <w:t xml:space="preserve">Ajah ON. Pulmonary Embolism and Right Ventricular Dysfunction: Mechanism and Management. </w:t>
      </w:r>
      <w:proofErr w:type="spellStart"/>
      <w:r>
        <w:rPr>
          <w:rStyle w:val="Emphasis"/>
        </w:rPr>
        <w:t>Cureus</w:t>
      </w:r>
      <w:proofErr w:type="spellEnd"/>
      <w:r>
        <w:rPr>
          <w:rStyle w:val="Emphasis"/>
        </w:rPr>
        <w:t>.</w:t>
      </w:r>
      <w:r>
        <w:t xml:space="preserve"> 2024;16(9):e70561. doi:10.7759/cureus.70561</w:t>
      </w:r>
    </w:p>
    <w:p w14:paraId="33E63725" w14:textId="77777777" w:rsidR="009A44AC" w:rsidRPr="009A44AC" w:rsidRDefault="009A44AC" w:rsidP="009A44AC">
      <w:pPr>
        <w:pStyle w:val="NormalWeb"/>
        <w:numPr>
          <w:ilvl w:val="0"/>
          <w:numId w:val="10"/>
        </w:numPr>
      </w:pPr>
      <w:proofErr w:type="spellStart"/>
      <w:r w:rsidRPr="009A44AC">
        <w:t>Cimini</w:t>
      </w:r>
      <w:proofErr w:type="spellEnd"/>
      <w:r w:rsidRPr="009A44AC">
        <w:t xml:space="preserve"> LA, </w:t>
      </w:r>
      <w:proofErr w:type="spellStart"/>
      <w:r w:rsidRPr="009A44AC">
        <w:t>Pruszczyk</w:t>
      </w:r>
      <w:proofErr w:type="spellEnd"/>
      <w:r w:rsidRPr="009A44AC">
        <w:t xml:space="preserve"> P, Jiménez D, et al. </w:t>
      </w:r>
      <w:r w:rsidRPr="009A44AC">
        <w:rPr>
          <w:lang w:val="en-US"/>
        </w:rPr>
        <w:t xml:space="preserve">Right ventricular dysfunction on echocardiography to predict mortality in acute pulmonary embolism: an individual patient data meta-analysis. J </w:t>
      </w:r>
      <w:proofErr w:type="spellStart"/>
      <w:r w:rsidRPr="009A44AC">
        <w:rPr>
          <w:lang w:val="en-US"/>
        </w:rPr>
        <w:t>Thromb</w:t>
      </w:r>
      <w:proofErr w:type="spellEnd"/>
      <w:r w:rsidRPr="009A44AC">
        <w:rPr>
          <w:lang w:val="en-US"/>
        </w:rPr>
        <w:t xml:space="preserve"> </w:t>
      </w:r>
      <w:proofErr w:type="spellStart"/>
      <w:r w:rsidRPr="009A44AC">
        <w:rPr>
          <w:lang w:val="en-US"/>
        </w:rPr>
        <w:t>Haemost</w:t>
      </w:r>
      <w:proofErr w:type="spellEnd"/>
      <w:r w:rsidRPr="009A44AC">
        <w:rPr>
          <w:lang w:val="en-US"/>
        </w:rPr>
        <w:t>. 2025 Dec 15:S1538-7836(25)00899-2. doi:10.1016/j.jtha.2025.11.020.</w:t>
      </w:r>
    </w:p>
    <w:p w14:paraId="037BDF6B" w14:textId="3EBB5630" w:rsidR="00E74ECB" w:rsidRDefault="00E74ECB" w:rsidP="009A44AC">
      <w:pPr>
        <w:pStyle w:val="NormalWeb"/>
        <w:numPr>
          <w:ilvl w:val="0"/>
          <w:numId w:val="10"/>
        </w:numPr>
      </w:pPr>
      <w:r>
        <w:lastRenderedPageBreak/>
        <w:t xml:space="preserve">Guarnieri G, </w:t>
      </w:r>
      <w:proofErr w:type="spellStart"/>
      <w:r>
        <w:t>Quartuccio</w:t>
      </w:r>
      <w:proofErr w:type="spellEnd"/>
      <w:r>
        <w:t xml:space="preserve"> M, </w:t>
      </w:r>
      <w:proofErr w:type="spellStart"/>
      <w:r>
        <w:t>Ielasi</w:t>
      </w:r>
      <w:proofErr w:type="spellEnd"/>
      <w:r>
        <w:t xml:space="preserve"> A, et al. </w:t>
      </w:r>
      <w:r w:rsidRPr="00E74ECB">
        <w:rPr>
          <w:lang w:val="en-US"/>
        </w:rPr>
        <w:t xml:space="preserve">Contemporary management of acute pulmonary embolism. </w:t>
      </w:r>
      <w:r>
        <w:rPr>
          <w:rStyle w:val="Emphasis"/>
        </w:rPr>
        <w:t xml:space="preserve">Int J </w:t>
      </w:r>
      <w:proofErr w:type="spellStart"/>
      <w:r>
        <w:rPr>
          <w:rStyle w:val="Emphasis"/>
        </w:rPr>
        <w:t>Cardiol</w:t>
      </w:r>
      <w:proofErr w:type="spellEnd"/>
      <w:r>
        <w:rPr>
          <w:rStyle w:val="Emphasis"/>
        </w:rPr>
        <w:t>.</w:t>
      </w:r>
      <w:r>
        <w:t xml:space="preserve"> 2025;436:133422. doi:10.1016/j.ijcard.2025.133422.</w:t>
      </w:r>
    </w:p>
    <w:p w14:paraId="4236BEBF" w14:textId="77777777" w:rsidR="00E74ECB" w:rsidRPr="006F4CFD" w:rsidRDefault="00E74ECB" w:rsidP="00E74ECB">
      <w:pPr>
        <w:pStyle w:val="NormalWeb"/>
        <w:numPr>
          <w:ilvl w:val="0"/>
          <w:numId w:val="10"/>
        </w:numPr>
        <w:rPr>
          <w:lang w:val="en-US"/>
        </w:rPr>
      </w:pPr>
      <w:proofErr w:type="spellStart"/>
      <w:r w:rsidRPr="00EA37B7">
        <w:rPr>
          <w:lang w:val="es-US"/>
        </w:rPr>
        <w:t>Zuin</w:t>
      </w:r>
      <w:proofErr w:type="spellEnd"/>
      <w:r w:rsidRPr="00EA37B7">
        <w:rPr>
          <w:lang w:val="es-US"/>
        </w:rPr>
        <w:t xml:space="preserve"> M, Piazza G, Barco S, et al. </w:t>
      </w:r>
      <w:r w:rsidRPr="00E74ECB">
        <w:rPr>
          <w:lang w:val="en-US"/>
        </w:rPr>
        <w:t xml:space="preserve">Obesity and Acute Pulmonary Embolism: Clinical Implications and Knowledge Gaps. </w:t>
      </w:r>
      <w:r w:rsidRPr="006F4CFD">
        <w:rPr>
          <w:rStyle w:val="Emphasis"/>
          <w:lang w:val="en-US"/>
        </w:rPr>
        <w:t xml:space="preserve">J Am Coll </w:t>
      </w:r>
      <w:proofErr w:type="spellStart"/>
      <w:r w:rsidRPr="006F4CFD">
        <w:rPr>
          <w:rStyle w:val="Emphasis"/>
          <w:lang w:val="en-US"/>
        </w:rPr>
        <w:t>Cardiol</w:t>
      </w:r>
      <w:proofErr w:type="spellEnd"/>
      <w:r w:rsidRPr="006F4CFD">
        <w:rPr>
          <w:rStyle w:val="Emphasis"/>
          <w:lang w:val="en-US"/>
        </w:rPr>
        <w:t>.</w:t>
      </w:r>
      <w:r w:rsidRPr="006F4CFD">
        <w:rPr>
          <w:lang w:val="en-US"/>
        </w:rPr>
        <w:t xml:space="preserve"> 2025;86(20):1885-1899. doi:10.1016/j.jacc.2025.09.1504.</w:t>
      </w:r>
    </w:p>
    <w:p w14:paraId="49408C0A" w14:textId="77777777" w:rsidR="00E74ECB" w:rsidRPr="006F4CFD" w:rsidRDefault="00E74ECB" w:rsidP="00E74ECB">
      <w:pPr>
        <w:pStyle w:val="NormalWeb"/>
        <w:numPr>
          <w:ilvl w:val="0"/>
          <w:numId w:val="10"/>
        </w:numPr>
        <w:rPr>
          <w:lang w:val="en-US"/>
        </w:rPr>
      </w:pPr>
      <w:r w:rsidRPr="00E74ECB">
        <w:rPr>
          <w:lang w:val="en-US"/>
        </w:rPr>
        <w:t xml:space="preserve">Low CL, Cheah FK, Mohd </w:t>
      </w:r>
      <w:proofErr w:type="gramStart"/>
      <w:r w:rsidRPr="00E74ECB">
        <w:rPr>
          <w:lang w:val="en-US"/>
        </w:rPr>
        <w:t>Nor</w:t>
      </w:r>
      <w:proofErr w:type="gramEnd"/>
      <w:r w:rsidRPr="00E74ECB">
        <w:rPr>
          <w:lang w:val="en-US"/>
        </w:rPr>
        <w:t xml:space="preserve"> NS, et al. Diagnostic Yield of CT Pulmonary Angiogram in the Diagnosis of Pulmonary Embolism and Its Predictive Factors. </w:t>
      </w:r>
      <w:r w:rsidRPr="006F4CFD">
        <w:rPr>
          <w:rStyle w:val="Emphasis"/>
          <w:lang w:val="en-US"/>
        </w:rPr>
        <w:t>Cureus.</w:t>
      </w:r>
      <w:r w:rsidRPr="006F4CFD">
        <w:rPr>
          <w:lang w:val="en-US"/>
        </w:rPr>
        <w:t xml:space="preserve"> 2023;15(6</w:t>
      </w:r>
      <w:proofErr w:type="gramStart"/>
      <w:r w:rsidRPr="006F4CFD">
        <w:rPr>
          <w:lang w:val="en-US"/>
        </w:rPr>
        <w:t>):e</w:t>
      </w:r>
      <w:proofErr w:type="gramEnd"/>
      <w:r w:rsidRPr="006F4CFD">
        <w:rPr>
          <w:lang w:val="en-US"/>
        </w:rPr>
        <w:t>40484. doi:10.7759/cureus.40484</w:t>
      </w:r>
    </w:p>
    <w:p w14:paraId="0BACA883" w14:textId="5A0A9A0E" w:rsidR="009A44AC" w:rsidRPr="009A44AC" w:rsidRDefault="009A44AC" w:rsidP="009A44AC">
      <w:pPr>
        <w:pStyle w:val="NormalWeb"/>
        <w:numPr>
          <w:ilvl w:val="0"/>
          <w:numId w:val="10"/>
        </w:numPr>
        <w:rPr>
          <w:lang w:val="en-US"/>
        </w:rPr>
      </w:pPr>
      <w:r w:rsidRPr="009A44AC">
        <w:rPr>
          <w:lang w:val="en-US"/>
        </w:rPr>
        <w:t>Sullivan AE, Holder TA, Beckman JA, Green CL, Patel MR, Fortin TA, Jones WS. Utility of electrocardiographic findings in acute pulmonary embolism. Eur Heart J Open. 2023 Nov 27;3(6</w:t>
      </w:r>
      <w:proofErr w:type="gramStart"/>
      <w:r w:rsidRPr="009A44AC">
        <w:rPr>
          <w:lang w:val="en-US"/>
        </w:rPr>
        <w:t>):oead</w:t>
      </w:r>
      <w:proofErr w:type="gramEnd"/>
      <w:r w:rsidRPr="009A44AC">
        <w:rPr>
          <w:lang w:val="en-US"/>
        </w:rPr>
        <w:t>121. doi:10.1093/</w:t>
      </w:r>
      <w:proofErr w:type="spellStart"/>
      <w:r w:rsidRPr="009A44AC">
        <w:rPr>
          <w:lang w:val="en-US"/>
        </w:rPr>
        <w:t>ehjopen</w:t>
      </w:r>
      <w:proofErr w:type="spellEnd"/>
      <w:r w:rsidRPr="009A44AC">
        <w:rPr>
          <w:lang w:val="en-US"/>
        </w:rPr>
        <w:t>/oead121.</w:t>
      </w:r>
    </w:p>
    <w:p w14:paraId="35FF5CD0" w14:textId="77777777" w:rsidR="00557163" w:rsidRPr="007F1028" w:rsidRDefault="007704F5" w:rsidP="00557163">
      <w:pPr>
        <w:pStyle w:val="NormalWeb"/>
        <w:numPr>
          <w:ilvl w:val="0"/>
          <w:numId w:val="10"/>
        </w:numPr>
      </w:pPr>
      <w:r w:rsidRPr="007704F5">
        <w:t xml:space="preserve">Diaz-Lorenzo I, Aschoff AJ, </w:t>
      </w:r>
      <w:proofErr w:type="spellStart"/>
      <w:r w:rsidRPr="007704F5">
        <w:t>Sánchez</w:t>
      </w:r>
      <w:proofErr w:type="spellEnd"/>
      <w:r w:rsidRPr="007704F5">
        <w:t xml:space="preserve"> M, et al. </w:t>
      </w:r>
      <w:r w:rsidRPr="007704F5">
        <w:rPr>
          <w:lang w:val="en-US"/>
        </w:rPr>
        <w:t xml:space="preserve">Current role of CT pulmonary angiography in the diagnosis and prognosis of acute pulmonary embolism. </w:t>
      </w:r>
      <w:r w:rsidRPr="007704F5">
        <w:rPr>
          <w:i/>
          <w:iCs/>
          <w:lang w:val="en-US"/>
        </w:rPr>
        <w:t>J Imaging.</w:t>
      </w:r>
      <w:r w:rsidRPr="007704F5">
        <w:rPr>
          <w:lang w:val="en-US"/>
        </w:rPr>
        <w:t xml:space="preserve"> 2024;10(12):323. doi:10.3390/jimaging10120323.</w:t>
      </w:r>
      <w:r w:rsidR="00557163">
        <w:rPr>
          <w:lang w:val="en-US"/>
        </w:rPr>
        <w:t xml:space="preserve"> </w:t>
      </w:r>
    </w:p>
    <w:p w14:paraId="5F16CFD6" w14:textId="0F2C6A86" w:rsidR="00557163" w:rsidRPr="007F1028" w:rsidRDefault="00557163" w:rsidP="00557163">
      <w:pPr>
        <w:pStyle w:val="NormalWeb"/>
        <w:numPr>
          <w:ilvl w:val="0"/>
          <w:numId w:val="10"/>
        </w:numPr>
        <w:rPr>
          <w:highlight w:val="yellow"/>
        </w:rPr>
      </w:pPr>
      <w:r>
        <w:rPr>
          <w:lang w:val="en-US"/>
        </w:rPr>
        <w:t xml:space="preserve"> </w:t>
      </w:r>
      <w:proofErr w:type="spellStart"/>
      <w:r w:rsidRPr="007F1028">
        <w:rPr>
          <w:highlight w:val="yellow"/>
        </w:rPr>
        <w:t>Tamizifar</w:t>
      </w:r>
      <w:proofErr w:type="spellEnd"/>
      <w:r w:rsidRPr="007F1028">
        <w:rPr>
          <w:highlight w:val="yellow"/>
        </w:rPr>
        <w:t xml:space="preserve">, B., </w:t>
      </w:r>
      <w:proofErr w:type="spellStart"/>
      <w:r w:rsidRPr="007F1028">
        <w:rPr>
          <w:highlight w:val="yellow"/>
        </w:rPr>
        <w:t>Beiki</w:t>
      </w:r>
      <w:proofErr w:type="spellEnd"/>
      <w:r w:rsidRPr="007F1028">
        <w:rPr>
          <w:highlight w:val="yellow"/>
        </w:rPr>
        <w:t xml:space="preserve">, A., &amp; </w:t>
      </w:r>
      <w:proofErr w:type="spellStart"/>
      <w:r w:rsidRPr="007F1028">
        <w:rPr>
          <w:highlight w:val="yellow"/>
        </w:rPr>
        <w:t>Raoofi</w:t>
      </w:r>
      <w:proofErr w:type="spellEnd"/>
      <w:r w:rsidRPr="007F1028">
        <w:rPr>
          <w:highlight w:val="yellow"/>
        </w:rPr>
        <w:t xml:space="preserve">, E. (2016). Long </w:t>
      </w:r>
      <w:proofErr w:type="spellStart"/>
      <w:r w:rsidRPr="007F1028">
        <w:rPr>
          <w:highlight w:val="yellow"/>
        </w:rPr>
        <w:t>Term</w:t>
      </w:r>
      <w:proofErr w:type="spellEnd"/>
      <w:r w:rsidRPr="007F1028">
        <w:rPr>
          <w:highlight w:val="yellow"/>
        </w:rPr>
        <w:t xml:space="preserve"> </w:t>
      </w:r>
      <w:proofErr w:type="spellStart"/>
      <w:r w:rsidRPr="007F1028">
        <w:rPr>
          <w:highlight w:val="yellow"/>
        </w:rPr>
        <w:t>Clinical</w:t>
      </w:r>
      <w:proofErr w:type="spellEnd"/>
      <w:r w:rsidRPr="007F1028">
        <w:rPr>
          <w:highlight w:val="yellow"/>
        </w:rPr>
        <w:t xml:space="preserve"> Course of </w:t>
      </w:r>
      <w:proofErr w:type="spellStart"/>
      <w:r w:rsidRPr="007F1028">
        <w:rPr>
          <w:highlight w:val="yellow"/>
        </w:rPr>
        <w:t>Hemodynamic</w:t>
      </w:r>
      <w:proofErr w:type="spellEnd"/>
      <w:r w:rsidRPr="007F1028">
        <w:rPr>
          <w:highlight w:val="yellow"/>
        </w:rPr>
        <w:t xml:space="preserve"> Stable </w:t>
      </w:r>
      <w:proofErr w:type="spellStart"/>
      <w:r w:rsidRPr="007F1028">
        <w:rPr>
          <w:highlight w:val="yellow"/>
        </w:rPr>
        <w:t>Pulmonary</w:t>
      </w:r>
      <w:proofErr w:type="spellEnd"/>
      <w:r w:rsidRPr="007F1028">
        <w:rPr>
          <w:highlight w:val="yellow"/>
        </w:rPr>
        <w:t xml:space="preserve"> </w:t>
      </w:r>
      <w:proofErr w:type="spellStart"/>
      <w:r w:rsidRPr="007F1028">
        <w:rPr>
          <w:highlight w:val="yellow"/>
        </w:rPr>
        <w:t>Embolism</w:t>
      </w:r>
      <w:proofErr w:type="spellEnd"/>
      <w:r w:rsidRPr="007F1028">
        <w:rPr>
          <w:highlight w:val="yellow"/>
        </w:rPr>
        <w:t>. </w:t>
      </w:r>
      <w:r w:rsidRPr="007F1028">
        <w:rPr>
          <w:i/>
          <w:iCs/>
          <w:highlight w:val="yellow"/>
        </w:rPr>
        <w:t xml:space="preserve">Journal of </w:t>
      </w:r>
      <w:proofErr w:type="spellStart"/>
      <w:r w:rsidRPr="007F1028">
        <w:rPr>
          <w:i/>
          <w:iCs/>
          <w:highlight w:val="yellow"/>
        </w:rPr>
        <w:t>Advances</w:t>
      </w:r>
      <w:proofErr w:type="spellEnd"/>
      <w:r w:rsidRPr="007F1028">
        <w:rPr>
          <w:i/>
          <w:iCs/>
          <w:highlight w:val="yellow"/>
        </w:rPr>
        <w:t xml:space="preserve"> in </w:t>
      </w:r>
      <w:proofErr w:type="spellStart"/>
      <w:r w:rsidRPr="007F1028">
        <w:rPr>
          <w:i/>
          <w:iCs/>
          <w:highlight w:val="yellow"/>
        </w:rPr>
        <w:t>Medicine</w:t>
      </w:r>
      <w:proofErr w:type="spellEnd"/>
      <w:r w:rsidRPr="007F1028">
        <w:rPr>
          <w:i/>
          <w:iCs/>
          <w:highlight w:val="yellow"/>
        </w:rPr>
        <w:t xml:space="preserve"> and </w:t>
      </w:r>
      <w:proofErr w:type="spellStart"/>
      <w:r w:rsidRPr="007F1028">
        <w:rPr>
          <w:i/>
          <w:iCs/>
          <w:highlight w:val="yellow"/>
        </w:rPr>
        <w:t>Medical</w:t>
      </w:r>
      <w:proofErr w:type="spellEnd"/>
      <w:r w:rsidRPr="007F1028">
        <w:rPr>
          <w:i/>
          <w:iCs/>
          <w:highlight w:val="yellow"/>
        </w:rPr>
        <w:t xml:space="preserve"> </w:t>
      </w:r>
      <w:proofErr w:type="spellStart"/>
      <w:r w:rsidRPr="007F1028">
        <w:rPr>
          <w:i/>
          <w:iCs/>
          <w:highlight w:val="yellow"/>
        </w:rPr>
        <w:t>Research</w:t>
      </w:r>
      <w:proofErr w:type="spellEnd"/>
      <w:r w:rsidRPr="007F1028">
        <w:rPr>
          <w:highlight w:val="yellow"/>
        </w:rPr>
        <w:t>, </w:t>
      </w:r>
      <w:r w:rsidRPr="007F1028">
        <w:rPr>
          <w:i/>
          <w:iCs/>
          <w:highlight w:val="yellow"/>
        </w:rPr>
        <w:t>18</w:t>
      </w:r>
      <w:r w:rsidRPr="007F1028">
        <w:rPr>
          <w:highlight w:val="yellow"/>
        </w:rPr>
        <w:t>(6), 1–8. https://doi.org/10.9734/BJMMR/2016/28236</w:t>
      </w:r>
    </w:p>
    <w:p w14:paraId="210C0869" w14:textId="77777777" w:rsidR="00557163" w:rsidRPr="007F1028" w:rsidRDefault="00557163" w:rsidP="009A44AC">
      <w:pPr>
        <w:pStyle w:val="NormalWeb"/>
        <w:numPr>
          <w:ilvl w:val="0"/>
          <w:numId w:val="10"/>
        </w:numPr>
        <w:rPr>
          <w:highlight w:val="yellow"/>
        </w:rPr>
      </w:pPr>
      <w:proofErr w:type="spellStart"/>
      <w:r w:rsidRPr="007F1028">
        <w:rPr>
          <w:highlight w:val="yellow"/>
          <w:lang w:val="es-US"/>
        </w:rPr>
        <w:t>Peracaula</w:t>
      </w:r>
      <w:proofErr w:type="spellEnd"/>
      <w:r w:rsidRPr="007F1028">
        <w:rPr>
          <w:highlight w:val="yellow"/>
          <w:lang w:val="es-US"/>
        </w:rPr>
        <w:t xml:space="preserve">, M., </w:t>
      </w:r>
      <w:proofErr w:type="spellStart"/>
      <w:r w:rsidRPr="007F1028">
        <w:rPr>
          <w:highlight w:val="yellow"/>
          <w:lang w:val="es-US"/>
        </w:rPr>
        <w:t>Sebastian</w:t>
      </w:r>
      <w:proofErr w:type="spellEnd"/>
      <w:r w:rsidRPr="007F1028">
        <w:rPr>
          <w:highlight w:val="yellow"/>
          <w:lang w:val="es-US"/>
        </w:rPr>
        <w:t>, L., Francisco, I., Vilaplana, M. B., Rodríguez-Chiaradía, D. A., &amp; Tura-</w:t>
      </w:r>
      <w:proofErr w:type="spellStart"/>
      <w:r w:rsidRPr="007F1028">
        <w:rPr>
          <w:highlight w:val="yellow"/>
          <w:lang w:val="es-US"/>
        </w:rPr>
        <w:t>Ceide</w:t>
      </w:r>
      <w:proofErr w:type="spellEnd"/>
      <w:r w:rsidRPr="007F1028">
        <w:rPr>
          <w:highlight w:val="yellow"/>
          <w:lang w:val="es-US"/>
        </w:rPr>
        <w:t xml:space="preserve">, O. (2024). </w:t>
      </w:r>
      <w:r w:rsidRPr="007F1028">
        <w:rPr>
          <w:highlight w:val="yellow"/>
          <w:lang w:val="en-US"/>
        </w:rPr>
        <w:t>Decoding Pulmonary Embolism: Pathophysiology, Diagnosis, and Treatment. </w:t>
      </w:r>
      <w:r w:rsidRPr="007F1028">
        <w:rPr>
          <w:i/>
          <w:iCs/>
          <w:highlight w:val="yellow"/>
          <w:lang w:val="en-US"/>
        </w:rPr>
        <w:t>Biomedicines</w:t>
      </w:r>
      <w:r w:rsidRPr="007F1028">
        <w:rPr>
          <w:highlight w:val="yellow"/>
          <w:lang w:val="en-US"/>
        </w:rPr>
        <w:t>, </w:t>
      </w:r>
      <w:r w:rsidRPr="007F1028">
        <w:rPr>
          <w:i/>
          <w:iCs/>
          <w:highlight w:val="yellow"/>
          <w:lang w:val="en-US"/>
        </w:rPr>
        <w:t>12</w:t>
      </w:r>
      <w:r w:rsidRPr="007F1028">
        <w:rPr>
          <w:highlight w:val="yellow"/>
          <w:lang w:val="en-US"/>
        </w:rPr>
        <w:t xml:space="preserve">(9), 1936. </w:t>
      </w:r>
      <w:hyperlink r:id="rId15" w:history="1">
        <w:r w:rsidRPr="007F1028">
          <w:rPr>
            <w:rStyle w:val="Hyperlink"/>
            <w:highlight w:val="yellow"/>
            <w:lang w:val="en-US"/>
          </w:rPr>
          <w:t>https://doi.org/10.3390/biomedicines12091936</w:t>
        </w:r>
      </w:hyperlink>
      <w:r w:rsidRPr="007F1028">
        <w:rPr>
          <w:highlight w:val="yellow"/>
          <w:lang w:val="en-US"/>
        </w:rPr>
        <w:t xml:space="preserve"> </w:t>
      </w:r>
    </w:p>
    <w:p w14:paraId="2D898EC1" w14:textId="77777777" w:rsidR="00E60D7F" w:rsidRPr="007F1028" w:rsidRDefault="00557163" w:rsidP="009A44AC">
      <w:pPr>
        <w:pStyle w:val="NormalWeb"/>
        <w:numPr>
          <w:ilvl w:val="0"/>
          <w:numId w:val="10"/>
        </w:numPr>
        <w:rPr>
          <w:highlight w:val="yellow"/>
        </w:rPr>
      </w:pPr>
      <w:r w:rsidRPr="007F1028">
        <w:rPr>
          <w:highlight w:val="yellow"/>
          <w:lang w:val="en-US"/>
        </w:rPr>
        <w:t xml:space="preserve"> Shah, I. K., Merfeld, J. M., Chun, J., &amp; Tak, T. (2022). Pathophysiology and Management of Pulmonary Embolism. </w:t>
      </w:r>
      <w:r w:rsidRPr="007F1028">
        <w:rPr>
          <w:i/>
          <w:iCs/>
          <w:highlight w:val="yellow"/>
          <w:lang w:val="en-US"/>
        </w:rPr>
        <w:t xml:space="preserve">The International journal of </w:t>
      </w:r>
      <w:proofErr w:type="gramStart"/>
      <w:r w:rsidRPr="007F1028">
        <w:rPr>
          <w:i/>
          <w:iCs/>
          <w:highlight w:val="yellow"/>
          <w:lang w:val="en-US"/>
        </w:rPr>
        <w:t>angiology :</w:t>
      </w:r>
      <w:proofErr w:type="gramEnd"/>
      <w:r w:rsidRPr="007F1028">
        <w:rPr>
          <w:i/>
          <w:iCs/>
          <w:highlight w:val="yellow"/>
          <w:lang w:val="en-US"/>
        </w:rPr>
        <w:t xml:space="preserve"> official publication of the International College of Angiology, Inc</w:t>
      </w:r>
      <w:r w:rsidRPr="007F1028">
        <w:rPr>
          <w:highlight w:val="yellow"/>
          <w:lang w:val="en-US"/>
        </w:rPr>
        <w:t>, </w:t>
      </w:r>
      <w:r w:rsidRPr="007F1028">
        <w:rPr>
          <w:i/>
          <w:iCs/>
          <w:highlight w:val="yellow"/>
          <w:lang w:val="en-US"/>
        </w:rPr>
        <w:t>31</w:t>
      </w:r>
      <w:r w:rsidRPr="007F1028">
        <w:rPr>
          <w:highlight w:val="yellow"/>
          <w:lang w:val="en-US"/>
        </w:rPr>
        <w:t xml:space="preserve">(3), 143–149. </w:t>
      </w:r>
      <w:hyperlink r:id="rId16" w:history="1">
        <w:r w:rsidR="00E60D7F" w:rsidRPr="007F1028">
          <w:rPr>
            <w:rStyle w:val="Hyperlink"/>
            <w:highlight w:val="yellow"/>
            <w:lang w:val="en-US"/>
          </w:rPr>
          <w:t>https://doi.org/10.1055/s-0042-1756204</w:t>
        </w:r>
      </w:hyperlink>
      <w:r w:rsidR="00E60D7F" w:rsidRPr="007F1028">
        <w:rPr>
          <w:highlight w:val="yellow"/>
          <w:lang w:val="en-US"/>
        </w:rPr>
        <w:t xml:space="preserve"> </w:t>
      </w:r>
    </w:p>
    <w:p w14:paraId="495A4CEA" w14:textId="41DF45E7" w:rsidR="007704F5" w:rsidRPr="007F1028" w:rsidRDefault="00E60D7F" w:rsidP="009A44AC">
      <w:pPr>
        <w:pStyle w:val="NormalWeb"/>
        <w:numPr>
          <w:ilvl w:val="0"/>
          <w:numId w:val="10"/>
        </w:numPr>
        <w:rPr>
          <w:highlight w:val="yellow"/>
        </w:rPr>
      </w:pPr>
      <w:proofErr w:type="spellStart"/>
      <w:r w:rsidRPr="007F1028">
        <w:rPr>
          <w:highlight w:val="yellow"/>
          <w:lang w:val="en-US"/>
        </w:rPr>
        <w:t>Yaghoobpoor</w:t>
      </w:r>
      <w:proofErr w:type="spellEnd"/>
      <w:r w:rsidRPr="007F1028">
        <w:rPr>
          <w:highlight w:val="yellow"/>
          <w:lang w:val="en-US"/>
        </w:rPr>
        <w:t xml:space="preserve">, S., Fathi, M., Taher, H. J., Farhood, A. J., Bahrami, A., Eshraghi, R., ... &amp; </w:t>
      </w:r>
      <w:proofErr w:type="spellStart"/>
      <w:r w:rsidRPr="007F1028">
        <w:rPr>
          <w:highlight w:val="yellow"/>
          <w:lang w:val="en-US"/>
        </w:rPr>
        <w:t>Gholamrezanezhad</w:t>
      </w:r>
      <w:proofErr w:type="spellEnd"/>
      <w:r w:rsidRPr="007F1028">
        <w:rPr>
          <w:highlight w:val="yellow"/>
          <w:lang w:val="en-US"/>
        </w:rPr>
        <w:t>, A. (2024). Computed tomography pulmonary angiography (CTPA) for the detection of pulmonary embolism (PE) among trauma patients: a systematic review and meta-analysis. </w:t>
      </w:r>
      <w:r w:rsidRPr="007F1028">
        <w:rPr>
          <w:i/>
          <w:iCs/>
          <w:highlight w:val="yellow"/>
          <w:lang w:val="en-US"/>
        </w:rPr>
        <w:t>Emergency radiology</w:t>
      </w:r>
      <w:r w:rsidRPr="007F1028">
        <w:rPr>
          <w:highlight w:val="yellow"/>
          <w:lang w:val="en-US"/>
        </w:rPr>
        <w:t>, </w:t>
      </w:r>
      <w:r w:rsidRPr="007F1028">
        <w:rPr>
          <w:i/>
          <w:iCs/>
          <w:highlight w:val="yellow"/>
          <w:lang w:val="en-US"/>
        </w:rPr>
        <w:t>31</w:t>
      </w:r>
      <w:r w:rsidRPr="007F1028">
        <w:rPr>
          <w:highlight w:val="yellow"/>
          <w:lang w:val="en-US"/>
        </w:rPr>
        <w:t>(4), 567-580.</w:t>
      </w:r>
    </w:p>
    <w:p w14:paraId="14D59F4C" w14:textId="77777777" w:rsidR="00091510" w:rsidRDefault="00544B49">
      <w:pPr>
        <w:pStyle w:val="Heading1"/>
        <w:spacing w:before="160" w:after="80"/>
      </w:pPr>
      <w:r>
        <w:t>Table 1. Baseline characteristics and major risk factors</w:t>
      </w:r>
    </w:p>
    <w:tbl>
      <w:tblPr>
        <w:tblStyle w:val="TableGrid"/>
        <w:tblW w:w="0" w:type="auto"/>
        <w:jc w:val="center"/>
        <w:tblLayout w:type="fixed"/>
        <w:tblLook w:val="04A0" w:firstRow="1" w:lastRow="0" w:firstColumn="1" w:lastColumn="0" w:noHBand="0" w:noVBand="1"/>
      </w:tblPr>
      <w:tblGrid>
        <w:gridCol w:w="6192"/>
        <w:gridCol w:w="4824"/>
      </w:tblGrid>
      <w:tr w:rsidR="00091510" w14:paraId="14556DA5" w14:textId="77777777">
        <w:trPr>
          <w:jc w:val="center"/>
        </w:trPr>
        <w:tc>
          <w:tcPr>
            <w:tcW w:w="4824" w:type="dxa"/>
            <w:shd w:val="clear" w:color="auto" w:fill="D9EAF7"/>
            <w:tcMar>
              <w:top w:w="80" w:type="dxa"/>
              <w:left w:w="110" w:type="dxa"/>
              <w:bottom w:w="80" w:type="dxa"/>
              <w:right w:w="110" w:type="dxa"/>
            </w:tcMar>
            <w:vAlign w:val="center"/>
          </w:tcPr>
          <w:p w14:paraId="624CEEFD" w14:textId="77777777" w:rsidR="00091510" w:rsidRDefault="00544B49">
            <w:pPr>
              <w:jc w:val="center"/>
            </w:pPr>
            <w:r>
              <w:rPr>
                <w:b/>
                <w:sz w:val="21"/>
              </w:rPr>
              <w:t>Variable</w:t>
            </w:r>
          </w:p>
        </w:tc>
        <w:tc>
          <w:tcPr>
            <w:tcW w:w="4824" w:type="dxa"/>
            <w:shd w:val="clear" w:color="auto" w:fill="D9EAF7"/>
            <w:tcMar>
              <w:top w:w="80" w:type="dxa"/>
              <w:left w:w="110" w:type="dxa"/>
              <w:bottom w:w="80" w:type="dxa"/>
              <w:right w:w="110" w:type="dxa"/>
            </w:tcMar>
            <w:vAlign w:val="center"/>
          </w:tcPr>
          <w:p w14:paraId="3C794B95" w14:textId="77777777" w:rsidR="00091510" w:rsidRDefault="00544B49">
            <w:pPr>
              <w:jc w:val="center"/>
            </w:pPr>
            <w:r>
              <w:rPr>
                <w:b/>
                <w:sz w:val="21"/>
              </w:rPr>
              <w:t>Value</w:t>
            </w:r>
          </w:p>
        </w:tc>
      </w:tr>
      <w:tr w:rsidR="00091510" w14:paraId="0710EE46" w14:textId="77777777">
        <w:trPr>
          <w:jc w:val="center"/>
        </w:trPr>
        <w:tc>
          <w:tcPr>
            <w:tcW w:w="6192" w:type="dxa"/>
            <w:tcMar>
              <w:top w:w="80" w:type="dxa"/>
              <w:left w:w="110" w:type="dxa"/>
              <w:bottom w:w="80" w:type="dxa"/>
              <w:right w:w="110" w:type="dxa"/>
            </w:tcMar>
            <w:vAlign w:val="center"/>
          </w:tcPr>
          <w:p w14:paraId="2C5C169A" w14:textId="77777777" w:rsidR="00091510" w:rsidRDefault="00544B49">
            <w:r>
              <w:rPr>
                <w:sz w:val="21"/>
              </w:rPr>
              <w:t>Number of patients</w:t>
            </w:r>
          </w:p>
        </w:tc>
        <w:tc>
          <w:tcPr>
            <w:tcW w:w="2880" w:type="dxa"/>
            <w:tcMar>
              <w:top w:w="80" w:type="dxa"/>
              <w:left w:w="110" w:type="dxa"/>
              <w:bottom w:w="80" w:type="dxa"/>
              <w:right w:w="110" w:type="dxa"/>
            </w:tcMar>
            <w:vAlign w:val="center"/>
          </w:tcPr>
          <w:p w14:paraId="63DBEC9B" w14:textId="77777777" w:rsidR="00091510" w:rsidRDefault="00544B49">
            <w:pPr>
              <w:jc w:val="center"/>
            </w:pPr>
            <w:r>
              <w:rPr>
                <w:sz w:val="21"/>
              </w:rPr>
              <w:t>54</w:t>
            </w:r>
          </w:p>
        </w:tc>
      </w:tr>
      <w:tr w:rsidR="00091510" w14:paraId="2146EDDB" w14:textId="77777777">
        <w:trPr>
          <w:jc w:val="center"/>
        </w:trPr>
        <w:tc>
          <w:tcPr>
            <w:tcW w:w="6192" w:type="dxa"/>
            <w:tcMar>
              <w:top w:w="80" w:type="dxa"/>
              <w:left w:w="110" w:type="dxa"/>
              <w:bottom w:w="80" w:type="dxa"/>
              <w:right w:w="110" w:type="dxa"/>
            </w:tcMar>
            <w:vAlign w:val="center"/>
          </w:tcPr>
          <w:p w14:paraId="2F919F7D" w14:textId="77777777" w:rsidR="00091510" w:rsidRDefault="00544B49">
            <w:r>
              <w:rPr>
                <w:sz w:val="21"/>
              </w:rPr>
              <w:t>Age, mean ± SD (years)</w:t>
            </w:r>
          </w:p>
        </w:tc>
        <w:tc>
          <w:tcPr>
            <w:tcW w:w="2880" w:type="dxa"/>
            <w:tcMar>
              <w:top w:w="80" w:type="dxa"/>
              <w:left w:w="110" w:type="dxa"/>
              <w:bottom w:w="80" w:type="dxa"/>
              <w:right w:w="110" w:type="dxa"/>
            </w:tcMar>
            <w:vAlign w:val="center"/>
          </w:tcPr>
          <w:p w14:paraId="00A050C3" w14:textId="77777777" w:rsidR="00091510" w:rsidRDefault="00544B49">
            <w:pPr>
              <w:jc w:val="center"/>
            </w:pPr>
            <w:r>
              <w:rPr>
                <w:sz w:val="21"/>
              </w:rPr>
              <w:t>60 ± 18</w:t>
            </w:r>
          </w:p>
        </w:tc>
      </w:tr>
      <w:tr w:rsidR="00091510" w14:paraId="39A33629" w14:textId="77777777">
        <w:trPr>
          <w:jc w:val="center"/>
        </w:trPr>
        <w:tc>
          <w:tcPr>
            <w:tcW w:w="6192" w:type="dxa"/>
            <w:tcMar>
              <w:top w:w="80" w:type="dxa"/>
              <w:left w:w="110" w:type="dxa"/>
              <w:bottom w:w="80" w:type="dxa"/>
              <w:right w:w="110" w:type="dxa"/>
            </w:tcMar>
            <w:vAlign w:val="center"/>
          </w:tcPr>
          <w:p w14:paraId="391FBA0F" w14:textId="77777777" w:rsidR="00091510" w:rsidRDefault="00544B49">
            <w:r>
              <w:rPr>
                <w:sz w:val="21"/>
              </w:rPr>
              <w:t>Female sex</w:t>
            </w:r>
          </w:p>
        </w:tc>
        <w:tc>
          <w:tcPr>
            <w:tcW w:w="2880" w:type="dxa"/>
            <w:tcMar>
              <w:top w:w="80" w:type="dxa"/>
              <w:left w:w="110" w:type="dxa"/>
              <w:bottom w:w="80" w:type="dxa"/>
              <w:right w:w="110" w:type="dxa"/>
            </w:tcMar>
            <w:vAlign w:val="center"/>
          </w:tcPr>
          <w:p w14:paraId="1131AC14" w14:textId="77777777" w:rsidR="00091510" w:rsidRDefault="00544B49">
            <w:pPr>
              <w:jc w:val="center"/>
            </w:pPr>
            <w:r>
              <w:rPr>
                <w:sz w:val="21"/>
              </w:rPr>
              <w:t>31/54 (57.4%)</w:t>
            </w:r>
          </w:p>
        </w:tc>
      </w:tr>
      <w:tr w:rsidR="00091510" w14:paraId="27FE9963" w14:textId="77777777">
        <w:trPr>
          <w:jc w:val="center"/>
        </w:trPr>
        <w:tc>
          <w:tcPr>
            <w:tcW w:w="6192" w:type="dxa"/>
            <w:tcMar>
              <w:top w:w="80" w:type="dxa"/>
              <w:left w:w="110" w:type="dxa"/>
              <w:bottom w:w="80" w:type="dxa"/>
              <w:right w:w="110" w:type="dxa"/>
            </w:tcMar>
            <w:vAlign w:val="center"/>
          </w:tcPr>
          <w:p w14:paraId="456193E4" w14:textId="77777777" w:rsidR="00091510" w:rsidRDefault="00544B49">
            <w:r>
              <w:rPr>
                <w:sz w:val="21"/>
              </w:rPr>
              <w:t>Hypertension</w:t>
            </w:r>
          </w:p>
        </w:tc>
        <w:tc>
          <w:tcPr>
            <w:tcW w:w="2880" w:type="dxa"/>
            <w:tcMar>
              <w:top w:w="80" w:type="dxa"/>
              <w:left w:w="110" w:type="dxa"/>
              <w:bottom w:w="80" w:type="dxa"/>
              <w:right w:w="110" w:type="dxa"/>
            </w:tcMar>
            <w:vAlign w:val="center"/>
          </w:tcPr>
          <w:p w14:paraId="4B73793B" w14:textId="77777777" w:rsidR="00091510" w:rsidRDefault="00544B49">
            <w:pPr>
              <w:jc w:val="center"/>
            </w:pPr>
            <w:r>
              <w:rPr>
                <w:sz w:val="21"/>
              </w:rPr>
              <w:t>11/54 (20.4%)</w:t>
            </w:r>
          </w:p>
        </w:tc>
      </w:tr>
      <w:tr w:rsidR="00091510" w14:paraId="2C79482B" w14:textId="77777777">
        <w:trPr>
          <w:jc w:val="center"/>
        </w:trPr>
        <w:tc>
          <w:tcPr>
            <w:tcW w:w="6192" w:type="dxa"/>
            <w:tcMar>
              <w:top w:w="80" w:type="dxa"/>
              <w:left w:w="110" w:type="dxa"/>
              <w:bottom w:w="80" w:type="dxa"/>
              <w:right w:w="110" w:type="dxa"/>
            </w:tcMar>
            <w:vAlign w:val="center"/>
          </w:tcPr>
          <w:p w14:paraId="6D4F3358" w14:textId="77777777" w:rsidR="00091510" w:rsidRDefault="00544B49">
            <w:r>
              <w:rPr>
                <w:sz w:val="21"/>
              </w:rPr>
              <w:t>Diabetes mellitus</w:t>
            </w:r>
          </w:p>
        </w:tc>
        <w:tc>
          <w:tcPr>
            <w:tcW w:w="2880" w:type="dxa"/>
            <w:tcMar>
              <w:top w:w="80" w:type="dxa"/>
              <w:left w:w="110" w:type="dxa"/>
              <w:bottom w:w="80" w:type="dxa"/>
              <w:right w:w="110" w:type="dxa"/>
            </w:tcMar>
            <w:vAlign w:val="center"/>
          </w:tcPr>
          <w:p w14:paraId="1271A2A5" w14:textId="77777777" w:rsidR="00091510" w:rsidRDefault="00544B49">
            <w:pPr>
              <w:jc w:val="center"/>
            </w:pPr>
            <w:r>
              <w:rPr>
                <w:sz w:val="21"/>
              </w:rPr>
              <w:t>11/54 (20.4%)</w:t>
            </w:r>
          </w:p>
        </w:tc>
      </w:tr>
      <w:tr w:rsidR="00091510" w14:paraId="76835AB7" w14:textId="77777777">
        <w:trPr>
          <w:jc w:val="center"/>
        </w:trPr>
        <w:tc>
          <w:tcPr>
            <w:tcW w:w="6192" w:type="dxa"/>
            <w:tcMar>
              <w:top w:w="80" w:type="dxa"/>
              <w:left w:w="110" w:type="dxa"/>
              <w:bottom w:w="80" w:type="dxa"/>
              <w:right w:w="110" w:type="dxa"/>
            </w:tcMar>
            <w:vAlign w:val="center"/>
          </w:tcPr>
          <w:p w14:paraId="43D26440" w14:textId="77777777" w:rsidR="00091510" w:rsidRDefault="00544B49">
            <w:r>
              <w:rPr>
                <w:sz w:val="21"/>
              </w:rPr>
              <w:t>Dyslipidemia</w:t>
            </w:r>
          </w:p>
        </w:tc>
        <w:tc>
          <w:tcPr>
            <w:tcW w:w="2880" w:type="dxa"/>
            <w:tcMar>
              <w:top w:w="80" w:type="dxa"/>
              <w:left w:w="110" w:type="dxa"/>
              <w:bottom w:w="80" w:type="dxa"/>
              <w:right w:w="110" w:type="dxa"/>
            </w:tcMar>
            <w:vAlign w:val="center"/>
          </w:tcPr>
          <w:p w14:paraId="795CC1CA" w14:textId="77777777" w:rsidR="00091510" w:rsidRDefault="00544B49">
            <w:pPr>
              <w:jc w:val="center"/>
            </w:pPr>
            <w:r>
              <w:rPr>
                <w:sz w:val="21"/>
              </w:rPr>
              <w:t>11/54 (20.4%)</w:t>
            </w:r>
          </w:p>
        </w:tc>
      </w:tr>
      <w:tr w:rsidR="00091510" w14:paraId="17A826E5" w14:textId="77777777">
        <w:trPr>
          <w:jc w:val="center"/>
        </w:trPr>
        <w:tc>
          <w:tcPr>
            <w:tcW w:w="6192" w:type="dxa"/>
            <w:tcMar>
              <w:top w:w="80" w:type="dxa"/>
              <w:left w:w="110" w:type="dxa"/>
              <w:bottom w:w="80" w:type="dxa"/>
              <w:right w:w="110" w:type="dxa"/>
            </w:tcMar>
            <w:vAlign w:val="center"/>
          </w:tcPr>
          <w:p w14:paraId="283C13E5" w14:textId="77777777" w:rsidR="00091510" w:rsidRDefault="00544B49">
            <w:r>
              <w:rPr>
                <w:sz w:val="21"/>
              </w:rPr>
              <w:t>Smoking</w:t>
            </w:r>
          </w:p>
        </w:tc>
        <w:tc>
          <w:tcPr>
            <w:tcW w:w="2880" w:type="dxa"/>
            <w:tcMar>
              <w:top w:w="80" w:type="dxa"/>
              <w:left w:w="110" w:type="dxa"/>
              <w:bottom w:w="80" w:type="dxa"/>
              <w:right w:w="110" w:type="dxa"/>
            </w:tcMar>
            <w:vAlign w:val="center"/>
          </w:tcPr>
          <w:p w14:paraId="23D403F2" w14:textId="77777777" w:rsidR="00091510" w:rsidRDefault="00544B49">
            <w:pPr>
              <w:jc w:val="center"/>
            </w:pPr>
            <w:r>
              <w:rPr>
                <w:sz w:val="21"/>
              </w:rPr>
              <w:t>18/54 (33.3%)</w:t>
            </w:r>
          </w:p>
        </w:tc>
      </w:tr>
      <w:tr w:rsidR="00091510" w14:paraId="5A9A15DB" w14:textId="77777777">
        <w:trPr>
          <w:jc w:val="center"/>
        </w:trPr>
        <w:tc>
          <w:tcPr>
            <w:tcW w:w="6192" w:type="dxa"/>
            <w:tcMar>
              <w:top w:w="80" w:type="dxa"/>
              <w:left w:w="110" w:type="dxa"/>
              <w:bottom w:w="80" w:type="dxa"/>
              <w:right w:w="110" w:type="dxa"/>
            </w:tcMar>
            <w:vAlign w:val="center"/>
          </w:tcPr>
          <w:p w14:paraId="28E8D9B6" w14:textId="77777777" w:rsidR="00091510" w:rsidRDefault="00544B49">
            <w:r>
              <w:rPr>
                <w:sz w:val="21"/>
              </w:rPr>
              <w:t>Prolonged immobilization</w:t>
            </w:r>
          </w:p>
        </w:tc>
        <w:tc>
          <w:tcPr>
            <w:tcW w:w="2880" w:type="dxa"/>
            <w:tcMar>
              <w:top w:w="80" w:type="dxa"/>
              <w:left w:w="110" w:type="dxa"/>
              <w:bottom w:w="80" w:type="dxa"/>
              <w:right w:w="110" w:type="dxa"/>
            </w:tcMar>
            <w:vAlign w:val="center"/>
          </w:tcPr>
          <w:p w14:paraId="07F4EFA4" w14:textId="77777777" w:rsidR="00091510" w:rsidRDefault="00544B49">
            <w:pPr>
              <w:jc w:val="center"/>
            </w:pPr>
            <w:r>
              <w:rPr>
                <w:sz w:val="21"/>
              </w:rPr>
              <w:t>44/54 (81.5%)</w:t>
            </w:r>
          </w:p>
        </w:tc>
      </w:tr>
      <w:tr w:rsidR="00091510" w14:paraId="68632284" w14:textId="77777777">
        <w:trPr>
          <w:jc w:val="center"/>
        </w:trPr>
        <w:tc>
          <w:tcPr>
            <w:tcW w:w="6192" w:type="dxa"/>
            <w:tcMar>
              <w:top w:w="80" w:type="dxa"/>
              <w:left w:w="110" w:type="dxa"/>
              <w:bottom w:w="80" w:type="dxa"/>
              <w:right w:w="110" w:type="dxa"/>
            </w:tcMar>
            <w:vAlign w:val="center"/>
          </w:tcPr>
          <w:p w14:paraId="64456400" w14:textId="77777777" w:rsidR="00091510" w:rsidRDefault="00544B49">
            <w:r>
              <w:rPr>
                <w:sz w:val="21"/>
              </w:rPr>
              <w:t>Obesity</w:t>
            </w:r>
          </w:p>
        </w:tc>
        <w:tc>
          <w:tcPr>
            <w:tcW w:w="2880" w:type="dxa"/>
            <w:tcMar>
              <w:top w:w="80" w:type="dxa"/>
              <w:left w:w="110" w:type="dxa"/>
              <w:bottom w:w="80" w:type="dxa"/>
              <w:right w:w="110" w:type="dxa"/>
            </w:tcMar>
            <w:vAlign w:val="center"/>
          </w:tcPr>
          <w:p w14:paraId="551A2DFD" w14:textId="77777777" w:rsidR="00091510" w:rsidRDefault="00544B49">
            <w:pPr>
              <w:jc w:val="center"/>
            </w:pPr>
            <w:r>
              <w:rPr>
                <w:sz w:val="21"/>
              </w:rPr>
              <w:t>28/54 (51.9%)</w:t>
            </w:r>
          </w:p>
        </w:tc>
      </w:tr>
      <w:tr w:rsidR="00091510" w14:paraId="7EC6EAF6" w14:textId="77777777">
        <w:trPr>
          <w:jc w:val="center"/>
        </w:trPr>
        <w:tc>
          <w:tcPr>
            <w:tcW w:w="6192" w:type="dxa"/>
            <w:tcMar>
              <w:top w:w="80" w:type="dxa"/>
              <w:left w:w="110" w:type="dxa"/>
              <w:bottom w:w="80" w:type="dxa"/>
              <w:right w:w="110" w:type="dxa"/>
            </w:tcMar>
            <w:vAlign w:val="center"/>
          </w:tcPr>
          <w:p w14:paraId="3E301977" w14:textId="77777777" w:rsidR="00091510" w:rsidRDefault="00544B49">
            <w:r>
              <w:rPr>
                <w:sz w:val="21"/>
              </w:rPr>
              <w:t>Recent surgery</w:t>
            </w:r>
          </w:p>
        </w:tc>
        <w:tc>
          <w:tcPr>
            <w:tcW w:w="2880" w:type="dxa"/>
            <w:tcMar>
              <w:top w:w="80" w:type="dxa"/>
              <w:left w:w="110" w:type="dxa"/>
              <w:bottom w:w="80" w:type="dxa"/>
              <w:right w:w="110" w:type="dxa"/>
            </w:tcMar>
            <w:vAlign w:val="center"/>
          </w:tcPr>
          <w:p w14:paraId="564DB934" w14:textId="77777777" w:rsidR="00091510" w:rsidRDefault="00544B49">
            <w:pPr>
              <w:jc w:val="center"/>
            </w:pPr>
            <w:r>
              <w:rPr>
                <w:sz w:val="21"/>
              </w:rPr>
              <w:t>15/54 (27.8%)</w:t>
            </w:r>
          </w:p>
        </w:tc>
      </w:tr>
      <w:tr w:rsidR="00091510" w14:paraId="59DAA2E3" w14:textId="77777777">
        <w:trPr>
          <w:jc w:val="center"/>
        </w:trPr>
        <w:tc>
          <w:tcPr>
            <w:tcW w:w="6192" w:type="dxa"/>
            <w:tcMar>
              <w:top w:w="80" w:type="dxa"/>
              <w:left w:w="110" w:type="dxa"/>
              <w:bottom w:w="80" w:type="dxa"/>
              <w:right w:w="110" w:type="dxa"/>
            </w:tcMar>
            <w:vAlign w:val="center"/>
          </w:tcPr>
          <w:p w14:paraId="3030CEDD" w14:textId="77777777" w:rsidR="00091510" w:rsidRDefault="00544B49">
            <w:r>
              <w:rPr>
                <w:sz w:val="21"/>
              </w:rPr>
              <w:t>Active cancer</w:t>
            </w:r>
          </w:p>
        </w:tc>
        <w:tc>
          <w:tcPr>
            <w:tcW w:w="2880" w:type="dxa"/>
            <w:tcMar>
              <w:top w:w="80" w:type="dxa"/>
              <w:left w:w="110" w:type="dxa"/>
              <w:bottom w:w="80" w:type="dxa"/>
              <w:right w:w="110" w:type="dxa"/>
            </w:tcMar>
            <w:vAlign w:val="center"/>
          </w:tcPr>
          <w:p w14:paraId="5B7CB28D" w14:textId="77777777" w:rsidR="00091510" w:rsidRDefault="00544B49">
            <w:pPr>
              <w:jc w:val="center"/>
            </w:pPr>
            <w:r>
              <w:rPr>
                <w:sz w:val="21"/>
              </w:rPr>
              <w:t>8/54 (14.8%)</w:t>
            </w:r>
          </w:p>
        </w:tc>
      </w:tr>
      <w:tr w:rsidR="00091510" w14:paraId="54F1DF08" w14:textId="77777777">
        <w:trPr>
          <w:jc w:val="center"/>
        </w:trPr>
        <w:tc>
          <w:tcPr>
            <w:tcW w:w="6192" w:type="dxa"/>
            <w:tcMar>
              <w:top w:w="80" w:type="dxa"/>
              <w:left w:w="110" w:type="dxa"/>
              <w:bottom w:w="80" w:type="dxa"/>
              <w:right w:w="110" w:type="dxa"/>
            </w:tcMar>
            <w:vAlign w:val="center"/>
          </w:tcPr>
          <w:p w14:paraId="33A7CC3C" w14:textId="77777777" w:rsidR="00091510" w:rsidRDefault="00544B49">
            <w:r>
              <w:rPr>
                <w:sz w:val="21"/>
              </w:rPr>
              <w:lastRenderedPageBreak/>
              <w:t>Previous DVT/PE</w:t>
            </w:r>
          </w:p>
        </w:tc>
        <w:tc>
          <w:tcPr>
            <w:tcW w:w="2880" w:type="dxa"/>
            <w:tcMar>
              <w:top w:w="80" w:type="dxa"/>
              <w:left w:w="110" w:type="dxa"/>
              <w:bottom w:w="80" w:type="dxa"/>
              <w:right w:w="110" w:type="dxa"/>
            </w:tcMar>
            <w:vAlign w:val="center"/>
          </w:tcPr>
          <w:p w14:paraId="4752F79B" w14:textId="77777777" w:rsidR="00091510" w:rsidRDefault="00544B49">
            <w:pPr>
              <w:jc w:val="center"/>
            </w:pPr>
            <w:r>
              <w:rPr>
                <w:sz w:val="21"/>
              </w:rPr>
              <w:t>4/54 (7.4%)</w:t>
            </w:r>
          </w:p>
        </w:tc>
      </w:tr>
      <w:tr w:rsidR="00091510" w14:paraId="28406255" w14:textId="77777777">
        <w:trPr>
          <w:jc w:val="center"/>
        </w:trPr>
        <w:tc>
          <w:tcPr>
            <w:tcW w:w="6192" w:type="dxa"/>
            <w:tcMar>
              <w:top w:w="80" w:type="dxa"/>
              <w:left w:w="110" w:type="dxa"/>
              <w:bottom w:w="80" w:type="dxa"/>
              <w:right w:w="110" w:type="dxa"/>
            </w:tcMar>
            <w:vAlign w:val="center"/>
          </w:tcPr>
          <w:p w14:paraId="5E061B0F" w14:textId="77777777" w:rsidR="00091510" w:rsidRDefault="00544B49">
            <w:r>
              <w:rPr>
                <w:sz w:val="21"/>
              </w:rPr>
              <w:t>Hormonal exposure or postpartum status*</w:t>
            </w:r>
          </w:p>
        </w:tc>
        <w:tc>
          <w:tcPr>
            <w:tcW w:w="2880" w:type="dxa"/>
            <w:tcMar>
              <w:top w:w="80" w:type="dxa"/>
              <w:left w:w="110" w:type="dxa"/>
              <w:bottom w:w="80" w:type="dxa"/>
              <w:right w:w="110" w:type="dxa"/>
            </w:tcMar>
            <w:vAlign w:val="center"/>
          </w:tcPr>
          <w:p w14:paraId="2B48F088" w14:textId="77777777" w:rsidR="00091510" w:rsidRDefault="00544B49">
            <w:pPr>
              <w:jc w:val="center"/>
            </w:pPr>
            <w:r>
              <w:rPr>
                <w:sz w:val="21"/>
              </w:rPr>
              <w:t>9/31 (29.0%)</w:t>
            </w:r>
          </w:p>
        </w:tc>
      </w:tr>
      <w:tr w:rsidR="00091510" w14:paraId="43AC43B4" w14:textId="77777777">
        <w:trPr>
          <w:jc w:val="center"/>
        </w:trPr>
        <w:tc>
          <w:tcPr>
            <w:tcW w:w="6192" w:type="dxa"/>
            <w:tcMar>
              <w:top w:w="80" w:type="dxa"/>
              <w:left w:w="110" w:type="dxa"/>
              <w:bottom w:w="80" w:type="dxa"/>
              <w:right w:w="110" w:type="dxa"/>
            </w:tcMar>
            <w:vAlign w:val="center"/>
          </w:tcPr>
          <w:p w14:paraId="490910F3" w14:textId="77777777" w:rsidR="00091510" w:rsidRDefault="00544B49">
            <w:r>
              <w:rPr>
                <w:sz w:val="21"/>
              </w:rPr>
              <w:t>Miscarriage history*</w:t>
            </w:r>
          </w:p>
        </w:tc>
        <w:tc>
          <w:tcPr>
            <w:tcW w:w="2880" w:type="dxa"/>
            <w:tcMar>
              <w:top w:w="80" w:type="dxa"/>
              <w:left w:w="110" w:type="dxa"/>
              <w:bottom w:w="80" w:type="dxa"/>
              <w:right w:w="110" w:type="dxa"/>
            </w:tcMar>
            <w:vAlign w:val="center"/>
          </w:tcPr>
          <w:p w14:paraId="7BDC0B59" w14:textId="77777777" w:rsidR="00091510" w:rsidRDefault="00544B49">
            <w:pPr>
              <w:jc w:val="center"/>
            </w:pPr>
            <w:r>
              <w:rPr>
                <w:sz w:val="21"/>
              </w:rPr>
              <w:t>3/31 (9.7%)</w:t>
            </w:r>
          </w:p>
        </w:tc>
      </w:tr>
      <w:tr w:rsidR="00091510" w14:paraId="149CC8E9" w14:textId="77777777">
        <w:trPr>
          <w:jc w:val="center"/>
        </w:trPr>
        <w:tc>
          <w:tcPr>
            <w:tcW w:w="6192" w:type="dxa"/>
            <w:tcMar>
              <w:top w:w="80" w:type="dxa"/>
              <w:left w:w="110" w:type="dxa"/>
              <w:bottom w:w="80" w:type="dxa"/>
              <w:right w:w="110" w:type="dxa"/>
            </w:tcMar>
            <w:vAlign w:val="center"/>
          </w:tcPr>
          <w:p w14:paraId="42AE194C" w14:textId="77777777" w:rsidR="00091510" w:rsidRDefault="00544B49">
            <w:r>
              <w:rPr>
                <w:sz w:val="21"/>
              </w:rPr>
              <w:t>Chronic heart or respiratory disease</w:t>
            </w:r>
          </w:p>
        </w:tc>
        <w:tc>
          <w:tcPr>
            <w:tcW w:w="2880" w:type="dxa"/>
            <w:tcMar>
              <w:top w:w="80" w:type="dxa"/>
              <w:left w:w="110" w:type="dxa"/>
              <w:bottom w:w="80" w:type="dxa"/>
              <w:right w:w="110" w:type="dxa"/>
            </w:tcMar>
            <w:vAlign w:val="center"/>
          </w:tcPr>
          <w:p w14:paraId="2C0D4856" w14:textId="77777777" w:rsidR="00091510" w:rsidRDefault="00544B49">
            <w:pPr>
              <w:jc w:val="center"/>
            </w:pPr>
            <w:r>
              <w:rPr>
                <w:sz w:val="21"/>
              </w:rPr>
              <w:t>7/54 (13.0%)</w:t>
            </w:r>
          </w:p>
        </w:tc>
      </w:tr>
    </w:tbl>
    <w:p w14:paraId="5DD458ED" w14:textId="77777777" w:rsidR="00091510" w:rsidRDefault="00091510"/>
    <w:p w14:paraId="36646479" w14:textId="77777777" w:rsidR="00091510" w:rsidRDefault="00544B49">
      <w:pPr>
        <w:spacing w:after="120"/>
      </w:pPr>
      <w:r>
        <w:rPr>
          <w:i/>
        </w:rPr>
        <w:t>* among women</w:t>
      </w:r>
    </w:p>
    <w:p w14:paraId="446F50C5" w14:textId="77777777" w:rsidR="00091510" w:rsidRDefault="00544B49">
      <w:pPr>
        <w:pStyle w:val="Heading1"/>
        <w:spacing w:before="160" w:after="80"/>
      </w:pPr>
      <w:r>
        <w:t>Table 2. Clinical, ECG, echocardiographic, and CTPA findings</w:t>
      </w:r>
    </w:p>
    <w:tbl>
      <w:tblPr>
        <w:tblStyle w:val="TableGrid"/>
        <w:tblW w:w="0" w:type="auto"/>
        <w:jc w:val="center"/>
        <w:tblLayout w:type="fixed"/>
        <w:tblLook w:val="04A0" w:firstRow="1" w:lastRow="0" w:firstColumn="1" w:lastColumn="0" w:noHBand="0" w:noVBand="1"/>
      </w:tblPr>
      <w:tblGrid>
        <w:gridCol w:w="6192"/>
        <w:gridCol w:w="4824"/>
      </w:tblGrid>
      <w:tr w:rsidR="00091510" w14:paraId="22B53D5F" w14:textId="77777777">
        <w:trPr>
          <w:jc w:val="center"/>
        </w:trPr>
        <w:tc>
          <w:tcPr>
            <w:tcW w:w="4824" w:type="dxa"/>
            <w:shd w:val="clear" w:color="auto" w:fill="D9EAF7"/>
            <w:tcMar>
              <w:top w:w="80" w:type="dxa"/>
              <w:left w:w="110" w:type="dxa"/>
              <w:bottom w:w="80" w:type="dxa"/>
              <w:right w:w="110" w:type="dxa"/>
            </w:tcMar>
            <w:vAlign w:val="center"/>
          </w:tcPr>
          <w:p w14:paraId="7D7A7519" w14:textId="77777777" w:rsidR="00091510" w:rsidRDefault="00544B49">
            <w:pPr>
              <w:jc w:val="center"/>
            </w:pPr>
            <w:r>
              <w:rPr>
                <w:b/>
                <w:sz w:val="21"/>
              </w:rPr>
              <w:t>Finding</w:t>
            </w:r>
          </w:p>
        </w:tc>
        <w:tc>
          <w:tcPr>
            <w:tcW w:w="4824" w:type="dxa"/>
            <w:shd w:val="clear" w:color="auto" w:fill="D9EAF7"/>
            <w:tcMar>
              <w:top w:w="80" w:type="dxa"/>
              <w:left w:w="110" w:type="dxa"/>
              <w:bottom w:w="80" w:type="dxa"/>
              <w:right w:w="110" w:type="dxa"/>
            </w:tcMar>
            <w:vAlign w:val="center"/>
          </w:tcPr>
          <w:p w14:paraId="5DEB309F" w14:textId="77777777" w:rsidR="00091510" w:rsidRDefault="00544B49">
            <w:pPr>
              <w:jc w:val="center"/>
            </w:pPr>
            <w:r>
              <w:rPr>
                <w:b/>
                <w:sz w:val="21"/>
              </w:rPr>
              <w:t>Value</w:t>
            </w:r>
          </w:p>
        </w:tc>
      </w:tr>
      <w:tr w:rsidR="00091510" w14:paraId="1729F595" w14:textId="77777777">
        <w:trPr>
          <w:jc w:val="center"/>
        </w:trPr>
        <w:tc>
          <w:tcPr>
            <w:tcW w:w="6192" w:type="dxa"/>
            <w:tcMar>
              <w:top w:w="80" w:type="dxa"/>
              <w:left w:w="110" w:type="dxa"/>
              <w:bottom w:w="80" w:type="dxa"/>
              <w:right w:w="110" w:type="dxa"/>
            </w:tcMar>
            <w:vAlign w:val="center"/>
          </w:tcPr>
          <w:p w14:paraId="1E0037C9" w14:textId="77777777" w:rsidR="00091510" w:rsidRDefault="00544B49">
            <w:r>
              <w:rPr>
                <w:sz w:val="21"/>
              </w:rPr>
              <w:t>Dyspnea</w:t>
            </w:r>
          </w:p>
        </w:tc>
        <w:tc>
          <w:tcPr>
            <w:tcW w:w="2880" w:type="dxa"/>
            <w:tcMar>
              <w:top w:w="80" w:type="dxa"/>
              <w:left w:w="110" w:type="dxa"/>
              <w:bottom w:w="80" w:type="dxa"/>
              <w:right w:w="110" w:type="dxa"/>
            </w:tcMar>
            <w:vAlign w:val="center"/>
          </w:tcPr>
          <w:p w14:paraId="0968DE6F" w14:textId="77777777" w:rsidR="00091510" w:rsidRDefault="00544B49">
            <w:pPr>
              <w:jc w:val="center"/>
            </w:pPr>
            <w:r>
              <w:rPr>
                <w:sz w:val="21"/>
              </w:rPr>
              <w:t>53/54 (98.1%)</w:t>
            </w:r>
          </w:p>
        </w:tc>
      </w:tr>
      <w:tr w:rsidR="00091510" w14:paraId="2AF04DC7" w14:textId="77777777">
        <w:trPr>
          <w:jc w:val="center"/>
        </w:trPr>
        <w:tc>
          <w:tcPr>
            <w:tcW w:w="6192" w:type="dxa"/>
            <w:tcMar>
              <w:top w:w="80" w:type="dxa"/>
              <w:left w:w="110" w:type="dxa"/>
              <w:bottom w:w="80" w:type="dxa"/>
              <w:right w:w="110" w:type="dxa"/>
            </w:tcMar>
            <w:vAlign w:val="center"/>
          </w:tcPr>
          <w:p w14:paraId="3FBF23E1" w14:textId="77777777" w:rsidR="00091510" w:rsidRDefault="00544B49">
            <w:r>
              <w:rPr>
                <w:sz w:val="21"/>
              </w:rPr>
              <w:t>Chest pain</w:t>
            </w:r>
          </w:p>
        </w:tc>
        <w:tc>
          <w:tcPr>
            <w:tcW w:w="2880" w:type="dxa"/>
            <w:tcMar>
              <w:top w:w="80" w:type="dxa"/>
              <w:left w:w="110" w:type="dxa"/>
              <w:bottom w:w="80" w:type="dxa"/>
              <w:right w:w="110" w:type="dxa"/>
            </w:tcMar>
            <w:vAlign w:val="center"/>
          </w:tcPr>
          <w:p w14:paraId="22D044E8" w14:textId="77777777" w:rsidR="00091510" w:rsidRDefault="00544B49">
            <w:pPr>
              <w:jc w:val="center"/>
            </w:pPr>
            <w:r>
              <w:rPr>
                <w:sz w:val="21"/>
              </w:rPr>
              <w:t>35/54 (64.8%)</w:t>
            </w:r>
          </w:p>
        </w:tc>
      </w:tr>
      <w:tr w:rsidR="00091510" w14:paraId="5149E272" w14:textId="77777777">
        <w:trPr>
          <w:jc w:val="center"/>
        </w:trPr>
        <w:tc>
          <w:tcPr>
            <w:tcW w:w="6192" w:type="dxa"/>
            <w:tcMar>
              <w:top w:w="80" w:type="dxa"/>
              <w:left w:w="110" w:type="dxa"/>
              <w:bottom w:w="80" w:type="dxa"/>
              <w:right w:w="110" w:type="dxa"/>
            </w:tcMar>
            <w:vAlign w:val="center"/>
          </w:tcPr>
          <w:p w14:paraId="5FE4886F" w14:textId="77777777" w:rsidR="00091510" w:rsidRDefault="00544B49">
            <w:r>
              <w:rPr>
                <w:sz w:val="21"/>
              </w:rPr>
              <w:t>Cough/hemoptysis</w:t>
            </w:r>
          </w:p>
        </w:tc>
        <w:tc>
          <w:tcPr>
            <w:tcW w:w="2880" w:type="dxa"/>
            <w:tcMar>
              <w:top w:w="80" w:type="dxa"/>
              <w:left w:w="110" w:type="dxa"/>
              <w:bottom w:w="80" w:type="dxa"/>
              <w:right w:w="110" w:type="dxa"/>
            </w:tcMar>
            <w:vAlign w:val="center"/>
          </w:tcPr>
          <w:p w14:paraId="5D52EC8E" w14:textId="77777777" w:rsidR="00091510" w:rsidRDefault="00544B49">
            <w:pPr>
              <w:jc w:val="center"/>
            </w:pPr>
            <w:r>
              <w:rPr>
                <w:sz w:val="21"/>
              </w:rPr>
              <w:t>7/54 (13.0%)</w:t>
            </w:r>
          </w:p>
        </w:tc>
      </w:tr>
      <w:tr w:rsidR="00091510" w14:paraId="1B6BB451" w14:textId="77777777">
        <w:trPr>
          <w:jc w:val="center"/>
        </w:trPr>
        <w:tc>
          <w:tcPr>
            <w:tcW w:w="6192" w:type="dxa"/>
            <w:tcMar>
              <w:top w:w="80" w:type="dxa"/>
              <w:left w:w="110" w:type="dxa"/>
              <w:bottom w:w="80" w:type="dxa"/>
              <w:right w:w="110" w:type="dxa"/>
            </w:tcMar>
            <w:vAlign w:val="center"/>
          </w:tcPr>
          <w:p w14:paraId="1A81079B" w14:textId="77777777" w:rsidR="00091510" w:rsidRDefault="00544B49">
            <w:r>
              <w:rPr>
                <w:sz w:val="21"/>
              </w:rPr>
              <w:t>Syncope</w:t>
            </w:r>
          </w:p>
        </w:tc>
        <w:tc>
          <w:tcPr>
            <w:tcW w:w="2880" w:type="dxa"/>
            <w:tcMar>
              <w:top w:w="80" w:type="dxa"/>
              <w:left w:w="110" w:type="dxa"/>
              <w:bottom w:w="80" w:type="dxa"/>
              <w:right w:w="110" w:type="dxa"/>
            </w:tcMar>
            <w:vAlign w:val="center"/>
          </w:tcPr>
          <w:p w14:paraId="630D9721" w14:textId="77777777" w:rsidR="00091510" w:rsidRDefault="00544B49">
            <w:pPr>
              <w:jc w:val="center"/>
            </w:pPr>
            <w:r>
              <w:rPr>
                <w:sz w:val="21"/>
              </w:rPr>
              <w:t>1/54 (1.9%)</w:t>
            </w:r>
          </w:p>
        </w:tc>
      </w:tr>
      <w:tr w:rsidR="00091510" w14:paraId="3C01823D" w14:textId="77777777">
        <w:trPr>
          <w:jc w:val="center"/>
        </w:trPr>
        <w:tc>
          <w:tcPr>
            <w:tcW w:w="6192" w:type="dxa"/>
            <w:tcMar>
              <w:top w:w="80" w:type="dxa"/>
              <w:left w:w="110" w:type="dxa"/>
              <w:bottom w:w="80" w:type="dxa"/>
              <w:right w:w="110" w:type="dxa"/>
            </w:tcMar>
            <w:vAlign w:val="center"/>
          </w:tcPr>
          <w:p w14:paraId="0DF14D6A" w14:textId="77777777" w:rsidR="00091510" w:rsidRDefault="00544B49">
            <w:r>
              <w:rPr>
                <w:sz w:val="21"/>
              </w:rPr>
              <w:t>Tachycardia &gt;100 beats/min</w:t>
            </w:r>
          </w:p>
        </w:tc>
        <w:tc>
          <w:tcPr>
            <w:tcW w:w="2880" w:type="dxa"/>
            <w:tcMar>
              <w:top w:w="80" w:type="dxa"/>
              <w:left w:w="110" w:type="dxa"/>
              <w:bottom w:w="80" w:type="dxa"/>
              <w:right w:w="110" w:type="dxa"/>
            </w:tcMar>
            <w:vAlign w:val="center"/>
          </w:tcPr>
          <w:p w14:paraId="7D3381A5" w14:textId="77777777" w:rsidR="00091510" w:rsidRDefault="00544B49">
            <w:pPr>
              <w:jc w:val="center"/>
            </w:pPr>
            <w:r>
              <w:rPr>
                <w:sz w:val="21"/>
              </w:rPr>
              <w:t>18/54 (33.3%)</w:t>
            </w:r>
          </w:p>
        </w:tc>
      </w:tr>
      <w:tr w:rsidR="00091510" w14:paraId="779DAEBF" w14:textId="77777777">
        <w:trPr>
          <w:jc w:val="center"/>
        </w:trPr>
        <w:tc>
          <w:tcPr>
            <w:tcW w:w="6192" w:type="dxa"/>
            <w:tcMar>
              <w:top w:w="80" w:type="dxa"/>
              <w:left w:w="110" w:type="dxa"/>
              <w:bottom w:w="80" w:type="dxa"/>
              <w:right w:w="110" w:type="dxa"/>
            </w:tcMar>
            <w:vAlign w:val="center"/>
          </w:tcPr>
          <w:p w14:paraId="20EE3C33" w14:textId="77777777" w:rsidR="00091510" w:rsidRDefault="00544B49">
            <w:r>
              <w:rPr>
                <w:sz w:val="21"/>
              </w:rPr>
              <w:t>Oxygen saturation &lt;90%</w:t>
            </w:r>
          </w:p>
        </w:tc>
        <w:tc>
          <w:tcPr>
            <w:tcW w:w="2880" w:type="dxa"/>
            <w:tcMar>
              <w:top w:w="80" w:type="dxa"/>
              <w:left w:w="110" w:type="dxa"/>
              <w:bottom w:w="80" w:type="dxa"/>
              <w:right w:w="110" w:type="dxa"/>
            </w:tcMar>
            <w:vAlign w:val="center"/>
          </w:tcPr>
          <w:p w14:paraId="6E88226D" w14:textId="77777777" w:rsidR="00091510" w:rsidRDefault="00544B49">
            <w:pPr>
              <w:jc w:val="center"/>
            </w:pPr>
            <w:r>
              <w:rPr>
                <w:sz w:val="21"/>
              </w:rPr>
              <w:t>19/54 (35.2%)</w:t>
            </w:r>
          </w:p>
        </w:tc>
      </w:tr>
      <w:tr w:rsidR="00091510" w14:paraId="1FADB99B" w14:textId="77777777">
        <w:trPr>
          <w:jc w:val="center"/>
        </w:trPr>
        <w:tc>
          <w:tcPr>
            <w:tcW w:w="6192" w:type="dxa"/>
            <w:tcMar>
              <w:top w:w="80" w:type="dxa"/>
              <w:left w:w="110" w:type="dxa"/>
              <w:bottom w:w="80" w:type="dxa"/>
              <w:right w:w="110" w:type="dxa"/>
            </w:tcMar>
            <w:vAlign w:val="center"/>
          </w:tcPr>
          <w:p w14:paraId="7745DF07" w14:textId="77777777" w:rsidR="00091510" w:rsidRDefault="00544B49">
            <w:r>
              <w:rPr>
                <w:sz w:val="21"/>
              </w:rPr>
              <w:t>Elevated D-dimer</w:t>
            </w:r>
          </w:p>
        </w:tc>
        <w:tc>
          <w:tcPr>
            <w:tcW w:w="2880" w:type="dxa"/>
            <w:tcMar>
              <w:top w:w="80" w:type="dxa"/>
              <w:left w:w="110" w:type="dxa"/>
              <w:bottom w:w="80" w:type="dxa"/>
              <w:right w:w="110" w:type="dxa"/>
            </w:tcMar>
            <w:vAlign w:val="center"/>
          </w:tcPr>
          <w:p w14:paraId="4E8A034E" w14:textId="77777777" w:rsidR="00091510" w:rsidRDefault="00544B49">
            <w:pPr>
              <w:jc w:val="center"/>
            </w:pPr>
            <w:r>
              <w:rPr>
                <w:sz w:val="21"/>
              </w:rPr>
              <w:t>100% of tested patients</w:t>
            </w:r>
          </w:p>
        </w:tc>
      </w:tr>
      <w:tr w:rsidR="00091510" w14:paraId="41C1AB95" w14:textId="77777777">
        <w:trPr>
          <w:jc w:val="center"/>
        </w:trPr>
        <w:tc>
          <w:tcPr>
            <w:tcW w:w="6192" w:type="dxa"/>
            <w:tcMar>
              <w:top w:w="80" w:type="dxa"/>
              <w:left w:w="110" w:type="dxa"/>
              <w:bottom w:w="80" w:type="dxa"/>
              <w:right w:w="110" w:type="dxa"/>
            </w:tcMar>
            <w:vAlign w:val="center"/>
          </w:tcPr>
          <w:p w14:paraId="66B622DB" w14:textId="77777777" w:rsidR="00091510" w:rsidRDefault="00544B49">
            <w:r>
              <w:rPr>
                <w:sz w:val="21"/>
              </w:rPr>
              <w:t>Elevated troponin and/or BNP/NT-</w:t>
            </w:r>
            <w:proofErr w:type="spellStart"/>
            <w:r>
              <w:rPr>
                <w:sz w:val="21"/>
              </w:rPr>
              <w:t>proBNP</w:t>
            </w:r>
            <w:proofErr w:type="spellEnd"/>
          </w:p>
        </w:tc>
        <w:tc>
          <w:tcPr>
            <w:tcW w:w="2880" w:type="dxa"/>
            <w:tcMar>
              <w:top w:w="80" w:type="dxa"/>
              <w:left w:w="110" w:type="dxa"/>
              <w:bottom w:w="80" w:type="dxa"/>
              <w:right w:w="110" w:type="dxa"/>
            </w:tcMar>
            <w:vAlign w:val="center"/>
          </w:tcPr>
          <w:p w14:paraId="74642A8F" w14:textId="77777777" w:rsidR="00091510" w:rsidRDefault="00544B49">
            <w:pPr>
              <w:jc w:val="center"/>
            </w:pPr>
            <w:r>
              <w:rPr>
                <w:sz w:val="21"/>
              </w:rPr>
              <w:t>65% of tested patients</w:t>
            </w:r>
          </w:p>
        </w:tc>
      </w:tr>
      <w:tr w:rsidR="00091510" w14:paraId="0816DBC7" w14:textId="77777777">
        <w:trPr>
          <w:jc w:val="center"/>
        </w:trPr>
        <w:tc>
          <w:tcPr>
            <w:tcW w:w="6192" w:type="dxa"/>
            <w:tcMar>
              <w:top w:w="80" w:type="dxa"/>
              <w:left w:w="110" w:type="dxa"/>
              <w:bottom w:w="80" w:type="dxa"/>
              <w:right w:w="110" w:type="dxa"/>
            </w:tcMar>
            <w:vAlign w:val="center"/>
          </w:tcPr>
          <w:p w14:paraId="3DE041E1" w14:textId="77777777" w:rsidR="00091510" w:rsidRDefault="00544B49">
            <w:r>
              <w:rPr>
                <w:sz w:val="21"/>
              </w:rPr>
              <w:t>Sinus tachycardia on ECG</w:t>
            </w:r>
          </w:p>
        </w:tc>
        <w:tc>
          <w:tcPr>
            <w:tcW w:w="2880" w:type="dxa"/>
            <w:tcMar>
              <w:top w:w="80" w:type="dxa"/>
              <w:left w:w="110" w:type="dxa"/>
              <w:bottom w:w="80" w:type="dxa"/>
              <w:right w:w="110" w:type="dxa"/>
            </w:tcMar>
            <w:vAlign w:val="center"/>
          </w:tcPr>
          <w:p w14:paraId="5F4C2AE7" w14:textId="77777777" w:rsidR="00091510" w:rsidRDefault="00544B49">
            <w:pPr>
              <w:jc w:val="center"/>
            </w:pPr>
            <w:r>
              <w:rPr>
                <w:sz w:val="21"/>
              </w:rPr>
              <w:t>20/54 (37.0%)</w:t>
            </w:r>
          </w:p>
        </w:tc>
      </w:tr>
      <w:tr w:rsidR="00091510" w14:paraId="4BFAA885" w14:textId="77777777">
        <w:trPr>
          <w:jc w:val="center"/>
        </w:trPr>
        <w:tc>
          <w:tcPr>
            <w:tcW w:w="6192" w:type="dxa"/>
            <w:tcMar>
              <w:top w:w="80" w:type="dxa"/>
              <w:left w:w="110" w:type="dxa"/>
              <w:bottom w:w="80" w:type="dxa"/>
              <w:right w:w="110" w:type="dxa"/>
            </w:tcMar>
            <w:vAlign w:val="center"/>
          </w:tcPr>
          <w:p w14:paraId="6FFA1E6F" w14:textId="77777777" w:rsidR="00091510" w:rsidRDefault="00544B49">
            <w:r>
              <w:rPr>
                <w:sz w:val="21"/>
              </w:rPr>
              <w:t>S1Q3 pattern</w:t>
            </w:r>
          </w:p>
        </w:tc>
        <w:tc>
          <w:tcPr>
            <w:tcW w:w="2880" w:type="dxa"/>
            <w:tcMar>
              <w:top w:w="80" w:type="dxa"/>
              <w:left w:w="110" w:type="dxa"/>
              <w:bottom w:w="80" w:type="dxa"/>
              <w:right w:w="110" w:type="dxa"/>
            </w:tcMar>
            <w:vAlign w:val="center"/>
          </w:tcPr>
          <w:p w14:paraId="696E6A8E" w14:textId="77777777" w:rsidR="00091510" w:rsidRDefault="00544B49">
            <w:pPr>
              <w:jc w:val="center"/>
            </w:pPr>
            <w:r>
              <w:rPr>
                <w:sz w:val="21"/>
              </w:rPr>
              <w:t>27/54 (50.0%)</w:t>
            </w:r>
          </w:p>
        </w:tc>
      </w:tr>
      <w:tr w:rsidR="00091510" w14:paraId="50DBE284" w14:textId="77777777">
        <w:trPr>
          <w:jc w:val="center"/>
        </w:trPr>
        <w:tc>
          <w:tcPr>
            <w:tcW w:w="6192" w:type="dxa"/>
            <w:tcMar>
              <w:top w:w="80" w:type="dxa"/>
              <w:left w:w="110" w:type="dxa"/>
              <w:bottom w:w="80" w:type="dxa"/>
              <w:right w:w="110" w:type="dxa"/>
            </w:tcMar>
            <w:vAlign w:val="center"/>
          </w:tcPr>
          <w:p w14:paraId="6A1FD579" w14:textId="77777777" w:rsidR="00091510" w:rsidRDefault="00544B49">
            <w:r>
              <w:rPr>
                <w:sz w:val="21"/>
              </w:rPr>
              <w:t>Anterior T-wave inversion</w:t>
            </w:r>
          </w:p>
        </w:tc>
        <w:tc>
          <w:tcPr>
            <w:tcW w:w="2880" w:type="dxa"/>
            <w:tcMar>
              <w:top w:w="80" w:type="dxa"/>
              <w:left w:w="110" w:type="dxa"/>
              <w:bottom w:w="80" w:type="dxa"/>
              <w:right w:w="110" w:type="dxa"/>
            </w:tcMar>
            <w:vAlign w:val="center"/>
          </w:tcPr>
          <w:p w14:paraId="624D7705" w14:textId="77777777" w:rsidR="00091510" w:rsidRDefault="00544B49">
            <w:pPr>
              <w:jc w:val="center"/>
            </w:pPr>
            <w:r>
              <w:rPr>
                <w:sz w:val="21"/>
              </w:rPr>
              <w:t>24/54 (44.4%)</w:t>
            </w:r>
          </w:p>
        </w:tc>
      </w:tr>
      <w:tr w:rsidR="00091510" w14:paraId="31399865" w14:textId="77777777">
        <w:trPr>
          <w:jc w:val="center"/>
        </w:trPr>
        <w:tc>
          <w:tcPr>
            <w:tcW w:w="6192" w:type="dxa"/>
            <w:tcMar>
              <w:top w:w="80" w:type="dxa"/>
              <w:left w:w="110" w:type="dxa"/>
              <w:bottom w:w="80" w:type="dxa"/>
              <w:right w:w="110" w:type="dxa"/>
            </w:tcMar>
            <w:vAlign w:val="center"/>
          </w:tcPr>
          <w:p w14:paraId="1E8DCAC8" w14:textId="77777777" w:rsidR="00091510" w:rsidRDefault="00544B49">
            <w:r>
              <w:rPr>
                <w:sz w:val="21"/>
              </w:rPr>
              <w:t>Right bundle branch block</w:t>
            </w:r>
          </w:p>
        </w:tc>
        <w:tc>
          <w:tcPr>
            <w:tcW w:w="2880" w:type="dxa"/>
            <w:tcMar>
              <w:top w:w="80" w:type="dxa"/>
              <w:left w:w="110" w:type="dxa"/>
              <w:bottom w:w="80" w:type="dxa"/>
              <w:right w:w="110" w:type="dxa"/>
            </w:tcMar>
            <w:vAlign w:val="center"/>
          </w:tcPr>
          <w:p w14:paraId="40A9128E" w14:textId="77777777" w:rsidR="00091510" w:rsidRDefault="00544B49">
            <w:pPr>
              <w:jc w:val="center"/>
            </w:pPr>
            <w:r>
              <w:rPr>
                <w:sz w:val="21"/>
              </w:rPr>
              <w:t>9/54 (16.7%)</w:t>
            </w:r>
          </w:p>
        </w:tc>
      </w:tr>
      <w:tr w:rsidR="00091510" w14:paraId="7B5A2939" w14:textId="77777777">
        <w:trPr>
          <w:jc w:val="center"/>
        </w:trPr>
        <w:tc>
          <w:tcPr>
            <w:tcW w:w="6192" w:type="dxa"/>
            <w:tcMar>
              <w:top w:w="80" w:type="dxa"/>
              <w:left w:w="110" w:type="dxa"/>
              <w:bottom w:w="80" w:type="dxa"/>
              <w:right w:w="110" w:type="dxa"/>
            </w:tcMar>
            <w:vAlign w:val="center"/>
          </w:tcPr>
          <w:p w14:paraId="0998271F" w14:textId="77777777" w:rsidR="00091510" w:rsidRDefault="00544B49">
            <w:r>
              <w:rPr>
                <w:sz w:val="21"/>
              </w:rPr>
              <w:t>Right ventricular dilatation on echocardiography</w:t>
            </w:r>
          </w:p>
        </w:tc>
        <w:tc>
          <w:tcPr>
            <w:tcW w:w="2880" w:type="dxa"/>
            <w:tcMar>
              <w:top w:w="80" w:type="dxa"/>
              <w:left w:w="110" w:type="dxa"/>
              <w:bottom w:w="80" w:type="dxa"/>
              <w:right w:w="110" w:type="dxa"/>
            </w:tcMar>
            <w:vAlign w:val="center"/>
          </w:tcPr>
          <w:p w14:paraId="2D218E3B" w14:textId="77777777" w:rsidR="00091510" w:rsidRDefault="00544B49">
            <w:pPr>
              <w:jc w:val="center"/>
            </w:pPr>
            <w:r>
              <w:rPr>
                <w:sz w:val="21"/>
              </w:rPr>
              <w:t>35/54 (64.8%)</w:t>
            </w:r>
          </w:p>
        </w:tc>
      </w:tr>
      <w:tr w:rsidR="00091510" w14:paraId="22CA8E88" w14:textId="77777777">
        <w:trPr>
          <w:jc w:val="center"/>
        </w:trPr>
        <w:tc>
          <w:tcPr>
            <w:tcW w:w="6192" w:type="dxa"/>
            <w:tcMar>
              <w:top w:w="80" w:type="dxa"/>
              <w:left w:w="110" w:type="dxa"/>
              <w:bottom w:w="80" w:type="dxa"/>
              <w:right w:w="110" w:type="dxa"/>
            </w:tcMar>
            <w:vAlign w:val="center"/>
          </w:tcPr>
          <w:p w14:paraId="4CEC6DF6" w14:textId="77777777" w:rsidR="00091510" w:rsidRDefault="00544B49">
            <w:r>
              <w:rPr>
                <w:sz w:val="21"/>
              </w:rPr>
              <w:t>Right ventricular dysfunction</w:t>
            </w:r>
          </w:p>
        </w:tc>
        <w:tc>
          <w:tcPr>
            <w:tcW w:w="2880" w:type="dxa"/>
            <w:tcMar>
              <w:top w:w="80" w:type="dxa"/>
              <w:left w:w="110" w:type="dxa"/>
              <w:bottom w:w="80" w:type="dxa"/>
              <w:right w:w="110" w:type="dxa"/>
            </w:tcMar>
            <w:vAlign w:val="center"/>
          </w:tcPr>
          <w:p w14:paraId="254352C1" w14:textId="77777777" w:rsidR="00091510" w:rsidRDefault="00544B49">
            <w:pPr>
              <w:jc w:val="center"/>
            </w:pPr>
            <w:r>
              <w:rPr>
                <w:sz w:val="21"/>
              </w:rPr>
              <w:t>26/54 (48.1%)</w:t>
            </w:r>
          </w:p>
        </w:tc>
      </w:tr>
      <w:tr w:rsidR="00091510" w14:paraId="1C0AB784" w14:textId="77777777">
        <w:trPr>
          <w:jc w:val="center"/>
        </w:trPr>
        <w:tc>
          <w:tcPr>
            <w:tcW w:w="6192" w:type="dxa"/>
            <w:tcMar>
              <w:top w:w="80" w:type="dxa"/>
              <w:left w:w="110" w:type="dxa"/>
              <w:bottom w:w="80" w:type="dxa"/>
              <w:right w:w="110" w:type="dxa"/>
            </w:tcMar>
            <w:vAlign w:val="center"/>
          </w:tcPr>
          <w:p w14:paraId="4FCAB7C5" w14:textId="77777777" w:rsidR="00091510" w:rsidRDefault="00544B49">
            <w:r>
              <w:rPr>
                <w:sz w:val="21"/>
              </w:rPr>
              <w:t>McConnell’s sign</w:t>
            </w:r>
          </w:p>
        </w:tc>
        <w:tc>
          <w:tcPr>
            <w:tcW w:w="2880" w:type="dxa"/>
            <w:tcMar>
              <w:top w:w="80" w:type="dxa"/>
              <w:left w:w="110" w:type="dxa"/>
              <w:bottom w:w="80" w:type="dxa"/>
              <w:right w:w="110" w:type="dxa"/>
            </w:tcMar>
            <w:vAlign w:val="center"/>
          </w:tcPr>
          <w:p w14:paraId="2EF8DB88" w14:textId="77777777" w:rsidR="00091510" w:rsidRDefault="00544B49">
            <w:pPr>
              <w:jc w:val="center"/>
            </w:pPr>
            <w:r>
              <w:rPr>
                <w:sz w:val="21"/>
              </w:rPr>
              <w:t>16/54 (29.6%)</w:t>
            </w:r>
          </w:p>
        </w:tc>
      </w:tr>
      <w:tr w:rsidR="00091510" w14:paraId="3DCB1424" w14:textId="77777777">
        <w:trPr>
          <w:jc w:val="center"/>
        </w:trPr>
        <w:tc>
          <w:tcPr>
            <w:tcW w:w="6192" w:type="dxa"/>
            <w:tcMar>
              <w:top w:w="80" w:type="dxa"/>
              <w:left w:w="110" w:type="dxa"/>
              <w:bottom w:w="80" w:type="dxa"/>
              <w:right w:w="110" w:type="dxa"/>
            </w:tcMar>
            <w:vAlign w:val="center"/>
          </w:tcPr>
          <w:p w14:paraId="622F04E3" w14:textId="77777777" w:rsidR="00091510" w:rsidRDefault="00544B49">
            <w:r>
              <w:rPr>
                <w:sz w:val="21"/>
              </w:rPr>
              <w:t>Paradoxical septal motion</w:t>
            </w:r>
          </w:p>
        </w:tc>
        <w:tc>
          <w:tcPr>
            <w:tcW w:w="2880" w:type="dxa"/>
            <w:tcMar>
              <w:top w:w="80" w:type="dxa"/>
              <w:left w:w="110" w:type="dxa"/>
              <w:bottom w:w="80" w:type="dxa"/>
              <w:right w:w="110" w:type="dxa"/>
            </w:tcMar>
            <w:vAlign w:val="center"/>
          </w:tcPr>
          <w:p w14:paraId="40DB72AC" w14:textId="77777777" w:rsidR="00091510" w:rsidRDefault="00544B49">
            <w:pPr>
              <w:jc w:val="center"/>
            </w:pPr>
            <w:r>
              <w:rPr>
                <w:sz w:val="21"/>
              </w:rPr>
              <w:t>28/54 (51.9%)</w:t>
            </w:r>
          </w:p>
        </w:tc>
      </w:tr>
      <w:tr w:rsidR="00091510" w14:paraId="41AB51C9" w14:textId="77777777">
        <w:trPr>
          <w:jc w:val="center"/>
        </w:trPr>
        <w:tc>
          <w:tcPr>
            <w:tcW w:w="6192" w:type="dxa"/>
            <w:tcMar>
              <w:top w:w="80" w:type="dxa"/>
              <w:left w:w="110" w:type="dxa"/>
              <w:bottom w:w="80" w:type="dxa"/>
              <w:right w:w="110" w:type="dxa"/>
            </w:tcMar>
            <w:vAlign w:val="center"/>
          </w:tcPr>
          <w:p w14:paraId="32D072E2" w14:textId="77777777" w:rsidR="00091510" w:rsidRDefault="00544B49">
            <w:r>
              <w:rPr>
                <w:sz w:val="21"/>
              </w:rPr>
              <w:t>Proximal PE on CTPA</w:t>
            </w:r>
          </w:p>
        </w:tc>
        <w:tc>
          <w:tcPr>
            <w:tcW w:w="2880" w:type="dxa"/>
            <w:tcMar>
              <w:top w:w="80" w:type="dxa"/>
              <w:left w:w="110" w:type="dxa"/>
              <w:bottom w:w="80" w:type="dxa"/>
              <w:right w:w="110" w:type="dxa"/>
            </w:tcMar>
            <w:vAlign w:val="center"/>
          </w:tcPr>
          <w:p w14:paraId="01D41EB9" w14:textId="77777777" w:rsidR="00091510" w:rsidRDefault="00544B49">
            <w:pPr>
              <w:jc w:val="center"/>
            </w:pPr>
            <w:r>
              <w:rPr>
                <w:sz w:val="21"/>
              </w:rPr>
              <w:t>39/54 (72.2%)</w:t>
            </w:r>
          </w:p>
        </w:tc>
      </w:tr>
      <w:tr w:rsidR="00091510" w14:paraId="2D3A46E2" w14:textId="77777777">
        <w:trPr>
          <w:jc w:val="center"/>
        </w:trPr>
        <w:tc>
          <w:tcPr>
            <w:tcW w:w="6192" w:type="dxa"/>
            <w:tcMar>
              <w:top w:w="80" w:type="dxa"/>
              <w:left w:w="110" w:type="dxa"/>
              <w:bottom w:w="80" w:type="dxa"/>
              <w:right w:w="110" w:type="dxa"/>
            </w:tcMar>
            <w:vAlign w:val="center"/>
          </w:tcPr>
          <w:p w14:paraId="646D56CC" w14:textId="77777777" w:rsidR="00091510" w:rsidRDefault="00544B49">
            <w:r>
              <w:rPr>
                <w:sz w:val="21"/>
              </w:rPr>
              <w:t>Bilateral PE on CTPA</w:t>
            </w:r>
          </w:p>
        </w:tc>
        <w:tc>
          <w:tcPr>
            <w:tcW w:w="2880" w:type="dxa"/>
            <w:tcMar>
              <w:top w:w="80" w:type="dxa"/>
              <w:left w:w="110" w:type="dxa"/>
              <w:bottom w:w="80" w:type="dxa"/>
              <w:right w:w="110" w:type="dxa"/>
            </w:tcMar>
            <w:vAlign w:val="center"/>
          </w:tcPr>
          <w:p w14:paraId="51A7CB97" w14:textId="77777777" w:rsidR="00091510" w:rsidRDefault="00544B49">
            <w:pPr>
              <w:jc w:val="center"/>
            </w:pPr>
            <w:r>
              <w:rPr>
                <w:sz w:val="21"/>
              </w:rPr>
              <w:t>37/54 (68.5%)</w:t>
            </w:r>
          </w:p>
        </w:tc>
      </w:tr>
      <w:tr w:rsidR="00091510" w14:paraId="5F908FC3" w14:textId="77777777">
        <w:trPr>
          <w:jc w:val="center"/>
        </w:trPr>
        <w:tc>
          <w:tcPr>
            <w:tcW w:w="6192" w:type="dxa"/>
            <w:tcMar>
              <w:top w:w="80" w:type="dxa"/>
              <w:left w:w="110" w:type="dxa"/>
              <w:bottom w:w="80" w:type="dxa"/>
              <w:right w:w="110" w:type="dxa"/>
            </w:tcMar>
            <w:vAlign w:val="center"/>
          </w:tcPr>
          <w:p w14:paraId="2FBE1C93" w14:textId="77777777" w:rsidR="00091510" w:rsidRDefault="00544B49">
            <w:r>
              <w:rPr>
                <w:sz w:val="21"/>
              </w:rPr>
              <w:t>CT signs of right ventricular strain</w:t>
            </w:r>
          </w:p>
        </w:tc>
        <w:tc>
          <w:tcPr>
            <w:tcW w:w="2880" w:type="dxa"/>
            <w:tcMar>
              <w:top w:w="80" w:type="dxa"/>
              <w:left w:w="110" w:type="dxa"/>
              <w:bottom w:w="80" w:type="dxa"/>
              <w:right w:w="110" w:type="dxa"/>
            </w:tcMar>
            <w:vAlign w:val="center"/>
          </w:tcPr>
          <w:p w14:paraId="2B5B1064" w14:textId="77777777" w:rsidR="00091510" w:rsidRDefault="00544B49">
            <w:pPr>
              <w:jc w:val="center"/>
            </w:pPr>
            <w:r>
              <w:rPr>
                <w:sz w:val="21"/>
              </w:rPr>
              <w:t>15/54 (27.8%)</w:t>
            </w:r>
          </w:p>
        </w:tc>
      </w:tr>
    </w:tbl>
    <w:p w14:paraId="47E817F6" w14:textId="77777777" w:rsidR="00091510" w:rsidRDefault="00091510"/>
    <w:sectPr w:rsidR="00091510" w:rsidSect="00034616">
      <w:headerReference w:type="even" r:id="rId17"/>
      <w:headerReference w:type="default" r:id="rId18"/>
      <w:footerReference w:type="even" r:id="rId19"/>
      <w:footerReference w:type="default" r:id="rId20"/>
      <w:headerReference w:type="first" r:id="rId21"/>
      <w:footerReference w:type="first" r:id="rId22"/>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799E0" w14:textId="77777777" w:rsidR="00A105AB" w:rsidRDefault="00A105AB">
      <w:pPr>
        <w:spacing w:after="0" w:line="240" w:lineRule="auto"/>
      </w:pPr>
      <w:r>
        <w:separator/>
      </w:r>
    </w:p>
  </w:endnote>
  <w:endnote w:type="continuationSeparator" w:id="0">
    <w:p w14:paraId="45EB63A0" w14:textId="77777777" w:rsidR="00A105AB" w:rsidRDefault="00A1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nito Sans">
    <w:altName w:val="Times New Roman"/>
    <w:charset w:val="00"/>
    <w:family w:val="auto"/>
    <w:pitch w:val="variable"/>
    <w:sig w:usb0="00000001"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C858" w14:textId="77777777" w:rsidR="00305016" w:rsidRDefault="0030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E19B" w14:textId="77777777" w:rsidR="00091510" w:rsidRDefault="00544B49">
    <w:pPr>
      <w:pStyle w:val="Footer"/>
      <w:jc w:val="center"/>
    </w:pPr>
    <w:r>
      <w:fldChar w:fldCharType="begin"/>
    </w:r>
    <w:r>
      <w:instrText>PAGE</w:instrText>
    </w:r>
    <w:r>
      <w:fldChar w:fldCharType="separate"/>
    </w:r>
    <w:r w:rsidR="0049230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38D0" w14:textId="77777777" w:rsidR="00305016" w:rsidRDefault="0030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E6DB3" w14:textId="77777777" w:rsidR="00A105AB" w:rsidRDefault="00A105AB">
      <w:pPr>
        <w:spacing w:after="0" w:line="240" w:lineRule="auto"/>
      </w:pPr>
      <w:r>
        <w:separator/>
      </w:r>
    </w:p>
  </w:footnote>
  <w:footnote w:type="continuationSeparator" w:id="0">
    <w:p w14:paraId="27AE2F8B" w14:textId="77777777" w:rsidR="00A105AB" w:rsidRDefault="00A1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93F0" w14:textId="3FA40F7B" w:rsidR="00305016" w:rsidRDefault="00A105AB">
    <w:pPr>
      <w:pStyle w:val="Header"/>
    </w:pPr>
    <w:r>
      <w:rPr>
        <w:noProof/>
      </w:rPr>
      <w:pict w14:anchorId="6A18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4969" o:spid="_x0000_s2050" type="#_x0000_t136" style="position:absolute;margin-left:0;margin-top:0;width:612.05pt;height:6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8A05" w14:textId="1A746968" w:rsidR="00305016" w:rsidRDefault="00A105AB">
    <w:pPr>
      <w:pStyle w:val="Header"/>
    </w:pPr>
    <w:r>
      <w:rPr>
        <w:noProof/>
      </w:rPr>
      <w:pict w14:anchorId="0C5E5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4970" o:spid="_x0000_s2051" type="#_x0000_t136" style="position:absolute;margin-left:0;margin-top:0;width:612.05pt;height:6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9C1D" w14:textId="2F9E024E" w:rsidR="00305016" w:rsidRDefault="00A105AB">
    <w:pPr>
      <w:pStyle w:val="Header"/>
    </w:pPr>
    <w:r>
      <w:rPr>
        <w:noProof/>
      </w:rPr>
      <w:pict w14:anchorId="369C9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4968" o:spid="_x0000_s2049" type="#_x0000_t136" style="position:absolute;margin-left:0;margin-top:0;width:612.05pt;height:6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B96076"/>
    <w:multiLevelType w:val="multilevel"/>
    <w:tmpl w:val="CEE8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ExNrCwMDQ2NTNS0lEKTi0uzszPAykwrgUAI7O0UCwAAAA="/>
  </w:docVars>
  <w:rsids>
    <w:rsidRoot w:val="00B47730"/>
    <w:rsid w:val="00034616"/>
    <w:rsid w:val="0006063C"/>
    <w:rsid w:val="00076B38"/>
    <w:rsid w:val="00091510"/>
    <w:rsid w:val="000C6FB5"/>
    <w:rsid w:val="000E5797"/>
    <w:rsid w:val="00120168"/>
    <w:rsid w:val="00130438"/>
    <w:rsid w:val="0015074B"/>
    <w:rsid w:val="001C26F3"/>
    <w:rsid w:val="00254C5C"/>
    <w:rsid w:val="00266C60"/>
    <w:rsid w:val="0029639D"/>
    <w:rsid w:val="00305016"/>
    <w:rsid w:val="00326F90"/>
    <w:rsid w:val="00344707"/>
    <w:rsid w:val="003A7109"/>
    <w:rsid w:val="0040679A"/>
    <w:rsid w:val="004414CB"/>
    <w:rsid w:val="00442208"/>
    <w:rsid w:val="0049230E"/>
    <w:rsid w:val="004A470B"/>
    <w:rsid w:val="004E6F18"/>
    <w:rsid w:val="004F5230"/>
    <w:rsid w:val="0050794D"/>
    <w:rsid w:val="00544B49"/>
    <w:rsid w:val="00557163"/>
    <w:rsid w:val="00581C71"/>
    <w:rsid w:val="005A2D0A"/>
    <w:rsid w:val="005C77B4"/>
    <w:rsid w:val="005E725C"/>
    <w:rsid w:val="005F13FE"/>
    <w:rsid w:val="00610D2D"/>
    <w:rsid w:val="00611C31"/>
    <w:rsid w:val="00633624"/>
    <w:rsid w:val="006F4CFD"/>
    <w:rsid w:val="007704F5"/>
    <w:rsid w:val="00772A13"/>
    <w:rsid w:val="007842FC"/>
    <w:rsid w:val="007D6C47"/>
    <w:rsid w:val="007F1028"/>
    <w:rsid w:val="00877958"/>
    <w:rsid w:val="009553D8"/>
    <w:rsid w:val="009A44AC"/>
    <w:rsid w:val="00A105AB"/>
    <w:rsid w:val="00A609A5"/>
    <w:rsid w:val="00A85939"/>
    <w:rsid w:val="00AA1D8D"/>
    <w:rsid w:val="00B47730"/>
    <w:rsid w:val="00B92196"/>
    <w:rsid w:val="00B952E1"/>
    <w:rsid w:val="00C675D8"/>
    <w:rsid w:val="00CB0664"/>
    <w:rsid w:val="00D9351F"/>
    <w:rsid w:val="00E030C3"/>
    <w:rsid w:val="00E17883"/>
    <w:rsid w:val="00E60D7F"/>
    <w:rsid w:val="00E74ECB"/>
    <w:rsid w:val="00EA37B7"/>
    <w:rsid w:val="00F86DF8"/>
    <w:rsid w:val="00FC26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42794ED"/>
  <w14:defaultImageDpi w14:val="300"/>
  <w15:docId w15:val="{C09D19F7-9ECC-499A-95A0-5000242E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83A5A"/>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33333"/>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83A5A"/>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74ECB"/>
    <w:pPr>
      <w:spacing w:before="100" w:beforeAutospacing="1" w:after="100" w:afterAutospacing="1" w:line="240" w:lineRule="auto"/>
    </w:pPr>
    <w:rPr>
      <w:rFonts w:cs="Times New Roman"/>
      <w:sz w:val="24"/>
      <w:szCs w:val="24"/>
      <w:lang w:val="fr-FR" w:eastAsia="fr-FR"/>
    </w:rPr>
  </w:style>
  <w:style w:type="paragraph" w:styleId="BalloonText">
    <w:name w:val="Balloon Text"/>
    <w:basedOn w:val="Normal"/>
    <w:link w:val="BalloonTextChar"/>
    <w:uiPriority w:val="99"/>
    <w:semiHidden/>
    <w:unhideWhenUsed/>
    <w:rsid w:val="00611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C31"/>
    <w:rPr>
      <w:rFonts w:ascii="Tahoma" w:eastAsia="Times New Roman" w:hAnsi="Tahoma" w:cs="Tahoma"/>
      <w:sz w:val="16"/>
      <w:szCs w:val="16"/>
    </w:rPr>
  </w:style>
  <w:style w:type="character" w:styleId="Hyperlink">
    <w:name w:val="Hyperlink"/>
    <w:basedOn w:val="DefaultParagraphFont"/>
    <w:uiPriority w:val="99"/>
    <w:unhideWhenUsed/>
    <w:rsid w:val="00E17883"/>
    <w:rPr>
      <w:color w:val="0000FF" w:themeColor="hyperlink"/>
      <w:u w:val="single"/>
    </w:rPr>
  </w:style>
  <w:style w:type="paragraph" w:styleId="Revision">
    <w:name w:val="Revision"/>
    <w:hidden/>
    <w:uiPriority w:val="99"/>
    <w:semiHidden/>
    <w:rsid w:val="00EA37B7"/>
    <w:pPr>
      <w:spacing w:after="0" w:line="240" w:lineRule="auto"/>
    </w:pPr>
    <w:rPr>
      <w:rFonts w:ascii="Times New Roman" w:eastAsia="Times New Roman" w:hAnsi="Times New Roman"/>
    </w:rPr>
  </w:style>
  <w:style w:type="character" w:styleId="UnresolvedMention">
    <w:name w:val="Unresolved Mention"/>
    <w:basedOn w:val="DefaultParagraphFont"/>
    <w:uiPriority w:val="99"/>
    <w:semiHidden/>
    <w:unhideWhenUsed/>
    <w:rsid w:val="00557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55/s-0042-175620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biomedicines1209193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DA678-F06B-4CCD-908F-BE70B2F9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12</Pages>
  <Words>4138</Words>
  <Characters>23590</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27673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20</cp:revision>
  <dcterms:created xsi:type="dcterms:W3CDTF">2013-12-23T23:15:00Z</dcterms:created>
  <dcterms:modified xsi:type="dcterms:W3CDTF">2026-04-01T06:23:00Z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9f8b9ee5-ff4d-4ca2-9bd5-5f714e970ac7</vt:lpwstr>
  </property>
</Properties>
</file>