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4DC4" w14:textId="77777777" w:rsidR="00267BDC" w:rsidRDefault="007C06C3">
      <w:pPr>
        <w:pStyle w:val="Heading1"/>
        <w:spacing w:line="480" w:lineRule="auto"/>
        <w:jc w:val="center"/>
        <w:rPr>
          <w:rFonts w:ascii="Times New Roman" w:hAnsi="Times New Roman" w:hint="default"/>
          <w:sz w:val="24"/>
          <w:szCs w:val="24"/>
        </w:rPr>
      </w:pPr>
      <w:r>
        <w:rPr>
          <w:rFonts w:ascii="Times New Roman" w:hAnsi="Times New Roman" w:hint="default"/>
          <w:sz w:val="24"/>
          <w:szCs w:val="24"/>
        </w:rPr>
        <w:t xml:space="preserve">Original Research Article </w:t>
      </w:r>
    </w:p>
    <w:p w14:paraId="07EE2635" w14:textId="09AD2639" w:rsidR="00267BDC" w:rsidRDefault="007C06C3">
      <w:pPr>
        <w:pStyle w:val="Heading1"/>
        <w:spacing w:line="480" w:lineRule="auto"/>
        <w:jc w:val="center"/>
        <w:rPr>
          <w:rFonts w:ascii="Times New Roman" w:hAnsi="Times New Roman" w:hint="default"/>
          <w:sz w:val="24"/>
          <w:szCs w:val="24"/>
        </w:rPr>
      </w:pPr>
      <w:r>
        <w:rPr>
          <w:rFonts w:ascii="Times New Roman" w:hAnsi="Times New Roman" w:hint="default"/>
          <w:sz w:val="24"/>
          <w:szCs w:val="24"/>
        </w:rPr>
        <w:t>Farmers’</w:t>
      </w:r>
      <w:r w:rsidR="00CA154C">
        <w:rPr>
          <w:rFonts w:ascii="Times New Roman" w:hAnsi="Times New Roman" w:hint="default"/>
          <w:sz w:val="24"/>
          <w:szCs w:val="24"/>
        </w:rPr>
        <w:t xml:space="preserve"> </w:t>
      </w:r>
      <w:r>
        <w:rPr>
          <w:rFonts w:ascii="Times New Roman" w:hAnsi="Times New Roman" w:hint="default"/>
          <w:sz w:val="24"/>
          <w:szCs w:val="24"/>
        </w:rPr>
        <w:t>Awareness, Perceptions, and Practices of Azolla Use in Rice Production at Kitere Irrigation Scheme, Mtwara, Tanzania</w:t>
      </w:r>
    </w:p>
    <w:p w14:paraId="563C761A" w14:textId="77777777" w:rsidR="00267BDC" w:rsidRDefault="00267BDC">
      <w:pPr>
        <w:spacing w:line="480" w:lineRule="auto"/>
        <w:rPr>
          <w:rStyle w:val="Strong"/>
          <w:rFonts w:ascii="Times New Roman" w:hAnsi="Times New Roman" w:cs="Times New Roman"/>
          <w:b w:val="0"/>
          <w:bCs w:val="0"/>
          <w:sz w:val="24"/>
          <w:szCs w:val="24"/>
        </w:rPr>
      </w:pPr>
    </w:p>
    <w:p w14:paraId="688B9BC9" w14:textId="21EB80D4" w:rsidR="00267BDC" w:rsidRDefault="007C06C3">
      <w:pPr>
        <w:pStyle w:val="NormalWeb"/>
        <w:spacing w:line="480" w:lineRule="auto"/>
        <w:jc w:val="both"/>
        <w:rPr>
          <w:rFonts w:ascii="Times New Roman" w:hAnsi="Times New Roman"/>
        </w:rPr>
      </w:pPr>
      <w:r>
        <w:rPr>
          <w:rStyle w:val="Strong"/>
          <w:rFonts w:ascii="Times New Roman" w:hAnsi="Times New Roman"/>
        </w:rPr>
        <w:t>Abstract</w:t>
      </w:r>
      <w:r>
        <w:rPr>
          <w:rFonts w:ascii="Times New Roman" w:hAnsi="Times New Roman"/>
        </w:rPr>
        <w:br/>
        <w:t>Azolla is increasingly recognized as a low-cost, environmentally friendly input with the potential to enhance soil fertility, conserve moisture, and improve rice productivity. This study assesse</w:t>
      </w:r>
      <w:r w:rsidR="00912344">
        <w:rPr>
          <w:rFonts w:ascii="Times New Roman" w:hAnsi="Times New Roman"/>
        </w:rPr>
        <w:t>s</w:t>
      </w:r>
      <w:r>
        <w:rPr>
          <w:rFonts w:ascii="Times New Roman" w:hAnsi="Times New Roman"/>
        </w:rPr>
        <w:t xml:space="preserve"> farmers’ awareness, perceptions, and management practices regarding Azolla use in rice production within the Kitere Irrigation Scheme (KIS), </w:t>
      </w:r>
      <w:r w:rsidR="00BA1695">
        <w:rPr>
          <w:rFonts w:ascii="Times New Roman" w:hAnsi="Times New Roman"/>
        </w:rPr>
        <w:t>to evaluate</w:t>
      </w:r>
      <w:r>
        <w:rPr>
          <w:rFonts w:ascii="Times New Roman" w:hAnsi="Times New Roman"/>
        </w:rPr>
        <w:t xml:space="preserve"> its integration into smallholder cropping systems and its implications for sustainable rice production. The study was conducted in Lilido, Chemchem, and Amboni villages during the short (September–February) and long (April–July) rainy seasons. Data were collected from 66 rice farmers using structured questionnaires and analyzed through descriptive and inferential statistics.</w:t>
      </w:r>
    </w:p>
    <w:p w14:paraId="4EE44DC7" w14:textId="77777777" w:rsidR="00267BDC" w:rsidRDefault="007C06C3">
      <w:pPr>
        <w:pStyle w:val="NormalWeb"/>
        <w:spacing w:line="480" w:lineRule="auto"/>
        <w:jc w:val="both"/>
        <w:rPr>
          <w:rFonts w:ascii="Times New Roman" w:hAnsi="Times New Roman"/>
        </w:rPr>
      </w:pPr>
      <w:r>
        <w:rPr>
          <w:rFonts w:ascii="Times New Roman" w:hAnsi="Times New Roman"/>
        </w:rPr>
        <w:t>Results indicated that 97% of farmers were aware of Azolla and its benefits, particularly for improving soil fertility and conserving moisture. Approximately 76% reported that Azolla occurs naturally in their fields, while 74% indicated its presence for more than seven years. Although 23% observed that excessive mat formation can occasionally interfere with rice growth, overall perceptions remained positive. Fertilizer use varied among farmers, with average application rates of 123.6 kg DAP ha⁻¹ (≈24.8 kg P ha⁻¹) at planting and 126.0 kg urea ha⁻¹ (≈58.0 kg N ha⁻¹) for top dressing. Reported rice yields declined from 3.82 t ha⁻¹ in 2022/23 to 3.02 t ha⁻¹ in 2023/24, suggesting the presence of management-related constraints.</w:t>
      </w:r>
    </w:p>
    <w:p w14:paraId="2788AA61"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The findings highlight that although farmers recognize the value of Azolla, challenges such as unmanaged mat growth and inconsistent fertilizer application limit its effectiveness. Strengthening integrated Azolla management, including improved biomass regulation and optimized fertilizer use, could significantly enhance productivity, resource-use efficiency, and sustainability in smallholder irrigated rice systems.</w:t>
      </w:r>
    </w:p>
    <w:p w14:paraId="40FD11F9" w14:textId="77777777" w:rsidR="00267BDC" w:rsidRDefault="007C06C3">
      <w:pPr>
        <w:pStyle w:val="NormalWeb"/>
        <w:spacing w:line="480" w:lineRule="auto"/>
        <w:jc w:val="both"/>
        <w:rPr>
          <w:rFonts w:ascii="Times New Roman" w:hAnsi="Times New Roman"/>
        </w:rPr>
      </w:pPr>
      <w:r>
        <w:rPr>
          <w:rStyle w:val="Strong"/>
          <w:rFonts w:ascii="Times New Roman" w:hAnsi="Times New Roman"/>
        </w:rPr>
        <w:t>Keywords:</w:t>
      </w:r>
      <w:r>
        <w:rPr>
          <w:rFonts w:ascii="Times New Roman" w:hAnsi="Times New Roman"/>
        </w:rPr>
        <w:t xml:space="preserve"> Farmer awareness; Irrigation systems; Rice productivity; Soil fertility; Sustainable farming; Azolla integration</w:t>
      </w:r>
    </w:p>
    <w:p w14:paraId="47A742EA" w14:textId="249476CF" w:rsidR="00267BDC" w:rsidRDefault="007C06C3" w:rsidP="00086F13">
      <w:pPr>
        <w:pStyle w:val="NormalWeb"/>
        <w:spacing w:line="480" w:lineRule="auto"/>
        <w:jc w:val="both"/>
        <w:rPr>
          <w:rFonts w:ascii="Times New Roman" w:hAnsi="Times New Roman"/>
        </w:rPr>
      </w:pPr>
      <w:r>
        <w:rPr>
          <w:rStyle w:val="Strong"/>
          <w:rFonts w:ascii="Times New Roman" w:hAnsi="Times New Roman"/>
        </w:rPr>
        <w:t>1.0 Introduction</w:t>
      </w:r>
      <w:r>
        <w:rPr>
          <w:rFonts w:ascii="Times New Roman" w:hAnsi="Times New Roman"/>
        </w:rPr>
        <w:br/>
        <w:t>Rice (</w:t>
      </w:r>
      <w:r>
        <w:rPr>
          <w:rStyle w:val="Emphasis"/>
          <w:rFonts w:ascii="Times New Roman" w:hAnsi="Times New Roman"/>
        </w:rPr>
        <w:t>Oryza sativa</w:t>
      </w:r>
      <w:r>
        <w:rPr>
          <w:rFonts w:ascii="Times New Roman" w:hAnsi="Times New Roman"/>
        </w:rPr>
        <w:t xml:space="preserve"> L.) is a major global staple crop, sustaining billions of people, particularly in Asia and Africa (Bin Rahman &amp; Zhang, 2023). Demand for rice continues to rise due to population growth, urbanization, and changing dietary preferences (Gyimah-Brempong &amp; Kuku-Shittu, 2016). Major producers such as China, India, Indonesia, and Bangladesh dominate global output (Bandumula, N., 2018).</w:t>
      </w:r>
      <w:r w:rsidR="00086F13">
        <w:rPr>
          <w:rFonts w:ascii="Times New Roman" w:hAnsi="Times New Roman"/>
        </w:rPr>
        <w:t xml:space="preserve"> </w:t>
      </w:r>
      <w:r w:rsidR="00086F13" w:rsidRPr="00571F95">
        <w:rPr>
          <w:rFonts w:ascii="Times New Roman" w:hAnsi="Times New Roman"/>
          <w:highlight w:val="yellow"/>
        </w:rPr>
        <w:t>It thrives in diverse agro-ecological conditions, from the fertile plains of Asia to the expansive floodplains of Africa (Magubika et al., 2025).</w:t>
      </w:r>
      <w:r>
        <w:rPr>
          <w:rFonts w:ascii="Times New Roman" w:hAnsi="Times New Roman"/>
        </w:rPr>
        <w:t xml:space="preserve"> However, rice production faces significant constraints, including soil degradation, water scarcity, and climate variability (Lal, 2012). These challenges underscore the need for sustainable agricultural strategies that maintain productivity while minimizing environmental pressure.</w:t>
      </w:r>
    </w:p>
    <w:p w14:paraId="76BEF374" w14:textId="2266E030" w:rsidR="00267BDC" w:rsidRPr="00571F95" w:rsidRDefault="007C06C3">
      <w:pPr>
        <w:pStyle w:val="NormalWeb"/>
        <w:spacing w:line="480" w:lineRule="auto"/>
        <w:jc w:val="both"/>
        <w:rPr>
          <w:rFonts w:ascii="Times New Roman" w:hAnsi="Times New Roman"/>
          <w:highlight w:val="yellow"/>
        </w:rPr>
      </w:pPr>
      <w:r>
        <w:rPr>
          <w:rFonts w:ascii="Times New Roman" w:hAnsi="Times New Roman"/>
        </w:rPr>
        <w:t xml:space="preserve">Rice cultivation in Africa has expanded considerably over the past two decades to meet increasing food demand. In Sub-Saharan countries such as Tanzania, Nigeria, and Ghana, production has intensified; however, yields remain below global averages due to low adoption of improved technologies, inefficient fertilizer use, limited </w:t>
      </w:r>
      <w:r>
        <w:rPr>
          <w:rFonts w:ascii="Times New Roman" w:hAnsi="Times New Roman"/>
        </w:rPr>
        <w:lastRenderedPageBreak/>
        <w:t>mechanization, and climate variability (Ibrahim et al., 2021; Senthilkumar et al., 2021). In Tanzania, rice plays a central role in food security and rural livelihoods, particularly among smallholder farmers in regions such as Mbeya, Morogoro, Shinyanga, and Tabora, as well as in irrigation schemes like the Kitere Irrigation Scheme (KIS) in Mtwara. Beyond food supply, rice contributes to household income, employment, and local value chains (Agbevade, 2018).</w:t>
      </w:r>
      <w:r w:rsidR="00F62F25">
        <w:rPr>
          <w:rFonts w:ascii="Times New Roman" w:hAnsi="Times New Roman"/>
        </w:rPr>
        <w:t xml:space="preserve"> </w:t>
      </w:r>
      <w:r w:rsidR="00F62F25" w:rsidRPr="00571F95">
        <w:rPr>
          <w:rFonts w:ascii="Times New Roman" w:hAnsi="Times New Roman"/>
          <w:highlight w:val="yellow"/>
        </w:rPr>
        <w:t>Nigeria leads Sub-Saharan Africa’s (SSA) rice production, accounting for over 38% of the region's total, followed by Tanzania and Madagascar.  In 2020, Nigeria produced approximately 8 million tons, Tanzania produced 2.3 million tons. Rice consumption in SSA has surged due to population growth, urbanisation, and shifting dietary preferences (</w:t>
      </w:r>
      <w:r w:rsidR="00F62F25" w:rsidRPr="00571F95">
        <w:rPr>
          <w:highlight w:val="yellow"/>
        </w:rPr>
        <w:t>NGWOKE et al., 2025)</w:t>
      </w:r>
      <w:r w:rsidR="00F62F25" w:rsidRPr="00571F95">
        <w:rPr>
          <w:rFonts w:ascii="Times New Roman" w:hAnsi="Times New Roman"/>
          <w:highlight w:val="yellow"/>
        </w:rPr>
        <w:t xml:space="preserve">. </w:t>
      </w:r>
    </w:p>
    <w:p w14:paraId="20F156FA" w14:textId="3C372953" w:rsidR="00063087" w:rsidRPr="00063087" w:rsidRDefault="00D34046" w:rsidP="00063087">
      <w:pPr>
        <w:pStyle w:val="NormalWeb"/>
        <w:spacing w:line="480" w:lineRule="auto"/>
        <w:jc w:val="both"/>
        <w:rPr>
          <w:rFonts w:ascii="Times New Roman" w:hAnsi="Times New Roman"/>
        </w:rPr>
      </w:pPr>
      <w:r w:rsidRPr="00571F95">
        <w:rPr>
          <w:rFonts w:ascii="Times New Roman" w:hAnsi="Times New Roman"/>
          <w:highlight w:val="yellow"/>
        </w:rPr>
        <w:t>Azolla, a fast-growing aquatic fern, has gained significant attention for its unique biological properties and potential role in sustainable agriculture and climate resilience. Agricultural systems benefit from Azolla integration because it effectively lowers emissions while improving environmental sustainability (Yang et al., 2025).</w:t>
      </w:r>
      <w:r>
        <w:rPr>
          <w:rFonts w:ascii="Times New Roman" w:hAnsi="Times New Roman"/>
        </w:rPr>
        <w:t xml:space="preserve"> </w:t>
      </w:r>
      <w:r w:rsidR="00063087" w:rsidRPr="00063087">
        <w:rPr>
          <w:rFonts w:ascii="Times New Roman" w:hAnsi="Times New Roman"/>
          <w:highlight w:val="yellow"/>
        </w:rPr>
        <w:t>An average of 35-50 % ammonia fixed by the cyanobacterium is released to the field,  and for this reason, Azolla is used as a biofertilizer in the rice fields (Thapa &amp; Poudel, 2021).</w:t>
      </w:r>
    </w:p>
    <w:p w14:paraId="0CCBE89F" w14:textId="65A26659" w:rsidR="00D34046" w:rsidRDefault="00D34046" w:rsidP="00D34046">
      <w:pPr>
        <w:pStyle w:val="NormalWeb"/>
        <w:spacing w:line="480" w:lineRule="auto"/>
        <w:jc w:val="both"/>
        <w:rPr>
          <w:rFonts w:ascii="Times New Roman" w:hAnsi="Times New Roman"/>
        </w:rPr>
      </w:pPr>
    </w:p>
    <w:p w14:paraId="168EB14A" w14:textId="77777777" w:rsidR="00267BDC" w:rsidRDefault="007C06C3">
      <w:pPr>
        <w:pStyle w:val="NormalWeb"/>
        <w:spacing w:line="480" w:lineRule="auto"/>
        <w:jc w:val="both"/>
        <w:rPr>
          <w:rFonts w:ascii="Times New Roman" w:hAnsi="Times New Roman"/>
        </w:rPr>
      </w:pPr>
      <w:r>
        <w:rPr>
          <w:rFonts w:ascii="Times New Roman" w:hAnsi="Times New Roman"/>
        </w:rPr>
        <w:t>Integrating Azolla, a nitrogen-fixing aquatic fern, offers a promising sustainable solution by enhancing soil fertility, improving nutrient-use efficiency, and suppressing weeds. However, limited technical knowledge constrains its effective use in KIS systems, highlighting the need for improved management strategies and farmer support.</w:t>
      </w:r>
    </w:p>
    <w:p w14:paraId="7B341901" w14:textId="77777777" w:rsidR="00267BDC" w:rsidRDefault="007C06C3">
      <w:pPr>
        <w:pStyle w:val="NormalWeb"/>
        <w:spacing w:line="480" w:lineRule="auto"/>
        <w:rPr>
          <w:rFonts w:ascii="Times New Roman" w:hAnsi="Times New Roman"/>
        </w:rPr>
      </w:pPr>
      <w:r>
        <w:rPr>
          <w:rStyle w:val="Strong"/>
          <w:rFonts w:ascii="Times New Roman" w:hAnsi="Times New Roman"/>
        </w:rPr>
        <w:lastRenderedPageBreak/>
        <w:t>2.0 Materials and Methods</w:t>
      </w:r>
    </w:p>
    <w:p w14:paraId="18B03340" w14:textId="77777777" w:rsidR="00267BDC" w:rsidRDefault="007C06C3">
      <w:pPr>
        <w:pStyle w:val="BodyText"/>
        <w:spacing w:line="480" w:lineRule="auto"/>
        <w:ind w:right="160"/>
        <w:jc w:val="both"/>
        <w:rPr>
          <w:rFonts w:ascii="Times New Roman" w:hAnsi="Times New Roman" w:cs="Times New Roman"/>
          <w:b/>
          <w:bCs/>
        </w:rPr>
      </w:pPr>
      <w:r>
        <w:rPr>
          <w:rFonts w:ascii="Times New Roman" w:hAnsi="Times New Roman" w:cs="Times New Roman"/>
          <w:b/>
          <w:bCs/>
        </w:rPr>
        <w:t xml:space="preserve">2.1 Study Site </w:t>
      </w:r>
    </w:p>
    <w:p w14:paraId="3AAAE9B4" w14:textId="77777777" w:rsidR="00267BDC" w:rsidRDefault="007C06C3">
      <w:pPr>
        <w:pStyle w:val="BodyText"/>
        <w:spacing w:line="480" w:lineRule="auto"/>
        <w:ind w:right="160"/>
        <w:jc w:val="both"/>
        <w:rPr>
          <w:rFonts w:ascii="Times New Roman" w:hAnsi="Times New Roman" w:cs="Times New Roman"/>
        </w:rPr>
      </w:pPr>
      <w:r>
        <w:rPr>
          <w:rFonts w:ascii="Times New Roman" w:hAnsi="Times New Roman" w:cs="Times New Roman"/>
        </w:rPr>
        <w:t>The study was conducted at Kitere Irrigation Scheme (KIS), based on three villages: Lilido, Chemchem, and Amboni, in Mtwara Rural District. The geographical coordinates of the study site range between 10.1°S to 10.3°S and 39.1°E to 39.3°E. Mtwara experiences a tropical climate zone characterized of unimodal rainfall</w:t>
      </w:r>
      <w:r>
        <w:rPr>
          <w:rFonts w:ascii="Times New Roman" w:hAnsi="Times New Roman" w:cs="Times New Roman"/>
          <w:spacing w:val="40"/>
        </w:rPr>
        <w:t xml:space="preserve"> </w:t>
      </w:r>
      <w:r>
        <w:rPr>
          <w:rFonts w:ascii="Times New Roman" w:hAnsi="Times New Roman" w:cs="Times New Roman"/>
        </w:rPr>
        <w:t>pattern, with a single maximum in October–April (Kabanda, T., 2018). The region receives an average annual rainfall ranging from 800 to 1,200 mm, which is</w:t>
      </w:r>
      <w:r>
        <w:rPr>
          <w:rFonts w:ascii="Times New Roman" w:hAnsi="Times New Roman" w:cs="Times New Roman"/>
          <w:spacing w:val="80"/>
        </w:rPr>
        <w:t xml:space="preserve"> </w:t>
      </w:r>
      <w:r>
        <w:rPr>
          <w:rFonts w:ascii="Times New Roman" w:hAnsi="Times New Roman" w:cs="Times New Roman"/>
        </w:rPr>
        <w:t>important for the rice cultivation activities within Kitere Irrigation Scheme. These seasonal rainfall patterns, combined with irrigation practices, support the agricultural productivity of the area.</w:t>
      </w:r>
    </w:p>
    <w:p w14:paraId="49D474DC" w14:textId="77777777" w:rsidR="00267BDC" w:rsidRDefault="00267BDC">
      <w:pPr>
        <w:pStyle w:val="BodyText"/>
        <w:spacing w:line="480" w:lineRule="auto"/>
        <w:ind w:right="160"/>
        <w:jc w:val="both"/>
        <w:rPr>
          <w:rFonts w:ascii="Times New Roman" w:hAnsi="Times New Roman" w:cs="Times New Roman"/>
        </w:rPr>
      </w:pPr>
    </w:p>
    <w:p w14:paraId="7693E6EC" w14:textId="77777777" w:rsidR="00267BDC" w:rsidRDefault="007C06C3">
      <w:pPr>
        <w:pStyle w:val="BodyText"/>
        <w:spacing w:line="480" w:lineRule="auto"/>
        <w:ind w:right="166"/>
        <w:jc w:val="both"/>
        <w:rPr>
          <w:rFonts w:ascii="Times New Roman" w:hAnsi="Times New Roman" w:cs="Times New Roman"/>
          <w:b/>
          <w:bCs/>
        </w:rPr>
      </w:pPr>
      <w:r>
        <w:rPr>
          <w:rFonts w:ascii="Times New Roman" w:hAnsi="Times New Roman" w:cs="Times New Roman"/>
          <w:b/>
          <w:bCs/>
        </w:rPr>
        <w:t>2.2 Data Collection</w:t>
      </w:r>
    </w:p>
    <w:p w14:paraId="230EE51F" w14:textId="77777777" w:rsidR="00267BDC" w:rsidRDefault="007C06C3">
      <w:pPr>
        <w:pStyle w:val="BodyText"/>
        <w:spacing w:line="480" w:lineRule="auto"/>
        <w:ind w:right="166"/>
        <w:jc w:val="both"/>
        <w:rPr>
          <w:rFonts w:ascii="Times New Roman" w:eastAsia="SimSun" w:hAnsi="Times New Roman" w:cs="Times New Roman"/>
        </w:rPr>
      </w:pPr>
      <w:r>
        <w:rPr>
          <w:rFonts w:ascii="Times New Roman" w:eastAsia="SimSun" w:hAnsi="Times New Roman" w:cs="Times New Roman"/>
        </w:rPr>
        <w:t>Data collection for this study was conducted through a survey across three selected villages Lilido, Chemchem, and Amboni within Kitere Irrigation Scheme (KIS). Structured interviews were administered to 66 rice farmers, sampled proportionally across the three villages, to gather comprehensive information on their awareness, practices, and experiences with Azolla application in rice production. The survey collected data on farmers’ demographics, land allocation patterns, crop choices, fertilizer application rates, sowing and harvesting practices, and rice yield history for the 2022/23 and 2023/24 seasons. It also explored farmers’ perceptions of Azolla’s impact on soil fertility and rice yield, as well as the challenges they face in managing Azolla and general farming practices in the region, ensuring a holistic understanding of the role of Azolla in local rice farming systems.</w:t>
      </w:r>
    </w:p>
    <w:p w14:paraId="0D7893A2" w14:textId="77777777" w:rsidR="00267BDC" w:rsidRDefault="00267BDC">
      <w:pPr>
        <w:pStyle w:val="BodyText"/>
        <w:spacing w:line="480" w:lineRule="auto"/>
        <w:ind w:right="166"/>
        <w:jc w:val="both"/>
        <w:rPr>
          <w:rFonts w:ascii="Times New Roman" w:eastAsia="SimSun" w:hAnsi="Times New Roman" w:cs="Times New Roman"/>
        </w:rPr>
      </w:pPr>
    </w:p>
    <w:p w14:paraId="65C45842" w14:textId="77777777" w:rsidR="00267BDC" w:rsidRDefault="007C06C3">
      <w:pPr>
        <w:pStyle w:val="BodyText"/>
        <w:spacing w:line="480" w:lineRule="auto"/>
        <w:jc w:val="both"/>
        <w:rPr>
          <w:rFonts w:ascii="Times New Roman" w:hAnsi="Times New Roman" w:cs="Times New Roman"/>
          <w:b/>
          <w:bCs/>
        </w:rPr>
      </w:pPr>
      <w:r>
        <w:rPr>
          <w:rFonts w:ascii="Times New Roman" w:hAnsi="Times New Roman" w:cs="Times New Roman"/>
          <w:b/>
          <w:bCs/>
        </w:rPr>
        <w:lastRenderedPageBreak/>
        <w:t>2.3 Data Analysis</w:t>
      </w:r>
    </w:p>
    <w:p w14:paraId="387AD4D6" w14:textId="77777777" w:rsidR="00267BDC" w:rsidRDefault="007C06C3">
      <w:pPr>
        <w:pStyle w:val="BodyText"/>
        <w:spacing w:line="480" w:lineRule="auto"/>
        <w:jc w:val="both"/>
        <w:rPr>
          <w:rFonts w:ascii="Times New Roman" w:eastAsia="SimSun" w:hAnsi="Times New Roman" w:cs="Times New Roman"/>
        </w:rPr>
      </w:pPr>
      <w:r>
        <w:rPr>
          <w:rFonts w:ascii="Times New Roman" w:eastAsia="SimSun" w:hAnsi="Times New Roman" w:cs="Times New Roman"/>
        </w:rPr>
        <w:t>Data analysis was performed using SPSS software to analyze the survey data. Descriptive statistics summarized demographic characteristics, farmers’ awareness and practices regarding Azolla application, and land allocation patterns for different crops. Inferential statistics, including chi-square and t-tests, were used to examine relationships among Azolla usage, fertilizer rates, and rice yield outcomes. The analysis explored associations between farmers’ knowledge of Azolla and productivity, identifying trends and patterns to inform recommendations for improving rice farming practices in the region. Statistical significance was tested at p &lt; 0.05 to assess the strength of associations and draw meaningful conclusions on factors influencing Azolla adoption and rice production performance.</w:t>
      </w:r>
    </w:p>
    <w:p w14:paraId="5B43EF0E" w14:textId="77777777" w:rsidR="00267BDC" w:rsidRDefault="00267BDC">
      <w:pPr>
        <w:pStyle w:val="NormalWeb"/>
        <w:rPr>
          <w:rFonts w:ascii="Times New Roman" w:hAnsi="Times New Roman"/>
          <w:b/>
          <w:bCs/>
        </w:rPr>
      </w:pPr>
    </w:p>
    <w:p w14:paraId="511B0B0A" w14:textId="171F04BB" w:rsidR="00D34046" w:rsidRDefault="007C06C3" w:rsidP="00D34046">
      <w:pPr>
        <w:pStyle w:val="NormalWeb"/>
        <w:jc w:val="both"/>
        <w:rPr>
          <w:rStyle w:val="Strong"/>
          <w:rFonts w:ascii="Times New Roman" w:hAnsi="Times New Roman"/>
        </w:rPr>
      </w:pPr>
      <w:r>
        <w:rPr>
          <w:rStyle w:val="Strong"/>
          <w:rFonts w:ascii="Times New Roman" w:hAnsi="Times New Roman"/>
        </w:rPr>
        <w:t>3.0 Results</w:t>
      </w:r>
      <w:r w:rsidR="00086F13">
        <w:rPr>
          <w:rStyle w:val="Strong"/>
          <w:rFonts w:ascii="Times New Roman" w:hAnsi="Times New Roman"/>
        </w:rPr>
        <w:t xml:space="preserve"> </w:t>
      </w:r>
    </w:p>
    <w:p w14:paraId="4B4AC4A1" w14:textId="77777777" w:rsidR="00267BDC" w:rsidRDefault="007C06C3" w:rsidP="00571F95">
      <w:pPr>
        <w:pStyle w:val="NormalWeb"/>
        <w:rPr>
          <w:rFonts w:ascii="Times New Roman" w:hAnsi="Times New Roman"/>
        </w:rPr>
      </w:pPr>
      <w:r>
        <w:rPr>
          <w:rFonts w:ascii="Times New Roman" w:hAnsi="Times New Roman"/>
        </w:rPr>
        <w:t>3.1 Socio-economic Characteristics and Farmers’ Awareness of Azolla</w:t>
      </w:r>
    </w:p>
    <w:p w14:paraId="0E662018" w14:textId="77777777" w:rsidR="00267BDC" w:rsidRDefault="007C06C3">
      <w:pPr>
        <w:pStyle w:val="NormalWeb"/>
        <w:jc w:val="both"/>
        <w:rPr>
          <w:rFonts w:ascii="Times New Roman" w:hAnsi="Times New Roman"/>
        </w:rPr>
      </w:pPr>
      <w:r>
        <w:rPr>
          <w:rFonts w:ascii="Times New Roman" w:hAnsi="Times New Roman"/>
        </w:rPr>
        <w:t>The survey revealed a high level of awareness of Azolla among rice farmers in Kitere Irrigation Scheme (</w:t>
      </w:r>
      <w:r>
        <w:rPr>
          <w:rStyle w:val="Strong"/>
          <w:rFonts w:ascii="Times New Roman" w:hAnsi="Times New Roman"/>
          <w:b w:val="0"/>
          <w:bCs w:val="0"/>
        </w:rPr>
        <w:t>Table 1)</w:t>
      </w:r>
      <w:r>
        <w:rPr>
          <w:rFonts w:ascii="Times New Roman" w:hAnsi="Times New Roman"/>
        </w:rPr>
        <w:t>. Approximately 97% of respondents reported being familiar with Azolla and its role in rice production systems. Farmers recognized several benefits associated with Azolla, including improved soil fertility, enhanced soil moisture retention, and suppression of weed growth. Most respondents indicated that Azolla occurs naturally in their rice fields. About 76% reported its presence in their paddies, and 74% stated that it has been present for more than seven years, suggesting that Azolla has become an established component of the local rice ecosystem.</w:t>
      </w:r>
    </w:p>
    <w:p w14:paraId="7EE9F6C2" w14:textId="77777777" w:rsidR="00267BDC" w:rsidRDefault="007C06C3">
      <w:pPr>
        <w:pStyle w:val="NormalWeb"/>
        <w:jc w:val="both"/>
        <w:rPr>
          <w:rFonts w:ascii="Times New Roman" w:hAnsi="Times New Roman"/>
        </w:rPr>
      </w:pPr>
      <w:r>
        <w:rPr>
          <w:rFonts w:ascii="Times New Roman" w:hAnsi="Times New Roman"/>
        </w:rPr>
        <w:t>Despite this widespread awareness, farmers demonstrated varying levels of practical knowledge regarding its management. Some respondents noted that excessive Azolla biomass can form thick mats on the water surface, which may interfere with rice seedling establishment and early crop growth.</w:t>
      </w:r>
    </w:p>
    <w:p w14:paraId="70AC5999" w14:textId="77777777" w:rsidR="00267BDC" w:rsidRDefault="00267BDC">
      <w:pPr>
        <w:pStyle w:val="NormalWeb"/>
        <w:jc w:val="both"/>
        <w:rPr>
          <w:rFonts w:ascii="Times New Roman" w:hAnsi="Times New Roman"/>
          <w:b/>
          <w:bCs/>
        </w:rPr>
      </w:pPr>
    </w:p>
    <w:p w14:paraId="1EF63CCB" w14:textId="77777777" w:rsidR="00267BDC" w:rsidRDefault="007C06C3">
      <w:pPr>
        <w:pStyle w:val="NormalWeb"/>
        <w:jc w:val="both"/>
        <w:rPr>
          <w:rFonts w:ascii="Times New Roman" w:hAnsi="Times New Roman"/>
          <w:b/>
          <w:bCs/>
        </w:rPr>
      </w:pPr>
      <w:r>
        <w:rPr>
          <w:rFonts w:ascii="Times New Roman" w:hAnsi="Times New Roman"/>
          <w:b/>
          <w:bCs/>
        </w:rPr>
        <w:t>3.2 Land Allocation Patterns</w:t>
      </w:r>
    </w:p>
    <w:p w14:paraId="6786F51C" w14:textId="77777777" w:rsidR="00267BDC" w:rsidRDefault="007C06C3">
      <w:pPr>
        <w:pStyle w:val="NormalWeb"/>
        <w:jc w:val="both"/>
        <w:rPr>
          <w:rFonts w:ascii="Times New Roman" w:hAnsi="Times New Roman"/>
        </w:rPr>
      </w:pPr>
      <w:r>
        <w:rPr>
          <w:rFonts w:ascii="Times New Roman" w:hAnsi="Times New Roman"/>
        </w:rPr>
        <w:t xml:space="preserve">Land allocation patterns among surveyed farmers indicated that rice is the dominant crop cultivated within Kitere Irrigation Scheme. Most farmers allocated the largest </w:t>
      </w:r>
      <w:r>
        <w:rPr>
          <w:rFonts w:ascii="Times New Roman" w:hAnsi="Times New Roman"/>
        </w:rPr>
        <w:lastRenderedPageBreak/>
        <w:t>proportion of their land to rice production due to its importance as both a staple food and a primary source of household income (</w:t>
      </w:r>
      <w:r>
        <w:rPr>
          <w:rStyle w:val="Strong"/>
          <w:rFonts w:ascii="Times New Roman" w:hAnsi="Times New Roman"/>
          <w:b w:val="0"/>
          <w:bCs w:val="0"/>
        </w:rPr>
        <w:t>Table 2</w:t>
      </w:r>
      <w:r>
        <w:rPr>
          <w:rFonts w:ascii="Times New Roman" w:hAnsi="Times New Roman"/>
        </w:rPr>
        <w:t>). However, farmers also cultivated other crops such as maize, cassava, and legumes on smaller portions of their land. These crops serve as complementary food sources and contribute to household food security. The diversification of cropping systems helps reduce production risks associated with climate variability and market fluctuations.</w:t>
      </w:r>
    </w:p>
    <w:p w14:paraId="3F762A4F" w14:textId="77777777" w:rsidR="00267BDC" w:rsidRDefault="007C06C3">
      <w:pPr>
        <w:pStyle w:val="NormalWeb"/>
        <w:jc w:val="both"/>
        <w:rPr>
          <w:rFonts w:ascii="Times New Roman" w:hAnsi="Times New Roman"/>
        </w:rPr>
      </w:pPr>
      <w:r>
        <w:rPr>
          <w:rFonts w:ascii="Times New Roman" w:hAnsi="Times New Roman"/>
        </w:rPr>
        <w:t>Nevertheless, rice remains the central agricultural activity within the scheme, emphasizing the importance of improving rice productivity through sustainable management practices such as Azolla integration.</w:t>
      </w:r>
    </w:p>
    <w:p w14:paraId="3341EB32" w14:textId="77777777" w:rsidR="00267BDC" w:rsidRDefault="007C06C3">
      <w:pPr>
        <w:pStyle w:val="NormalWeb"/>
        <w:jc w:val="both"/>
        <w:rPr>
          <w:rFonts w:ascii="Times New Roman" w:hAnsi="Times New Roman"/>
          <w:b/>
          <w:bCs/>
        </w:rPr>
      </w:pPr>
      <w:r>
        <w:rPr>
          <w:rFonts w:ascii="Times New Roman" w:hAnsi="Times New Roman"/>
          <w:b/>
          <w:bCs/>
        </w:rPr>
        <w:t>3.3 Rice Farming Practices</w:t>
      </w:r>
    </w:p>
    <w:p w14:paraId="02E8B67C" w14:textId="77777777" w:rsidR="00267BDC" w:rsidRDefault="007C06C3">
      <w:pPr>
        <w:pStyle w:val="NormalWeb"/>
        <w:jc w:val="both"/>
        <w:rPr>
          <w:rFonts w:ascii="Times New Roman" w:hAnsi="Times New Roman"/>
          <w:b/>
          <w:bCs/>
        </w:rPr>
      </w:pPr>
      <w:r>
        <w:rPr>
          <w:rFonts w:ascii="Times New Roman" w:hAnsi="Times New Roman"/>
          <w:b/>
          <w:bCs/>
        </w:rPr>
        <w:t>3.3.1 Rice Establishment Methods</w:t>
      </w:r>
    </w:p>
    <w:p w14:paraId="34AD53F1" w14:textId="77777777" w:rsidR="00267BDC" w:rsidRDefault="007C06C3">
      <w:pPr>
        <w:pStyle w:val="NormalWeb"/>
        <w:jc w:val="both"/>
        <w:rPr>
          <w:rFonts w:ascii="Times New Roman" w:hAnsi="Times New Roman"/>
        </w:rPr>
      </w:pPr>
      <w:r>
        <w:rPr>
          <w:rFonts w:ascii="Times New Roman" w:hAnsi="Times New Roman"/>
        </w:rPr>
        <w:t>The survey results(</w:t>
      </w:r>
      <w:r>
        <w:rPr>
          <w:rStyle w:val="Strong"/>
          <w:rFonts w:ascii="Times New Roman" w:hAnsi="Times New Roman"/>
          <w:b w:val="0"/>
          <w:bCs w:val="0"/>
        </w:rPr>
        <w:t>Table 3)</w:t>
      </w:r>
      <w:r>
        <w:rPr>
          <w:rFonts w:ascii="Times New Roman" w:hAnsi="Times New Roman"/>
        </w:rPr>
        <w:t xml:space="preserve"> indicated that farmers use a range of rice establishment practices. The most common method was </w:t>
      </w:r>
      <w:r>
        <w:rPr>
          <w:rStyle w:val="Strong"/>
          <w:rFonts w:ascii="Times New Roman" w:hAnsi="Times New Roman"/>
          <w:b w:val="0"/>
          <w:bCs w:val="0"/>
        </w:rPr>
        <w:t>transplanting</w:t>
      </w:r>
      <w:r>
        <w:rPr>
          <w:rFonts w:ascii="Times New Roman" w:hAnsi="Times New Roman"/>
        </w:rPr>
        <w:t xml:space="preserve">, which farmers preferred because it allows better crop establishment and weed management. However, some farmers practiced </w:t>
      </w:r>
      <w:r>
        <w:rPr>
          <w:rStyle w:val="Strong"/>
          <w:rFonts w:ascii="Times New Roman" w:hAnsi="Times New Roman"/>
          <w:b w:val="0"/>
          <w:bCs w:val="0"/>
        </w:rPr>
        <w:t>direct seeding</w:t>
      </w:r>
      <w:r>
        <w:rPr>
          <w:rFonts w:ascii="Times New Roman" w:hAnsi="Times New Roman"/>
        </w:rPr>
        <w:t>, particularly where labour availability was limited.</w:t>
      </w:r>
    </w:p>
    <w:p w14:paraId="787A146C" w14:textId="77777777" w:rsidR="00267BDC" w:rsidRDefault="007C06C3">
      <w:pPr>
        <w:pStyle w:val="NormalWeb"/>
        <w:jc w:val="both"/>
        <w:rPr>
          <w:rFonts w:ascii="Times New Roman" w:hAnsi="Times New Roman"/>
        </w:rPr>
      </w:pPr>
      <w:r>
        <w:rPr>
          <w:rFonts w:ascii="Times New Roman" w:hAnsi="Times New Roman"/>
        </w:rPr>
        <w:t>Field preparation typically involved land levelling and flooding of paddies before planting. Farmers relied on irrigation water supplied through the Kitere irrigation infrastructure, supplemented by seasonal rainfall during the cropping seasons.</w:t>
      </w:r>
    </w:p>
    <w:p w14:paraId="7E6E7C33" w14:textId="77777777" w:rsidR="00267BDC" w:rsidRDefault="007C06C3">
      <w:pPr>
        <w:pStyle w:val="NormalWeb"/>
        <w:jc w:val="both"/>
        <w:rPr>
          <w:rFonts w:ascii="Times New Roman" w:hAnsi="Times New Roman"/>
          <w:b/>
          <w:bCs/>
        </w:rPr>
      </w:pPr>
      <w:r>
        <w:rPr>
          <w:rFonts w:ascii="Times New Roman" w:hAnsi="Times New Roman"/>
          <w:b/>
          <w:bCs/>
        </w:rPr>
        <w:t>3.3.2 Weed Management Practices</w:t>
      </w:r>
    </w:p>
    <w:p w14:paraId="6F9FB23A" w14:textId="77777777" w:rsidR="00267BDC" w:rsidRDefault="007C06C3">
      <w:pPr>
        <w:pStyle w:val="NormalWeb"/>
        <w:jc w:val="both"/>
        <w:rPr>
          <w:rFonts w:ascii="Times New Roman" w:hAnsi="Times New Roman"/>
        </w:rPr>
      </w:pPr>
      <w:r>
        <w:rPr>
          <w:rFonts w:ascii="Times New Roman" w:eastAsia="SimSun" w:hAnsi="Times New Roman"/>
        </w:rPr>
        <w:t>Some farmers at Kitere Irrigation Scheme reported that Azolla mats effectively suppress weeds in their rice fields, reducing growth by almost half and providing a natural, low-cost method of weed management that complements other traditional practices (Table 6.</w:t>
      </w:r>
      <m:oMath>
        <m:r>
          <m:rPr>
            <m:nor/>
          </m:rPr>
          <w:rPr>
            <w:rFonts w:ascii="Cambria Math" w:eastAsia="SimSun" w:hAnsi="Cambria Math"/>
            <w:lang w:bidi="ar"/>
          </w:rPr>
          <m:t> </m:t>
        </m:r>
      </m:oMath>
    </w:p>
    <w:p w14:paraId="5C854518" w14:textId="77777777" w:rsidR="00267BDC" w:rsidRDefault="00267BDC">
      <w:pPr>
        <w:pStyle w:val="NormalWeb"/>
        <w:jc w:val="both"/>
        <w:rPr>
          <w:rFonts w:ascii="Times New Roman" w:hAnsi="Times New Roman"/>
          <w:b/>
          <w:bCs/>
        </w:rPr>
      </w:pPr>
    </w:p>
    <w:p w14:paraId="7FB88474" w14:textId="77777777" w:rsidR="00267BDC" w:rsidRDefault="007C06C3">
      <w:pPr>
        <w:pStyle w:val="NormalWeb"/>
        <w:jc w:val="both"/>
        <w:rPr>
          <w:rFonts w:ascii="Times New Roman" w:hAnsi="Times New Roman"/>
          <w:b/>
          <w:bCs/>
        </w:rPr>
      </w:pPr>
      <w:r>
        <w:rPr>
          <w:rFonts w:ascii="Times New Roman" w:hAnsi="Times New Roman"/>
          <w:b/>
          <w:bCs/>
        </w:rPr>
        <w:t>3.4 Fertilizer Application Practices</w:t>
      </w:r>
    </w:p>
    <w:p w14:paraId="64BE5511" w14:textId="77777777" w:rsidR="00267BDC" w:rsidRDefault="007C06C3">
      <w:pPr>
        <w:pStyle w:val="NormalWeb"/>
        <w:jc w:val="both"/>
        <w:rPr>
          <w:rFonts w:ascii="Times New Roman" w:hAnsi="Times New Roman"/>
        </w:rPr>
      </w:pPr>
      <w:r>
        <w:rPr>
          <w:rFonts w:ascii="Times New Roman" w:hAnsi="Times New Roman"/>
        </w:rPr>
        <w:t xml:space="preserve">Fertilizer use was common among rice farmers in Kitere Irrigation Scheme. The survey revealed that farmers typically applied </w:t>
      </w:r>
      <w:r>
        <w:rPr>
          <w:rStyle w:val="Strong"/>
          <w:rFonts w:ascii="Times New Roman" w:hAnsi="Times New Roman"/>
          <w:b w:val="0"/>
          <w:bCs w:val="0"/>
        </w:rPr>
        <w:t>diammonium phosphate (DAP)</w:t>
      </w:r>
      <w:r>
        <w:rPr>
          <w:rFonts w:ascii="Times New Roman" w:hAnsi="Times New Roman"/>
        </w:rPr>
        <w:t xml:space="preserve"> during planting and </w:t>
      </w:r>
      <w:r>
        <w:rPr>
          <w:rStyle w:val="Strong"/>
          <w:rFonts w:ascii="Times New Roman" w:hAnsi="Times New Roman"/>
          <w:b w:val="0"/>
          <w:bCs w:val="0"/>
        </w:rPr>
        <w:t>urea fertilizer</w:t>
      </w:r>
      <w:r>
        <w:rPr>
          <w:rFonts w:ascii="Times New Roman" w:hAnsi="Times New Roman"/>
        </w:rPr>
        <w:t xml:space="preserve"> as a top-dressing nutrient during crop growth.</w:t>
      </w:r>
    </w:p>
    <w:p w14:paraId="74D261FC" w14:textId="77777777" w:rsidR="00267BDC" w:rsidRDefault="007C06C3">
      <w:pPr>
        <w:pStyle w:val="NormalWeb"/>
        <w:jc w:val="both"/>
        <w:rPr>
          <w:rFonts w:ascii="Times New Roman" w:hAnsi="Times New Roman"/>
        </w:rPr>
      </w:pPr>
      <w:r>
        <w:rPr>
          <w:rFonts w:ascii="Times New Roman" w:hAnsi="Times New Roman"/>
        </w:rPr>
        <w:t xml:space="preserve">The average application rate was </w:t>
      </w:r>
      <w:r>
        <w:rPr>
          <w:rStyle w:val="Strong"/>
          <w:rFonts w:ascii="Times New Roman" w:hAnsi="Times New Roman"/>
          <w:b w:val="0"/>
          <w:bCs w:val="0"/>
        </w:rPr>
        <w:t>123.6 kg DAP ha⁻¹</w:t>
      </w:r>
      <w:r>
        <w:rPr>
          <w:rFonts w:ascii="Times New Roman" w:hAnsi="Times New Roman"/>
        </w:rPr>
        <w:t xml:space="preserve">, equivalent to approximately </w:t>
      </w:r>
      <w:r>
        <w:rPr>
          <w:rStyle w:val="Strong"/>
          <w:rFonts w:ascii="Times New Roman" w:hAnsi="Times New Roman"/>
          <w:b w:val="0"/>
          <w:bCs w:val="0"/>
        </w:rPr>
        <w:t>24.8 kg phosphorus ha⁻¹</w:t>
      </w:r>
      <w:r>
        <w:rPr>
          <w:rFonts w:ascii="Times New Roman" w:hAnsi="Times New Roman"/>
        </w:rPr>
        <w:t xml:space="preserve">, while </w:t>
      </w:r>
      <w:r>
        <w:rPr>
          <w:rStyle w:val="Strong"/>
          <w:rFonts w:ascii="Times New Roman" w:hAnsi="Times New Roman"/>
          <w:b w:val="0"/>
          <w:bCs w:val="0"/>
        </w:rPr>
        <w:t>126.0 kg urea ha⁻¹</w:t>
      </w:r>
      <w:r>
        <w:rPr>
          <w:rFonts w:ascii="Times New Roman" w:hAnsi="Times New Roman"/>
        </w:rPr>
        <w:t xml:space="preserve"> was applied as top dressing, equivalent to approximately </w:t>
      </w:r>
      <w:r>
        <w:rPr>
          <w:rStyle w:val="Strong"/>
          <w:rFonts w:ascii="Times New Roman" w:hAnsi="Times New Roman"/>
          <w:b w:val="0"/>
          <w:bCs w:val="0"/>
        </w:rPr>
        <w:t>58.0 kg nitrogen ha⁻¹</w:t>
      </w:r>
      <w:r>
        <w:rPr>
          <w:rFonts w:ascii="Times New Roman" w:hAnsi="Times New Roman"/>
        </w:rPr>
        <w:t>.</w:t>
      </w:r>
    </w:p>
    <w:p w14:paraId="46060791" w14:textId="77777777" w:rsidR="00267BDC" w:rsidRDefault="007C06C3">
      <w:pPr>
        <w:pStyle w:val="NormalWeb"/>
        <w:jc w:val="both"/>
        <w:rPr>
          <w:rFonts w:ascii="Times New Roman" w:hAnsi="Times New Roman"/>
        </w:rPr>
      </w:pPr>
      <w:r>
        <w:rPr>
          <w:rFonts w:ascii="Times New Roman" w:hAnsi="Times New Roman"/>
        </w:rPr>
        <w:t>Although farmers recognized the role of Azolla in improving soil fertility, most continued to rely heavily on inorganic fertilizers to maintain crop productivity. This finding suggests that Azolla is often used as a supplementary input rather than a primary nutrient source.</w:t>
      </w:r>
    </w:p>
    <w:p w14:paraId="705D2BCD" w14:textId="77777777" w:rsidR="00267BDC" w:rsidRDefault="007C06C3">
      <w:pPr>
        <w:pStyle w:val="NormalWeb"/>
        <w:jc w:val="both"/>
        <w:rPr>
          <w:rFonts w:ascii="Times New Roman" w:hAnsi="Times New Roman"/>
          <w:b/>
          <w:bCs/>
        </w:rPr>
      </w:pPr>
      <w:r>
        <w:rPr>
          <w:rFonts w:ascii="Times New Roman" w:hAnsi="Times New Roman"/>
          <w:b/>
          <w:bCs/>
        </w:rPr>
        <w:t>3.5 Rice Yield Trends</w:t>
      </w:r>
    </w:p>
    <w:p w14:paraId="4A6886FB" w14:textId="77777777" w:rsidR="00182A42" w:rsidRDefault="00182A42">
      <w:pPr>
        <w:pStyle w:val="NormalWeb"/>
        <w:jc w:val="both"/>
        <w:rPr>
          <w:rFonts w:ascii="Times New Roman" w:hAnsi="Times New Roman"/>
        </w:rPr>
      </w:pPr>
      <w:r w:rsidRPr="00182A42">
        <w:rPr>
          <w:rFonts w:ascii="Times New Roman" w:hAnsi="Times New Roman"/>
        </w:rPr>
        <w:lastRenderedPageBreak/>
        <w:t>Average rice yields declined from 3.82 t/ha in 2022/23 to 3.02 t/ha in 2023/24 (Table 5). The second season also showed reduced variability, suggesting more uniform but lower yield performance across farms.</w:t>
      </w:r>
    </w:p>
    <w:p w14:paraId="0BCE95BD" w14:textId="2418119D" w:rsidR="00267BDC" w:rsidRDefault="007C06C3">
      <w:pPr>
        <w:pStyle w:val="NormalWeb"/>
        <w:jc w:val="both"/>
        <w:rPr>
          <w:rFonts w:ascii="Times New Roman" w:hAnsi="Times New Roman"/>
        </w:rPr>
      </w:pPr>
      <w:r>
        <w:rPr>
          <w:rFonts w:ascii="Times New Roman" w:hAnsi="Times New Roman"/>
        </w:rPr>
        <w:t>Several factors may have contributed to this decline, including fluctuations in rainfall, nutrient management practices, pest and weed pressure, and inconsistencies in Azolla management. Farmers reported that while Azolla contributes to soil fertility improvement, improper management—such as excessive mat formation—can negatively affect rice growth.</w:t>
      </w:r>
    </w:p>
    <w:p w14:paraId="0F531A2D" w14:textId="77777777" w:rsidR="00267BDC" w:rsidRDefault="007C06C3">
      <w:pPr>
        <w:pStyle w:val="NormalWeb"/>
        <w:jc w:val="both"/>
        <w:rPr>
          <w:rFonts w:ascii="Times New Roman" w:hAnsi="Times New Roman"/>
        </w:rPr>
      </w:pPr>
      <w:r>
        <w:rPr>
          <w:rFonts w:ascii="Times New Roman" w:hAnsi="Times New Roman"/>
        </w:rPr>
        <w:t>The observed decline in yields highlights the need for improved agronomic practices that effectively integrate Azolla with appropriate fertilizer management to enhance productivity.</w:t>
      </w:r>
    </w:p>
    <w:p w14:paraId="021FF1C4" w14:textId="77777777" w:rsidR="00267BDC" w:rsidRDefault="007C06C3">
      <w:pPr>
        <w:pStyle w:val="Heading2"/>
        <w:numPr>
          <w:ilvl w:val="1"/>
          <w:numId w:val="0"/>
        </w:numPr>
        <w:jc w:val="both"/>
        <w:rPr>
          <w:rFonts w:ascii="Times New Roman" w:hAnsi="Times New Roman" w:hint="default"/>
          <w:sz w:val="24"/>
          <w:szCs w:val="24"/>
        </w:rPr>
      </w:pPr>
      <w:r>
        <w:rPr>
          <w:rFonts w:ascii="Times New Roman" w:hAnsi="Times New Roman" w:hint="default"/>
          <w:sz w:val="24"/>
          <w:szCs w:val="24"/>
        </w:rPr>
        <w:t>3.6 Farmers’ Perceptions of Azolla Benefits and Constraints</w:t>
      </w:r>
    </w:p>
    <w:p w14:paraId="1E8A8F46" w14:textId="77777777" w:rsidR="00267BDC" w:rsidRDefault="007C06C3">
      <w:pPr>
        <w:pStyle w:val="NormalWeb"/>
        <w:jc w:val="both"/>
        <w:rPr>
          <w:rFonts w:ascii="Times New Roman" w:hAnsi="Times New Roman"/>
        </w:rPr>
      </w:pPr>
      <w:r>
        <w:rPr>
          <w:rFonts w:ascii="Times New Roman" w:hAnsi="Times New Roman"/>
        </w:rPr>
        <w:t>Farmers generally expressed positive perceptions of Azolla as a beneficial component of rice farming systems. The majority believed that Azolla improves soil fertility, enhances moisture conservation, and reduces the need for chemical fertilizers.</w:t>
      </w:r>
    </w:p>
    <w:p w14:paraId="44A72435" w14:textId="77777777" w:rsidR="00267BDC" w:rsidRDefault="007C06C3">
      <w:pPr>
        <w:pStyle w:val="NormalWeb"/>
        <w:jc w:val="both"/>
        <w:rPr>
          <w:rFonts w:ascii="Times New Roman" w:hAnsi="Times New Roman"/>
        </w:rPr>
      </w:pPr>
      <w:r>
        <w:rPr>
          <w:rFonts w:ascii="Times New Roman" w:hAnsi="Times New Roman"/>
        </w:rPr>
        <w:t xml:space="preserve">However, several constraints associated with Azolla management were identified. About </w:t>
      </w:r>
      <w:r>
        <w:rPr>
          <w:rStyle w:val="Strong"/>
          <w:rFonts w:ascii="Times New Roman" w:hAnsi="Times New Roman"/>
          <w:b w:val="0"/>
          <w:bCs w:val="0"/>
        </w:rPr>
        <w:t>23% of farmers reported that dense Azolla mats sometimes interfere with rice growth</w:t>
      </w:r>
      <w:r>
        <w:rPr>
          <w:rFonts w:ascii="Times New Roman" w:hAnsi="Times New Roman"/>
        </w:rPr>
        <w:t>, particularly during early crop establishment. Other challenges included limited technical knowledge on proper Azolla management and lack of extension support.</w:t>
      </w:r>
    </w:p>
    <w:p w14:paraId="5B24E370" w14:textId="77777777" w:rsidR="00267BDC" w:rsidRDefault="007C06C3">
      <w:pPr>
        <w:pStyle w:val="NormalWeb"/>
        <w:jc w:val="both"/>
        <w:rPr>
          <w:rFonts w:ascii="Times New Roman" w:hAnsi="Times New Roman"/>
        </w:rPr>
      </w:pPr>
      <w:r>
        <w:rPr>
          <w:rFonts w:ascii="Times New Roman" w:hAnsi="Times New Roman"/>
        </w:rPr>
        <w:t>Despite these challenges, farmers indicated a willingness to continue using Azolla due to its perceived benefits for soil fertility and crop productivity.</w:t>
      </w:r>
    </w:p>
    <w:p w14:paraId="313625E4" w14:textId="77777777" w:rsidR="00267BDC" w:rsidRDefault="00267BDC">
      <w:pPr>
        <w:pStyle w:val="NormalWeb"/>
        <w:jc w:val="both"/>
        <w:rPr>
          <w:rFonts w:ascii="Times New Roman" w:hAnsi="Times New Roman"/>
        </w:rPr>
      </w:pPr>
    </w:p>
    <w:p w14:paraId="4ED1601C" w14:textId="1B3E1DB1" w:rsidR="00224ECE" w:rsidRDefault="007C06C3">
      <w:pPr>
        <w:pStyle w:val="NormalWeb"/>
        <w:jc w:val="both"/>
        <w:rPr>
          <w:rStyle w:val="Strong"/>
          <w:rFonts w:ascii="Times New Roman" w:hAnsi="Times New Roman"/>
        </w:rPr>
      </w:pPr>
      <w:r>
        <w:rPr>
          <w:rStyle w:val="Strong"/>
          <w:rFonts w:ascii="Times New Roman" w:hAnsi="Times New Roman"/>
        </w:rPr>
        <w:t>4.0</w:t>
      </w:r>
      <w:r w:rsidR="00224ECE">
        <w:rPr>
          <w:rStyle w:val="Strong"/>
          <w:rFonts w:ascii="Times New Roman" w:hAnsi="Times New Roman"/>
        </w:rPr>
        <w:t xml:space="preserve"> Discussions </w:t>
      </w:r>
      <w:r>
        <w:rPr>
          <w:rStyle w:val="Strong"/>
          <w:rFonts w:ascii="Times New Roman" w:hAnsi="Times New Roman"/>
        </w:rPr>
        <w:t xml:space="preserve"> </w:t>
      </w:r>
      <w:r w:rsidR="00224ECE">
        <w:rPr>
          <w:rStyle w:val="Strong"/>
          <w:rFonts w:ascii="Times New Roman" w:hAnsi="Times New Roman"/>
        </w:rPr>
        <w:br/>
      </w:r>
    </w:p>
    <w:p w14:paraId="2C4282D5" w14:textId="123322F9" w:rsidR="00267BDC" w:rsidRDefault="007C06C3">
      <w:pPr>
        <w:pStyle w:val="NormalWeb"/>
        <w:jc w:val="both"/>
        <w:rPr>
          <w:rFonts w:ascii="Times New Roman" w:hAnsi="Times New Roman"/>
          <w:b/>
          <w:bCs/>
        </w:rPr>
      </w:pPr>
      <w:r>
        <w:rPr>
          <w:rFonts w:ascii="Times New Roman" w:hAnsi="Times New Roman"/>
          <w:b/>
          <w:bCs/>
        </w:rPr>
        <w:t>4.1 Farmers' Awareness of Azolla and Demographic Characteristics</w:t>
      </w:r>
    </w:p>
    <w:p w14:paraId="0EA1E4B2" w14:textId="77777777" w:rsidR="00267BDC" w:rsidRDefault="007C06C3">
      <w:pPr>
        <w:pStyle w:val="NormalWeb"/>
        <w:jc w:val="both"/>
        <w:rPr>
          <w:rFonts w:ascii="Times New Roman" w:hAnsi="Times New Roman"/>
        </w:rPr>
      </w:pPr>
      <w:r>
        <w:rPr>
          <w:rFonts w:ascii="Times New Roman" w:hAnsi="Times New Roman"/>
        </w:rPr>
        <w:t xml:space="preserve">The results indicate that farmers’ awareness of Azolla application in rice production within Kitere Irrigation Scheme is widespread and largely independent of demographic characteristics. Statistical analysis showed no significant association between gender and rice farming blocks (χ² = 2.41, p = 0.2998), villages (χ² = 1.2, p = 0.5452), or participation in irrigation schemes (χ² = 1.1, p = 0.2949). Similarly, the primary water sources used for rice cultivation showed no significant gender association (χ² = 1.39, p = 0.846). These findings suggest that both male and female farmers are similarly involved in rice farming activities and have comparable access to irrigation resources. </w:t>
      </w:r>
      <w:r>
        <w:rPr>
          <w:rStyle w:val="Strong"/>
          <w:rFonts w:ascii="Times New Roman" w:hAnsi="Times New Roman"/>
          <w:b w:val="0"/>
          <w:bCs w:val="0"/>
        </w:rPr>
        <w:t>Table 1</w:t>
      </w:r>
      <w:r>
        <w:rPr>
          <w:rFonts w:ascii="Times New Roman" w:hAnsi="Times New Roman"/>
        </w:rPr>
        <w:t xml:space="preserve"> summarizes the distribution of respondents across farming blocks, villages, irrigation participation, and water sources. The absence of statistically significant associations indicates that awareness and engagement in rice production systems are not strongly shaped by gender differences within the study area.The high awareness of Azolla among farmers is likely linked to its natural occurrence in flooded rice ecosystems. Because Azolla often grows spontaneously in </w:t>
      </w:r>
      <w:r>
        <w:rPr>
          <w:rFonts w:ascii="Times New Roman" w:hAnsi="Times New Roman"/>
        </w:rPr>
        <w:lastRenderedPageBreak/>
        <w:t>irrigated paddies, farmers encounter it frequently during rice cultivation. However, while farmers recognize the presence and benefits of Azolla, the survey findings suggest that deliberate management practices remain limited.</w:t>
      </w:r>
    </w:p>
    <w:p w14:paraId="73CF46CB"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1: Farmers' Awareness of Azolla Application in Rice Production Across Demographic and Farming Variables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839"/>
        <w:gridCol w:w="736"/>
        <w:gridCol w:w="963"/>
        <w:gridCol w:w="763"/>
        <w:gridCol w:w="470"/>
        <w:gridCol w:w="763"/>
        <w:gridCol w:w="876"/>
      </w:tblGrid>
      <w:tr w:rsidR="00267BDC" w14:paraId="09B375CA" w14:textId="77777777">
        <w:tc>
          <w:tcPr>
            <w:tcW w:w="2566" w:type="dxa"/>
            <w:vMerge w:val="restart"/>
            <w:tcBorders>
              <w:top w:val="single" w:sz="4" w:space="0" w:color="auto"/>
              <w:bottom w:val="single" w:sz="4" w:space="0" w:color="auto"/>
            </w:tcBorders>
          </w:tcPr>
          <w:p w14:paraId="71DBDA8C"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2185" w:type="dxa"/>
            <w:vMerge w:val="restart"/>
            <w:tcBorders>
              <w:top w:val="single" w:sz="4" w:space="0" w:color="auto"/>
              <w:bottom w:val="single" w:sz="4" w:space="0" w:color="auto"/>
            </w:tcBorders>
          </w:tcPr>
          <w:p w14:paraId="1A5C0FFE"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0" w:type="auto"/>
            <w:gridSpan w:val="2"/>
            <w:tcBorders>
              <w:top w:val="single" w:sz="4" w:space="0" w:color="auto"/>
              <w:bottom w:val="single" w:sz="4" w:space="0" w:color="auto"/>
            </w:tcBorders>
          </w:tcPr>
          <w:p w14:paraId="58DE42BD" w14:textId="77777777" w:rsidR="00267BDC" w:rsidRDefault="007C06C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0" w:type="auto"/>
            <w:vMerge w:val="restart"/>
            <w:tcBorders>
              <w:top w:val="single" w:sz="4" w:space="0" w:color="auto"/>
              <w:bottom w:val="single" w:sz="4" w:space="0" w:color="auto"/>
            </w:tcBorders>
          </w:tcPr>
          <w:p w14:paraId="61B320BA"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Total (%)</w:t>
            </w:r>
          </w:p>
        </w:tc>
        <w:tc>
          <w:tcPr>
            <w:tcW w:w="0" w:type="auto"/>
            <w:vMerge w:val="restart"/>
            <w:tcBorders>
              <w:top w:val="single" w:sz="4" w:space="0" w:color="auto"/>
              <w:bottom w:val="single" w:sz="4" w:space="0" w:color="auto"/>
            </w:tcBorders>
          </w:tcPr>
          <w:p w14:paraId="2FFB7822"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Df</w:t>
            </w:r>
          </w:p>
        </w:tc>
        <w:tc>
          <w:tcPr>
            <w:tcW w:w="0" w:type="auto"/>
            <w:vMerge w:val="restart"/>
            <w:tcBorders>
              <w:top w:val="single" w:sz="4" w:space="0" w:color="auto"/>
              <w:bottom w:val="single" w:sz="4" w:space="0" w:color="auto"/>
            </w:tcBorders>
          </w:tcPr>
          <w:p w14:paraId="5D3C6DCB"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χ² value</w:t>
            </w:r>
          </w:p>
        </w:tc>
        <w:tc>
          <w:tcPr>
            <w:tcW w:w="0" w:type="auto"/>
            <w:vMerge w:val="restart"/>
            <w:tcBorders>
              <w:top w:val="single" w:sz="4" w:space="0" w:color="auto"/>
              <w:bottom w:val="single" w:sz="4" w:space="0" w:color="auto"/>
            </w:tcBorders>
          </w:tcPr>
          <w:p w14:paraId="724CDC7C"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p-value</w:t>
            </w:r>
          </w:p>
        </w:tc>
      </w:tr>
      <w:tr w:rsidR="00267BDC" w14:paraId="7F9F07C8" w14:textId="77777777">
        <w:tc>
          <w:tcPr>
            <w:tcW w:w="2566" w:type="dxa"/>
            <w:vMerge/>
            <w:tcBorders>
              <w:top w:val="single" w:sz="4" w:space="0" w:color="auto"/>
              <w:bottom w:val="single" w:sz="4" w:space="0" w:color="auto"/>
            </w:tcBorders>
          </w:tcPr>
          <w:p w14:paraId="44BA79DC" w14:textId="77777777" w:rsidR="00267BDC" w:rsidRDefault="00267BDC">
            <w:pPr>
              <w:rPr>
                <w:rFonts w:ascii="Times New Roman" w:eastAsia="Times New Roman" w:hAnsi="Times New Roman" w:cs="Times New Roman"/>
                <w:bCs/>
                <w:sz w:val="24"/>
                <w:szCs w:val="24"/>
                <w:lang w:val="zh-CN"/>
              </w:rPr>
            </w:pPr>
          </w:p>
        </w:tc>
        <w:tc>
          <w:tcPr>
            <w:tcW w:w="2185" w:type="dxa"/>
            <w:vMerge/>
            <w:tcBorders>
              <w:top w:val="single" w:sz="4" w:space="0" w:color="auto"/>
              <w:bottom w:val="single" w:sz="4" w:space="0" w:color="auto"/>
            </w:tcBorders>
          </w:tcPr>
          <w:p w14:paraId="40E1BE98" w14:textId="77777777" w:rsidR="00267BDC" w:rsidRDefault="00267BDC">
            <w:pPr>
              <w:rPr>
                <w:rFonts w:ascii="Times New Roman" w:eastAsia="Times New Roman" w:hAnsi="Times New Roman" w:cs="Times New Roman"/>
                <w:b/>
                <w:bCs/>
                <w:sz w:val="24"/>
                <w:szCs w:val="24"/>
                <w:lang w:val="zh-CN"/>
              </w:rPr>
            </w:pPr>
          </w:p>
        </w:tc>
        <w:tc>
          <w:tcPr>
            <w:tcW w:w="0" w:type="auto"/>
            <w:tcBorders>
              <w:top w:val="single" w:sz="4" w:space="0" w:color="auto"/>
              <w:bottom w:val="single" w:sz="4" w:space="0" w:color="auto"/>
            </w:tcBorders>
          </w:tcPr>
          <w:p w14:paraId="2F59A69C"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Male (%)</w:t>
            </w:r>
          </w:p>
        </w:tc>
        <w:tc>
          <w:tcPr>
            <w:tcW w:w="0" w:type="auto"/>
            <w:tcBorders>
              <w:top w:val="single" w:sz="4" w:space="0" w:color="auto"/>
              <w:bottom w:val="single" w:sz="4" w:space="0" w:color="auto"/>
            </w:tcBorders>
          </w:tcPr>
          <w:p w14:paraId="1D597CE6"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Female (%)</w:t>
            </w:r>
          </w:p>
        </w:tc>
        <w:tc>
          <w:tcPr>
            <w:tcW w:w="0" w:type="auto"/>
            <w:vMerge/>
            <w:tcBorders>
              <w:top w:val="single" w:sz="4" w:space="0" w:color="auto"/>
              <w:bottom w:val="single" w:sz="4" w:space="0" w:color="auto"/>
            </w:tcBorders>
          </w:tcPr>
          <w:p w14:paraId="0D194F50" w14:textId="77777777"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14:paraId="1F0455AE" w14:textId="77777777"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14:paraId="0457AEBC" w14:textId="77777777" w:rsidR="00267BDC" w:rsidRDefault="00267BDC">
            <w:pPr>
              <w:rPr>
                <w:rFonts w:ascii="Times New Roman" w:eastAsia="Times New Roman" w:hAnsi="Times New Roman" w:cs="Times New Roman"/>
                <w:b/>
                <w:bCs/>
                <w:sz w:val="24"/>
                <w:szCs w:val="24"/>
                <w:lang w:val="zh-CN"/>
              </w:rPr>
            </w:pPr>
          </w:p>
        </w:tc>
        <w:tc>
          <w:tcPr>
            <w:tcW w:w="0" w:type="auto"/>
            <w:vMerge/>
            <w:tcBorders>
              <w:top w:val="single" w:sz="4" w:space="0" w:color="auto"/>
              <w:bottom w:val="single" w:sz="4" w:space="0" w:color="auto"/>
            </w:tcBorders>
          </w:tcPr>
          <w:p w14:paraId="32D71074" w14:textId="77777777" w:rsidR="00267BDC" w:rsidRDefault="00267BDC">
            <w:pPr>
              <w:rPr>
                <w:rFonts w:ascii="Times New Roman" w:eastAsia="Times New Roman" w:hAnsi="Times New Roman" w:cs="Times New Roman"/>
                <w:b/>
                <w:bCs/>
                <w:sz w:val="24"/>
                <w:szCs w:val="24"/>
                <w:lang w:val="zh-CN"/>
              </w:rPr>
            </w:pPr>
          </w:p>
        </w:tc>
      </w:tr>
      <w:tr w:rsidR="00267BDC" w14:paraId="0793C47C" w14:textId="77777777">
        <w:tc>
          <w:tcPr>
            <w:tcW w:w="2566" w:type="dxa"/>
            <w:tcBorders>
              <w:top w:val="single" w:sz="4" w:space="0" w:color="auto"/>
            </w:tcBorders>
          </w:tcPr>
          <w:p w14:paraId="12FA751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Names of blocks used for rice farming</w:t>
            </w:r>
          </w:p>
        </w:tc>
        <w:tc>
          <w:tcPr>
            <w:tcW w:w="2185" w:type="dxa"/>
            <w:tcBorders>
              <w:top w:val="single" w:sz="4" w:space="0" w:color="auto"/>
            </w:tcBorders>
          </w:tcPr>
          <w:p w14:paraId="2D6B1A3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A</w:t>
            </w:r>
          </w:p>
        </w:tc>
        <w:tc>
          <w:tcPr>
            <w:tcW w:w="0" w:type="auto"/>
            <w:tcBorders>
              <w:top w:val="single" w:sz="4" w:space="0" w:color="auto"/>
            </w:tcBorders>
          </w:tcPr>
          <w:p w14:paraId="00D9C3E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28</w:t>
            </w:r>
          </w:p>
        </w:tc>
        <w:tc>
          <w:tcPr>
            <w:tcW w:w="0" w:type="auto"/>
            <w:tcBorders>
              <w:top w:val="single" w:sz="4" w:space="0" w:color="auto"/>
            </w:tcBorders>
          </w:tcPr>
          <w:p w14:paraId="3D3CCAB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Borders>
              <w:top w:val="single" w:sz="4" w:space="0" w:color="auto"/>
            </w:tcBorders>
          </w:tcPr>
          <w:p w14:paraId="603A5E0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c>
          <w:tcPr>
            <w:tcW w:w="0" w:type="auto"/>
            <w:tcBorders>
              <w:top w:val="single" w:sz="4" w:space="0" w:color="auto"/>
            </w:tcBorders>
          </w:tcPr>
          <w:p w14:paraId="3A35D54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Borders>
              <w:top w:val="single" w:sz="4" w:space="0" w:color="auto"/>
            </w:tcBorders>
          </w:tcPr>
          <w:p w14:paraId="3E451C5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0" w:type="auto"/>
            <w:tcBorders>
              <w:top w:val="single" w:sz="4" w:space="0" w:color="auto"/>
            </w:tcBorders>
          </w:tcPr>
          <w:p w14:paraId="7C5C9A2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0.2998</w:t>
            </w:r>
          </w:p>
        </w:tc>
      </w:tr>
      <w:tr w:rsidR="00267BDC" w14:paraId="519D9DC8" w14:textId="77777777">
        <w:tc>
          <w:tcPr>
            <w:tcW w:w="2566" w:type="dxa"/>
          </w:tcPr>
          <w:p w14:paraId="4AE58092" w14:textId="77777777" w:rsidR="00267BDC" w:rsidRDefault="00267BDC">
            <w:pPr>
              <w:rPr>
                <w:rFonts w:ascii="Times New Roman" w:eastAsia="Times New Roman" w:hAnsi="Times New Roman" w:cs="Times New Roman"/>
                <w:sz w:val="24"/>
                <w:szCs w:val="24"/>
                <w:lang w:val="zh-CN"/>
              </w:rPr>
            </w:pPr>
          </w:p>
        </w:tc>
        <w:tc>
          <w:tcPr>
            <w:tcW w:w="2185" w:type="dxa"/>
          </w:tcPr>
          <w:p w14:paraId="61822B5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B</w:t>
            </w:r>
          </w:p>
        </w:tc>
        <w:tc>
          <w:tcPr>
            <w:tcW w:w="0" w:type="auto"/>
          </w:tcPr>
          <w:p w14:paraId="59C6962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327C452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6476500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0" w:type="auto"/>
          </w:tcPr>
          <w:p w14:paraId="29E8C202" w14:textId="77777777" w:rsidR="00267BDC" w:rsidRDefault="00267BDC">
            <w:pPr>
              <w:rPr>
                <w:rFonts w:ascii="Times New Roman" w:eastAsia="Times New Roman" w:hAnsi="Times New Roman" w:cs="Times New Roman"/>
                <w:sz w:val="24"/>
                <w:szCs w:val="24"/>
                <w:lang w:val="zh-CN"/>
              </w:rPr>
            </w:pPr>
          </w:p>
        </w:tc>
        <w:tc>
          <w:tcPr>
            <w:tcW w:w="0" w:type="auto"/>
          </w:tcPr>
          <w:p w14:paraId="616799AC" w14:textId="77777777" w:rsidR="00267BDC" w:rsidRDefault="00267BDC">
            <w:pPr>
              <w:rPr>
                <w:rFonts w:ascii="Times New Roman" w:eastAsia="Times New Roman" w:hAnsi="Times New Roman" w:cs="Times New Roman"/>
                <w:sz w:val="24"/>
                <w:szCs w:val="24"/>
                <w:lang w:val="zh-CN"/>
              </w:rPr>
            </w:pPr>
          </w:p>
        </w:tc>
        <w:tc>
          <w:tcPr>
            <w:tcW w:w="0" w:type="auto"/>
          </w:tcPr>
          <w:p w14:paraId="5E7F383E" w14:textId="77777777" w:rsidR="00267BDC" w:rsidRDefault="00267BDC">
            <w:pPr>
              <w:rPr>
                <w:rFonts w:ascii="Times New Roman" w:eastAsia="Times New Roman" w:hAnsi="Times New Roman" w:cs="Times New Roman"/>
                <w:sz w:val="24"/>
                <w:szCs w:val="24"/>
                <w:lang w:val="zh-CN"/>
              </w:rPr>
            </w:pPr>
          </w:p>
        </w:tc>
      </w:tr>
      <w:tr w:rsidR="00267BDC" w14:paraId="55888231" w14:textId="77777777">
        <w:tc>
          <w:tcPr>
            <w:tcW w:w="2566" w:type="dxa"/>
          </w:tcPr>
          <w:p w14:paraId="26BAD3C8" w14:textId="77777777" w:rsidR="00267BDC" w:rsidRDefault="00267BDC">
            <w:pPr>
              <w:rPr>
                <w:rFonts w:ascii="Times New Roman" w:eastAsia="Times New Roman" w:hAnsi="Times New Roman" w:cs="Times New Roman"/>
                <w:sz w:val="24"/>
                <w:szCs w:val="24"/>
                <w:lang w:val="zh-CN"/>
              </w:rPr>
            </w:pPr>
          </w:p>
        </w:tc>
        <w:tc>
          <w:tcPr>
            <w:tcW w:w="2185" w:type="dxa"/>
          </w:tcPr>
          <w:p w14:paraId="685B562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Block C</w:t>
            </w:r>
          </w:p>
        </w:tc>
        <w:tc>
          <w:tcPr>
            <w:tcW w:w="0" w:type="auto"/>
          </w:tcPr>
          <w:p w14:paraId="13040BD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w:t>
            </w:r>
          </w:p>
        </w:tc>
        <w:tc>
          <w:tcPr>
            <w:tcW w:w="0" w:type="auto"/>
          </w:tcPr>
          <w:p w14:paraId="1D47783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15</w:t>
            </w:r>
          </w:p>
        </w:tc>
        <w:tc>
          <w:tcPr>
            <w:tcW w:w="0" w:type="auto"/>
          </w:tcPr>
          <w:p w14:paraId="59DAF36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61</w:t>
            </w:r>
          </w:p>
        </w:tc>
        <w:tc>
          <w:tcPr>
            <w:tcW w:w="0" w:type="auto"/>
          </w:tcPr>
          <w:p w14:paraId="3FB78237" w14:textId="77777777" w:rsidR="00267BDC" w:rsidRDefault="00267BDC">
            <w:pPr>
              <w:rPr>
                <w:rFonts w:ascii="Times New Roman" w:eastAsia="Times New Roman" w:hAnsi="Times New Roman" w:cs="Times New Roman"/>
                <w:sz w:val="24"/>
                <w:szCs w:val="24"/>
                <w:lang w:val="zh-CN"/>
              </w:rPr>
            </w:pPr>
          </w:p>
        </w:tc>
        <w:tc>
          <w:tcPr>
            <w:tcW w:w="0" w:type="auto"/>
          </w:tcPr>
          <w:p w14:paraId="7E0B57BC" w14:textId="77777777" w:rsidR="00267BDC" w:rsidRDefault="00267BDC">
            <w:pPr>
              <w:rPr>
                <w:rFonts w:ascii="Times New Roman" w:eastAsia="Times New Roman" w:hAnsi="Times New Roman" w:cs="Times New Roman"/>
                <w:sz w:val="24"/>
                <w:szCs w:val="24"/>
                <w:lang w:val="zh-CN"/>
              </w:rPr>
            </w:pPr>
          </w:p>
        </w:tc>
        <w:tc>
          <w:tcPr>
            <w:tcW w:w="0" w:type="auto"/>
          </w:tcPr>
          <w:p w14:paraId="1431CCBF" w14:textId="77777777" w:rsidR="00267BDC" w:rsidRDefault="00267BDC">
            <w:pPr>
              <w:rPr>
                <w:rFonts w:ascii="Times New Roman" w:eastAsia="Times New Roman" w:hAnsi="Times New Roman" w:cs="Times New Roman"/>
                <w:sz w:val="24"/>
                <w:szCs w:val="24"/>
                <w:lang w:val="zh-CN"/>
              </w:rPr>
            </w:pPr>
          </w:p>
        </w:tc>
      </w:tr>
      <w:tr w:rsidR="00267BDC" w14:paraId="3067818C" w14:textId="77777777">
        <w:tc>
          <w:tcPr>
            <w:tcW w:w="2566" w:type="dxa"/>
          </w:tcPr>
          <w:p w14:paraId="70F7849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Names of villages studied</w:t>
            </w:r>
          </w:p>
        </w:tc>
        <w:tc>
          <w:tcPr>
            <w:tcW w:w="2185" w:type="dxa"/>
          </w:tcPr>
          <w:p w14:paraId="62A6792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Lilido</w:t>
            </w:r>
          </w:p>
        </w:tc>
        <w:tc>
          <w:tcPr>
            <w:tcW w:w="0" w:type="auto"/>
          </w:tcPr>
          <w:p w14:paraId="2783E24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c>
          <w:tcPr>
            <w:tcW w:w="0" w:type="auto"/>
          </w:tcPr>
          <w:p w14:paraId="098DA93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0" w:type="auto"/>
          </w:tcPr>
          <w:p w14:paraId="1AA0BB5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14:paraId="234063E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14:paraId="7844961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1.2</w:t>
            </w:r>
          </w:p>
        </w:tc>
        <w:tc>
          <w:tcPr>
            <w:tcW w:w="0" w:type="auto"/>
          </w:tcPr>
          <w:p w14:paraId="7A3DD02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0.5452</w:t>
            </w:r>
          </w:p>
        </w:tc>
      </w:tr>
      <w:tr w:rsidR="00267BDC" w14:paraId="49C2F899" w14:textId="77777777">
        <w:tc>
          <w:tcPr>
            <w:tcW w:w="2566" w:type="dxa"/>
          </w:tcPr>
          <w:p w14:paraId="0DE1AACF" w14:textId="77777777" w:rsidR="00267BDC" w:rsidRDefault="00267BDC">
            <w:pPr>
              <w:rPr>
                <w:rFonts w:ascii="Times New Roman" w:eastAsia="Times New Roman" w:hAnsi="Times New Roman" w:cs="Times New Roman"/>
                <w:sz w:val="24"/>
                <w:szCs w:val="24"/>
                <w:lang w:val="zh-CN"/>
              </w:rPr>
            </w:pPr>
          </w:p>
        </w:tc>
        <w:tc>
          <w:tcPr>
            <w:tcW w:w="2185" w:type="dxa"/>
          </w:tcPr>
          <w:p w14:paraId="25627D9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Chemchem</w:t>
            </w:r>
          </w:p>
        </w:tc>
        <w:tc>
          <w:tcPr>
            <w:tcW w:w="0" w:type="auto"/>
          </w:tcPr>
          <w:p w14:paraId="4E792B7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56</w:t>
            </w:r>
          </w:p>
        </w:tc>
        <w:tc>
          <w:tcPr>
            <w:tcW w:w="0" w:type="auto"/>
          </w:tcPr>
          <w:p w14:paraId="1985B97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14:paraId="3A2800E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c>
          <w:tcPr>
            <w:tcW w:w="0" w:type="auto"/>
          </w:tcPr>
          <w:p w14:paraId="2BB6E054" w14:textId="77777777" w:rsidR="00267BDC" w:rsidRDefault="00267BDC">
            <w:pPr>
              <w:rPr>
                <w:rFonts w:ascii="Times New Roman" w:eastAsia="Times New Roman" w:hAnsi="Times New Roman" w:cs="Times New Roman"/>
                <w:sz w:val="24"/>
                <w:szCs w:val="24"/>
                <w:lang w:val="zh-CN"/>
              </w:rPr>
            </w:pPr>
          </w:p>
        </w:tc>
        <w:tc>
          <w:tcPr>
            <w:tcW w:w="0" w:type="auto"/>
          </w:tcPr>
          <w:p w14:paraId="21C8C485" w14:textId="77777777" w:rsidR="00267BDC" w:rsidRDefault="00267BDC">
            <w:pPr>
              <w:rPr>
                <w:rFonts w:ascii="Times New Roman" w:eastAsia="Times New Roman" w:hAnsi="Times New Roman" w:cs="Times New Roman"/>
                <w:sz w:val="24"/>
                <w:szCs w:val="24"/>
                <w:lang w:val="zh-CN"/>
              </w:rPr>
            </w:pPr>
          </w:p>
        </w:tc>
        <w:tc>
          <w:tcPr>
            <w:tcW w:w="0" w:type="auto"/>
          </w:tcPr>
          <w:p w14:paraId="2E27D92A" w14:textId="77777777" w:rsidR="00267BDC" w:rsidRDefault="00267BDC">
            <w:pPr>
              <w:rPr>
                <w:rFonts w:ascii="Times New Roman" w:eastAsia="Times New Roman" w:hAnsi="Times New Roman" w:cs="Times New Roman"/>
                <w:sz w:val="24"/>
                <w:szCs w:val="24"/>
                <w:lang w:val="zh-CN"/>
              </w:rPr>
            </w:pPr>
          </w:p>
        </w:tc>
      </w:tr>
      <w:tr w:rsidR="00267BDC" w14:paraId="1310F1C9" w14:textId="77777777">
        <w:tc>
          <w:tcPr>
            <w:tcW w:w="2566" w:type="dxa"/>
          </w:tcPr>
          <w:p w14:paraId="57C7E557" w14:textId="77777777" w:rsidR="00267BDC" w:rsidRDefault="00267BDC">
            <w:pPr>
              <w:rPr>
                <w:rFonts w:ascii="Times New Roman" w:eastAsia="Times New Roman" w:hAnsi="Times New Roman" w:cs="Times New Roman"/>
                <w:sz w:val="24"/>
                <w:szCs w:val="24"/>
                <w:lang w:val="zh-CN"/>
              </w:rPr>
            </w:pPr>
          </w:p>
        </w:tc>
        <w:tc>
          <w:tcPr>
            <w:tcW w:w="2185" w:type="dxa"/>
          </w:tcPr>
          <w:p w14:paraId="2AB619B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Amboni</w:t>
            </w:r>
          </w:p>
        </w:tc>
        <w:tc>
          <w:tcPr>
            <w:tcW w:w="0" w:type="auto"/>
          </w:tcPr>
          <w:p w14:paraId="2704620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14:paraId="6E31B8B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14:paraId="0488A00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14:paraId="086FC1C0" w14:textId="77777777" w:rsidR="00267BDC" w:rsidRDefault="00267BDC">
            <w:pPr>
              <w:rPr>
                <w:rFonts w:ascii="Times New Roman" w:eastAsia="Times New Roman" w:hAnsi="Times New Roman" w:cs="Times New Roman"/>
                <w:sz w:val="24"/>
                <w:szCs w:val="24"/>
                <w:lang w:val="zh-CN"/>
              </w:rPr>
            </w:pPr>
          </w:p>
        </w:tc>
        <w:tc>
          <w:tcPr>
            <w:tcW w:w="0" w:type="auto"/>
          </w:tcPr>
          <w:p w14:paraId="4268A5BC" w14:textId="77777777" w:rsidR="00267BDC" w:rsidRDefault="00267BDC">
            <w:pPr>
              <w:rPr>
                <w:rFonts w:ascii="Times New Roman" w:eastAsia="Times New Roman" w:hAnsi="Times New Roman" w:cs="Times New Roman"/>
                <w:sz w:val="24"/>
                <w:szCs w:val="24"/>
                <w:lang w:val="zh-CN"/>
              </w:rPr>
            </w:pPr>
          </w:p>
        </w:tc>
        <w:tc>
          <w:tcPr>
            <w:tcW w:w="0" w:type="auto"/>
          </w:tcPr>
          <w:p w14:paraId="43AB05F9" w14:textId="77777777" w:rsidR="00267BDC" w:rsidRDefault="00267BDC">
            <w:pPr>
              <w:rPr>
                <w:rFonts w:ascii="Times New Roman" w:eastAsia="Times New Roman" w:hAnsi="Times New Roman" w:cs="Times New Roman"/>
                <w:sz w:val="24"/>
                <w:szCs w:val="24"/>
                <w:lang w:val="zh-CN"/>
              </w:rPr>
            </w:pPr>
          </w:p>
        </w:tc>
      </w:tr>
      <w:tr w:rsidR="00267BDC" w14:paraId="7D24089B" w14:textId="77777777">
        <w:tc>
          <w:tcPr>
            <w:tcW w:w="2566" w:type="dxa"/>
          </w:tcPr>
          <w:p w14:paraId="0C1854B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Engagement in rice irrigation schemes</w:t>
            </w:r>
          </w:p>
        </w:tc>
        <w:tc>
          <w:tcPr>
            <w:tcW w:w="2185" w:type="dxa"/>
          </w:tcPr>
          <w:p w14:paraId="1C766F6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0" w:type="auto"/>
          </w:tcPr>
          <w:p w14:paraId="069DBA5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64</w:t>
            </w:r>
          </w:p>
        </w:tc>
        <w:tc>
          <w:tcPr>
            <w:tcW w:w="0" w:type="auto"/>
          </w:tcPr>
          <w:p w14:paraId="6C0233E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0" w:type="auto"/>
          </w:tcPr>
          <w:p w14:paraId="2B8D393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84</w:t>
            </w:r>
          </w:p>
        </w:tc>
        <w:tc>
          <w:tcPr>
            <w:tcW w:w="0" w:type="auto"/>
          </w:tcPr>
          <w:p w14:paraId="63D9FF2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14:paraId="3D1D554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0" w:type="auto"/>
          </w:tcPr>
          <w:p w14:paraId="295D58C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0.2949</w:t>
            </w:r>
          </w:p>
        </w:tc>
      </w:tr>
      <w:tr w:rsidR="00267BDC" w14:paraId="4C632F78" w14:textId="77777777">
        <w:tc>
          <w:tcPr>
            <w:tcW w:w="2566" w:type="dxa"/>
          </w:tcPr>
          <w:p w14:paraId="6A6B3098" w14:textId="77777777" w:rsidR="00267BDC" w:rsidRDefault="00267BDC">
            <w:pPr>
              <w:rPr>
                <w:rFonts w:ascii="Times New Roman" w:eastAsia="Times New Roman" w:hAnsi="Times New Roman" w:cs="Times New Roman"/>
                <w:sz w:val="24"/>
                <w:szCs w:val="24"/>
                <w:lang w:val="zh-CN"/>
              </w:rPr>
            </w:pPr>
          </w:p>
        </w:tc>
        <w:tc>
          <w:tcPr>
            <w:tcW w:w="2185" w:type="dxa"/>
          </w:tcPr>
          <w:p w14:paraId="2D34350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0" w:type="auto"/>
          </w:tcPr>
          <w:p w14:paraId="46E3000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0" w:type="auto"/>
          </w:tcPr>
          <w:p w14:paraId="0D85902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0" w:type="auto"/>
          </w:tcPr>
          <w:p w14:paraId="57F8AA3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c>
          <w:tcPr>
            <w:tcW w:w="0" w:type="auto"/>
          </w:tcPr>
          <w:p w14:paraId="79A7160F" w14:textId="77777777" w:rsidR="00267BDC" w:rsidRDefault="00267BDC">
            <w:pPr>
              <w:rPr>
                <w:rFonts w:ascii="Times New Roman" w:eastAsia="Times New Roman" w:hAnsi="Times New Roman" w:cs="Times New Roman"/>
                <w:sz w:val="24"/>
                <w:szCs w:val="24"/>
                <w:lang w:val="zh-CN"/>
              </w:rPr>
            </w:pPr>
          </w:p>
        </w:tc>
        <w:tc>
          <w:tcPr>
            <w:tcW w:w="0" w:type="auto"/>
          </w:tcPr>
          <w:p w14:paraId="1A0636FC" w14:textId="77777777" w:rsidR="00267BDC" w:rsidRDefault="00267BDC">
            <w:pPr>
              <w:rPr>
                <w:rFonts w:ascii="Times New Roman" w:eastAsia="Times New Roman" w:hAnsi="Times New Roman" w:cs="Times New Roman"/>
                <w:sz w:val="24"/>
                <w:szCs w:val="24"/>
                <w:lang w:val="zh-CN"/>
              </w:rPr>
            </w:pPr>
          </w:p>
        </w:tc>
        <w:tc>
          <w:tcPr>
            <w:tcW w:w="0" w:type="auto"/>
          </w:tcPr>
          <w:p w14:paraId="7B782CFF" w14:textId="77777777" w:rsidR="00267BDC" w:rsidRDefault="00267BDC">
            <w:pPr>
              <w:rPr>
                <w:rFonts w:ascii="Times New Roman" w:eastAsia="Times New Roman" w:hAnsi="Times New Roman" w:cs="Times New Roman"/>
                <w:sz w:val="24"/>
                <w:szCs w:val="24"/>
                <w:lang w:val="zh-CN"/>
              </w:rPr>
            </w:pPr>
          </w:p>
        </w:tc>
      </w:tr>
      <w:tr w:rsidR="00267BDC" w14:paraId="7351A9DB" w14:textId="77777777">
        <w:tc>
          <w:tcPr>
            <w:tcW w:w="2566" w:type="dxa"/>
          </w:tcPr>
          <w:p w14:paraId="1420D9C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Main source of water</w:t>
            </w:r>
          </w:p>
        </w:tc>
        <w:tc>
          <w:tcPr>
            <w:tcW w:w="2185" w:type="dxa"/>
          </w:tcPr>
          <w:p w14:paraId="4B4E555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w:t>
            </w:r>
          </w:p>
        </w:tc>
        <w:tc>
          <w:tcPr>
            <w:tcW w:w="0" w:type="auto"/>
          </w:tcPr>
          <w:p w14:paraId="172CEC7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0" w:type="auto"/>
          </w:tcPr>
          <w:p w14:paraId="3178160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66F1D5F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c>
          <w:tcPr>
            <w:tcW w:w="0" w:type="auto"/>
          </w:tcPr>
          <w:p w14:paraId="66AB6E1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0" w:type="auto"/>
          </w:tcPr>
          <w:p w14:paraId="59ABCCD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1.39</w:t>
            </w:r>
          </w:p>
        </w:tc>
        <w:tc>
          <w:tcPr>
            <w:tcW w:w="0" w:type="auto"/>
          </w:tcPr>
          <w:p w14:paraId="2EDD1A9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0.846</w:t>
            </w:r>
          </w:p>
        </w:tc>
      </w:tr>
      <w:tr w:rsidR="00267BDC" w14:paraId="191184FD" w14:textId="77777777">
        <w:tc>
          <w:tcPr>
            <w:tcW w:w="2566" w:type="dxa"/>
          </w:tcPr>
          <w:p w14:paraId="1EEE2DB2" w14:textId="77777777" w:rsidR="00267BDC" w:rsidRDefault="00267BDC">
            <w:pPr>
              <w:rPr>
                <w:rFonts w:ascii="Times New Roman" w:eastAsia="Times New Roman" w:hAnsi="Times New Roman" w:cs="Times New Roman"/>
                <w:sz w:val="24"/>
                <w:szCs w:val="24"/>
                <w:lang w:val="zh-CN"/>
              </w:rPr>
            </w:pPr>
          </w:p>
        </w:tc>
        <w:tc>
          <w:tcPr>
            <w:tcW w:w="2185" w:type="dxa"/>
          </w:tcPr>
          <w:p w14:paraId="325BD85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Permanent river</w:t>
            </w:r>
          </w:p>
        </w:tc>
        <w:tc>
          <w:tcPr>
            <w:tcW w:w="0" w:type="auto"/>
          </w:tcPr>
          <w:p w14:paraId="088635F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1FD090A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14:paraId="1F4A4DA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0091EA98" w14:textId="77777777" w:rsidR="00267BDC" w:rsidRDefault="00267BDC">
            <w:pPr>
              <w:rPr>
                <w:rFonts w:ascii="Times New Roman" w:eastAsia="Times New Roman" w:hAnsi="Times New Roman" w:cs="Times New Roman"/>
                <w:sz w:val="24"/>
                <w:szCs w:val="24"/>
                <w:lang w:val="zh-CN"/>
              </w:rPr>
            </w:pPr>
          </w:p>
        </w:tc>
        <w:tc>
          <w:tcPr>
            <w:tcW w:w="0" w:type="auto"/>
          </w:tcPr>
          <w:p w14:paraId="78E18469" w14:textId="77777777" w:rsidR="00267BDC" w:rsidRDefault="00267BDC">
            <w:pPr>
              <w:rPr>
                <w:rFonts w:ascii="Times New Roman" w:eastAsia="Times New Roman" w:hAnsi="Times New Roman" w:cs="Times New Roman"/>
                <w:sz w:val="24"/>
                <w:szCs w:val="24"/>
                <w:lang w:val="zh-CN"/>
              </w:rPr>
            </w:pPr>
          </w:p>
        </w:tc>
        <w:tc>
          <w:tcPr>
            <w:tcW w:w="0" w:type="auto"/>
          </w:tcPr>
          <w:p w14:paraId="7EA19D03" w14:textId="77777777" w:rsidR="00267BDC" w:rsidRDefault="00267BDC">
            <w:pPr>
              <w:rPr>
                <w:rFonts w:ascii="Times New Roman" w:eastAsia="Times New Roman" w:hAnsi="Times New Roman" w:cs="Times New Roman"/>
                <w:sz w:val="24"/>
                <w:szCs w:val="24"/>
                <w:lang w:val="zh-CN"/>
              </w:rPr>
            </w:pPr>
          </w:p>
        </w:tc>
      </w:tr>
      <w:tr w:rsidR="00267BDC" w14:paraId="67E31A3D" w14:textId="77777777">
        <w:tc>
          <w:tcPr>
            <w:tcW w:w="2566" w:type="dxa"/>
          </w:tcPr>
          <w:p w14:paraId="50278BFE" w14:textId="77777777" w:rsidR="00267BDC" w:rsidRDefault="00267BDC">
            <w:pPr>
              <w:rPr>
                <w:rFonts w:ascii="Times New Roman" w:eastAsia="Times New Roman" w:hAnsi="Times New Roman" w:cs="Times New Roman"/>
                <w:sz w:val="24"/>
                <w:szCs w:val="24"/>
                <w:lang w:val="zh-CN"/>
              </w:rPr>
            </w:pPr>
          </w:p>
        </w:tc>
        <w:tc>
          <w:tcPr>
            <w:tcW w:w="2185" w:type="dxa"/>
          </w:tcPr>
          <w:p w14:paraId="18325DF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Spring</w:t>
            </w:r>
          </w:p>
        </w:tc>
        <w:tc>
          <w:tcPr>
            <w:tcW w:w="0" w:type="auto"/>
          </w:tcPr>
          <w:p w14:paraId="5F4B027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54</w:t>
            </w:r>
          </w:p>
        </w:tc>
        <w:tc>
          <w:tcPr>
            <w:tcW w:w="0" w:type="auto"/>
          </w:tcPr>
          <w:p w14:paraId="5BAADBE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0" w:type="auto"/>
          </w:tcPr>
          <w:p w14:paraId="44C442F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c>
          <w:tcPr>
            <w:tcW w:w="0" w:type="auto"/>
          </w:tcPr>
          <w:p w14:paraId="38497065" w14:textId="77777777" w:rsidR="00267BDC" w:rsidRDefault="00267BDC">
            <w:pPr>
              <w:rPr>
                <w:rFonts w:ascii="Times New Roman" w:eastAsia="Times New Roman" w:hAnsi="Times New Roman" w:cs="Times New Roman"/>
                <w:sz w:val="24"/>
                <w:szCs w:val="24"/>
                <w:lang w:val="zh-CN"/>
              </w:rPr>
            </w:pPr>
          </w:p>
        </w:tc>
        <w:tc>
          <w:tcPr>
            <w:tcW w:w="0" w:type="auto"/>
          </w:tcPr>
          <w:p w14:paraId="74699FCA" w14:textId="77777777" w:rsidR="00267BDC" w:rsidRDefault="00267BDC">
            <w:pPr>
              <w:rPr>
                <w:rFonts w:ascii="Times New Roman" w:eastAsia="Times New Roman" w:hAnsi="Times New Roman" w:cs="Times New Roman"/>
                <w:sz w:val="24"/>
                <w:szCs w:val="24"/>
                <w:lang w:val="zh-CN"/>
              </w:rPr>
            </w:pPr>
          </w:p>
        </w:tc>
        <w:tc>
          <w:tcPr>
            <w:tcW w:w="0" w:type="auto"/>
          </w:tcPr>
          <w:p w14:paraId="13240511" w14:textId="77777777" w:rsidR="00267BDC" w:rsidRDefault="00267BDC">
            <w:pPr>
              <w:rPr>
                <w:rFonts w:ascii="Times New Roman" w:eastAsia="Times New Roman" w:hAnsi="Times New Roman" w:cs="Times New Roman"/>
                <w:sz w:val="24"/>
                <w:szCs w:val="24"/>
                <w:lang w:val="zh-CN"/>
              </w:rPr>
            </w:pPr>
          </w:p>
        </w:tc>
      </w:tr>
      <w:tr w:rsidR="00267BDC" w14:paraId="11D4B272" w14:textId="77777777">
        <w:tc>
          <w:tcPr>
            <w:tcW w:w="2566" w:type="dxa"/>
          </w:tcPr>
          <w:p w14:paraId="0E7297CA" w14:textId="77777777" w:rsidR="00267BDC" w:rsidRDefault="00267BDC">
            <w:pPr>
              <w:rPr>
                <w:rFonts w:ascii="Times New Roman" w:eastAsia="Times New Roman" w:hAnsi="Times New Roman" w:cs="Times New Roman"/>
                <w:sz w:val="24"/>
                <w:szCs w:val="24"/>
                <w:lang w:val="zh-CN"/>
              </w:rPr>
            </w:pPr>
          </w:p>
        </w:tc>
        <w:tc>
          <w:tcPr>
            <w:tcW w:w="2185" w:type="dxa"/>
          </w:tcPr>
          <w:p w14:paraId="5D35DD0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 water harvest</w:t>
            </w:r>
          </w:p>
        </w:tc>
        <w:tc>
          <w:tcPr>
            <w:tcW w:w="0" w:type="auto"/>
          </w:tcPr>
          <w:p w14:paraId="766C20D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0" w:type="auto"/>
          </w:tcPr>
          <w:p w14:paraId="2D33C74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14:paraId="367077B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0" w:type="auto"/>
          </w:tcPr>
          <w:p w14:paraId="13AD4C33" w14:textId="77777777" w:rsidR="00267BDC" w:rsidRDefault="00267BDC">
            <w:pPr>
              <w:rPr>
                <w:rFonts w:ascii="Times New Roman" w:eastAsia="Times New Roman" w:hAnsi="Times New Roman" w:cs="Times New Roman"/>
                <w:sz w:val="24"/>
                <w:szCs w:val="24"/>
                <w:lang w:val="zh-CN"/>
              </w:rPr>
            </w:pPr>
          </w:p>
        </w:tc>
        <w:tc>
          <w:tcPr>
            <w:tcW w:w="0" w:type="auto"/>
          </w:tcPr>
          <w:p w14:paraId="7A50F426" w14:textId="77777777" w:rsidR="00267BDC" w:rsidRDefault="00267BDC">
            <w:pPr>
              <w:rPr>
                <w:rFonts w:ascii="Times New Roman" w:eastAsia="Times New Roman" w:hAnsi="Times New Roman" w:cs="Times New Roman"/>
                <w:sz w:val="24"/>
                <w:szCs w:val="24"/>
                <w:lang w:val="zh-CN"/>
              </w:rPr>
            </w:pPr>
          </w:p>
        </w:tc>
        <w:tc>
          <w:tcPr>
            <w:tcW w:w="0" w:type="auto"/>
          </w:tcPr>
          <w:p w14:paraId="0EB35BC8" w14:textId="77777777" w:rsidR="00267BDC" w:rsidRDefault="00267BDC">
            <w:pPr>
              <w:rPr>
                <w:rFonts w:ascii="Times New Roman" w:eastAsia="Times New Roman" w:hAnsi="Times New Roman" w:cs="Times New Roman"/>
                <w:sz w:val="24"/>
                <w:szCs w:val="24"/>
                <w:lang w:val="zh-CN"/>
              </w:rPr>
            </w:pPr>
          </w:p>
        </w:tc>
      </w:tr>
      <w:tr w:rsidR="00267BDC" w14:paraId="68773D34" w14:textId="77777777">
        <w:tc>
          <w:tcPr>
            <w:tcW w:w="2566" w:type="dxa"/>
          </w:tcPr>
          <w:p w14:paraId="27CE6807" w14:textId="77777777" w:rsidR="00267BDC" w:rsidRDefault="00267BDC">
            <w:pPr>
              <w:rPr>
                <w:rFonts w:ascii="Times New Roman" w:eastAsia="Times New Roman" w:hAnsi="Times New Roman" w:cs="Times New Roman"/>
                <w:sz w:val="24"/>
                <w:szCs w:val="24"/>
                <w:lang w:val="zh-CN"/>
              </w:rPr>
            </w:pPr>
          </w:p>
        </w:tc>
        <w:tc>
          <w:tcPr>
            <w:tcW w:w="2185" w:type="dxa"/>
          </w:tcPr>
          <w:p w14:paraId="3479994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Rainfall and spring</w:t>
            </w:r>
          </w:p>
        </w:tc>
        <w:tc>
          <w:tcPr>
            <w:tcW w:w="0" w:type="auto"/>
          </w:tcPr>
          <w:p w14:paraId="37F91BB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14:paraId="6AAA2CA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0</w:t>
            </w:r>
          </w:p>
        </w:tc>
        <w:tc>
          <w:tcPr>
            <w:tcW w:w="0" w:type="auto"/>
          </w:tcPr>
          <w:p w14:paraId="1D7FDA5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0" w:type="auto"/>
          </w:tcPr>
          <w:p w14:paraId="4CE7DCA6" w14:textId="77777777" w:rsidR="00267BDC" w:rsidRDefault="00267BDC">
            <w:pPr>
              <w:rPr>
                <w:rFonts w:ascii="Times New Roman" w:eastAsia="Times New Roman" w:hAnsi="Times New Roman" w:cs="Times New Roman"/>
                <w:sz w:val="24"/>
                <w:szCs w:val="24"/>
                <w:lang w:val="zh-CN"/>
              </w:rPr>
            </w:pPr>
          </w:p>
        </w:tc>
        <w:tc>
          <w:tcPr>
            <w:tcW w:w="0" w:type="auto"/>
          </w:tcPr>
          <w:p w14:paraId="7608AA1D" w14:textId="77777777" w:rsidR="00267BDC" w:rsidRDefault="00267BDC">
            <w:pPr>
              <w:rPr>
                <w:rFonts w:ascii="Times New Roman" w:eastAsia="Times New Roman" w:hAnsi="Times New Roman" w:cs="Times New Roman"/>
                <w:sz w:val="24"/>
                <w:szCs w:val="24"/>
                <w:lang w:val="zh-CN"/>
              </w:rPr>
            </w:pPr>
          </w:p>
        </w:tc>
        <w:tc>
          <w:tcPr>
            <w:tcW w:w="0" w:type="auto"/>
          </w:tcPr>
          <w:p w14:paraId="45730442" w14:textId="77777777" w:rsidR="00267BDC" w:rsidRDefault="00267BDC">
            <w:pPr>
              <w:rPr>
                <w:rFonts w:ascii="Times New Roman" w:eastAsia="Times New Roman" w:hAnsi="Times New Roman" w:cs="Times New Roman"/>
                <w:sz w:val="24"/>
                <w:szCs w:val="24"/>
                <w:lang w:val="zh-CN"/>
              </w:rPr>
            </w:pPr>
          </w:p>
        </w:tc>
      </w:tr>
    </w:tbl>
    <w:p w14:paraId="4173DCF1" w14:textId="77777777" w:rsidR="00267BDC" w:rsidRDefault="00267BDC">
      <w:pPr>
        <w:pStyle w:val="NormalWeb"/>
        <w:rPr>
          <w:rFonts w:ascii="Times New Roman" w:hAnsi="Times New Roman"/>
          <w:b/>
          <w:bCs/>
        </w:rPr>
      </w:pPr>
    </w:p>
    <w:p w14:paraId="14EFD65B" w14:textId="77777777" w:rsidR="00267BDC" w:rsidRDefault="007C06C3">
      <w:pPr>
        <w:pStyle w:val="NormalWeb"/>
        <w:rPr>
          <w:rFonts w:ascii="Times New Roman" w:hAnsi="Times New Roman"/>
          <w:b/>
          <w:bCs/>
        </w:rPr>
      </w:pPr>
      <w:r>
        <w:rPr>
          <w:rFonts w:ascii="Times New Roman" w:hAnsi="Times New Roman"/>
          <w:b/>
          <w:bCs/>
        </w:rPr>
        <w:t>4.2 Land Allocation for Various Crops</w:t>
      </w:r>
    </w:p>
    <w:p w14:paraId="4FFF1B81" w14:textId="77777777" w:rsidR="00267BDC" w:rsidRDefault="007C06C3">
      <w:pPr>
        <w:pStyle w:val="NormalWeb"/>
        <w:jc w:val="both"/>
        <w:rPr>
          <w:rFonts w:ascii="Times New Roman" w:hAnsi="Times New Roman"/>
        </w:rPr>
      </w:pPr>
      <w:r>
        <w:rPr>
          <w:rFonts w:ascii="Times New Roman" w:hAnsi="Times New Roman"/>
        </w:rPr>
        <w:t>The distribution of land among different crops cultivated by surveyed farmers highlights variations in acreage allocation that reflect crop importance, production objectives, and diversification patterns (Table 2).</w:t>
      </w:r>
    </w:p>
    <w:p w14:paraId="08CEF16B" w14:textId="77777777" w:rsidR="00267BDC" w:rsidRDefault="007C06C3">
      <w:pPr>
        <w:pStyle w:val="NormalWeb"/>
        <w:jc w:val="both"/>
        <w:rPr>
          <w:rFonts w:ascii="Times New Roman" w:hAnsi="Times New Roman"/>
        </w:rPr>
      </w:pPr>
      <w:r>
        <w:rPr>
          <w:rFonts w:ascii="Times New Roman" w:hAnsi="Times New Roman"/>
        </w:rPr>
        <w:t xml:space="preserve">Results revealed that rice is the most widely cultivated crop, with an average land allocation of </w:t>
      </w:r>
      <w:r>
        <w:rPr>
          <w:rStyle w:val="Strong"/>
          <w:rFonts w:ascii="Times New Roman" w:hAnsi="Times New Roman"/>
          <w:b w:val="0"/>
          <w:bCs w:val="0"/>
        </w:rPr>
        <w:t>1.84 acres (SD = 1.46)</w:t>
      </w:r>
      <w:r>
        <w:rPr>
          <w:rFonts w:ascii="Times New Roman" w:hAnsi="Times New Roman"/>
        </w:rPr>
        <w:t xml:space="preserve"> ranging from </w:t>
      </w:r>
      <w:r>
        <w:rPr>
          <w:rStyle w:val="Strong"/>
          <w:rFonts w:ascii="Times New Roman" w:hAnsi="Times New Roman"/>
          <w:b w:val="0"/>
          <w:bCs w:val="0"/>
        </w:rPr>
        <w:t>0.5 to 10 acres</w:t>
      </w:r>
      <w:r>
        <w:rPr>
          <w:rFonts w:ascii="Times New Roman" w:hAnsi="Times New Roman"/>
        </w:rPr>
        <w:t xml:space="preserve"> among 66 farmers, indicating its dominance in the farming system. Maize is the second most allocated crop, with an average of </w:t>
      </w:r>
      <w:r>
        <w:rPr>
          <w:rStyle w:val="Strong"/>
          <w:rFonts w:ascii="Times New Roman" w:hAnsi="Times New Roman"/>
          <w:b w:val="0"/>
          <w:bCs w:val="0"/>
        </w:rPr>
        <w:t>2.07 acres (SD = 1.11)</w:t>
      </w:r>
      <w:r>
        <w:rPr>
          <w:rFonts w:ascii="Times New Roman" w:hAnsi="Times New Roman"/>
        </w:rPr>
        <w:t xml:space="preserve"> and a range of </w:t>
      </w:r>
      <w:r>
        <w:rPr>
          <w:rStyle w:val="Strong"/>
          <w:rFonts w:ascii="Times New Roman" w:hAnsi="Times New Roman"/>
          <w:b w:val="0"/>
          <w:bCs w:val="0"/>
        </w:rPr>
        <w:t>1 to 5 acres</w:t>
      </w:r>
      <w:r>
        <w:rPr>
          <w:rFonts w:ascii="Times New Roman" w:hAnsi="Times New Roman"/>
        </w:rPr>
        <w:t xml:space="preserve"> among 22 farmers.</w:t>
      </w:r>
    </w:p>
    <w:p w14:paraId="06104947" w14:textId="77777777" w:rsidR="00267BDC" w:rsidRDefault="007C06C3">
      <w:pPr>
        <w:pStyle w:val="NormalWeb"/>
        <w:jc w:val="both"/>
        <w:rPr>
          <w:rFonts w:ascii="Times New Roman" w:hAnsi="Times New Roman"/>
        </w:rPr>
      </w:pPr>
      <w:r>
        <w:rPr>
          <w:rFonts w:ascii="Times New Roman" w:hAnsi="Times New Roman"/>
        </w:rPr>
        <w:t xml:space="preserve">Sesame follows with a mean allocation of </w:t>
      </w:r>
      <w:r>
        <w:rPr>
          <w:rStyle w:val="Strong"/>
          <w:rFonts w:ascii="Times New Roman" w:hAnsi="Times New Roman"/>
          <w:b w:val="0"/>
          <w:bCs w:val="0"/>
        </w:rPr>
        <w:t>2.31 acres (SD = 1.28)</w:t>
      </w:r>
      <w:r>
        <w:rPr>
          <w:rFonts w:ascii="Times New Roman" w:hAnsi="Times New Roman"/>
        </w:rPr>
        <w:t xml:space="preserve"> across 8 farmers, suggesting moderate cultivation levels. Cassava, despite having only two observations, has the highest mean land allocation of </w:t>
      </w:r>
      <w:r>
        <w:rPr>
          <w:rStyle w:val="Strong"/>
          <w:rFonts w:ascii="Times New Roman" w:hAnsi="Times New Roman"/>
          <w:b w:val="0"/>
          <w:bCs w:val="0"/>
        </w:rPr>
        <w:t>3 acres (SD = 1.5)</w:t>
      </w:r>
      <w:r>
        <w:rPr>
          <w:rFonts w:ascii="Times New Roman" w:hAnsi="Times New Roman"/>
        </w:rPr>
        <w:t xml:space="preserve"> with a range of </w:t>
      </w:r>
      <w:r>
        <w:rPr>
          <w:rStyle w:val="Strong"/>
          <w:rFonts w:ascii="Times New Roman" w:hAnsi="Times New Roman"/>
          <w:b w:val="0"/>
          <w:bCs w:val="0"/>
        </w:rPr>
        <w:t>1 to 5 acres</w:t>
      </w:r>
      <w:r>
        <w:rPr>
          <w:rFonts w:ascii="Times New Roman" w:hAnsi="Times New Roman"/>
        </w:rPr>
        <w:t>, indicating that some farmers dedicate relatively large portions of land to its cultivation.</w:t>
      </w:r>
    </w:p>
    <w:p w14:paraId="39D7CD22" w14:textId="77777777" w:rsidR="00267BDC" w:rsidRDefault="007C06C3">
      <w:pPr>
        <w:pStyle w:val="NormalWeb"/>
        <w:jc w:val="both"/>
        <w:rPr>
          <w:rFonts w:ascii="Times New Roman" w:hAnsi="Times New Roman"/>
        </w:rPr>
      </w:pPr>
      <w:r>
        <w:rPr>
          <w:rFonts w:ascii="Times New Roman" w:hAnsi="Times New Roman"/>
        </w:rPr>
        <w:lastRenderedPageBreak/>
        <w:t xml:space="preserve">Vegetables are grown on relatively small plots averaging </w:t>
      </w:r>
      <w:r>
        <w:rPr>
          <w:rStyle w:val="Strong"/>
          <w:rFonts w:ascii="Times New Roman" w:hAnsi="Times New Roman"/>
          <w:b w:val="0"/>
          <w:bCs w:val="0"/>
        </w:rPr>
        <w:t>1.17 acres (SD = 0.56)</w:t>
      </w:r>
      <w:r>
        <w:rPr>
          <w:rFonts w:ascii="Times New Roman" w:hAnsi="Times New Roman"/>
        </w:rPr>
        <w:t xml:space="preserve"> among 9 farmers. Sorghum and cashew are cultivated by only two farmers each, with an average of </w:t>
      </w:r>
      <w:r>
        <w:rPr>
          <w:rStyle w:val="Strong"/>
          <w:rFonts w:ascii="Times New Roman" w:hAnsi="Times New Roman"/>
          <w:b w:val="0"/>
          <w:bCs w:val="0"/>
        </w:rPr>
        <w:t>1 acre</w:t>
      </w:r>
      <w:r>
        <w:rPr>
          <w:rFonts w:ascii="Times New Roman" w:hAnsi="Times New Roman"/>
        </w:rPr>
        <w:t xml:space="preserve">, while legumes have the least allocation with </w:t>
      </w:r>
      <w:r>
        <w:rPr>
          <w:rStyle w:val="Strong"/>
          <w:rFonts w:ascii="Times New Roman" w:hAnsi="Times New Roman"/>
          <w:b w:val="0"/>
          <w:bCs w:val="0"/>
        </w:rPr>
        <w:t>0.5 acres recorded for a single farmer</w:t>
      </w:r>
      <w:r>
        <w:rPr>
          <w:rFonts w:ascii="Times New Roman" w:hAnsi="Times New Roman"/>
        </w:rPr>
        <w:t>.</w:t>
      </w:r>
    </w:p>
    <w:p w14:paraId="26E56EDD" w14:textId="77777777" w:rsidR="00267BDC" w:rsidRDefault="007C06C3">
      <w:pPr>
        <w:pStyle w:val="NormalWeb"/>
        <w:jc w:val="both"/>
        <w:rPr>
          <w:rFonts w:ascii="Times New Roman" w:hAnsi="Times New Roman"/>
        </w:rPr>
      </w:pPr>
      <w:r>
        <w:rPr>
          <w:rFonts w:ascii="Times New Roman" w:hAnsi="Times New Roman"/>
        </w:rPr>
        <w:t xml:space="preserve">Overall, the variation in land allocation suggests that while rice remains the primary crop, other crops are cultivated on a smaller scale for </w:t>
      </w:r>
      <w:r>
        <w:rPr>
          <w:rStyle w:val="Strong"/>
          <w:rFonts w:ascii="Times New Roman" w:hAnsi="Times New Roman"/>
          <w:b w:val="0"/>
          <w:bCs w:val="0"/>
        </w:rPr>
        <w:t>diversification, household consumption, and supplementary income</w:t>
      </w:r>
      <w:r>
        <w:rPr>
          <w:rFonts w:ascii="Times New Roman" w:hAnsi="Times New Roman"/>
        </w:rPr>
        <w:t>.</w:t>
      </w:r>
    </w:p>
    <w:p w14:paraId="4ADAE223"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2: Land Allocation for Various Crops Among Surveyed Farmers</w:t>
      </w:r>
    </w:p>
    <w:tbl>
      <w:tblPr>
        <w:tblW w:w="5000" w:type="pct"/>
        <w:tblCellMar>
          <w:left w:w="0" w:type="dxa"/>
          <w:right w:w="0" w:type="dxa"/>
        </w:tblCellMar>
        <w:tblLook w:val="04A0" w:firstRow="1" w:lastRow="0" w:firstColumn="1" w:lastColumn="0" w:noHBand="0" w:noVBand="1"/>
      </w:tblPr>
      <w:tblGrid>
        <w:gridCol w:w="3139"/>
        <w:gridCol w:w="1887"/>
        <w:gridCol w:w="741"/>
        <w:gridCol w:w="1037"/>
        <w:gridCol w:w="646"/>
        <w:gridCol w:w="856"/>
      </w:tblGrid>
      <w:tr w:rsidR="00267BDC" w14:paraId="53959956" w14:textId="77777777">
        <w:trPr>
          <w:trHeight w:val="457"/>
        </w:trPr>
        <w:tc>
          <w:tcPr>
            <w:tcW w:w="1890" w:type="pct"/>
            <w:tcBorders>
              <w:top w:val="single" w:sz="4" w:space="0" w:color="000000"/>
              <w:bottom w:val="single" w:sz="4" w:space="0" w:color="000000"/>
            </w:tcBorders>
          </w:tcPr>
          <w:p w14:paraId="4A2227FD"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z w:val="24"/>
                <w:szCs w:val="24"/>
              </w:rPr>
              <w:t>Land</w:t>
            </w:r>
            <w:r>
              <w:rPr>
                <w:rFonts w:ascii="Times New Roman" w:hAnsi="Times New Roman" w:cs="Times New Roman"/>
                <w:spacing w:val="-3"/>
                <w:sz w:val="24"/>
                <w:szCs w:val="24"/>
              </w:rPr>
              <w:t xml:space="preserve"> </w:t>
            </w:r>
            <w:r>
              <w:rPr>
                <w:rFonts w:ascii="Times New Roman" w:hAnsi="Times New Roman" w:cs="Times New Roman"/>
                <w:sz w:val="24"/>
                <w:szCs w:val="24"/>
              </w:rPr>
              <w:t>allocated</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acres)</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for;</w:t>
            </w:r>
          </w:p>
        </w:tc>
        <w:tc>
          <w:tcPr>
            <w:tcW w:w="1136" w:type="pct"/>
            <w:tcBorders>
              <w:top w:val="single" w:sz="4" w:space="0" w:color="000000"/>
              <w:bottom w:val="single" w:sz="4" w:space="0" w:color="000000"/>
            </w:tcBorders>
          </w:tcPr>
          <w:p w14:paraId="1B64F57F"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z w:val="24"/>
                <w:szCs w:val="24"/>
              </w:rPr>
              <w:t>Observation</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(n)</w:t>
            </w:r>
          </w:p>
        </w:tc>
        <w:tc>
          <w:tcPr>
            <w:tcW w:w="446" w:type="pct"/>
            <w:tcBorders>
              <w:top w:val="single" w:sz="4" w:space="0" w:color="000000"/>
              <w:bottom w:val="single" w:sz="4" w:space="0" w:color="000000"/>
            </w:tcBorders>
          </w:tcPr>
          <w:p w14:paraId="0B2AC1C9"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624" w:type="pct"/>
            <w:tcBorders>
              <w:top w:val="single" w:sz="4" w:space="0" w:color="000000"/>
              <w:bottom w:val="single" w:sz="4" w:space="0" w:color="000000"/>
            </w:tcBorders>
          </w:tcPr>
          <w:p w14:paraId="0258FBCA"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z w:val="24"/>
                <w:szCs w:val="24"/>
              </w:rPr>
              <w:t>Std.</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dev.</w:t>
            </w:r>
          </w:p>
        </w:tc>
        <w:tc>
          <w:tcPr>
            <w:tcW w:w="389" w:type="pct"/>
            <w:tcBorders>
              <w:top w:val="single" w:sz="4" w:space="0" w:color="000000"/>
              <w:bottom w:val="single" w:sz="4" w:space="0" w:color="000000"/>
            </w:tcBorders>
          </w:tcPr>
          <w:p w14:paraId="2AC0179A"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515" w:type="pct"/>
            <w:tcBorders>
              <w:top w:val="single" w:sz="4" w:space="0" w:color="000000"/>
              <w:bottom w:val="single" w:sz="4" w:space="0" w:color="000000"/>
            </w:tcBorders>
          </w:tcPr>
          <w:p w14:paraId="265630A9"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14:paraId="7AC4F58A" w14:textId="77777777">
        <w:trPr>
          <w:trHeight w:val="366"/>
        </w:trPr>
        <w:tc>
          <w:tcPr>
            <w:tcW w:w="1890" w:type="pct"/>
            <w:tcBorders>
              <w:top w:val="single" w:sz="4" w:space="0" w:color="000000"/>
            </w:tcBorders>
          </w:tcPr>
          <w:p w14:paraId="2D285F32"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4"/>
                <w:sz w:val="24"/>
                <w:szCs w:val="24"/>
              </w:rPr>
              <w:t>Rice</w:t>
            </w:r>
          </w:p>
        </w:tc>
        <w:tc>
          <w:tcPr>
            <w:tcW w:w="1136" w:type="pct"/>
            <w:tcBorders>
              <w:top w:val="single" w:sz="4" w:space="0" w:color="000000"/>
            </w:tcBorders>
          </w:tcPr>
          <w:p w14:paraId="00D8CAAC"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5"/>
                <w:sz w:val="24"/>
                <w:szCs w:val="24"/>
              </w:rPr>
              <w:t>66</w:t>
            </w:r>
          </w:p>
        </w:tc>
        <w:tc>
          <w:tcPr>
            <w:tcW w:w="446" w:type="pct"/>
            <w:tcBorders>
              <w:top w:val="single" w:sz="4" w:space="0" w:color="000000"/>
            </w:tcBorders>
          </w:tcPr>
          <w:p w14:paraId="17E3E33B"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1.84</w:t>
            </w:r>
          </w:p>
        </w:tc>
        <w:tc>
          <w:tcPr>
            <w:tcW w:w="624" w:type="pct"/>
            <w:tcBorders>
              <w:top w:val="single" w:sz="4" w:space="0" w:color="000000"/>
            </w:tcBorders>
          </w:tcPr>
          <w:p w14:paraId="1C911180"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1.46</w:t>
            </w:r>
          </w:p>
        </w:tc>
        <w:tc>
          <w:tcPr>
            <w:tcW w:w="389" w:type="pct"/>
            <w:tcBorders>
              <w:top w:val="single" w:sz="4" w:space="0" w:color="000000"/>
            </w:tcBorders>
          </w:tcPr>
          <w:p w14:paraId="045909EC"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Borders>
              <w:top w:val="single" w:sz="4" w:space="0" w:color="000000"/>
            </w:tcBorders>
          </w:tcPr>
          <w:p w14:paraId="66DE5738"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10</w:t>
            </w:r>
          </w:p>
        </w:tc>
      </w:tr>
      <w:tr w:rsidR="00267BDC" w14:paraId="5E2BA7C2" w14:textId="77777777">
        <w:trPr>
          <w:trHeight w:val="172"/>
        </w:trPr>
        <w:tc>
          <w:tcPr>
            <w:tcW w:w="1890" w:type="pct"/>
          </w:tcPr>
          <w:p w14:paraId="710CB0C2"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Cashew</w:t>
            </w:r>
          </w:p>
        </w:tc>
        <w:tc>
          <w:tcPr>
            <w:tcW w:w="1136" w:type="pct"/>
          </w:tcPr>
          <w:p w14:paraId="0EE5E59C"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14:paraId="24A65123"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624" w:type="pct"/>
          </w:tcPr>
          <w:p w14:paraId="1B837FC9"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Pr>
          <w:p w14:paraId="1ECA1438"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14:paraId="497665C9"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1</w:t>
            </w:r>
          </w:p>
        </w:tc>
      </w:tr>
      <w:tr w:rsidR="00267BDC" w14:paraId="0139169C" w14:textId="77777777">
        <w:trPr>
          <w:trHeight w:val="203"/>
        </w:trPr>
        <w:tc>
          <w:tcPr>
            <w:tcW w:w="1890" w:type="pct"/>
          </w:tcPr>
          <w:p w14:paraId="4BCFB237"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Cassava</w:t>
            </w:r>
          </w:p>
        </w:tc>
        <w:tc>
          <w:tcPr>
            <w:tcW w:w="1136" w:type="pct"/>
          </w:tcPr>
          <w:p w14:paraId="79F4C1AB"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14:paraId="3DB6A738"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624" w:type="pct"/>
          </w:tcPr>
          <w:p w14:paraId="2339F0FA"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5"/>
                <w:sz w:val="24"/>
                <w:szCs w:val="24"/>
              </w:rPr>
              <w:t>1.5</w:t>
            </w:r>
          </w:p>
        </w:tc>
        <w:tc>
          <w:tcPr>
            <w:tcW w:w="389" w:type="pct"/>
          </w:tcPr>
          <w:p w14:paraId="00DE744D"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14:paraId="71205A67"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5</w:t>
            </w:r>
          </w:p>
        </w:tc>
      </w:tr>
      <w:tr w:rsidR="00267BDC" w14:paraId="1E0A3B49" w14:textId="77777777">
        <w:trPr>
          <w:trHeight w:val="279"/>
        </w:trPr>
        <w:tc>
          <w:tcPr>
            <w:tcW w:w="1890" w:type="pct"/>
          </w:tcPr>
          <w:p w14:paraId="062520FD"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Sorghum</w:t>
            </w:r>
          </w:p>
        </w:tc>
        <w:tc>
          <w:tcPr>
            <w:tcW w:w="1136" w:type="pct"/>
          </w:tcPr>
          <w:p w14:paraId="596F33DF"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446" w:type="pct"/>
          </w:tcPr>
          <w:p w14:paraId="1A25CC8F"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624" w:type="pct"/>
          </w:tcPr>
          <w:p w14:paraId="37255CAC"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Pr>
          <w:p w14:paraId="2F60FA58"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14:paraId="3670BCDD"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1</w:t>
            </w:r>
          </w:p>
        </w:tc>
      </w:tr>
      <w:tr w:rsidR="00267BDC" w14:paraId="1293EF1C" w14:textId="77777777">
        <w:trPr>
          <w:trHeight w:val="284"/>
        </w:trPr>
        <w:tc>
          <w:tcPr>
            <w:tcW w:w="1890" w:type="pct"/>
          </w:tcPr>
          <w:p w14:paraId="09912090"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Maize</w:t>
            </w:r>
          </w:p>
        </w:tc>
        <w:tc>
          <w:tcPr>
            <w:tcW w:w="1136" w:type="pct"/>
          </w:tcPr>
          <w:p w14:paraId="1F9ADAE7"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5"/>
                <w:sz w:val="24"/>
                <w:szCs w:val="24"/>
              </w:rPr>
              <w:t>22</w:t>
            </w:r>
          </w:p>
        </w:tc>
        <w:tc>
          <w:tcPr>
            <w:tcW w:w="446" w:type="pct"/>
          </w:tcPr>
          <w:p w14:paraId="12CC984D"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2.07</w:t>
            </w:r>
          </w:p>
        </w:tc>
        <w:tc>
          <w:tcPr>
            <w:tcW w:w="624" w:type="pct"/>
          </w:tcPr>
          <w:p w14:paraId="4DFB8748"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1.11</w:t>
            </w:r>
          </w:p>
        </w:tc>
        <w:tc>
          <w:tcPr>
            <w:tcW w:w="389" w:type="pct"/>
          </w:tcPr>
          <w:p w14:paraId="4581AFAB"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515" w:type="pct"/>
          </w:tcPr>
          <w:p w14:paraId="1B3D1D26"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5</w:t>
            </w:r>
          </w:p>
        </w:tc>
      </w:tr>
      <w:tr w:rsidR="00267BDC" w14:paraId="6C475F77" w14:textId="77777777">
        <w:trPr>
          <w:trHeight w:val="287"/>
        </w:trPr>
        <w:tc>
          <w:tcPr>
            <w:tcW w:w="1890" w:type="pct"/>
          </w:tcPr>
          <w:p w14:paraId="5048B068" w14:textId="77777777" w:rsidR="00267BDC" w:rsidRDefault="00267BDC">
            <w:pPr>
              <w:pStyle w:val="TableParagraph"/>
              <w:jc w:val="both"/>
              <w:rPr>
                <w:rFonts w:ascii="Times New Roman" w:hAnsi="Times New Roman" w:cs="Times New Roman"/>
                <w:sz w:val="24"/>
                <w:szCs w:val="24"/>
              </w:rPr>
            </w:pPr>
          </w:p>
        </w:tc>
        <w:tc>
          <w:tcPr>
            <w:tcW w:w="1136" w:type="pct"/>
          </w:tcPr>
          <w:p w14:paraId="0FA45835" w14:textId="77777777" w:rsidR="00267BDC" w:rsidRDefault="00267BDC">
            <w:pPr>
              <w:pStyle w:val="TableParagraph"/>
              <w:jc w:val="both"/>
              <w:rPr>
                <w:rFonts w:ascii="Times New Roman" w:hAnsi="Times New Roman" w:cs="Times New Roman"/>
                <w:sz w:val="24"/>
                <w:szCs w:val="24"/>
              </w:rPr>
            </w:pPr>
          </w:p>
        </w:tc>
        <w:tc>
          <w:tcPr>
            <w:tcW w:w="446" w:type="pct"/>
          </w:tcPr>
          <w:p w14:paraId="2ED8953D"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2.31</w:t>
            </w:r>
          </w:p>
        </w:tc>
        <w:tc>
          <w:tcPr>
            <w:tcW w:w="624" w:type="pct"/>
          </w:tcPr>
          <w:p w14:paraId="45E2108A" w14:textId="77777777" w:rsidR="00267BDC" w:rsidRDefault="00267BDC">
            <w:pPr>
              <w:pStyle w:val="TableParagraph"/>
              <w:jc w:val="both"/>
              <w:rPr>
                <w:rFonts w:ascii="Times New Roman" w:hAnsi="Times New Roman" w:cs="Times New Roman"/>
                <w:sz w:val="24"/>
                <w:szCs w:val="24"/>
              </w:rPr>
            </w:pPr>
          </w:p>
        </w:tc>
        <w:tc>
          <w:tcPr>
            <w:tcW w:w="389" w:type="pct"/>
          </w:tcPr>
          <w:p w14:paraId="0CA14DA3" w14:textId="77777777" w:rsidR="00267BDC" w:rsidRDefault="00267BDC">
            <w:pPr>
              <w:pStyle w:val="TableParagraph"/>
              <w:jc w:val="both"/>
              <w:rPr>
                <w:rFonts w:ascii="Times New Roman" w:hAnsi="Times New Roman" w:cs="Times New Roman"/>
                <w:sz w:val="24"/>
                <w:szCs w:val="24"/>
              </w:rPr>
            </w:pPr>
          </w:p>
        </w:tc>
        <w:tc>
          <w:tcPr>
            <w:tcW w:w="515" w:type="pct"/>
          </w:tcPr>
          <w:p w14:paraId="232C0EFA" w14:textId="77777777" w:rsidR="00267BDC" w:rsidRDefault="00267BDC">
            <w:pPr>
              <w:pStyle w:val="TableParagraph"/>
              <w:jc w:val="both"/>
              <w:rPr>
                <w:rFonts w:ascii="Times New Roman" w:hAnsi="Times New Roman" w:cs="Times New Roman"/>
                <w:sz w:val="24"/>
                <w:szCs w:val="24"/>
              </w:rPr>
            </w:pPr>
          </w:p>
        </w:tc>
      </w:tr>
      <w:tr w:rsidR="00267BDC" w14:paraId="14E56D78" w14:textId="77777777">
        <w:trPr>
          <w:trHeight w:val="457"/>
        </w:trPr>
        <w:tc>
          <w:tcPr>
            <w:tcW w:w="1890" w:type="pct"/>
          </w:tcPr>
          <w:p w14:paraId="09263F7C"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Vegetables</w:t>
            </w:r>
          </w:p>
        </w:tc>
        <w:tc>
          <w:tcPr>
            <w:tcW w:w="1136" w:type="pct"/>
          </w:tcPr>
          <w:p w14:paraId="1B5E3737"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9</w:t>
            </w:r>
          </w:p>
        </w:tc>
        <w:tc>
          <w:tcPr>
            <w:tcW w:w="446" w:type="pct"/>
          </w:tcPr>
          <w:p w14:paraId="0878F12E"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1.17</w:t>
            </w:r>
          </w:p>
        </w:tc>
        <w:tc>
          <w:tcPr>
            <w:tcW w:w="624" w:type="pct"/>
          </w:tcPr>
          <w:p w14:paraId="22C92E08"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4"/>
                <w:sz w:val="24"/>
                <w:szCs w:val="24"/>
              </w:rPr>
              <w:t>0.56</w:t>
            </w:r>
          </w:p>
        </w:tc>
        <w:tc>
          <w:tcPr>
            <w:tcW w:w="389" w:type="pct"/>
          </w:tcPr>
          <w:p w14:paraId="1AF7A4DA"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Pr>
          <w:p w14:paraId="297BFEA9"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10"/>
                <w:sz w:val="24"/>
                <w:szCs w:val="24"/>
              </w:rPr>
              <w:t>2</w:t>
            </w:r>
          </w:p>
        </w:tc>
      </w:tr>
      <w:tr w:rsidR="00267BDC" w14:paraId="059B2241" w14:textId="77777777">
        <w:trPr>
          <w:trHeight w:val="197"/>
        </w:trPr>
        <w:tc>
          <w:tcPr>
            <w:tcW w:w="1890" w:type="pct"/>
            <w:tcBorders>
              <w:bottom w:val="single" w:sz="4" w:space="0" w:color="000000"/>
            </w:tcBorders>
          </w:tcPr>
          <w:p w14:paraId="40A5406D" w14:textId="77777777" w:rsidR="00267BDC" w:rsidRDefault="007C06C3">
            <w:pPr>
              <w:pStyle w:val="TableParagraph"/>
              <w:ind w:left="115"/>
              <w:jc w:val="both"/>
              <w:rPr>
                <w:rFonts w:ascii="Times New Roman" w:hAnsi="Times New Roman" w:cs="Times New Roman"/>
                <w:sz w:val="24"/>
                <w:szCs w:val="24"/>
              </w:rPr>
            </w:pPr>
            <w:r>
              <w:rPr>
                <w:rFonts w:ascii="Times New Roman" w:hAnsi="Times New Roman" w:cs="Times New Roman"/>
                <w:spacing w:val="-2"/>
                <w:sz w:val="24"/>
                <w:szCs w:val="24"/>
              </w:rPr>
              <w:t>Legumes</w:t>
            </w:r>
          </w:p>
        </w:tc>
        <w:tc>
          <w:tcPr>
            <w:tcW w:w="1136" w:type="pct"/>
            <w:tcBorders>
              <w:bottom w:val="single" w:sz="4" w:space="0" w:color="000000"/>
            </w:tcBorders>
          </w:tcPr>
          <w:p w14:paraId="1EA57968" w14:textId="77777777" w:rsidR="00267BDC" w:rsidRDefault="007C06C3">
            <w:pPr>
              <w:pStyle w:val="TableParagraph"/>
              <w:ind w:left="34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446" w:type="pct"/>
            <w:tcBorders>
              <w:bottom w:val="single" w:sz="4" w:space="0" w:color="000000"/>
            </w:tcBorders>
          </w:tcPr>
          <w:p w14:paraId="4D2F3C29"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624" w:type="pct"/>
            <w:tcBorders>
              <w:bottom w:val="single" w:sz="4" w:space="0" w:color="000000"/>
            </w:tcBorders>
          </w:tcPr>
          <w:p w14:paraId="2823BF45" w14:textId="77777777" w:rsidR="00267BDC" w:rsidRDefault="007C06C3">
            <w:pPr>
              <w:pStyle w:val="TableParagraph"/>
              <w:ind w:left="117"/>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389" w:type="pct"/>
            <w:tcBorders>
              <w:bottom w:val="single" w:sz="4" w:space="0" w:color="000000"/>
            </w:tcBorders>
          </w:tcPr>
          <w:p w14:paraId="7E6D93C1"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0.5</w:t>
            </w:r>
          </w:p>
        </w:tc>
        <w:tc>
          <w:tcPr>
            <w:tcW w:w="515" w:type="pct"/>
            <w:tcBorders>
              <w:bottom w:val="single" w:sz="4" w:space="0" w:color="000000"/>
            </w:tcBorders>
          </w:tcPr>
          <w:p w14:paraId="4CCA3D36" w14:textId="77777777" w:rsidR="00267BDC" w:rsidRDefault="007C06C3">
            <w:pPr>
              <w:pStyle w:val="TableParagraph"/>
              <w:ind w:left="224"/>
              <w:jc w:val="both"/>
              <w:rPr>
                <w:rFonts w:ascii="Times New Roman" w:hAnsi="Times New Roman" w:cs="Times New Roman"/>
                <w:sz w:val="24"/>
                <w:szCs w:val="24"/>
              </w:rPr>
            </w:pPr>
            <w:r>
              <w:rPr>
                <w:rFonts w:ascii="Times New Roman" w:hAnsi="Times New Roman" w:cs="Times New Roman"/>
                <w:spacing w:val="-5"/>
                <w:sz w:val="24"/>
                <w:szCs w:val="24"/>
              </w:rPr>
              <w:t>0.5</w:t>
            </w:r>
          </w:p>
        </w:tc>
      </w:tr>
    </w:tbl>
    <w:p w14:paraId="2B7DBEBA" w14:textId="77777777" w:rsidR="00267BDC" w:rsidRDefault="00267BDC">
      <w:pPr>
        <w:pStyle w:val="Heading1"/>
        <w:jc w:val="both"/>
        <w:rPr>
          <w:rFonts w:ascii="Times New Roman" w:hAnsi="Times New Roman" w:hint="default"/>
          <w:sz w:val="24"/>
          <w:szCs w:val="24"/>
        </w:rPr>
      </w:pPr>
    </w:p>
    <w:p w14:paraId="120AB85F" w14:textId="77777777" w:rsidR="00267BDC" w:rsidRDefault="007C06C3">
      <w:pPr>
        <w:pStyle w:val="Heading3"/>
        <w:numPr>
          <w:ilvl w:val="2"/>
          <w:numId w:val="0"/>
        </w:numPr>
        <w:spacing w:line="480" w:lineRule="auto"/>
        <w:jc w:val="both"/>
        <w:rPr>
          <w:rFonts w:ascii="Times New Roman" w:hAnsi="Times New Roman" w:hint="default"/>
          <w:sz w:val="24"/>
          <w:szCs w:val="24"/>
        </w:rPr>
      </w:pPr>
      <w:r>
        <w:rPr>
          <w:rFonts w:ascii="Times New Roman" w:hAnsi="Times New Roman" w:hint="default"/>
          <w:sz w:val="24"/>
          <w:szCs w:val="24"/>
        </w:rPr>
        <w:t>4.3 Rice Farming Practices and Fertilizer Management</w:t>
      </w:r>
    </w:p>
    <w:p w14:paraId="404FBCF9" w14:textId="77777777" w:rsidR="00267BDC" w:rsidRDefault="007C06C3">
      <w:pPr>
        <w:pStyle w:val="NormalWeb"/>
        <w:spacing w:line="480" w:lineRule="auto"/>
        <w:jc w:val="both"/>
        <w:rPr>
          <w:rFonts w:ascii="Times New Roman" w:hAnsi="Times New Roman"/>
        </w:rPr>
      </w:pPr>
      <w:r>
        <w:rPr>
          <w:rFonts w:ascii="Times New Roman" w:hAnsi="Times New Roman"/>
        </w:rPr>
        <w:t xml:space="preserve">The survey of 66 smallholder farmers in Kitere Irrigation Scheme provided detailed insights into rice farming practices, highlighting both the predominance of traditional methods and the variability in management approaches (Table 3). The findings reveal that rice cultivation is largely labor-intensive, with </w:t>
      </w:r>
      <w:r>
        <w:rPr>
          <w:rStyle w:val="Strong"/>
          <w:rFonts w:ascii="Times New Roman" w:hAnsi="Times New Roman"/>
          <w:b w:val="0"/>
          <w:bCs w:val="0"/>
        </w:rPr>
        <w:t>97% of farmers relying on manual hand hoe tillage</w:t>
      </w:r>
      <w:r>
        <w:rPr>
          <w:rFonts w:ascii="Times New Roman" w:hAnsi="Times New Roman"/>
        </w:rPr>
        <w:t>, while only 3% use tractors for land preparation. This strong reliance on manual practices underscores the labor demands of rice production in the study area and suggests potential constraints for adopting timely management interventions, such as structured Azolla integration.</w:t>
      </w:r>
    </w:p>
    <w:p w14:paraId="4E117998" w14:textId="77777777" w:rsidR="00267BDC" w:rsidRDefault="007C06C3">
      <w:pPr>
        <w:pStyle w:val="Heading4"/>
        <w:numPr>
          <w:ilvl w:val="3"/>
          <w:numId w:val="0"/>
        </w:numPr>
        <w:spacing w:line="480" w:lineRule="auto"/>
        <w:jc w:val="both"/>
        <w:rPr>
          <w:rFonts w:ascii="Times New Roman" w:hAnsi="Times New Roman" w:hint="default"/>
        </w:rPr>
      </w:pPr>
      <w:r>
        <w:rPr>
          <w:rFonts w:ascii="Times New Roman" w:hAnsi="Times New Roman" w:hint="default"/>
        </w:rPr>
        <w:t>4.3.1 Crop Establishment Practices</w:t>
      </w:r>
    </w:p>
    <w:p w14:paraId="0F728D98"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Transplanting emerges as the dominant method for rice establishment, with </w:t>
      </w:r>
      <w:r>
        <w:rPr>
          <w:rStyle w:val="Strong"/>
          <w:rFonts w:ascii="Times New Roman" w:hAnsi="Times New Roman"/>
          <w:b w:val="0"/>
          <w:bCs w:val="0"/>
        </w:rPr>
        <w:t>77% of farmers transplanting seedlings across 76–100% of their farm area</w:t>
      </w:r>
      <w:r>
        <w:rPr>
          <w:rFonts w:ascii="Times New Roman" w:hAnsi="Times New Roman"/>
        </w:rPr>
        <w:t xml:space="preserve">, whereas direct seeding is less common, with 75% of farmers not practicing it at all. Seedling age plays an important role in establishment success, and most farmers (61%) transplant seedlings aged 22–28 days, a practice generally considered optimal for vigorous tillering and uniform crop stands. Additionally, </w:t>
      </w:r>
      <w:r>
        <w:rPr>
          <w:rStyle w:val="Strong"/>
          <w:rFonts w:ascii="Times New Roman" w:hAnsi="Times New Roman"/>
          <w:b w:val="0"/>
          <w:bCs w:val="0"/>
        </w:rPr>
        <w:t>83% of farmers employ straight-line planting</w:t>
      </w:r>
      <w:r>
        <w:rPr>
          <w:rFonts w:ascii="Times New Roman" w:hAnsi="Times New Roman"/>
        </w:rPr>
        <w:t>, demonstrating that, despite limited mechanization, there is attention to structured field layout, which can facilitate weed control and nutrient management.</w:t>
      </w:r>
    </w:p>
    <w:p w14:paraId="38AEBDBC" w14:textId="77777777" w:rsidR="00267BDC" w:rsidRDefault="007C06C3">
      <w:pPr>
        <w:pStyle w:val="NormalWeb"/>
        <w:spacing w:line="480" w:lineRule="auto"/>
        <w:jc w:val="both"/>
        <w:rPr>
          <w:rFonts w:ascii="Times New Roman" w:hAnsi="Times New Roman"/>
        </w:rPr>
      </w:pPr>
      <w:r>
        <w:rPr>
          <w:rFonts w:ascii="Times New Roman" w:hAnsi="Times New Roman"/>
        </w:rPr>
        <w:t>The cropping calendar shows that the majority of farmers (64%) sow rice between late December and early January, with harvesting primarily occurring from mid-April to mid-May (66%). A smaller proportion sow later in the season or harvest between late May and mid-June. These timing patterns influence both the effectiveness of nutrient application and the potential window for Azolla establishment.</w:t>
      </w:r>
    </w:p>
    <w:p w14:paraId="22B1B402" w14:textId="77777777" w:rsidR="00267BDC" w:rsidRDefault="007C06C3">
      <w:pPr>
        <w:pStyle w:val="NormalWeb"/>
        <w:spacing w:line="480" w:lineRule="auto"/>
        <w:jc w:val="both"/>
        <w:rPr>
          <w:rFonts w:ascii="Times New Roman" w:hAnsi="Times New Roman"/>
        </w:rPr>
      </w:pPr>
      <w:r>
        <w:rPr>
          <w:rFonts w:ascii="Times New Roman" w:hAnsi="Times New Roman"/>
        </w:rPr>
        <w:t xml:space="preserve">Regarding varietal selection, the 2022/23 season was dominated by </w:t>
      </w:r>
      <w:r>
        <w:rPr>
          <w:rStyle w:val="Strong"/>
          <w:rFonts w:ascii="Times New Roman" w:hAnsi="Times New Roman"/>
          <w:b w:val="0"/>
          <w:bCs w:val="0"/>
        </w:rPr>
        <w:t>SUPA BC (54%)</w:t>
      </w:r>
      <w:r>
        <w:rPr>
          <w:rFonts w:ascii="Times New Roman" w:hAnsi="Times New Roman"/>
        </w:rPr>
        <w:t xml:space="preserve">, followed by </w:t>
      </w:r>
      <w:r>
        <w:rPr>
          <w:rStyle w:val="Strong"/>
          <w:rFonts w:ascii="Times New Roman" w:hAnsi="Times New Roman"/>
          <w:b w:val="0"/>
          <w:bCs w:val="0"/>
        </w:rPr>
        <w:t>Dakawa (34%)</w:t>
      </w:r>
      <w:r>
        <w:rPr>
          <w:rFonts w:ascii="Times New Roman" w:hAnsi="Times New Roman"/>
        </w:rPr>
        <w:t xml:space="preserve"> and </w:t>
      </w:r>
      <w:r>
        <w:rPr>
          <w:rStyle w:val="Strong"/>
          <w:rFonts w:ascii="Times New Roman" w:hAnsi="Times New Roman"/>
          <w:b w:val="0"/>
          <w:bCs w:val="0"/>
        </w:rPr>
        <w:t>SARO 5 (11%)</w:t>
      </w:r>
      <w:r>
        <w:rPr>
          <w:rFonts w:ascii="Times New Roman" w:hAnsi="Times New Roman"/>
        </w:rPr>
        <w:t>, reflecting farmer preferences for locally adapted, high-yielding varieties. Varietal choice is important for integrating Azolla, as growth habit, duration, and nutrient demand vary between varieties, potentially affecting the timing and magnitude of Azolla benefits.</w:t>
      </w:r>
    </w:p>
    <w:p w14:paraId="16537AFC"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3: Rice Farming Practices Among Surveyed Farmers in 2022/23</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68"/>
        <w:gridCol w:w="1311"/>
        <w:gridCol w:w="1130"/>
      </w:tblGrid>
      <w:tr w:rsidR="00267BDC" w14:paraId="0EED5CB5" w14:textId="77777777">
        <w:tc>
          <w:tcPr>
            <w:tcW w:w="1767" w:type="pct"/>
            <w:tcBorders>
              <w:top w:val="single" w:sz="4" w:space="0" w:color="auto"/>
              <w:bottom w:val="single" w:sz="4" w:space="0" w:color="auto"/>
            </w:tcBorders>
          </w:tcPr>
          <w:p w14:paraId="1BA1C940"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1800" w:type="pct"/>
            <w:tcBorders>
              <w:top w:val="single" w:sz="4" w:space="0" w:color="auto"/>
              <w:bottom w:val="single" w:sz="4" w:space="0" w:color="auto"/>
            </w:tcBorders>
          </w:tcPr>
          <w:p w14:paraId="28B25C77"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769" w:type="pct"/>
            <w:tcBorders>
              <w:top w:val="single" w:sz="4" w:space="0" w:color="auto"/>
              <w:bottom w:val="single" w:sz="4" w:space="0" w:color="auto"/>
            </w:tcBorders>
          </w:tcPr>
          <w:p w14:paraId="5D920E41"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Frequency (n=66)</w:t>
            </w:r>
          </w:p>
        </w:tc>
        <w:tc>
          <w:tcPr>
            <w:tcW w:w="663" w:type="pct"/>
            <w:tcBorders>
              <w:top w:val="single" w:sz="4" w:space="0" w:color="auto"/>
              <w:bottom w:val="single" w:sz="4" w:space="0" w:color="auto"/>
            </w:tcBorders>
          </w:tcPr>
          <w:p w14:paraId="4739C953" w14:textId="77777777" w:rsidR="00267BDC" w:rsidRDefault="007C06C3">
            <w:pPr>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Percent (%)</w:t>
            </w:r>
          </w:p>
        </w:tc>
      </w:tr>
      <w:tr w:rsidR="00267BDC" w14:paraId="64D151E7" w14:textId="77777777">
        <w:tc>
          <w:tcPr>
            <w:tcW w:w="1767" w:type="pct"/>
            <w:vMerge w:val="restart"/>
            <w:tcBorders>
              <w:top w:val="single" w:sz="4" w:space="0" w:color="auto"/>
            </w:tcBorders>
          </w:tcPr>
          <w:p w14:paraId="430A404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Method of farm tillage</w:t>
            </w:r>
          </w:p>
        </w:tc>
        <w:tc>
          <w:tcPr>
            <w:tcW w:w="1800" w:type="pct"/>
            <w:tcBorders>
              <w:top w:val="single" w:sz="4" w:space="0" w:color="auto"/>
            </w:tcBorders>
          </w:tcPr>
          <w:p w14:paraId="7B50CA4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Hand hoe</w:t>
            </w:r>
          </w:p>
        </w:tc>
        <w:tc>
          <w:tcPr>
            <w:tcW w:w="769" w:type="pct"/>
            <w:tcBorders>
              <w:top w:val="single" w:sz="4" w:space="0" w:color="auto"/>
            </w:tcBorders>
          </w:tcPr>
          <w:p w14:paraId="656D8BA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63</w:t>
            </w:r>
          </w:p>
        </w:tc>
        <w:tc>
          <w:tcPr>
            <w:tcW w:w="663" w:type="pct"/>
            <w:tcBorders>
              <w:top w:val="single" w:sz="4" w:space="0" w:color="auto"/>
            </w:tcBorders>
          </w:tcPr>
          <w:p w14:paraId="3693F2A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97</w:t>
            </w:r>
          </w:p>
        </w:tc>
      </w:tr>
      <w:tr w:rsidR="00267BDC" w14:paraId="378D2B4C" w14:textId="77777777">
        <w:tc>
          <w:tcPr>
            <w:tcW w:w="1767" w:type="pct"/>
            <w:vMerge/>
          </w:tcPr>
          <w:p w14:paraId="4D3FE535" w14:textId="77777777" w:rsidR="00267BDC" w:rsidRDefault="00267BDC">
            <w:pPr>
              <w:rPr>
                <w:rFonts w:ascii="Times New Roman" w:eastAsia="Times New Roman" w:hAnsi="Times New Roman" w:cs="Times New Roman"/>
                <w:sz w:val="24"/>
                <w:szCs w:val="24"/>
                <w:lang w:val="zh-CN"/>
              </w:rPr>
            </w:pPr>
          </w:p>
        </w:tc>
        <w:tc>
          <w:tcPr>
            <w:tcW w:w="1800" w:type="pct"/>
          </w:tcPr>
          <w:p w14:paraId="2748F76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Tractor</w:t>
            </w:r>
          </w:p>
        </w:tc>
        <w:tc>
          <w:tcPr>
            <w:tcW w:w="769" w:type="pct"/>
          </w:tcPr>
          <w:p w14:paraId="3546DE8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14:paraId="7AD4249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4BC4B97E" w14:textId="77777777">
        <w:tc>
          <w:tcPr>
            <w:tcW w:w="1767" w:type="pct"/>
            <w:vMerge w:val="restart"/>
          </w:tcPr>
          <w:p w14:paraId="3DC2C61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Size of farm which sow rice seeds</w:t>
            </w:r>
          </w:p>
        </w:tc>
        <w:tc>
          <w:tcPr>
            <w:tcW w:w="1800" w:type="pct"/>
          </w:tcPr>
          <w:p w14:paraId="74375FF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0B6A46C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47</w:t>
            </w:r>
          </w:p>
        </w:tc>
        <w:tc>
          <w:tcPr>
            <w:tcW w:w="663" w:type="pct"/>
          </w:tcPr>
          <w:p w14:paraId="0729058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75</w:t>
            </w:r>
          </w:p>
        </w:tc>
      </w:tr>
      <w:tr w:rsidR="00267BDC" w14:paraId="3094DB2F" w14:textId="77777777">
        <w:tc>
          <w:tcPr>
            <w:tcW w:w="1767" w:type="pct"/>
            <w:vMerge/>
          </w:tcPr>
          <w:p w14:paraId="550D073D" w14:textId="77777777" w:rsidR="00267BDC" w:rsidRDefault="00267BDC">
            <w:pPr>
              <w:rPr>
                <w:rFonts w:ascii="Times New Roman" w:eastAsia="Times New Roman" w:hAnsi="Times New Roman" w:cs="Times New Roman"/>
                <w:sz w:val="24"/>
                <w:szCs w:val="24"/>
                <w:lang w:val="zh-CN"/>
              </w:rPr>
            </w:pPr>
          </w:p>
        </w:tc>
        <w:tc>
          <w:tcPr>
            <w:tcW w:w="1800" w:type="pct"/>
          </w:tcPr>
          <w:p w14:paraId="6FDBA1A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&lt;25%</w:t>
            </w:r>
          </w:p>
        </w:tc>
        <w:tc>
          <w:tcPr>
            <w:tcW w:w="769" w:type="pct"/>
          </w:tcPr>
          <w:p w14:paraId="57D54C1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2CD633F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6E2C0110" w14:textId="77777777">
        <w:tc>
          <w:tcPr>
            <w:tcW w:w="1767" w:type="pct"/>
            <w:vMerge/>
          </w:tcPr>
          <w:p w14:paraId="59A959FD" w14:textId="77777777" w:rsidR="00267BDC" w:rsidRDefault="00267BDC">
            <w:pPr>
              <w:rPr>
                <w:rFonts w:ascii="Times New Roman" w:eastAsia="Times New Roman" w:hAnsi="Times New Roman" w:cs="Times New Roman"/>
                <w:sz w:val="24"/>
                <w:szCs w:val="24"/>
                <w:lang w:val="zh-CN"/>
              </w:rPr>
            </w:pPr>
          </w:p>
        </w:tc>
        <w:tc>
          <w:tcPr>
            <w:tcW w:w="1800" w:type="pct"/>
          </w:tcPr>
          <w:p w14:paraId="50EE166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26–45%</w:t>
            </w:r>
          </w:p>
        </w:tc>
        <w:tc>
          <w:tcPr>
            <w:tcW w:w="769" w:type="pct"/>
          </w:tcPr>
          <w:p w14:paraId="58DF336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05C4E90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20304143" w14:textId="77777777">
        <w:tc>
          <w:tcPr>
            <w:tcW w:w="1767" w:type="pct"/>
            <w:vMerge/>
          </w:tcPr>
          <w:p w14:paraId="2931AF03" w14:textId="77777777" w:rsidR="00267BDC" w:rsidRDefault="00267BDC">
            <w:pPr>
              <w:rPr>
                <w:rFonts w:ascii="Times New Roman" w:eastAsia="Times New Roman" w:hAnsi="Times New Roman" w:cs="Times New Roman"/>
                <w:sz w:val="24"/>
                <w:szCs w:val="24"/>
                <w:lang w:val="zh-CN"/>
              </w:rPr>
            </w:pPr>
          </w:p>
        </w:tc>
        <w:tc>
          <w:tcPr>
            <w:tcW w:w="1800" w:type="pct"/>
          </w:tcPr>
          <w:p w14:paraId="7213C4A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46–75%</w:t>
            </w:r>
          </w:p>
        </w:tc>
        <w:tc>
          <w:tcPr>
            <w:tcW w:w="769" w:type="pct"/>
          </w:tcPr>
          <w:p w14:paraId="7B6C2E3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663" w:type="pct"/>
          </w:tcPr>
          <w:p w14:paraId="003584B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r>
      <w:tr w:rsidR="00267BDC" w14:paraId="1F34FEBC" w14:textId="77777777">
        <w:tc>
          <w:tcPr>
            <w:tcW w:w="1767" w:type="pct"/>
            <w:vMerge/>
          </w:tcPr>
          <w:p w14:paraId="76445B57" w14:textId="77777777" w:rsidR="00267BDC" w:rsidRDefault="00267BDC">
            <w:pPr>
              <w:rPr>
                <w:rFonts w:ascii="Times New Roman" w:eastAsia="Times New Roman" w:hAnsi="Times New Roman" w:cs="Times New Roman"/>
                <w:sz w:val="24"/>
                <w:szCs w:val="24"/>
                <w:lang w:val="zh-CN"/>
              </w:rPr>
            </w:pPr>
          </w:p>
        </w:tc>
        <w:tc>
          <w:tcPr>
            <w:tcW w:w="1800" w:type="pct"/>
          </w:tcPr>
          <w:p w14:paraId="3771031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76–100%</w:t>
            </w:r>
          </w:p>
        </w:tc>
        <w:tc>
          <w:tcPr>
            <w:tcW w:w="769" w:type="pct"/>
          </w:tcPr>
          <w:p w14:paraId="058FF47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10</w:t>
            </w:r>
          </w:p>
        </w:tc>
        <w:tc>
          <w:tcPr>
            <w:tcW w:w="663" w:type="pct"/>
          </w:tcPr>
          <w:p w14:paraId="7EA1C5F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r>
      <w:tr w:rsidR="00267BDC" w14:paraId="22853988" w14:textId="77777777">
        <w:tc>
          <w:tcPr>
            <w:tcW w:w="1767" w:type="pct"/>
            <w:vMerge w:val="restart"/>
          </w:tcPr>
          <w:p w14:paraId="4F1D2FF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lastRenderedPageBreak/>
              <w:t>Size of farm established by planting seedlings</w:t>
            </w:r>
          </w:p>
        </w:tc>
        <w:tc>
          <w:tcPr>
            <w:tcW w:w="1800" w:type="pct"/>
          </w:tcPr>
          <w:p w14:paraId="2DC5DD0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1ABCA47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663" w:type="pct"/>
          </w:tcPr>
          <w:p w14:paraId="51FE440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14</w:t>
            </w:r>
          </w:p>
        </w:tc>
      </w:tr>
      <w:tr w:rsidR="00267BDC" w14:paraId="22D460E7" w14:textId="77777777">
        <w:tc>
          <w:tcPr>
            <w:tcW w:w="1767" w:type="pct"/>
            <w:vMerge/>
          </w:tcPr>
          <w:p w14:paraId="6BFCE095" w14:textId="77777777" w:rsidR="00267BDC" w:rsidRDefault="00267BDC">
            <w:pPr>
              <w:rPr>
                <w:rFonts w:ascii="Times New Roman" w:eastAsia="Times New Roman" w:hAnsi="Times New Roman" w:cs="Times New Roman"/>
                <w:sz w:val="24"/>
                <w:szCs w:val="24"/>
                <w:lang w:val="zh-CN"/>
              </w:rPr>
            </w:pPr>
          </w:p>
        </w:tc>
        <w:tc>
          <w:tcPr>
            <w:tcW w:w="1800" w:type="pct"/>
          </w:tcPr>
          <w:p w14:paraId="5F40AD9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&lt;25%</w:t>
            </w:r>
          </w:p>
        </w:tc>
        <w:tc>
          <w:tcPr>
            <w:tcW w:w="769" w:type="pct"/>
          </w:tcPr>
          <w:p w14:paraId="4F503E4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54718A5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24D7C914" w14:textId="77777777">
        <w:tc>
          <w:tcPr>
            <w:tcW w:w="1767" w:type="pct"/>
            <w:vMerge/>
          </w:tcPr>
          <w:p w14:paraId="48965416" w14:textId="77777777" w:rsidR="00267BDC" w:rsidRDefault="00267BDC">
            <w:pPr>
              <w:rPr>
                <w:rFonts w:ascii="Times New Roman" w:eastAsia="Times New Roman" w:hAnsi="Times New Roman" w:cs="Times New Roman"/>
                <w:sz w:val="24"/>
                <w:szCs w:val="24"/>
                <w:lang w:val="zh-CN"/>
              </w:rPr>
            </w:pPr>
          </w:p>
        </w:tc>
        <w:tc>
          <w:tcPr>
            <w:tcW w:w="1800" w:type="pct"/>
          </w:tcPr>
          <w:p w14:paraId="4A24A57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26–45%</w:t>
            </w:r>
          </w:p>
        </w:tc>
        <w:tc>
          <w:tcPr>
            <w:tcW w:w="769" w:type="pct"/>
          </w:tcPr>
          <w:p w14:paraId="7AED698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663" w:type="pct"/>
          </w:tcPr>
          <w:p w14:paraId="00F7287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14:paraId="52100513" w14:textId="77777777">
        <w:tc>
          <w:tcPr>
            <w:tcW w:w="1767" w:type="pct"/>
            <w:vMerge/>
          </w:tcPr>
          <w:p w14:paraId="0549BD11" w14:textId="77777777" w:rsidR="00267BDC" w:rsidRDefault="00267BDC">
            <w:pPr>
              <w:rPr>
                <w:rFonts w:ascii="Times New Roman" w:eastAsia="Times New Roman" w:hAnsi="Times New Roman" w:cs="Times New Roman"/>
                <w:sz w:val="24"/>
                <w:szCs w:val="24"/>
                <w:lang w:val="zh-CN"/>
              </w:rPr>
            </w:pPr>
          </w:p>
        </w:tc>
        <w:tc>
          <w:tcPr>
            <w:tcW w:w="1800" w:type="pct"/>
          </w:tcPr>
          <w:p w14:paraId="78E6E80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46–75%</w:t>
            </w:r>
          </w:p>
        </w:tc>
        <w:tc>
          <w:tcPr>
            <w:tcW w:w="769" w:type="pct"/>
          </w:tcPr>
          <w:p w14:paraId="4D5FB17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14:paraId="6B26FEF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5513BC3F" w14:textId="77777777">
        <w:tc>
          <w:tcPr>
            <w:tcW w:w="1767" w:type="pct"/>
            <w:vMerge/>
          </w:tcPr>
          <w:p w14:paraId="4B9F7E59" w14:textId="77777777" w:rsidR="00267BDC" w:rsidRDefault="00267BDC">
            <w:pPr>
              <w:rPr>
                <w:rFonts w:ascii="Times New Roman" w:eastAsia="Times New Roman" w:hAnsi="Times New Roman" w:cs="Times New Roman"/>
                <w:sz w:val="24"/>
                <w:szCs w:val="24"/>
                <w:lang w:val="zh-CN"/>
              </w:rPr>
            </w:pPr>
          </w:p>
        </w:tc>
        <w:tc>
          <w:tcPr>
            <w:tcW w:w="1800" w:type="pct"/>
          </w:tcPr>
          <w:p w14:paraId="40BEEB0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76–100%</w:t>
            </w:r>
          </w:p>
        </w:tc>
        <w:tc>
          <w:tcPr>
            <w:tcW w:w="769" w:type="pct"/>
          </w:tcPr>
          <w:p w14:paraId="774A7AE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49</w:t>
            </w:r>
          </w:p>
        </w:tc>
        <w:tc>
          <w:tcPr>
            <w:tcW w:w="663" w:type="pct"/>
          </w:tcPr>
          <w:p w14:paraId="7F5AAFB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77</w:t>
            </w:r>
          </w:p>
        </w:tc>
      </w:tr>
      <w:tr w:rsidR="00267BDC" w14:paraId="6440A15E" w14:textId="77777777">
        <w:tc>
          <w:tcPr>
            <w:tcW w:w="1767" w:type="pct"/>
            <w:vMerge w:val="restart"/>
          </w:tcPr>
          <w:p w14:paraId="7129A2B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Age of rice seedlings transplanted</w:t>
            </w:r>
          </w:p>
        </w:tc>
        <w:tc>
          <w:tcPr>
            <w:tcW w:w="1800" w:type="pct"/>
          </w:tcPr>
          <w:p w14:paraId="65541A8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&lt;21 days</w:t>
            </w:r>
          </w:p>
        </w:tc>
        <w:tc>
          <w:tcPr>
            <w:tcW w:w="769" w:type="pct"/>
          </w:tcPr>
          <w:p w14:paraId="668B659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663" w:type="pct"/>
          </w:tcPr>
          <w:p w14:paraId="0CC45D6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14:paraId="0FE88369" w14:textId="77777777">
        <w:tc>
          <w:tcPr>
            <w:tcW w:w="1767" w:type="pct"/>
            <w:vMerge/>
          </w:tcPr>
          <w:p w14:paraId="1E7B88A3" w14:textId="77777777" w:rsidR="00267BDC" w:rsidRDefault="00267BDC">
            <w:pPr>
              <w:rPr>
                <w:rFonts w:ascii="Times New Roman" w:eastAsia="Times New Roman" w:hAnsi="Times New Roman" w:cs="Times New Roman"/>
                <w:sz w:val="24"/>
                <w:szCs w:val="24"/>
                <w:lang w:val="zh-CN"/>
              </w:rPr>
            </w:pPr>
          </w:p>
        </w:tc>
        <w:tc>
          <w:tcPr>
            <w:tcW w:w="1800" w:type="pct"/>
          </w:tcPr>
          <w:p w14:paraId="0435A7D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22–28 days</w:t>
            </w:r>
          </w:p>
        </w:tc>
        <w:tc>
          <w:tcPr>
            <w:tcW w:w="769" w:type="pct"/>
          </w:tcPr>
          <w:p w14:paraId="19758A2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c>
          <w:tcPr>
            <w:tcW w:w="663" w:type="pct"/>
          </w:tcPr>
          <w:p w14:paraId="4D429F5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61</w:t>
            </w:r>
          </w:p>
        </w:tc>
      </w:tr>
      <w:tr w:rsidR="00267BDC" w14:paraId="4A897FA3" w14:textId="77777777">
        <w:tc>
          <w:tcPr>
            <w:tcW w:w="1767" w:type="pct"/>
            <w:vMerge/>
          </w:tcPr>
          <w:p w14:paraId="660617B4" w14:textId="77777777" w:rsidR="00267BDC" w:rsidRDefault="00267BDC">
            <w:pPr>
              <w:rPr>
                <w:rFonts w:ascii="Times New Roman" w:eastAsia="Times New Roman" w:hAnsi="Times New Roman" w:cs="Times New Roman"/>
                <w:sz w:val="24"/>
                <w:szCs w:val="24"/>
                <w:lang w:val="zh-CN"/>
              </w:rPr>
            </w:pPr>
          </w:p>
        </w:tc>
        <w:tc>
          <w:tcPr>
            <w:tcW w:w="1800" w:type="pct"/>
          </w:tcPr>
          <w:p w14:paraId="12C835F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29–40 days</w:t>
            </w:r>
          </w:p>
        </w:tc>
        <w:tc>
          <w:tcPr>
            <w:tcW w:w="769" w:type="pct"/>
          </w:tcPr>
          <w:p w14:paraId="25CA71C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627C02E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6E883499" w14:textId="77777777">
        <w:tc>
          <w:tcPr>
            <w:tcW w:w="1767" w:type="pct"/>
            <w:vMerge w:val="restart"/>
          </w:tcPr>
          <w:p w14:paraId="17F270E0"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Rice seedlings transplanted in straight</w:t>
            </w:r>
          </w:p>
          <w:p w14:paraId="4AE100FD"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lines</w:t>
            </w:r>
          </w:p>
        </w:tc>
        <w:tc>
          <w:tcPr>
            <w:tcW w:w="1800" w:type="pct"/>
          </w:tcPr>
          <w:p w14:paraId="34EFCBEB"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Yes</w:t>
            </w:r>
          </w:p>
        </w:tc>
        <w:tc>
          <w:tcPr>
            <w:tcW w:w="769" w:type="pct"/>
          </w:tcPr>
          <w:p w14:paraId="6E6EC053"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52</w:t>
            </w:r>
          </w:p>
        </w:tc>
        <w:tc>
          <w:tcPr>
            <w:tcW w:w="663" w:type="pct"/>
          </w:tcPr>
          <w:p w14:paraId="29D514B5"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83</w:t>
            </w:r>
          </w:p>
        </w:tc>
      </w:tr>
      <w:tr w:rsidR="00267BDC" w14:paraId="38FB281E" w14:textId="77777777">
        <w:tc>
          <w:tcPr>
            <w:tcW w:w="1767" w:type="pct"/>
            <w:vMerge/>
          </w:tcPr>
          <w:p w14:paraId="7A56D168" w14:textId="77777777" w:rsidR="00267BDC" w:rsidRDefault="00267BDC">
            <w:pPr>
              <w:rPr>
                <w:rFonts w:ascii="Times New Roman" w:hAnsi="Times New Roman" w:cs="Times New Roman"/>
                <w:sz w:val="24"/>
                <w:szCs w:val="24"/>
              </w:rPr>
            </w:pPr>
          </w:p>
        </w:tc>
        <w:tc>
          <w:tcPr>
            <w:tcW w:w="1800" w:type="pct"/>
          </w:tcPr>
          <w:p w14:paraId="6FAC7E7C"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No</w:t>
            </w:r>
          </w:p>
        </w:tc>
        <w:tc>
          <w:tcPr>
            <w:tcW w:w="769" w:type="pct"/>
          </w:tcPr>
          <w:p w14:paraId="477D570E"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11</w:t>
            </w:r>
          </w:p>
        </w:tc>
        <w:tc>
          <w:tcPr>
            <w:tcW w:w="663" w:type="pct"/>
          </w:tcPr>
          <w:p w14:paraId="2E817F3E"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17</w:t>
            </w:r>
          </w:p>
        </w:tc>
      </w:tr>
      <w:tr w:rsidR="00267BDC" w14:paraId="18DC8FEC" w14:textId="77777777">
        <w:trPr>
          <w:trHeight w:val="651"/>
        </w:trPr>
        <w:tc>
          <w:tcPr>
            <w:tcW w:w="1767" w:type="pct"/>
            <w:vMerge w:val="restart"/>
          </w:tcPr>
          <w:p w14:paraId="163EE264"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Rice</w:t>
            </w:r>
            <w:r>
              <w:rPr>
                <w:rFonts w:ascii="Times New Roman" w:hAnsi="Times New Roman" w:cs="Times New Roman"/>
                <w:spacing w:val="-4"/>
                <w:sz w:val="24"/>
                <w:szCs w:val="24"/>
              </w:rPr>
              <w:t xml:space="preserve"> </w:t>
            </w:r>
            <w:r>
              <w:rPr>
                <w:rFonts w:ascii="Times New Roman" w:hAnsi="Times New Roman" w:cs="Times New Roman"/>
                <w:sz w:val="24"/>
                <w:szCs w:val="24"/>
              </w:rPr>
              <w:t>sowing</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date</w:t>
            </w:r>
          </w:p>
        </w:tc>
        <w:tc>
          <w:tcPr>
            <w:tcW w:w="1800" w:type="pct"/>
          </w:tcPr>
          <w:p w14:paraId="057FC17E" w14:textId="77777777" w:rsidR="00267BDC" w:rsidRDefault="007C06C3">
            <w:pPr>
              <w:pStyle w:val="BodyText"/>
              <w:rPr>
                <w:rFonts w:ascii="Times New Roman" w:hAnsi="Times New Roman" w:cs="Times New Roman"/>
              </w:rPr>
            </w:pPr>
            <w:r>
              <w:rPr>
                <w:rFonts w:ascii="Times New Roman" w:hAnsi="Times New Roman" w:cs="Times New Roman"/>
              </w:rPr>
              <w:t>Late</w:t>
            </w:r>
            <w:r>
              <w:rPr>
                <w:rFonts w:ascii="Times New Roman" w:hAnsi="Times New Roman" w:cs="Times New Roman"/>
                <w:spacing w:val="-10"/>
              </w:rPr>
              <w:t xml:space="preserve"> </w:t>
            </w:r>
            <w:r>
              <w:rPr>
                <w:rFonts w:ascii="Times New Roman" w:hAnsi="Times New Roman" w:cs="Times New Roman"/>
              </w:rPr>
              <w:t>Dec</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 xml:space="preserve">Early </w:t>
            </w:r>
            <w:r>
              <w:rPr>
                <w:rFonts w:ascii="Times New Roman" w:hAnsi="Times New Roman" w:cs="Times New Roman"/>
                <w:spacing w:val="-2"/>
              </w:rPr>
              <w:t>January</w:t>
            </w:r>
          </w:p>
          <w:p w14:paraId="112EA3DE" w14:textId="77777777" w:rsidR="00267BDC" w:rsidRDefault="00267BDC">
            <w:pPr>
              <w:rPr>
                <w:rFonts w:ascii="Times New Roman" w:hAnsi="Times New Roman" w:cs="Times New Roman"/>
                <w:sz w:val="24"/>
                <w:szCs w:val="24"/>
              </w:rPr>
            </w:pPr>
          </w:p>
        </w:tc>
        <w:tc>
          <w:tcPr>
            <w:tcW w:w="769" w:type="pct"/>
          </w:tcPr>
          <w:p w14:paraId="45512BC1"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44</w:t>
            </w:r>
          </w:p>
        </w:tc>
        <w:tc>
          <w:tcPr>
            <w:tcW w:w="663" w:type="pct"/>
          </w:tcPr>
          <w:p w14:paraId="5608561E"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61</w:t>
            </w:r>
          </w:p>
        </w:tc>
      </w:tr>
      <w:tr w:rsidR="00267BDC" w14:paraId="1562857E" w14:textId="77777777">
        <w:tc>
          <w:tcPr>
            <w:tcW w:w="1767" w:type="pct"/>
            <w:vMerge/>
          </w:tcPr>
          <w:p w14:paraId="608A0E19" w14:textId="77777777" w:rsidR="00267BDC" w:rsidRDefault="00267BDC">
            <w:pPr>
              <w:rPr>
                <w:rFonts w:ascii="Times New Roman" w:hAnsi="Times New Roman" w:cs="Times New Roman"/>
                <w:sz w:val="24"/>
                <w:szCs w:val="24"/>
              </w:rPr>
            </w:pPr>
          </w:p>
        </w:tc>
        <w:tc>
          <w:tcPr>
            <w:tcW w:w="1800" w:type="pct"/>
          </w:tcPr>
          <w:p w14:paraId="2B4BCC38" w14:textId="77777777" w:rsidR="00267BDC" w:rsidRDefault="007C06C3">
            <w:pPr>
              <w:pStyle w:val="BodyText"/>
              <w:rPr>
                <w:rFonts w:ascii="Times New Roman" w:hAnsi="Times New Roman" w:cs="Times New Roman"/>
              </w:rPr>
            </w:pPr>
            <w:r>
              <w:rPr>
                <w:rFonts w:ascii="Times New Roman" w:hAnsi="Times New Roman" w:cs="Times New Roman"/>
              </w:rPr>
              <w:t>Mid-January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spacing w:val="-5"/>
              </w:rPr>
              <w:t>mid feb</w:t>
            </w:r>
          </w:p>
        </w:tc>
        <w:tc>
          <w:tcPr>
            <w:tcW w:w="769" w:type="pct"/>
          </w:tcPr>
          <w:p w14:paraId="15E652D8"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44</w:t>
            </w:r>
          </w:p>
        </w:tc>
        <w:tc>
          <w:tcPr>
            <w:tcW w:w="663" w:type="pct"/>
          </w:tcPr>
          <w:p w14:paraId="4004DB6C"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61</w:t>
            </w:r>
          </w:p>
        </w:tc>
      </w:tr>
      <w:tr w:rsidR="00267BDC" w14:paraId="0C732B90" w14:textId="77777777">
        <w:tc>
          <w:tcPr>
            <w:tcW w:w="1767" w:type="pct"/>
            <w:vMerge/>
          </w:tcPr>
          <w:p w14:paraId="7FA802A5" w14:textId="77777777" w:rsidR="00267BDC" w:rsidRDefault="00267BDC">
            <w:pPr>
              <w:rPr>
                <w:rFonts w:ascii="Times New Roman" w:hAnsi="Times New Roman" w:cs="Times New Roman"/>
                <w:sz w:val="24"/>
                <w:szCs w:val="24"/>
              </w:rPr>
            </w:pPr>
          </w:p>
        </w:tc>
        <w:tc>
          <w:tcPr>
            <w:tcW w:w="1800" w:type="pct"/>
          </w:tcPr>
          <w:p w14:paraId="6B7A65E8"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Late Feb and above</w:t>
            </w:r>
          </w:p>
        </w:tc>
        <w:tc>
          <w:tcPr>
            <w:tcW w:w="769" w:type="pct"/>
          </w:tcPr>
          <w:p w14:paraId="51A459C2"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1</w:t>
            </w:r>
          </w:p>
        </w:tc>
        <w:tc>
          <w:tcPr>
            <w:tcW w:w="663" w:type="pct"/>
          </w:tcPr>
          <w:p w14:paraId="291457A5"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2</w:t>
            </w:r>
          </w:p>
        </w:tc>
      </w:tr>
      <w:tr w:rsidR="00267BDC" w14:paraId="651EC721" w14:textId="77777777">
        <w:tc>
          <w:tcPr>
            <w:tcW w:w="1767" w:type="pct"/>
            <w:vMerge/>
          </w:tcPr>
          <w:p w14:paraId="395AE5E4" w14:textId="77777777" w:rsidR="00267BDC" w:rsidRDefault="00267BDC">
            <w:pPr>
              <w:rPr>
                <w:rFonts w:ascii="Times New Roman" w:hAnsi="Times New Roman" w:cs="Times New Roman"/>
                <w:sz w:val="24"/>
                <w:szCs w:val="24"/>
              </w:rPr>
            </w:pPr>
          </w:p>
        </w:tc>
        <w:tc>
          <w:tcPr>
            <w:tcW w:w="1800" w:type="pct"/>
          </w:tcPr>
          <w:p w14:paraId="6F32269B" w14:textId="77777777" w:rsidR="00267BDC" w:rsidRDefault="007C06C3">
            <w:pPr>
              <w:pStyle w:val="BodyText"/>
              <w:rPr>
                <w:rFonts w:ascii="Times New Roman" w:hAnsi="Times New Roman" w:cs="Times New Roman"/>
              </w:rPr>
            </w:pPr>
            <w:r>
              <w:rPr>
                <w:rFonts w:ascii="Times New Roman" w:hAnsi="Times New Roman" w:cs="Times New Roman"/>
              </w:rPr>
              <w:t>Early December</w:t>
            </w:r>
          </w:p>
        </w:tc>
        <w:tc>
          <w:tcPr>
            <w:tcW w:w="769" w:type="pct"/>
          </w:tcPr>
          <w:p w14:paraId="71FFECC9"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7</w:t>
            </w:r>
          </w:p>
        </w:tc>
        <w:tc>
          <w:tcPr>
            <w:tcW w:w="663" w:type="pct"/>
          </w:tcPr>
          <w:p w14:paraId="022BCB31"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11</w:t>
            </w:r>
          </w:p>
        </w:tc>
      </w:tr>
      <w:tr w:rsidR="00267BDC" w14:paraId="2E6890EA" w14:textId="77777777">
        <w:tc>
          <w:tcPr>
            <w:tcW w:w="1767" w:type="pct"/>
            <w:vMerge/>
          </w:tcPr>
          <w:p w14:paraId="68CA1CE6" w14:textId="77777777" w:rsidR="00267BDC" w:rsidRDefault="00267BDC">
            <w:pPr>
              <w:rPr>
                <w:rFonts w:ascii="Times New Roman" w:hAnsi="Times New Roman" w:cs="Times New Roman"/>
                <w:sz w:val="24"/>
                <w:szCs w:val="24"/>
              </w:rPr>
            </w:pPr>
          </w:p>
        </w:tc>
        <w:tc>
          <w:tcPr>
            <w:tcW w:w="1800" w:type="pct"/>
          </w:tcPr>
          <w:p w14:paraId="2CC38137"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 xml:space="preserve">Non </w:t>
            </w:r>
          </w:p>
        </w:tc>
        <w:tc>
          <w:tcPr>
            <w:tcW w:w="769" w:type="pct"/>
          </w:tcPr>
          <w:p w14:paraId="6340F6C4"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1</w:t>
            </w:r>
          </w:p>
        </w:tc>
        <w:tc>
          <w:tcPr>
            <w:tcW w:w="663" w:type="pct"/>
          </w:tcPr>
          <w:p w14:paraId="4E47AA99" w14:textId="77777777" w:rsidR="00267BDC" w:rsidRDefault="007C06C3">
            <w:pPr>
              <w:rPr>
                <w:rFonts w:ascii="Times New Roman" w:hAnsi="Times New Roman" w:cs="Times New Roman"/>
                <w:sz w:val="24"/>
                <w:szCs w:val="24"/>
              </w:rPr>
            </w:pPr>
            <w:r>
              <w:rPr>
                <w:rFonts w:ascii="Times New Roman" w:hAnsi="Times New Roman" w:cs="Times New Roman"/>
                <w:sz w:val="24"/>
                <w:szCs w:val="24"/>
              </w:rPr>
              <w:t>2</w:t>
            </w:r>
          </w:p>
        </w:tc>
      </w:tr>
      <w:tr w:rsidR="00267BDC" w14:paraId="22AF0A87" w14:textId="77777777">
        <w:tc>
          <w:tcPr>
            <w:tcW w:w="1767" w:type="pct"/>
            <w:vMerge w:val="restart"/>
          </w:tcPr>
          <w:p w14:paraId="7C8C38F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Rice harvesting date</w:t>
            </w:r>
          </w:p>
        </w:tc>
        <w:tc>
          <w:tcPr>
            <w:tcW w:w="1800" w:type="pct"/>
          </w:tcPr>
          <w:p w14:paraId="2A728BB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Mid-April to Mid-May</w:t>
            </w:r>
          </w:p>
        </w:tc>
        <w:tc>
          <w:tcPr>
            <w:tcW w:w="769" w:type="pct"/>
          </w:tcPr>
          <w:p w14:paraId="07679F1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40</w:t>
            </w:r>
          </w:p>
        </w:tc>
        <w:tc>
          <w:tcPr>
            <w:tcW w:w="663" w:type="pct"/>
          </w:tcPr>
          <w:p w14:paraId="2D4DF4A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66</w:t>
            </w:r>
          </w:p>
        </w:tc>
      </w:tr>
      <w:tr w:rsidR="00267BDC" w14:paraId="07339DC0" w14:textId="77777777">
        <w:tc>
          <w:tcPr>
            <w:tcW w:w="1767" w:type="pct"/>
            <w:vMerge/>
          </w:tcPr>
          <w:p w14:paraId="30339371" w14:textId="77777777" w:rsidR="00267BDC" w:rsidRDefault="00267BDC">
            <w:pPr>
              <w:rPr>
                <w:rFonts w:ascii="Times New Roman" w:eastAsia="Times New Roman" w:hAnsi="Times New Roman" w:cs="Times New Roman"/>
                <w:sz w:val="24"/>
                <w:szCs w:val="24"/>
                <w:lang w:val="zh-CN"/>
              </w:rPr>
            </w:pPr>
          </w:p>
        </w:tc>
        <w:tc>
          <w:tcPr>
            <w:tcW w:w="1800" w:type="pct"/>
          </w:tcPr>
          <w:p w14:paraId="45AC2AF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Late May to Mid-June</w:t>
            </w:r>
          </w:p>
        </w:tc>
        <w:tc>
          <w:tcPr>
            <w:tcW w:w="769" w:type="pct"/>
          </w:tcPr>
          <w:p w14:paraId="78F8580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663" w:type="pct"/>
          </w:tcPr>
          <w:p w14:paraId="6A562E1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r>
      <w:tr w:rsidR="00267BDC" w14:paraId="4A744710" w14:textId="77777777">
        <w:tc>
          <w:tcPr>
            <w:tcW w:w="1767" w:type="pct"/>
            <w:vMerge/>
          </w:tcPr>
          <w:p w14:paraId="62377D5B" w14:textId="77777777" w:rsidR="00267BDC" w:rsidRDefault="00267BDC">
            <w:pPr>
              <w:rPr>
                <w:rFonts w:ascii="Times New Roman" w:eastAsia="Times New Roman" w:hAnsi="Times New Roman" w:cs="Times New Roman"/>
                <w:sz w:val="24"/>
                <w:szCs w:val="24"/>
                <w:lang w:val="zh-CN"/>
              </w:rPr>
            </w:pPr>
          </w:p>
        </w:tc>
        <w:tc>
          <w:tcPr>
            <w:tcW w:w="1800" w:type="pct"/>
          </w:tcPr>
          <w:p w14:paraId="05D0E52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39F3BB8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566DB98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2BBD4FF7" w14:textId="77777777">
        <w:tc>
          <w:tcPr>
            <w:tcW w:w="1767" w:type="pct"/>
            <w:vMerge w:val="restart"/>
          </w:tcPr>
          <w:p w14:paraId="69D71FC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rice varieties grown in 2022/23</w:t>
            </w:r>
          </w:p>
        </w:tc>
        <w:tc>
          <w:tcPr>
            <w:tcW w:w="1800" w:type="pct"/>
          </w:tcPr>
          <w:p w14:paraId="7CEB15D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SUPA BC</w:t>
            </w:r>
          </w:p>
        </w:tc>
        <w:tc>
          <w:tcPr>
            <w:tcW w:w="769" w:type="pct"/>
          </w:tcPr>
          <w:p w14:paraId="61B2DA2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35</w:t>
            </w:r>
          </w:p>
        </w:tc>
        <w:tc>
          <w:tcPr>
            <w:tcW w:w="663" w:type="pct"/>
          </w:tcPr>
          <w:p w14:paraId="2568421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54</w:t>
            </w:r>
          </w:p>
        </w:tc>
      </w:tr>
      <w:tr w:rsidR="00267BDC" w14:paraId="27158E50" w14:textId="77777777">
        <w:tc>
          <w:tcPr>
            <w:tcW w:w="1767" w:type="pct"/>
            <w:vMerge/>
          </w:tcPr>
          <w:p w14:paraId="18B1931F" w14:textId="77777777" w:rsidR="00267BDC" w:rsidRDefault="00267BDC">
            <w:pPr>
              <w:rPr>
                <w:rFonts w:ascii="Times New Roman" w:eastAsia="Times New Roman" w:hAnsi="Times New Roman" w:cs="Times New Roman"/>
                <w:sz w:val="24"/>
                <w:szCs w:val="24"/>
                <w:lang w:val="zh-CN"/>
              </w:rPr>
            </w:pPr>
          </w:p>
        </w:tc>
        <w:tc>
          <w:tcPr>
            <w:tcW w:w="1800" w:type="pct"/>
          </w:tcPr>
          <w:p w14:paraId="6F65BE5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Dakawa</w:t>
            </w:r>
          </w:p>
        </w:tc>
        <w:tc>
          <w:tcPr>
            <w:tcW w:w="769" w:type="pct"/>
          </w:tcPr>
          <w:p w14:paraId="2D42E9CA"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663" w:type="pct"/>
          </w:tcPr>
          <w:p w14:paraId="7B0FC56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r>
      <w:tr w:rsidR="00267BDC" w14:paraId="1DAF6F2C" w14:textId="77777777">
        <w:tc>
          <w:tcPr>
            <w:tcW w:w="1767" w:type="pct"/>
            <w:vMerge/>
          </w:tcPr>
          <w:p w14:paraId="01015108" w14:textId="77777777" w:rsidR="00267BDC" w:rsidRDefault="00267BDC">
            <w:pPr>
              <w:rPr>
                <w:rFonts w:ascii="Times New Roman" w:eastAsia="Times New Roman" w:hAnsi="Times New Roman" w:cs="Times New Roman"/>
                <w:sz w:val="24"/>
                <w:szCs w:val="24"/>
                <w:lang w:val="zh-CN"/>
              </w:rPr>
            </w:pPr>
          </w:p>
        </w:tc>
        <w:tc>
          <w:tcPr>
            <w:tcW w:w="1800" w:type="pct"/>
          </w:tcPr>
          <w:p w14:paraId="2A8E5BB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SARO 5</w:t>
            </w:r>
          </w:p>
        </w:tc>
        <w:tc>
          <w:tcPr>
            <w:tcW w:w="769" w:type="pct"/>
          </w:tcPr>
          <w:p w14:paraId="3260B9E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663" w:type="pct"/>
          </w:tcPr>
          <w:p w14:paraId="43C9542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r>
      <w:tr w:rsidR="00267BDC" w14:paraId="71CC75D8" w14:textId="77777777">
        <w:tc>
          <w:tcPr>
            <w:tcW w:w="1767" w:type="pct"/>
            <w:vMerge/>
          </w:tcPr>
          <w:p w14:paraId="6E48AFEA" w14:textId="77777777" w:rsidR="00267BDC" w:rsidRDefault="00267BDC">
            <w:pPr>
              <w:rPr>
                <w:rFonts w:ascii="Times New Roman" w:eastAsia="Times New Roman" w:hAnsi="Times New Roman" w:cs="Times New Roman"/>
                <w:sz w:val="24"/>
                <w:szCs w:val="24"/>
                <w:lang w:val="zh-CN"/>
              </w:rPr>
            </w:pPr>
          </w:p>
        </w:tc>
        <w:tc>
          <w:tcPr>
            <w:tcW w:w="1800" w:type="pct"/>
          </w:tcPr>
          <w:p w14:paraId="7591A86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6FF6761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5D1E631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4B6C2F74" w14:textId="77777777">
        <w:tc>
          <w:tcPr>
            <w:tcW w:w="1767" w:type="pct"/>
            <w:vMerge w:val="restart"/>
          </w:tcPr>
          <w:p w14:paraId="4BD1CF6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Fertilizer use</w:t>
            </w:r>
          </w:p>
        </w:tc>
        <w:tc>
          <w:tcPr>
            <w:tcW w:w="1800" w:type="pct"/>
          </w:tcPr>
          <w:p w14:paraId="4B0ED75F"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769" w:type="pct"/>
          </w:tcPr>
          <w:p w14:paraId="1369246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43</w:t>
            </w:r>
          </w:p>
        </w:tc>
        <w:tc>
          <w:tcPr>
            <w:tcW w:w="663" w:type="pct"/>
          </w:tcPr>
          <w:p w14:paraId="43A5D1B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66</w:t>
            </w:r>
          </w:p>
        </w:tc>
      </w:tr>
      <w:tr w:rsidR="00267BDC" w14:paraId="45342417" w14:textId="77777777">
        <w:tc>
          <w:tcPr>
            <w:tcW w:w="1767" w:type="pct"/>
            <w:vMerge/>
          </w:tcPr>
          <w:p w14:paraId="10654F48" w14:textId="77777777" w:rsidR="00267BDC" w:rsidRDefault="00267BDC">
            <w:pPr>
              <w:rPr>
                <w:rFonts w:ascii="Times New Roman" w:eastAsia="Times New Roman" w:hAnsi="Times New Roman" w:cs="Times New Roman"/>
                <w:sz w:val="24"/>
                <w:szCs w:val="24"/>
                <w:lang w:val="zh-CN"/>
              </w:rPr>
            </w:pPr>
          </w:p>
        </w:tc>
        <w:tc>
          <w:tcPr>
            <w:tcW w:w="1800" w:type="pct"/>
          </w:tcPr>
          <w:p w14:paraId="199F445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769" w:type="pct"/>
          </w:tcPr>
          <w:p w14:paraId="0E0D868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22</w:t>
            </w:r>
          </w:p>
        </w:tc>
        <w:tc>
          <w:tcPr>
            <w:tcW w:w="663" w:type="pct"/>
          </w:tcPr>
          <w:p w14:paraId="37EE1F5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34</w:t>
            </w:r>
          </w:p>
        </w:tc>
      </w:tr>
      <w:tr w:rsidR="00267BDC" w14:paraId="58398907" w14:textId="77777777">
        <w:tc>
          <w:tcPr>
            <w:tcW w:w="1767" w:type="pct"/>
            <w:vMerge w:val="restart"/>
          </w:tcPr>
          <w:p w14:paraId="7C597300"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planting fertilizer used in rice farm for the preferred varieties</w:t>
            </w:r>
          </w:p>
        </w:tc>
        <w:tc>
          <w:tcPr>
            <w:tcW w:w="1800" w:type="pct"/>
          </w:tcPr>
          <w:p w14:paraId="0E9DAF61"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w:t>
            </w:r>
          </w:p>
        </w:tc>
        <w:tc>
          <w:tcPr>
            <w:tcW w:w="769" w:type="pct"/>
          </w:tcPr>
          <w:p w14:paraId="525DD0C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45</w:t>
            </w:r>
          </w:p>
        </w:tc>
        <w:tc>
          <w:tcPr>
            <w:tcW w:w="663" w:type="pct"/>
          </w:tcPr>
          <w:p w14:paraId="741EAF5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71</w:t>
            </w:r>
          </w:p>
        </w:tc>
      </w:tr>
      <w:tr w:rsidR="00267BDC" w14:paraId="5ABADC94" w14:textId="77777777">
        <w:tc>
          <w:tcPr>
            <w:tcW w:w="1767" w:type="pct"/>
            <w:vMerge/>
          </w:tcPr>
          <w:p w14:paraId="324AA517" w14:textId="77777777" w:rsidR="00267BDC" w:rsidRDefault="00267BDC">
            <w:pPr>
              <w:rPr>
                <w:rFonts w:ascii="Times New Roman" w:eastAsia="Times New Roman" w:hAnsi="Times New Roman" w:cs="Times New Roman"/>
                <w:sz w:val="24"/>
                <w:szCs w:val="24"/>
                <w:lang w:val="zh-CN"/>
              </w:rPr>
            </w:pPr>
          </w:p>
        </w:tc>
        <w:tc>
          <w:tcPr>
            <w:tcW w:w="1800" w:type="pct"/>
          </w:tcPr>
          <w:p w14:paraId="74AC2B2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Urea</w:t>
            </w:r>
          </w:p>
        </w:tc>
        <w:tc>
          <w:tcPr>
            <w:tcW w:w="769" w:type="pct"/>
          </w:tcPr>
          <w:p w14:paraId="0BFFB80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c>
          <w:tcPr>
            <w:tcW w:w="663" w:type="pct"/>
          </w:tcPr>
          <w:p w14:paraId="6C42D38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21</w:t>
            </w:r>
          </w:p>
        </w:tc>
      </w:tr>
      <w:tr w:rsidR="00267BDC" w14:paraId="0201F2C1" w14:textId="77777777">
        <w:tc>
          <w:tcPr>
            <w:tcW w:w="1767" w:type="pct"/>
            <w:vMerge/>
          </w:tcPr>
          <w:p w14:paraId="4DAD0C7B" w14:textId="77777777" w:rsidR="00267BDC" w:rsidRDefault="00267BDC">
            <w:pPr>
              <w:rPr>
                <w:rFonts w:ascii="Times New Roman" w:eastAsia="Times New Roman" w:hAnsi="Times New Roman" w:cs="Times New Roman"/>
                <w:sz w:val="24"/>
                <w:szCs w:val="24"/>
                <w:lang w:val="zh-CN"/>
              </w:rPr>
            </w:pPr>
          </w:p>
        </w:tc>
        <w:tc>
          <w:tcPr>
            <w:tcW w:w="1800" w:type="pct"/>
          </w:tcPr>
          <w:p w14:paraId="02C4A80C"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4D6F944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4C9818F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0D3EB5E9" w14:textId="77777777">
        <w:tc>
          <w:tcPr>
            <w:tcW w:w="1767" w:type="pct"/>
            <w:vMerge/>
          </w:tcPr>
          <w:p w14:paraId="1FCA8CBD" w14:textId="77777777" w:rsidR="00267BDC" w:rsidRDefault="00267BDC">
            <w:pPr>
              <w:rPr>
                <w:rFonts w:ascii="Times New Roman" w:eastAsia="Times New Roman" w:hAnsi="Times New Roman" w:cs="Times New Roman"/>
                <w:sz w:val="24"/>
                <w:szCs w:val="24"/>
                <w:lang w:val="zh-CN"/>
              </w:rPr>
            </w:pPr>
          </w:p>
        </w:tc>
        <w:tc>
          <w:tcPr>
            <w:tcW w:w="1800" w:type="pct"/>
          </w:tcPr>
          <w:p w14:paraId="3885F21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 and UREA</w:t>
            </w:r>
          </w:p>
        </w:tc>
        <w:tc>
          <w:tcPr>
            <w:tcW w:w="769" w:type="pct"/>
          </w:tcPr>
          <w:p w14:paraId="05A585D9"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14:paraId="3A0C845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154E16C5" w14:textId="77777777">
        <w:tc>
          <w:tcPr>
            <w:tcW w:w="1767" w:type="pct"/>
            <w:vMerge/>
          </w:tcPr>
          <w:p w14:paraId="39D5621E" w14:textId="77777777" w:rsidR="00267BDC" w:rsidRDefault="00267BDC">
            <w:pPr>
              <w:rPr>
                <w:rFonts w:ascii="Times New Roman" w:eastAsia="Times New Roman" w:hAnsi="Times New Roman" w:cs="Times New Roman"/>
                <w:sz w:val="24"/>
                <w:szCs w:val="24"/>
                <w:lang w:val="zh-CN"/>
              </w:rPr>
            </w:pPr>
          </w:p>
        </w:tc>
        <w:tc>
          <w:tcPr>
            <w:tcW w:w="1800" w:type="pct"/>
          </w:tcPr>
          <w:p w14:paraId="4A21F4C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MINJINGU</w:t>
            </w:r>
          </w:p>
        </w:tc>
        <w:tc>
          <w:tcPr>
            <w:tcW w:w="769" w:type="pct"/>
          </w:tcPr>
          <w:p w14:paraId="13B7AAD8"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663" w:type="pct"/>
          </w:tcPr>
          <w:p w14:paraId="0821D752"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78FB8BB7" w14:textId="77777777">
        <w:tc>
          <w:tcPr>
            <w:tcW w:w="1767" w:type="pct"/>
            <w:vMerge w:val="restart"/>
          </w:tcPr>
          <w:p w14:paraId="6FCC3CF5"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Type of top-dressing fertilizer used in rice farm for the preferred varieties</w:t>
            </w:r>
          </w:p>
        </w:tc>
        <w:tc>
          <w:tcPr>
            <w:tcW w:w="1800" w:type="pct"/>
          </w:tcPr>
          <w:p w14:paraId="094B887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Urea</w:t>
            </w:r>
          </w:p>
        </w:tc>
        <w:tc>
          <w:tcPr>
            <w:tcW w:w="769" w:type="pct"/>
          </w:tcPr>
          <w:p w14:paraId="31BE90F3"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41</w:t>
            </w:r>
          </w:p>
        </w:tc>
        <w:tc>
          <w:tcPr>
            <w:tcW w:w="663" w:type="pct"/>
          </w:tcPr>
          <w:p w14:paraId="76CB86B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72</w:t>
            </w:r>
          </w:p>
        </w:tc>
      </w:tr>
      <w:tr w:rsidR="00267BDC" w14:paraId="040DAB1A" w14:textId="77777777">
        <w:tc>
          <w:tcPr>
            <w:tcW w:w="1767" w:type="pct"/>
            <w:vMerge/>
          </w:tcPr>
          <w:p w14:paraId="652BF413" w14:textId="77777777" w:rsidR="00267BDC" w:rsidRDefault="00267BDC">
            <w:pPr>
              <w:rPr>
                <w:rFonts w:ascii="Times New Roman" w:eastAsia="Times New Roman" w:hAnsi="Times New Roman" w:cs="Times New Roman"/>
                <w:sz w:val="24"/>
                <w:szCs w:val="24"/>
                <w:lang w:val="zh-CN"/>
              </w:rPr>
            </w:pPr>
          </w:p>
        </w:tc>
        <w:tc>
          <w:tcPr>
            <w:tcW w:w="1800" w:type="pct"/>
          </w:tcPr>
          <w:p w14:paraId="623F5BD6"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DAP</w:t>
            </w:r>
          </w:p>
        </w:tc>
        <w:tc>
          <w:tcPr>
            <w:tcW w:w="769" w:type="pct"/>
          </w:tcPr>
          <w:p w14:paraId="33B2FFE7"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11</w:t>
            </w:r>
          </w:p>
        </w:tc>
        <w:tc>
          <w:tcPr>
            <w:tcW w:w="663" w:type="pct"/>
          </w:tcPr>
          <w:p w14:paraId="75100E9E"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19</w:t>
            </w:r>
          </w:p>
        </w:tc>
      </w:tr>
      <w:tr w:rsidR="00267BDC" w14:paraId="4BCBAC2B" w14:textId="77777777">
        <w:tc>
          <w:tcPr>
            <w:tcW w:w="1767" w:type="pct"/>
            <w:vMerge/>
          </w:tcPr>
          <w:p w14:paraId="1B69C6E9" w14:textId="77777777" w:rsidR="00267BDC" w:rsidRDefault="00267BDC">
            <w:pPr>
              <w:rPr>
                <w:rFonts w:ascii="Times New Roman" w:eastAsia="Times New Roman" w:hAnsi="Times New Roman" w:cs="Times New Roman"/>
                <w:sz w:val="24"/>
                <w:szCs w:val="24"/>
                <w:lang w:val="zh-CN"/>
              </w:rPr>
            </w:pPr>
          </w:p>
        </w:tc>
        <w:tc>
          <w:tcPr>
            <w:tcW w:w="1800" w:type="pct"/>
          </w:tcPr>
          <w:p w14:paraId="4400908B"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769" w:type="pct"/>
          </w:tcPr>
          <w:p w14:paraId="64B5EB4D"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663" w:type="pct"/>
          </w:tcPr>
          <w:p w14:paraId="3210DBC4" w14:textId="77777777" w:rsidR="00267BDC" w:rsidRDefault="007C06C3">
            <w:pPr>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3DCD01FE" w14:textId="77777777">
        <w:tc>
          <w:tcPr>
            <w:tcW w:w="1767" w:type="pct"/>
            <w:vMerge/>
          </w:tcPr>
          <w:p w14:paraId="5F98CFC7" w14:textId="77777777" w:rsidR="00267BDC" w:rsidRDefault="00267BDC">
            <w:pPr>
              <w:rPr>
                <w:rFonts w:ascii="Times New Roman" w:eastAsia="Times New Roman" w:hAnsi="Times New Roman" w:cs="Times New Roman"/>
                <w:sz w:val="24"/>
                <w:szCs w:val="24"/>
                <w:lang w:val="zh-CN"/>
              </w:rPr>
            </w:pPr>
          </w:p>
        </w:tc>
        <w:tc>
          <w:tcPr>
            <w:tcW w:w="1800" w:type="pct"/>
          </w:tcPr>
          <w:p w14:paraId="0467DD30" w14:textId="77777777" w:rsidR="00267BDC" w:rsidRDefault="007C06C3">
            <w:pPr>
              <w:rPr>
                <w:rFonts w:ascii="Times New Roman" w:eastAsia="Times New Roman" w:hAnsi="Times New Roman" w:cs="Times New Roman"/>
                <w:sz w:val="24"/>
                <w:szCs w:val="24"/>
                <w:lang w:val="zh-CN"/>
              </w:rPr>
            </w:pPr>
            <w:r>
              <w:rPr>
                <w:rFonts w:ascii="Times New Roman" w:hAnsi="Times New Roman" w:cs="Times New Roman"/>
                <w:sz w:val="24"/>
                <w:szCs w:val="24"/>
              </w:rPr>
              <w:t>DAP</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UREA</w:t>
            </w:r>
          </w:p>
        </w:tc>
        <w:tc>
          <w:tcPr>
            <w:tcW w:w="769" w:type="pct"/>
          </w:tcPr>
          <w:p w14:paraId="1F9D3063" w14:textId="77777777"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3" w:type="pct"/>
          </w:tcPr>
          <w:p w14:paraId="6C561769" w14:textId="77777777"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67BDC" w14:paraId="78D3F494" w14:textId="77777777">
        <w:tc>
          <w:tcPr>
            <w:tcW w:w="1767" w:type="pct"/>
            <w:vMerge/>
          </w:tcPr>
          <w:p w14:paraId="7CD24802" w14:textId="77777777" w:rsidR="00267BDC" w:rsidRDefault="00267BDC">
            <w:pPr>
              <w:rPr>
                <w:rFonts w:ascii="Times New Roman" w:eastAsia="Times New Roman" w:hAnsi="Times New Roman" w:cs="Times New Roman"/>
                <w:sz w:val="24"/>
                <w:szCs w:val="24"/>
                <w:lang w:val="zh-CN"/>
              </w:rPr>
            </w:pPr>
          </w:p>
        </w:tc>
        <w:tc>
          <w:tcPr>
            <w:tcW w:w="1800" w:type="pct"/>
          </w:tcPr>
          <w:p w14:paraId="2A2173A8" w14:textId="77777777" w:rsidR="00267BDC" w:rsidRDefault="007C06C3">
            <w:pPr>
              <w:rPr>
                <w:rFonts w:ascii="Times New Roman" w:eastAsia="Times New Roman" w:hAnsi="Times New Roman" w:cs="Times New Roman"/>
                <w:sz w:val="24"/>
                <w:szCs w:val="24"/>
                <w:lang w:val="zh-CN"/>
              </w:rPr>
            </w:pPr>
            <w:r>
              <w:rPr>
                <w:rFonts w:ascii="Times New Roman" w:hAnsi="Times New Roman" w:cs="Times New Roman"/>
                <w:spacing w:val="-5"/>
                <w:sz w:val="24"/>
                <w:szCs w:val="24"/>
              </w:rPr>
              <w:t>CAN</w:t>
            </w:r>
          </w:p>
        </w:tc>
        <w:tc>
          <w:tcPr>
            <w:tcW w:w="769" w:type="pct"/>
          </w:tcPr>
          <w:p w14:paraId="605EC27B" w14:textId="77777777"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3" w:type="pct"/>
          </w:tcPr>
          <w:p w14:paraId="2E57C958" w14:textId="77777777" w:rsidR="00267BDC" w:rsidRDefault="007C06C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65ADA22" w14:textId="77777777" w:rsidR="00267BDC" w:rsidRDefault="00267BDC">
      <w:pPr>
        <w:pStyle w:val="BodyText"/>
        <w:ind w:right="163"/>
        <w:jc w:val="both"/>
        <w:rPr>
          <w:rFonts w:ascii="Times New Roman" w:hAnsi="Times New Roman" w:cs="Times New Roman"/>
        </w:rPr>
      </w:pPr>
    </w:p>
    <w:p w14:paraId="166F3AAC" w14:textId="77777777" w:rsidR="00267BDC" w:rsidRDefault="007C06C3">
      <w:pPr>
        <w:pStyle w:val="Heading4"/>
        <w:numPr>
          <w:ilvl w:val="3"/>
          <w:numId w:val="0"/>
        </w:numPr>
        <w:spacing w:line="480" w:lineRule="auto"/>
        <w:rPr>
          <w:rFonts w:ascii="Times New Roman" w:hAnsi="Times New Roman" w:hint="default"/>
        </w:rPr>
      </w:pPr>
      <w:r>
        <w:rPr>
          <w:rFonts w:ascii="Times New Roman" w:hAnsi="Times New Roman" w:hint="default"/>
        </w:rPr>
        <w:t>4.3.2 Fertilizer Use Patterns</w:t>
      </w:r>
    </w:p>
    <w:p w14:paraId="442A96C0" w14:textId="77777777" w:rsidR="00267BDC" w:rsidRDefault="007C06C3">
      <w:pPr>
        <w:pStyle w:val="NormalWeb"/>
        <w:spacing w:line="480" w:lineRule="auto"/>
        <w:jc w:val="both"/>
        <w:rPr>
          <w:rFonts w:ascii="Times New Roman" w:hAnsi="Times New Roman"/>
        </w:rPr>
      </w:pPr>
      <w:r>
        <w:rPr>
          <w:rFonts w:ascii="Times New Roman" w:hAnsi="Times New Roman"/>
        </w:rPr>
        <w:t xml:space="preserve">Fertilizer use among farmers is widespread but heterogeneous. </w:t>
      </w:r>
      <w:r>
        <w:rPr>
          <w:rStyle w:val="Strong"/>
          <w:rFonts w:ascii="Times New Roman" w:hAnsi="Times New Roman"/>
          <w:b w:val="0"/>
          <w:bCs w:val="0"/>
        </w:rPr>
        <w:t>Sixty-six percent of farmers apply fertilizers</w:t>
      </w:r>
      <w:r>
        <w:rPr>
          <w:rFonts w:ascii="Times New Roman" w:hAnsi="Times New Roman"/>
        </w:rPr>
        <w:t xml:space="preserve">, while 34% do not use any synthetic nutrient inputs. Among fertilizer users, </w:t>
      </w:r>
      <w:r>
        <w:rPr>
          <w:rStyle w:val="Strong"/>
          <w:rFonts w:ascii="Times New Roman" w:hAnsi="Times New Roman"/>
          <w:b w:val="0"/>
          <w:bCs w:val="0"/>
        </w:rPr>
        <w:t>Diammonium Phosphate (DAP)</w:t>
      </w:r>
      <w:r>
        <w:rPr>
          <w:rFonts w:ascii="Times New Roman" w:hAnsi="Times New Roman"/>
        </w:rPr>
        <w:t xml:space="preserve"> dominates planting applications (71%), followed by Urea (21%). A few farmers use combinations of DAP and Urea (3%) or Minjingu phosphate (3%). For top-dressing, </w:t>
      </w:r>
      <w:r>
        <w:rPr>
          <w:rStyle w:val="Strong"/>
          <w:rFonts w:ascii="Times New Roman" w:hAnsi="Times New Roman"/>
          <w:b w:val="0"/>
          <w:bCs w:val="0"/>
        </w:rPr>
        <w:t xml:space="preserve">Urea is the primary fertilizer </w:t>
      </w:r>
      <w:r>
        <w:rPr>
          <w:rStyle w:val="Strong"/>
          <w:rFonts w:ascii="Times New Roman" w:hAnsi="Times New Roman"/>
          <w:b w:val="0"/>
          <w:bCs w:val="0"/>
        </w:rPr>
        <w:lastRenderedPageBreak/>
        <w:t>(72%)</w:t>
      </w:r>
      <w:r>
        <w:rPr>
          <w:rFonts w:ascii="Times New Roman" w:hAnsi="Times New Roman"/>
        </w:rPr>
        <w:t>, with DAP applied by 19% of farmers, and minimal use of CAN or mixed fertilizers. Table 4 provides a summary of these qualitative patterns in fertilizer adoption and type, capturing the presence and type of fertilizers applied, while</w:t>
      </w:r>
      <w:r>
        <w:rPr>
          <w:rStyle w:val="Strong"/>
          <w:rFonts w:ascii="Times New Roman" w:hAnsi="Times New Roman"/>
          <w:b w:val="0"/>
          <w:bCs w:val="0"/>
        </w:rPr>
        <w:t>Table 4 complements this information by presenting quantitative fertilizer application rates per hectare</w:t>
      </w:r>
      <w:r>
        <w:rPr>
          <w:rFonts w:ascii="Times New Roman" w:hAnsi="Times New Roman"/>
        </w:rPr>
        <w:t xml:space="preserve">, which highlights significant variability among farmers. For planting, farmers applied an average of </w:t>
      </w:r>
      <w:r>
        <w:rPr>
          <w:rStyle w:val="Strong"/>
          <w:rFonts w:ascii="Times New Roman" w:hAnsi="Times New Roman"/>
          <w:b w:val="0"/>
          <w:bCs w:val="0"/>
        </w:rPr>
        <w:t>123.6 kg DAP/ha</w:t>
      </w:r>
      <w:r>
        <w:rPr>
          <w:rFonts w:ascii="Times New Roman" w:hAnsi="Times New Roman"/>
        </w:rPr>
        <w:t xml:space="preserve"> (equivalent to 24.8 kg P/ha), with a standard deviation of 81.4 kg/ha, and rates ranging from 49.4 to 370.7 kg/ha. For top-dressing, the mean Urea application was </w:t>
      </w:r>
      <w:r>
        <w:rPr>
          <w:rStyle w:val="Strong"/>
          <w:rFonts w:ascii="Times New Roman" w:hAnsi="Times New Roman"/>
          <w:b w:val="0"/>
          <w:bCs w:val="0"/>
        </w:rPr>
        <w:t>126.0 kg/ha</w:t>
      </w:r>
      <w:r>
        <w:rPr>
          <w:rFonts w:ascii="Times New Roman" w:hAnsi="Times New Roman"/>
        </w:rPr>
        <w:t xml:space="preserve"> (equivalent to 58.0 kg N/ha), with a standard deviation of 83.0 kg/ha, and rates spanning 49.4–370.7 kg/ha (Table 4).</w:t>
      </w:r>
    </w:p>
    <w:p w14:paraId="30E61B6B"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4: Fertilizer Application Rates for Planting and Top Dressing in Rice Farming</w:t>
      </w:r>
    </w:p>
    <w:tbl>
      <w:tblPr>
        <w:tblW w:w="9257" w:type="dxa"/>
        <w:tblInd w:w="50" w:type="dxa"/>
        <w:tblLayout w:type="fixed"/>
        <w:tblCellMar>
          <w:left w:w="0" w:type="dxa"/>
          <w:right w:w="0" w:type="dxa"/>
        </w:tblCellMar>
        <w:tblLook w:val="04A0" w:firstRow="1" w:lastRow="0" w:firstColumn="1" w:lastColumn="0" w:noHBand="0" w:noVBand="1"/>
      </w:tblPr>
      <w:tblGrid>
        <w:gridCol w:w="4149"/>
        <w:gridCol w:w="1163"/>
        <w:gridCol w:w="734"/>
        <w:gridCol w:w="1559"/>
        <w:gridCol w:w="737"/>
        <w:gridCol w:w="915"/>
      </w:tblGrid>
      <w:tr w:rsidR="00267BDC" w14:paraId="59AB9D05" w14:textId="77777777">
        <w:trPr>
          <w:trHeight w:val="358"/>
        </w:trPr>
        <w:tc>
          <w:tcPr>
            <w:tcW w:w="4149" w:type="dxa"/>
            <w:tcBorders>
              <w:top w:val="single" w:sz="4" w:space="0" w:color="000000"/>
              <w:bottom w:val="single" w:sz="4" w:space="0" w:color="000000"/>
            </w:tcBorders>
          </w:tcPr>
          <w:p w14:paraId="06B69F48" w14:textId="77777777" w:rsidR="00267BDC" w:rsidRDefault="007C06C3">
            <w:pPr>
              <w:pStyle w:val="TableParagraph"/>
              <w:ind w:left="121"/>
              <w:jc w:val="both"/>
              <w:rPr>
                <w:rFonts w:ascii="Times New Roman" w:hAnsi="Times New Roman" w:cs="Times New Roman"/>
                <w:sz w:val="24"/>
                <w:szCs w:val="24"/>
              </w:rPr>
            </w:pPr>
            <w:r>
              <w:rPr>
                <w:rFonts w:ascii="Times New Roman" w:hAnsi="Times New Roman" w:cs="Times New Roman"/>
                <w:spacing w:val="-2"/>
                <w:sz w:val="24"/>
                <w:szCs w:val="24"/>
              </w:rPr>
              <w:t>Variable</w:t>
            </w:r>
          </w:p>
        </w:tc>
        <w:tc>
          <w:tcPr>
            <w:tcW w:w="1163" w:type="dxa"/>
            <w:tcBorders>
              <w:top w:val="single" w:sz="4" w:space="0" w:color="000000"/>
              <w:bottom w:val="single" w:sz="4" w:space="0" w:color="000000"/>
            </w:tcBorders>
          </w:tcPr>
          <w:p w14:paraId="2709449B" w14:textId="77777777" w:rsidR="00267BDC" w:rsidRDefault="007C06C3">
            <w:pPr>
              <w:pStyle w:val="TableParagraph"/>
              <w:ind w:left="226"/>
              <w:jc w:val="both"/>
              <w:rPr>
                <w:rFonts w:ascii="Times New Roman" w:hAnsi="Times New Roman" w:cs="Times New Roman"/>
                <w:sz w:val="24"/>
                <w:szCs w:val="24"/>
              </w:rPr>
            </w:pPr>
            <w:r>
              <w:rPr>
                <w:rFonts w:ascii="Times New Roman" w:hAnsi="Times New Roman" w:cs="Times New Roman"/>
                <w:spacing w:val="-2"/>
                <w:sz w:val="24"/>
                <w:szCs w:val="24"/>
              </w:rPr>
              <w:t>Observations</w:t>
            </w:r>
          </w:p>
        </w:tc>
        <w:tc>
          <w:tcPr>
            <w:tcW w:w="734" w:type="dxa"/>
            <w:tcBorders>
              <w:top w:val="single" w:sz="4" w:space="0" w:color="000000"/>
              <w:bottom w:val="single" w:sz="4" w:space="0" w:color="000000"/>
            </w:tcBorders>
          </w:tcPr>
          <w:p w14:paraId="2999B1AC" w14:textId="77777777" w:rsidR="00267BDC" w:rsidRDefault="007C06C3">
            <w:pPr>
              <w:pStyle w:val="TableParagraph"/>
              <w:ind w:left="108"/>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1559" w:type="dxa"/>
            <w:tcBorders>
              <w:top w:val="single" w:sz="4" w:space="0" w:color="000000"/>
              <w:bottom w:val="single" w:sz="4" w:space="0" w:color="000000"/>
            </w:tcBorders>
          </w:tcPr>
          <w:p w14:paraId="0841D247" w14:textId="77777777" w:rsidR="00267BDC" w:rsidRDefault="007C06C3">
            <w:pPr>
              <w:pStyle w:val="TableParagraph"/>
              <w:ind w:left="245" w:right="301"/>
              <w:jc w:val="both"/>
              <w:rPr>
                <w:rFonts w:ascii="Times New Roman" w:hAnsi="Times New Roman" w:cs="Times New Roman"/>
                <w:sz w:val="24"/>
                <w:szCs w:val="24"/>
              </w:rPr>
            </w:pPr>
            <w:r>
              <w:rPr>
                <w:rFonts w:ascii="Times New Roman" w:hAnsi="Times New Roman" w:cs="Times New Roman"/>
                <w:spacing w:val="-4"/>
                <w:sz w:val="24"/>
                <w:szCs w:val="24"/>
              </w:rPr>
              <w:t xml:space="preserve">Std. </w:t>
            </w:r>
            <w:r>
              <w:rPr>
                <w:rFonts w:ascii="Times New Roman" w:hAnsi="Times New Roman" w:cs="Times New Roman"/>
                <w:spacing w:val="-8"/>
                <w:sz w:val="24"/>
                <w:szCs w:val="24"/>
              </w:rPr>
              <w:t>Dev.</w:t>
            </w:r>
          </w:p>
        </w:tc>
        <w:tc>
          <w:tcPr>
            <w:tcW w:w="737" w:type="dxa"/>
            <w:tcBorders>
              <w:top w:val="single" w:sz="4" w:space="0" w:color="000000"/>
              <w:bottom w:val="single" w:sz="4" w:space="0" w:color="000000"/>
            </w:tcBorders>
          </w:tcPr>
          <w:p w14:paraId="602CA982" w14:textId="77777777" w:rsidR="00267BDC" w:rsidRDefault="007C06C3">
            <w:pPr>
              <w:pStyle w:val="TableParagraph"/>
              <w:ind w:left="119" w:right="158"/>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915" w:type="dxa"/>
            <w:tcBorders>
              <w:top w:val="single" w:sz="4" w:space="0" w:color="000000"/>
              <w:bottom w:val="single" w:sz="4" w:space="0" w:color="000000"/>
            </w:tcBorders>
          </w:tcPr>
          <w:p w14:paraId="2C6FD784" w14:textId="77777777" w:rsidR="00267BDC" w:rsidRDefault="007C06C3">
            <w:pPr>
              <w:pStyle w:val="TableParagraph"/>
              <w:ind w:right="106"/>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14:paraId="391C3180" w14:textId="77777777">
        <w:trPr>
          <w:trHeight w:val="238"/>
        </w:trPr>
        <w:tc>
          <w:tcPr>
            <w:tcW w:w="4149" w:type="dxa"/>
            <w:tcBorders>
              <w:top w:val="single" w:sz="4" w:space="0" w:color="000000"/>
            </w:tcBorders>
            <w:vAlign w:val="center"/>
          </w:tcPr>
          <w:p w14:paraId="27B3C041"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Planting fertilizer amount (kg P/ha)</w:t>
            </w:r>
          </w:p>
        </w:tc>
        <w:tc>
          <w:tcPr>
            <w:tcW w:w="1163" w:type="dxa"/>
            <w:tcBorders>
              <w:top w:val="single" w:sz="4" w:space="0" w:color="000000"/>
            </w:tcBorders>
            <w:vAlign w:val="center"/>
          </w:tcPr>
          <w:p w14:paraId="35E3459F"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c>
          <w:tcPr>
            <w:tcW w:w="734" w:type="dxa"/>
            <w:tcBorders>
              <w:top w:val="single" w:sz="4" w:space="0" w:color="000000"/>
            </w:tcBorders>
            <w:vAlign w:val="center"/>
          </w:tcPr>
          <w:p w14:paraId="6AF2AD97"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 xml:space="preserve">24.8 </w:t>
            </w:r>
          </w:p>
        </w:tc>
        <w:tc>
          <w:tcPr>
            <w:tcW w:w="1559" w:type="dxa"/>
            <w:tcBorders>
              <w:top w:val="single" w:sz="4" w:space="0" w:color="000000"/>
            </w:tcBorders>
            <w:vAlign w:val="center"/>
          </w:tcPr>
          <w:p w14:paraId="7AFA68F9"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16.4</w:t>
            </w:r>
          </w:p>
        </w:tc>
        <w:tc>
          <w:tcPr>
            <w:tcW w:w="737" w:type="dxa"/>
            <w:tcBorders>
              <w:top w:val="single" w:sz="4" w:space="0" w:color="000000"/>
            </w:tcBorders>
            <w:vAlign w:val="center"/>
          </w:tcPr>
          <w:p w14:paraId="739A00AE"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49.9</w:t>
            </w:r>
          </w:p>
        </w:tc>
        <w:tc>
          <w:tcPr>
            <w:tcW w:w="915" w:type="dxa"/>
            <w:tcBorders>
              <w:top w:val="single" w:sz="4" w:space="0" w:color="000000"/>
            </w:tcBorders>
            <w:vAlign w:val="center"/>
          </w:tcPr>
          <w:p w14:paraId="76190686"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 xml:space="preserve">74.5 </w:t>
            </w:r>
          </w:p>
        </w:tc>
      </w:tr>
      <w:tr w:rsidR="00267BDC" w14:paraId="5D11C224" w14:textId="77777777">
        <w:trPr>
          <w:trHeight w:val="407"/>
        </w:trPr>
        <w:tc>
          <w:tcPr>
            <w:tcW w:w="4149" w:type="dxa"/>
            <w:tcBorders>
              <w:bottom w:val="single" w:sz="6" w:space="0" w:color="000000"/>
            </w:tcBorders>
            <w:vAlign w:val="center"/>
          </w:tcPr>
          <w:p w14:paraId="09A3C7DB"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Top-dressing fertilizer amount (</w:t>
            </w:r>
            <w:r>
              <w:rPr>
                <w:rStyle w:val="Strong"/>
                <w:rFonts w:ascii="Times New Roman" w:hAnsi="Times New Roman" w:cs="Times New Roman"/>
                <w:b w:val="0"/>
                <w:bCs w:val="0"/>
                <w:sz w:val="24"/>
                <w:szCs w:val="24"/>
              </w:rPr>
              <w:t>kg N/ha</w:t>
            </w:r>
            <w:r>
              <w:rPr>
                <w:rFonts w:ascii="Times New Roman" w:hAnsi="Times New Roman" w:cs="Times New Roman"/>
                <w:sz w:val="24"/>
                <w:szCs w:val="24"/>
              </w:rPr>
              <w:t>)</w:t>
            </w:r>
          </w:p>
        </w:tc>
        <w:tc>
          <w:tcPr>
            <w:tcW w:w="1163" w:type="dxa"/>
            <w:tcBorders>
              <w:bottom w:val="single" w:sz="6" w:space="0" w:color="000000"/>
            </w:tcBorders>
            <w:vAlign w:val="center"/>
          </w:tcPr>
          <w:p w14:paraId="6B36D38E"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53</w:t>
            </w:r>
          </w:p>
        </w:tc>
        <w:tc>
          <w:tcPr>
            <w:tcW w:w="734" w:type="dxa"/>
            <w:tcBorders>
              <w:bottom w:val="single" w:sz="6" w:space="0" w:color="000000"/>
            </w:tcBorders>
            <w:vAlign w:val="center"/>
          </w:tcPr>
          <w:p w14:paraId="315ED4DD"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 xml:space="preserve">58.0 </w:t>
            </w:r>
          </w:p>
        </w:tc>
        <w:tc>
          <w:tcPr>
            <w:tcW w:w="1559" w:type="dxa"/>
            <w:tcBorders>
              <w:bottom w:val="single" w:sz="6" w:space="0" w:color="000000"/>
            </w:tcBorders>
            <w:vAlign w:val="center"/>
          </w:tcPr>
          <w:p w14:paraId="1E18F9E1"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38.2</w:t>
            </w:r>
          </w:p>
        </w:tc>
        <w:tc>
          <w:tcPr>
            <w:tcW w:w="737" w:type="dxa"/>
            <w:tcBorders>
              <w:bottom w:val="single" w:sz="6" w:space="0" w:color="000000"/>
            </w:tcBorders>
            <w:vAlign w:val="center"/>
          </w:tcPr>
          <w:p w14:paraId="3F36ED2D"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 xml:space="preserve">22.7 </w:t>
            </w:r>
          </w:p>
        </w:tc>
        <w:tc>
          <w:tcPr>
            <w:tcW w:w="915" w:type="dxa"/>
            <w:tcBorders>
              <w:bottom w:val="single" w:sz="6" w:space="0" w:color="000000"/>
            </w:tcBorders>
            <w:vAlign w:val="center"/>
          </w:tcPr>
          <w:p w14:paraId="3935B948"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170.5</w:t>
            </w:r>
          </w:p>
        </w:tc>
      </w:tr>
    </w:tbl>
    <w:p w14:paraId="0D51C7C2" w14:textId="77777777" w:rsidR="00267BDC" w:rsidRDefault="007C06C3">
      <w:pPr>
        <w:pStyle w:val="NormalWeb"/>
        <w:spacing w:line="480" w:lineRule="auto"/>
        <w:jc w:val="both"/>
        <w:rPr>
          <w:rFonts w:ascii="Times New Roman" w:hAnsi="Times New Roman"/>
        </w:rPr>
      </w:pPr>
      <w:r>
        <w:rPr>
          <w:rFonts w:ascii="Times New Roman" w:hAnsi="Times New Roman"/>
        </w:rPr>
        <w:t xml:space="preserve">This high variability indicates </w:t>
      </w:r>
      <w:r>
        <w:rPr>
          <w:rStyle w:val="Strong"/>
          <w:rFonts w:ascii="Times New Roman" w:hAnsi="Times New Roman"/>
          <w:b w:val="0"/>
          <w:bCs w:val="0"/>
        </w:rPr>
        <w:t>inconsistent nutrient management</w:t>
      </w:r>
      <w:r>
        <w:rPr>
          <w:rFonts w:ascii="Times New Roman" w:hAnsi="Times New Roman"/>
        </w:rPr>
        <w:t>, likely influenced by resource availability, access to inputs, differing perceptions of fertilizer requirements, and knowledge gaps regarding optimal application rates. Such inconsistency can directly contribute to the yield variability observed across smallholder farms, particularly when combined with unmanaged Azolla growth, irregular water management, and variable transplanting practices.</w:t>
      </w:r>
    </w:p>
    <w:p w14:paraId="15690770" w14:textId="77777777" w:rsidR="00267BDC" w:rsidRDefault="00267BDC">
      <w:pPr>
        <w:pStyle w:val="BodyText"/>
        <w:jc w:val="both"/>
        <w:rPr>
          <w:rFonts w:ascii="Times New Roman" w:hAnsi="Times New Roman" w:cs="Times New Roman"/>
          <w:b/>
        </w:rPr>
      </w:pPr>
    </w:p>
    <w:p w14:paraId="794F22BC" w14:textId="77777777" w:rsidR="00267BDC" w:rsidRDefault="007C06C3">
      <w:pPr>
        <w:pStyle w:val="Heading1"/>
        <w:spacing w:line="480" w:lineRule="auto"/>
        <w:jc w:val="both"/>
        <w:rPr>
          <w:rFonts w:ascii="Times New Roman" w:hAnsi="Times New Roman" w:hint="default"/>
          <w:sz w:val="24"/>
          <w:szCs w:val="24"/>
        </w:rPr>
      </w:pPr>
      <w:r>
        <w:rPr>
          <w:rFonts w:ascii="Times New Roman" w:hAnsi="Times New Roman" w:hint="default"/>
          <w:sz w:val="24"/>
          <w:szCs w:val="24"/>
        </w:rPr>
        <w:t>4.4 Rice Yield Trends</w:t>
      </w:r>
    </w:p>
    <w:p w14:paraId="6BF47856"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Average rice yields declined from </w:t>
      </w:r>
      <w:r>
        <w:rPr>
          <w:rStyle w:val="Strong"/>
          <w:rFonts w:ascii="Times New Roman" w:hAnsi="Times New Roman"/>
          <w:b w:val="0"/>
          <w:bCs w:val="0"/>
        </w:rPr>
        <w:t>3.82 t/ha in 2022/23</w:t>
      </w:r>
      <w:r>
        <w:rPr>
          <w:rFonts w:ascii="Times New Roman" w:hAnsi="Times New Roman"/>
        </w:rPr>
        <w:t xml:space="preserve"> to </w:t>
      </w:r>
      <w:r>
        <w:rPr>
          <w:rStyle w:val="Strong"/>
          <w:rFonts w:ascii="Times New Roman" w:hAnsi="Times New Roman"/>
          <w:b w:val="0"/>
          <w:bCs w:val="0"/>
        </w:rPr>
        <w:t>3.02 t/ha in 2023/24</w:t>
      </w:r>
      <w:r>
        <w:rPr>
          <w:rFonts w:ascii="Times New Roman" w:hAnsi="Times New Roman"/>
        </w:rPr>
        <w:t xml:space="preserve"> (Table 5). The second season also showed reduced variability, suggesting more uniform but lower yield performance across farms.</w:t>
      </w:r>
    </w:p>
    <w:p w14:paraId="1CB966C4" w14:textId="77777777" w:rsidR="00267BDC" w:rsidRDefault="007C06C3">
      <w:pPr>
        <w:pStyle w:val="NormalWeb"/>
        <w:spacing w:line="480" w:lineRule="auto"/>
        <w:jc w:val="both"/>
        <w:rPr>
          <w:rFonts w:ascii="Times New Roman" w:hAnsi="Times New Roman"/>
        </w:rPr>
      </w:pPr>
      <w:r>
        <w:rPr>
          <w:rFonts w:ascii="Times New Roman" w:hAnsi="Times New Roman"/>
        </w:rPr>
        <w:t xml:space="preserve">The decline in yield may be associated with </w:t>
      </w:r>
      <w:r>
        <w:rPr>
          <w:rStyle w:val="Strong"/>
          <w:rFonts w:ascii="Times New Roman" w:hAnsi="Times New Roman"/>
          <w:b w:val="0"/>
          <w:bCs w:val="0"/>
        </w:rPr>
        <w:t>variations in farm management practices and environmental conditions</w:t>
      </w:r>
      <w:r>
        <w:rPr>
          <w:rFonts w:ascii="Times New Roman" w:hAnsi="Times New Roman"/>
        </w:rPr>
        <w:t>, which can influence crop productivity.</w:t>
      </w:r>
    </w:p>
    <w:p w14:paraId="0FA839DC"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5: Rice Yield (t/ha) in the 2022/23 and 2023/24 Seasons</w:t>
      </w:r>
    </w:p>
    <w:tbl>
      <w:tblPr>
        <w:tblW w:w="5000" w:type="pct"/>
        <w:tblCellMar>
          <w:left w:w="0" w:type="dxa"/>
          <w:right w:w="0" w:type="dxa"/>
        </w:tblCellMar>
        <w:tblLook w:val="04A0" w:firstRow="1" w:lastRow="0" w:firstColumn="1" w:lastColumn="0" w:noHBand="0" w:noVBand="1"/>
      </w:tblPr>
      <w:tblGrid>
        <w:gridCol w:w="2902"/>
        <w:gridCol w:w="1708"/>
        <w:gridCol w:w="806"/>
        <w:gridCol w:w="1136"/>
        <w:gridCol w:w="807"/>
        <w:gridCol w:w="947"/>
      </w:tblGrid>
      <w:tr w:rsidR="00267BDC" w14:paraId="3E694395" w14:textId="77777777">
        <w:trPr>
          <w:trHeight w:val="275"/>
        </w:trPr>
        <w:tc>
          <w:tcPr>
            <w:tcW w:w="1747" w:type="pct"/>
            <w:tcBorders>
              <w:top w:val="single" w:sz="4" w:space="0" w:color="000000"/>
              <w:bottom w:val="single" w:sz="4" w:space="0" w:color="000000"/>
            </w:tcBorders>
          </w:tcPr>
          <w:p w14:paraId="43C0596E" w14:textId="77777777" w:rsidR="00267BDC" w:rsidRDefault="007C06C3">
            <w:pPr>
              <w:pStyle w:val="TableParagraph"/>
              <w:ind w:left="121"/>
              <w:jc w:val="both"/>
              <w:rPr>
                <w:rFonts w:ascii="Times New Roman" w:hAnsi="Times New Roman" w:cs="Times New Roman"/>
                <w:sz w:val="24"/>
                <w:szCs w:val="24"/>
              </w:rPr>
            </w:pPr>
            <w:r>
              <w:rPr>
                <w:rFonts w:ascii="Times New Roman" w:hAnsi="Times New Roman" w:cs="Times New Roman"/>
                <w:spacing w:val="-2"/>
                <w:sz w:val="24"/>
                <w:szCs w:val="24"/>
              </w:rPr>
              <w:t>Variable</w:t>
            </w:r>
          </w:p>
        </w:tc>
        <w:tc>
          <w:tcPr>
            <w:tcW w:w="1028" w:type="pct"/>
            <w:tcBorders>
              <w:top w:val="single" w:sz="4" w:space="0" w:color="000000"/>
              <w:bottom w:val="single" w:sz="4" w:space="0" w:color="000000"/>
            </w:tcBorders>
          </w:tcPr>
          <w:p w14:paraId="4533A6C1" w14:textId="77777777" w:rsidR="00267BDC" w:rsidRDefault="007C06C3">
            <w:pPr>
              <w:pStyle w:val="TableParagraph"/>
              <w:ind w:left="383"/>
              <w:jc w:val="both"/>
              <w:rPr>
                <w:rFonts w:ascii="Times New Roman" w:hAnsi="Times New Roman" w:cs="Times New Roman"/>
                <w:sz w:val="24"/>
                <w:szCs w:val="24"/>
              </w:rPr>
            </w:pPr>
            <w:r>
              <w:rPr>
                <w:rFonts w:ascii="Times New Roman" w:hAnsi="Times New Roman" w:cs="Times New Roman"/>
                <w:spacing w:val="-2"/>
                <w:sz w:val="24"/>
                <w:szCs w:val="24"/>
              </w:rPr>
              <w:t>Observations</w:t>
            </w:r>
          </w:p>
        </w:tc>
        <w:tc>
          <w:tcPr>
            <w:tcW w:w="485" w:type="pct"/>
            <w:tcBorders>
              <w:top w:val="single" w:sz="4" w:space="0" w:color="000000"/>
              <w:bottom w:val="single" w:sz="4" w:space="0" w:color="000000"/>
            </w:tcBorders>
          </w:tcPr>
          <w:p w14:paraId="69911320" w14:textId="77777777" w:rsidR="00267BDC" w:rsidRDefault="007C06C3">
            <w:pPr>
              <w:pStyle w:val="TableParagraph"/>
              <w:ind w:right="76"/>
              <w:jc w:val="both"/>
              <w:rPr>
                <w:rFonts w:ascii="Times New Roman" w:hAnsi="Times New Roman" w:cs="Times New Roman"/>
                <w:sz w:val="24"/>
                <w:szCs w:val="24"/>
              </w:rPr>
            </w:pPr>
            <w:r>
              <w:rPr>
                <w:rFonts w:ascii="Times New Roman" w:hAnsi="Times New Roman" w:cs="Times New Roman"/>
                <w:spacing w:val="-4"/>
                <w:sz w:val="24"/>
                <w:szCs w:val="24"/>
              </w:rPr>
              <w:t>Mean</w:t>
            </w:r>
          </w:p>
        </w:tc>
        <w:tc>
          <w:tcPr>
            <w:tcW w:w="684" w:type="pct"/>
            <w:tcBorders>
              <w:top w:val="single" w:sz="4" w:space="0" w:color="000000"/>
              <w:bottom w:val="single" w:sz="4" w:space="0" w:color="000000"/>
            </w:tcBorders>
          </w:tcPr>
          <w:p w14:paraId="7D97AABB" w14:textId="77777777" w:rsidR="00267BDC" w:rsidRDefault="007C06C3">
            <w:pPr>
              <w:pStyle w:val="TableParagraph"/>
              <w:ind w:left="189"/>
              <w:jc w:val="both"/>
              <w:rPr>
                <w:rFonts w:ascii="Times New Roman" w:hAnsi="Times New Roman" w:cs="Times New Roman"/>
                <w:sz w:val="24"/>
                <w:szCs w:val="24"/>
              </w:rPr>
            </w:pPr>
            <w:r>
              <w:rPr>
                <w:rFonts w:ascii="Times New Roman" w:hAnsi="Times New Roman" w:cs="Times New Roman"/>
                <w:sz w:val="24"/>
                <w:szCs w:val="24"/>
              </w:rPr>
              <w:t>Std.</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Dev.</w:t>
            </w:r>
          </w:p>
        </w:tc>
        <w:tc>
          <w:tcPr>
            <w:tcW w:w="486" w:type="pct"/>
            <w:tcBorders>
              <w:top w:val="single" w:sz="4" w:space="0" w:color="000000"/>
              <w:bottom w:val="single" w:sz="4" w:space="0" w:color="000000"/>
            </w:tcBorders>
          </w:tcPr>
          <w:p w14:paraId="3E7DCEA8" w14:textId="77777777" w:rsidR="00267BDC" w:rsidRDefault="007C06C3">
            <w:pPr>
              <w:pStyle w:val="TableParagraph"/>
              <w:ind w:left="109"/>
              <w:jc w:val="both"/>
              <w:rPr>
                <w:rFonts w:ascii="Times New Roman" w:hAnsi="Times New Roman" w:cs="Times New Roman"/>
                <w:sz w:val="24"/>
                <w:szCs w:val="24"/>
              </w:rPr>
            </w:pPr>
            <w:r>
              <w:rPr>
                <w:rFonts w:ascii="Times New Roman" w:hAnsi="Times New Roman" w:cs="Times New Roman"/>
                <w:spacing w:val="-5"/>
                <w:sz w:val="24"/>
                <w:szCs w:val="24"/>
              </w:rPr>
              <w:t>Min</w:t>
            </w:r>
          </w:p>
        </w:tc>
        <w:tc>
          <w:tcPr>
            <w:tcW w:w="571" w:type="pct"/>
            <w:tcBorders>
              <w:top w:val="single" w:sz="4" w:space="0" w:color="000000"/>
              <w:bottom w:val="single" w:sz="4" w:space="0" w:color="000000"/>
            </w:tcBorders>
          </w:tcPr>
          <w:p w14:paraId="7B6DCD48" w14:textId="77777777" w:rsidR="00267BDC" w:rsidRDefault="007C06C3">
            <w:pPr>
              <w:pStyle w:val="TableParagraph"/>
              <w:ind w:left="190"/>
              <w:jc w:val="both"/>
              <w:rPr>
                <w:rFonts w:ascii="Times New Roman" w:hAnsi="Times New Roman" w:cs="Times New Roman"/>
                <w:sz w:val="24"/>
                <w:szCs w:val="24"/>
              </w:rPr>
            </w:pPr>
            <w:r>
              <w:rPr>
                <w:rFonts w:ascii="Times New Roman" w:hAnsi="Times New Roman" w:cs="Times New Roman"/>
                <w:spacing w:val="-5"/>
                <w:sz w:val="24"/>
                <w:szCs w:val="24"/>
              </w:rPr>
              <w:t>Max</w:t>
            </w:r>
          </w:p>
        </w:tc>
      </w:tr>
      <w:tr w:rsidR="00267BDC" w14:paraId="35B49F2F" w14:textId="77777777">
        <w:trPr>
          <w:trHeight w:val="365"/>
        </w:trPr>
        <w:tc>
          <w:tcPr>
            <w:tcW w:w="3171" w:type="dxa"/>
            <w:tcBorders>
              <w:top w:val="single" w:sz="4" w:space="0" w:color="000000"/>
            </w:tcBorders>
            <w:vAlign w:val="center"/>
          </w:tcPr>
          <w:p w14:paraId="675291DB"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Yield in 2022/23</w:t>
            </w:r>
          </w:p>
        </w:tc>
        <w:tc>
          <w:tcPr>
            <w:tcW w:w="1866" w:type="dxa"/>
            <w:tcBorders>
              <w:top w:val="single" w:sz="4" w:space="0" w:color="000000"/>
            </w:tcBorders>
            <w:vAlign w:val="center"/>
          </w:tcPr>
          <w:p w14:paraId="65B25985"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64</w:t>
            </w:r>
          </w:p>
        </w:tc>
        <w:tc>
          <w:tcPr>
            <w:tcW w:w="880" w:type="dxa"/>
            <w:tcBorders>
              <w:top w:val="single" w:sz="4" w:space="0" w:color="000000"/>
            </w:tcBorders>
            <w:vAlign w:val="center"/>
          </w:tcPr>
          <w:p w14:paraId="062130CA"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3.82</w:t>
            </w:r>
          </w:p>
        </w:tc>
        <w:tc>
          <w:tcPr>
            <w:tcW w:w="1241" w:type="dxa"/>
            <w:tcBorders>
              <w:top w:val="single" w:sz="4" w:space="0" w:color="000000"/>
            </w:tcBorders>
            <w:vAlign w:val="center"/>
          </w:tcPr>
          <w:p w14:paraId="42597752"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5.22</w:t>
            </w:r>
          </w:p>
        </w:tc>
        <w:tc>
          <w:tcPr>
            <w:tcW w:w="882" w:type="dxa"/>
            <w:tcBorders>
              <w:top w:val="single" w:sz="4" w:space="0" w:color="000000"/>
            </w:tcBorders>
            <w:vAlign w:val="center"/>
          </w:tcPr>
          <w:p w14:paraId="7D4358A1"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3.56</w:t>
            </w:r>
          </w:p>
        </w:tc>
        <w:tc>
          <w:tcPr>
            <w:tcW w:w="1035" w:type="dxa"/>
            <w:tcBorders>
              <w:top w:val="single" w:sz="4" w:space="0" w:color="000000"/>
            </w:tcBorders>
            <w:vAlign w:val="center"/>
          </w:tcPr>
          <w:p w14:paraId="1BAC2282"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6.76</w:t>
            </w:r>
          </w:p>
        </w:tc>
      </w:tr>
      <w:tr w:rsidR="00267BDC" w14:paraId="22EE6C79" w14:textId="77777777">
        <w:trPr>
          <w:trHeight w:val="195"/>
        </w:trPr>
        <w:tc>
          <w:tcPr>
            <w:tcW w:w="3171" w:type="dxa"/>
            <w:tcBorders>
              <w:bottom w:val="single" w:sz="4" w:space="0" w:color="000000"/>
            </w:tcBorders>
            <w:vAlign w:val="center"/>
          </w:tcPr>
          <w:p w14:paraId="6D4B8C43"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Yield in 2023/24</w:t>
            </w:r>
          </w:p>
        </w:tc>
        <w:tc>
          <w:tcPr>
            <w:tcW w:w="1866" w:type="dxa"/>
            <w:tcBorders>
              <w:bottom w:val="single" w:sz="4" w:space="0" w:color="000000"/>
            </w:tcBorders>
            <w:vAlign w:val="center"/>
          </w:tcPr>
          <w:p w14:paraId="0650DD68"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60</w:t>
            </w:r>
          </w:p>
        </w:tc>
        <w:tc>
          <w:tcPr>
            <w:tcW w:w="880" w:type="dxa"/>
            <w:tcBorders>
              <w:bottom w:val="single" w:sz="4" w:space="0" w:color="000000"/>
            </w:tcBorders>
            <w:vAlign w:val="center"/>
          </w:tcPr>
          <w:p w14:paraId="674A8405"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3.02</w:t>
            </w:r>
          </w:p>
        </w:tc>
        <w:tc>
          <w:tcPr>
            <w:tcW w:w="1241" w:type="dxa"/>
            <w:tcBorders>
              <w:bottom w:val="single" w:sz="4" w:space="0" w:color="000000"/>
            </w:tcBorders>
            <w:vAlign w:val="center"/>
          </w:tcPr>
          <w:p w14:paraId="30B79839" w14:textId="77777777" w:rsidR="00267BDC" w:rsidRDefault="007C06C3">
            <w:pPr>
              <w:jc w:val="both"/>
              <w:rPr>
                <w:rFonts w:ascii="Times New Roman" w:hAnsi="Times New Roman" w:cs="Times New Roman"/>
                <w:sz w:val="24"/>
                <w:szCs w:val="24"/>
              </w:rPr>
            </w:pPr>
            <w:r>
              <w:rPr>
                <w:rStyle w:val="Strong"/>
                <w:rFonts w:ascii="Times New Roman" w:eastAsia="SimSun" w:hAnsi="Times New Roman" w:cs="Times New Roman"/>
                <w:b w:val="0"/>
                <w:bCs w:val="0"/>
                <w:sz w:val="24"/>
                <w:szCs w:val="24"/>
                <w:lang w:bidi="ar"/>
              </w:rPr>
              <w:t>2.29</w:t>
            </w:r>
          </w:p>
        </w:tc>
        <w:tc>
          <w:tcPr>
            <w:tcW w:w="882" w:type="dxa"/>
            <w:tcBorders>
              <w:bottom w:val="single" w:sz="4" w:space="0" w:color="000000"/>
            </w:tcBorders>
            <w:vAlign w:val="center"/>
          </w:tcPr>
          <w:p w14:paraId="0E578579"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1.38</w:t>
            </w:r>
          </w:p>
        </w:tc>
        <w:tc>
          <w:tcPr>
            <w:tcW w:w="1035" w:type="dxa"/>
            <w:tcBorders>
              <w:bottom w:val="single" w:sz="4" w:space="0" w:color="000000"/>
            </w:tcBorders>
            <w:vAlign w:val="center"/>
          </w:tcPr>
          <w:p w14:paraId="4EA8205D" w14:textId="77777777" w:rsidR="00267BDC" w:rsidRDefault="007C06C3">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 </w:t>
            </w:r>
            <w:r>
              <w:rPr>
                <w:rStyle w:val="Strong"/>
                <w:rFonts w:ascii="Times New Roman" w:eastAsia="SimSun" w:hAnsi="Times New Roman" w:cs="Times New Roman"/>
                <w:b w:val="0"/>
                <w:bCs w:val="0"/>
                <w:sz w:val="24"/>
                <w:szCs w:val="24"/>
                <w:lang w:bidi="ar"/>
              </w:rPr>
              <w:t>3.67</w:t>
            </w:r>
          </w:p>
        </w:tc>
      </w:tr>
    </w:tbl>
    <w:p w14:paraId="2FC42BE2" w14:textId="77777777" w:rsidR="00267BDC" w:rsidRDefault="00267BDC">
      <w:pPr>
        <w:pStyle w:val="BodyText"/>
        <w:ind w:right="160"/>
        <w:jc w:val="both"/>
        <w:rPr>
          <w:rFonts w:ascii="Times New Roman" w:hAnsi="Times New Roman" w:cs="Times New Roman"/>
        </w:rPr>
      </w:pPr>
    </w:p>
    <w:p w14:paraId="13D45359" w14:textId="77777777" w:rsidR="00267BDC" w:rsidRDefault="007C06C3">
      <w:pPr>
        <w:pStyle w:val="Heading1"/>
        <w:spacing w:line="480" w:lineRule="auto"/>
        <w:jc w:val="both"/>
        <w:rPr>
          <w:rFonts w:ascii="Times New Roman" w:hAnsi="Times New Roman" w:hint="default"/>
          <w:sz w:val="24"/>
          <w:szCs w:val="24"/>
        </w:rPr>
      </w:pPr>
      <w:r>
        <w:rPr>
          <w:rFonts w:ascii="Times New Roman" w:hAnsi="Times New Roman" w:hint="default"/>
          <w:sz w:val="24"/>
          <w:szCs w:val="24"/>
        </w:rPr>
        <w:t>4.5 Farmers' Knowledge and Experiences with Azolla in Rice Farming</w:t>
      </w:r>
    </w:p>
    <w:p w14:paraId="538E336E" w14:textId="77777777" w:rsidR="00267BDC" w:rsidRDefault="007C06C3">
      <w:pPr>
        <w:pStyle w:val="NormalWeb"/>
        <w:spacing w:line="480" w:lineRule="auto"/>
        <w:jc w:val="both"/>
        <w:rPr>
          <w:rFonts w:ascii="Times New Roman" w:hAnsi="Times New Roman"/>
        </w:rPr>
      </w:pPr>
      <w:r>
        <w:rPr>
          <w:rFonts w:ascii="Times New Roman" w:hAnsi="Times New Roman"/>
        </w:rPr>
        <w:t>The results presented in Table 6 provide insights into farmers' knowledge and experiences with Azolla in rice farming. A vast majority (</w:t>
      </w:r>
      <w:r>
        <w:rPr>
          <w:rStyle w:val="Strong"/>
          <w:rFonts w:ascii="Times New Roman" w:hAnsi="Times New Roman"/>
          <w:b w:val="0"/>
          <w:bCs w:val="0"/>
        </w:rPr>
        <w:t>97%</w:t>
      </w:r>
      <w:r>
        <w:rPr>
          <w:rFonts w:ascii="Times New Roman" w:hAnsi="Times New Roman"/>
        </w:rPr>
        <w:t xml:space="preserve">) of farmers reported being aware of Azolla, while only </w:t>
      </w:r>
      <w:r>
        <w:rPr>
          <w:rStyle w:val="Strong"/>
          <w:rFonts w:ascii="Times New Roman" w:hAnsi="Times New Roman"/>
          <w:b w:val="0"/>
          <w:bCs w:val="0"/>
        </w:rPr>
        <w:t>3% had no knowledge of it</w:t>
      </w:r>
      <w:r>
        <w:rPr>
          <w:rFonts w:ascii="Times New Roman" w:hAnsi="Times New Roman"/>
        </w:rPr>
        <w:t>.</w:t>
      </w:r>
    </w:p>
    <w:p w14:paraId="1157E259" w14:textId="77777777" w:rsidR="00267BDC" w:rsidRDefault="007C06C3">
      <w:pPr>
        <w:pStyle w:val="NormalWeb"/>
        <w:spacing w:line="480" w:lineRule="auto"/>
        <w:jc w:val="both"/>
        <w:rPr>
          <w:rFonts w:ascii="Times New Roman" w:hAnsi="Times New Roman"/>
        </w:rPr>
      </w:pPr>
      <w:r>
        <w:rPr>
          <w:rFonts w:ascii="Times New Roman" w:hAnsi="Times New Roman"/>
        </w:rPr>
        <w:t xml:space="preserve">Regarding Azolla availability, </w:t>
      </w:r>
      <w:r>
        <w:rPr>
          <w:rStyle w:val="Strong"/>
          <w:rFonts w:ascii="Times New Roman" w:hAnsi="Times New Roman"/>
          <w:b w:val="0"/>
          <w:bCs w:val="0"/>
        </w:rPr>
        <w:t>76% of farmers reported having Azolla on their rice farms</w:t>
      </w:r>
      <w:r>
        <w:rPr>
          <w:rFonts w:ascii="Times New Roman" w:hAnsi="Times New Roman"/>
        </w:rPr>
        <w:t xml:space="preserve">, while </w:t>
      </w:r>
      <w:r>
        <w:rPr>
          <w:rStyle w:val="Strong"/>
          <w:rFonts w:ascii="Times New Roman" w:hAnsi="Times New Roman"/>
          <w:b w:val="0"/>
          <w:bCs w:val="0"/>
        </w:rPr>
        <w:t>24% did not observe its presence</w:t>
      </w:r>
      <w:r>
        <w:rPr>
          <w:rFonts w:ascii="Times New Roman" w:hAnsi="Times New Roman"/>
        </w:rPr>
        <w:t>. Most farmers (</w:t>
      </w:r>
      <w:r>
        <w:rPr>
          <w:rStyle w:val="Strong"/>
          <w:rFonts w:ascii="Times New Roman" w:hAnsi="Times New Roman"/>
          <w:b w:val="0"/>
          <w:bCs w:val="0"/>
        </w:rPr>
        <w:t>74%</w:t>
      </w:r>
      <w:r>
        <w:rPr>
          <w:rFonts w:ascii="Times New Roman" w:hAnsi="Times New Roman"/>
        </w:rPr>
        <w:t xml:space="preserve">) indicated that Azolla has existed on their farms for </w:t>
      </w:r>
      <w:r>
        <w:rPr>
          <w:rStyle w:val="Strong"/>
          <w:rFonts w:ascii="Times New Roman" w:hAnsi="Times New Roman"/>
          <w:b w:val="0"/>
          <w:bCs w:val="0"/>
        </w:rPr>
        <w:t>more than seven years</w:t>
      </w:r>
      <w:r>
        <w:rPr>
          <w:rFonts w:ascii="Times New Roman" w:hAnsi="Times New Roman"/>
        </w:rPr>
        <w:t>, suggesting that the species has been established in the rice ecosystem for a considerable period.</w:t>
      </w:r>
    </w:p>
    <w:p w14:paraId="73932C92" w14:textId="77777777" w:rsidR="00267BDC" w:rsidRDefault="007C06C3">
      <w:pPr>
        <w:pStyle w:val="NormalWeb"/>
        <w:spacing w:line="480" w:lineRule="auto"/>
        <w:jc w:val="both"/>
        <w:rPr>
          <w:rFonts w:ascii="Times New Roman" w:hAnsi="Times New Roman"/>
        </w:rPr>
      </w:pPr>
      <w:r>
        <w:rPr>
          <w:rFonts w:ascii="Times New Roman" w:hAnsi="Times New Roman"/>
        </w:rPr>
        <w:t>Most farmers (</w:t>
      </w:r>
      <w:r>
        <w:rPr>
          <w:rStyle w:val="Strong"/>
          <w:rFonts w:ascii="Times New Roman" w:hAnsi="Times New Roman"/>
          <w:b w:val="0"/>
          <w:bCs w:val="0"/>
        </w:rPr>
        <w:t>92%</w:t>
      </w:r>
      <w:r>
        <w:rPr>
          <w:rFonts w:ascii="Times New Roman" w:hAnsi="Times New Roman"/>
        </w:rPr>
        <w:t xml:space="preserve">) consider Azolla important in rice farming. The most frequently reported benefits include </w:t>
      </w:r>
      <w:r>
        <w:rPr>
          <w:rStyle w:val="Strong"/>
          <w:rFonts w:ascii="Times New Roman" w:hAnsi="Times New Roman"/>
          <w:b w:val="0"/>
          <w:bCs w:val="0"/>
        </w:rPr>
        <w:t>improving soil fertility and suppressing weeds (33%)</w:t>
      </w:r>
      <w:r>
        <w:rPr>
          <w:rFonts w:ascii="Times New Roman" w:hAnsi="Times New Roman"/>
        </w:rPr>
        <w:t xml:space="preserve">, followed by </w:t>
      </w:r>
      <w:r>
        <w:rPr>
          <w:rStyle w:val="Strong"/>
          <w:rFonts w:ascii="Times New Roman" w:hAnsi="Times New Roman"/>
          <w:b w:val="0"/>
          <w:bCs w:val="0"/>
        </w:rPr>
        <w:t>soil moisture conservation and weed suppression (10%)</w:t>
      </w:r>
      <w:r>
        <w:rPr>
          <w:rFonts w:ascii="Times New Roman" w:hAnsi="Times New Roman"/>
        </w:rPr>
        <w:t xml:space="preserve">, and other combined benefits such as </w:t>
      </w:r>
      <w:r>
        <w:rPr>
          <w:rStyle w:val="Strong"/>
          <w:rFonts w:ascii="Times New Roman" w:hAnsi="Times New Roman"/>
          <w:b w:val="0"/>
          <w:bCs w:val="0"/>
        </w:rPr>
        <w:t>reducing fertilizer costs and minimizing water loss</w:t>
      </w:r>
      <w:r>
        <w:rPr>
          <w:rFonts w:ascii="Times New Roman" w:hAnsi="Times New Roman"/>
        </w:rPr>
        <w:t>.</w:t>
      </w:r>
    </w:p>
    <w:p w14:paraId="7021DEBD" w14:textId="77777777" w:rsidR="00267BDC" w:rsidRDefault="007C06C3">
      <w:pPr>
        <w:pStyle w:val="NormalWeb"/>
        <w:spacing w:line="480" w:lineRule="auto"/>
        <w:jc w:val="both"/>
        <w:rPr>
          <w:rFonts w:ascii="Times New Roman" w:hAnsi="Times New Roman"/>
        </w:rPr>
      </w:pPr>
      <w:r>
        <w:rPr>
          <w:rFonts w:ascii="Times New Roman" w:hAnsi="Times New Roman"/>
        </w:rPr>
        <w:t xml:space="preserve">However, </w:t>
      </w:r>
      <w:r>
        <w:rPr>
          <w:rStyle w:val="Strong"/>
          <w:rFonts w:ascii="Times New Roman" w:hAnsi="Times New Roman"/>
          <w:b w:val="0"/>
          <w:bCs w:val="0"/>
        </w:rPr>
        <w:t>23% of farmers reported challenges associated with Azolla</w:t>
      </w:r>
      <w:r>
        <w:rPr>
          <w:rFonts w:ascii="Times New Roman" w:hAnsi="Times New Roman"/>
        </w:rPr>
        <w:t xml:space="preserve">, mainly related to </w:t>
      </w:r>
      <w:r>
        <w:rPr>
          <w:rStyle w:val="Strong"/>
          <w:rFonts w:ascii="Times New Roman" w:hAnsi="Times New Roman"/>
          <w:b w:val="0"/>
          <w:bCs w:val="0"/>
        </w:rPr>
        <w:t>dense mat formation that hinders rice tillering at early growth stages</w:t>
      </w:r>
      <w:r>
        <w:rPr>
          <w:rFonts w:ascii="Times New Roman" w:hAnsi="Times New Roman"/>
        </w:rPr>
        <w:t>.</w:t>
      </w:r>
    </w:p>
    <w:p w14:paraId="5E6AE2AF"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These findings indicate that although Azolla is widely recognized and valued by farmers, </w:t>
      </w:r>
      <w:r>
        <w:rPr>
          <w:rStyle w:val="Strong"/>
          <w:rFonts w:ascii="Times New Roman" w:hAnsi="Times New Roman"/>
          <w:b w:val="0"/>
          <w:bCs w:val="0"/>
        </w:rPr>
        <w:t>improved management strategies are needed to maximize its benefits while minimizing potential negative effects on rice growth</w:t>
      </w:r>
      <w:r>
        <w:rPr>
          <w:rFonts w:ascii="Times New Roman" w:hAnsi="Times New Roman"/>
        </w:rPr>
        <w:t>.</w:t>
      </w:r>
    </w:p>
    <w:p w14:paraId="45872E50" w14:textId="77777777" w:rsidR="00267BDC" w:rsidRDefault="007C06C3">
      <w:pPr>
        <w:pStyle w:val="Heading3"/>
        <w:numPr>
          <w:ilvl w:val="2"/>
          <w:numId w:val="0"/>
        </w:numPr>
        <w:jc w:val="both"/>
        <w:rPr>
          <w:rFonts w:ascii="Times New Roman" w:hAnsi="Times New Roman" w:hint="default"/>
          <w:sz w:val="24"/>
          <w:szCs w:val="24"/>
        </w:rPr>
      </w:pPr>
      <w:r>
        <w:rPr>
          <w:rFonts w:ascii="Times New Roman" w:hAnsi="Times New Roman" w:hint="default"/>
          <w:sz w:val="24"/>
          <w:szCs w:val="24"/>
        </w:rPr>
        <w:t>Table 6: Farmers' Knowledge and Experiences with Azolla in Rice Farming</w:t>
      </w:r>
    </w:p>
    <w:tbl>
      <w:tblPr>
        <w:tblStyle w:val="TableGrid"/>
        <w:tblW w:w="92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4053"/>
        <w:gridCol w:w="1329"/>
        <w:gridCol w:w="1032"/>
      </w:tblGrid>
      <w:tr w:rsidR="00267BDC" w14:paraId="1BF864E8" w14:textId="77777777">
        <w:tc>
          <w:tcPr>
            <w:tcW w:w="2854" w:type="dxa"/>
            <w:tcBorders>
              <w:top w:val="single" w:sz="4" w:space="0" w:color="auto"/>
              <w:bottom w:val="single" w:sz="4" w:space="0" w:color="auto"/>
            </w:tcBorders>
            <w:vAlign w:val="center"/>
          </w:tcPr>
          <w:p w14:paraId="6E088BA0" w14:textId="77777777"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Variable</w:t>
            </w:r>
          </w:p>
        </w:tc>
        <w:tc>
          <w:tcPr>
            <w:tcW w:w="4053" w:type="dxa"/>
            <w:tcBorders>
              <w:top w:val="single" w:sz="4" w:space="0" w:color="auto"/>
              <w:bottom w:val="single" w:sz="4" w:space="0" w:color="auto"/>
            </w:tcBorders>
            <w:vAlign w:val="center"/>
          </w:tcPr>
          <w:p w14:paraId="58E16DCA" w14:textId="77777777"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Categories</w:t>
            </w:r>
          </w:p>
        </w:tc>
        <w:tc>
          <w:tcPr>
            <w:tcW w:w="1329" w:type="dxa"/>
            <w:tcBorders>
              <w:top w:val="single" w:sz="4" w:space="0" w:color="auto"/>
              <w:bottom w:val="single" w:sz="4" w:space="0" w:color="auto"/>
            </w:tcBorders>
            <w:vAlign w:val="center"/>
          </w:tcPr>
          <w:p w14:paraId="5B3DB12D" w14:textId="77777777"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Frequency</w:t>
            </w:r>
          </w:p>
        </w:tc>
        <w:tc>
          <w:tcPr>
            <w:tcW w:w="1032" w:type="dxa"/>
            <w:tcBorders>
              <w:top w:val="single" w:sz="4" w:space="0" w:color="auto"/>
              <w:bottom w:val="single" w:sz="4" w:space="0" w:color="auto"/>
            </w:tcBorders>
            <w:vAlign w:val="center"/>
          </w:tcPr>
          <w:p w14:paraId="68C30089" w14:textId="77777777" w:rsidR="00267BDC" w:rsidRDefault="007C06C3">
            <w:pPr>
              <w:widowControl/>
              <w:rPr>
                <w:rFonts w:ascii="Times New Roman" w:eastAsia="Times New Roman" w:hAnsi="Times New Roman" w:cs="Times New Roman"/>
                <w:b/>
                <w:bCs/>
                <w:sz w:val="24"/>
                <w:szCs w:val="24"/>
                <w:lang w:val="zh-CN"/>
              </w:rPr>
            </w:pPr>
            <w:r>
              <w:rPr>
                <w:rFonts w:ascii="Times New Roman" w:eastAsia="Times New Roman" w:hAnsi="Times New Roman" w:cs="Times New Roman"/>
                <w:b/>
                <w:bCs/>
                <w:sz w:val="24"/>
                <w:szCs w:val="24"/>
                <w:lang w:val="zh-CN"/>
              </w:rPr>
              <w:t>Percent (%)</w:t>
            </w:r>
          </w:p>
        </w:tc>
      </w:tr>
      <w:tr w:rsidR="00267BDC" w14:paraId="0F986250" w14:textId="77777777">
        <w:tc>
          <w:tcPr>
            <w:tcW w:w="2854" w:type="dxa"/>
            <w:tcBorders>
              <w:top w:val="single" w:sz="4" w:space="0" w:color="auto"/>
            </w:tcBorders>
            <w:vAlign w:val="center"/>
          </w:tcPr>
          <w:p w14:paraId="2343E9A8"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Knowledge about Azolla</w:t>
            </w:r>
          </w:p>
        </w:tc>
        <w:tc>
          <w:tcPr>
            <w:tcW w:w="4053" w:type="dxa"/>
            <w:tcBorders>
              <w:top w:val="single" w:sz="4" w:space="0" w:color="auto"/>
            </w:tcBorders>
            <w:vAlign w:val="center"/>
          </w:tcPr>
          <w:p w14:paraId="7F678F8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tcBorders>
              <w:top w:val="single" w:sz="4" w:space="0" w:color="auto"/>
            </w:tcBorders>
            <w:vAlign w:val="center"/>
          </w:tcPr>
          <w:p w14:paraId="42FACC92"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62</w:t>
            </w:r>
          </w:p>
        </w:tc>
        <w:tc>
          <w:tcPr>
            <w:tcW w:w="1032" w:type="dxa"/>
            <w:tcBorders>
              <w:top w:val="single" w:sz="4" w:space="0" w:color="auto"/>
            </w:tcBorders>
            <w:vAlign w:val="center"/>
          </w:tcPr>
          <w:p w14:paraId="2A86C74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97</w:t>
            </w:r>
          </w:p>
        </w:tc>
      </w:tr>
      <w:tr w:rsidR="00267BDC" w14:paraId="4FA093F6" w14:textId="77777777">
        <w:tc>
          <w:tcPr>
            <w:tcW w:w="2854" w:type="dxa"/>
            <w:vAlign w:val="center"/>
          </w:tcPr>
          <w:p w14:paraId="64005746"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7C210BD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14:paraId="1ACF46A4"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14:paraId="1CD5C2D8"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4EFD3308" w14:textId="77777777">
        <w:tc>
          <w:tcPr>
            <w:tcW w:w="2854" w:type="dxa"/>
            <w:vAlign w:val="center"/>
          </w:tcPr>
          <w:p w14:paraId="5E5926BF"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Azolla availability in rice farm</w:t>
            </w:r>
          </w:p>
        </w:tc>
        <w:tc>
          <w:tcPr>
            <w:tcW w:w="4053" w:type="dxa"/>
            <w:vAlign w:val="center"/>
          </w:tcPr>
          <w:p w14:paraId="1D305A2F"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14:paraId="63008D05"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47</w:t>
            </w:r>
          </w:p>
        </w:tc>
        <w:tc>
          <w:tcPr>
            <w:tcW w:w="1032" w:type="dxa"/>
            <w:vAlign w:val="center"/>
          </w:tcPr>
          <w:p w14:paraId="272EF1C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76</w:t>
            </w:r>
          </w:p>
        </w:tc>
      </w:tr>
      <w:tr w:rsidR="00267BDC" w14:paraId="62799AC0" w14:textId="77777777">
        <w:tc>
          <w:tcPr>
            <w:tcW w:w="2854" w:type="dxa"/>
            <w:vAlign w:val="center"/>
          </w:tcPr>
          <w:p w14:paraId="629BA367"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07D89D09"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14:paraId="1C0D03FD"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15</w:t>
            </w:r>
          </w:p>
        </w:tc>
        <w:tc>
          <w:tcPr>
            <w:tcW w:w="1032" w:type="dxa"/>
            <w:vAlign w:val="center"/>
          </w:tcPr>
          <w:p w14:paraId="3A5ED0B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24</w:t>
            </w:r>
          </w:p>
        </w:tc>
      </w:tr>
      <w:tr w:rsidR="00267BDC" w14:paraId="0642A415" w14:textId="77777777">
        <w:tc>
          <w:tcPr>
            <w:tcW w:w="2854" w:type="dxa"/>
            <w:vAlign w:val="center"/>
          </w:tcPr>
          <w:p w14:paraId="6E32A04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Years Azolla existed in rice farm</w:t>
            </w:r>
          </w:p>
        </w:tc>
        <w:tc>
          <w:tcPr>
            <w:tcW w:w="4053" w:type="dxa"/>
            <w:vAlign w:val="center"/>
          </w:tcPr>
          <w:p w14:paraId="273B862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&lt; 1</w:t>
            </w:r>
          </w:p>
        </w:tc>
        <w:tc>
          <w:tcPr>
            <w:tcW w:w="1329" w:type="dxa"/>
            <w:vAlign w:val="center"/>
          </w:tcPr>
          <w:p w14:paraId="31976A27"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1032" w:type="dxa"/>
            <w:vAlign w:val="center"/>
          </w:tcPr>
          <w:p w14:paraId="18D03309"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1F65FA70" w14:textId="77777777">
        <w:tc>
          <w:tcPr>
            <w:tcW w:w="2854" w:type="dxa"/>
            <w:vAlign w:val="center"/>
          </w:tcPr>
          <w:p w14:paraId="459D7BDE"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45A5BD0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 to 3</w:t>
            </w:r>
          </w:p>
        </w:tc>
        <w:tc>
          <w:tcPr>
            <w:tcW w:w="1329" w:type="dxa"/>
            <w:vAlign w:val="center"/>
          </w:tcPr>
          <w:p w14:paraId="0250A28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1032" w:type="dxa"/>
            <w:vAlign w:val="center"/>
          </w:tcPr>
          <w:p w14:paraId="6A782D12"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14:paraId="373442CC" w14:textId="77777777">
        <w:tc>
          <w:tcPr>
            <w:tcW w:w="2854" w:type="dxa"/>
            <w:vAlign w:val="center"/>
          </w:tcPr>
          <w:p w14:paraId="26455E93"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4E49F69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 to 4</w:t>
            </w:r>
          </w:p>
        </w:tc>
        <w:tc>
          <w:tcPr>
            <w:tcW w:w="1329" w:type="dxa"/>
            <w:vAlign w:val="center"/>
          </w:tcPr>
          <w:p w14:paraId="068683E9"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14:paraId="717F2ED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r>
      <w:tr w:rsidR="00267BDC" w14:paraId="7082DDD1" w14:textId="77777777">
        <w:tc>
          <w:tcPr>
            <w:tcW w:w="2854" w:type="dxa"/>
            <w:vAlign w:val="center"/>
          </w:tcPr>
          <w:p w14:paraId="6AF3668C"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16B1EBE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&gt; 7</w:t>
            </w:r>
          </w:p>
        </w:tc>
        <w:tc>
          <w:tcPr>
            <w:tcW w:w="1329" w:type="dxa"/>
            <w:vAlign w:val="center"/>
          </w:tcPr>
          <w:p w14:paraId="42B44EF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40</w:t>
            </w:r>
          </w:p>
        </w:tc>
        <w:tc>
          <w:tcPr>
            <w:tcW w:w="1032" w:type="dxa"/>
            <w:vAlign w:val="center"/>
          </w:tcPr>
          <w:p w14:paraId="1A4552B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74</w:t>
            </w:r>
          </w:p>
        </w:tc>
      </w:tr>
      <w:tr w:rsidR="00267BDC" w14:paraId="132E21FB" w14:textId="77777777">
        <w:tc>
          <w:tcPr>
            <w:tcW w:w="2854" w:type="dxa"/>
            <w:vAlign w:val="center"/>
          </w:tcPr>
          <w:p w14:paraId="678482A0"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61941CF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None</w:t>
            </w:r>
          </w:p>
        </w:tc>
        <w:tc>
          <w:tcPr>
            <w:tcW w:w="1329" w:type="dxa"/>
            <w:vAlign w:val="center"/>
          </w:tcPr>
          <w:p w14:paraId="0A27748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c>
          <w:tcPr>
            <w:tcW w:w="1032" w:type="dxa"/>
            <w:vAlign w:val="center"/>
          </w:tcPr>
          <w:p w14:paraId="26AE98F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r>
      <w:tr w:rsidR="00267BDC" w14:paraId="60EF501C" w14:textId="77777777">
        <w:tc>
          <w:tcPr>
            <w:tcW w:w="2854" w:type="dxa"/>
            <w:vAlign w:val="center"/>
          </w:tcPr>
          <w:p w14:paraId="6BDA582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Is Azolla important in rice farms</w:t>
            </w:r>
          </w:p>
        </w:tc>
        <w:tc>
          <w:tcPr>
            <w:tcW w:w="4053" w:type="dxa"/>
            <w:vAlign w:val="center"/>
          </w:tcPr>
          <w:p w14:paraId="32748BF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14:paraId="3C2A3469"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57</w:t>
            </w:r>
          </w:p>
        </w:tc>
        <w:tc>
          <w:tcPr>
            <w:tcW w:w="1032" w:type="dxa"/>
            <w:vAlign w:val="center"/>
          </w:tcPr>
          <w:p w14:paraId="3A296408"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92</w:t>
            </w:r>
          </w:p>
        </w:tc>
      </w:tr>
      <w:tr w:rsidR="00267BDC" w14:paraId="5E2E8457" w14:textId="77777777">
        <w:tc>
          <w:tcPr>
            <w:tcW w:w="2854" w:type="dxa"/>
            <w:vAlign w:val="center"/>
          </w:tcPr>
          <w:p w14:paraId="57E12DC5"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74A5B21C"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14:paraId="13AECA52"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c>
          <w:tcPr>
            <w:tcW w:w="1032" w:type="dxa"/>
            <w:vAlign w:val="center"/>
          </w:tcPr>
          <w:p w14:paraId="33945FD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8</w:t>
            </w:r>
          </w:p>
        </w:tc>
      </w:tr>
      <w:tr w:rsidR="00267BDC" w14:paraId="49B1971F" w14:textId="77777777">
        <w:tc>
          <w:tcPr>
            <w:tcW w:w="2854" w:type="dxa"/>
            <w:vAlign w:val="center"/>
          </w:tcPr>
          <w:p w14:paraId="3997DC64"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Importance of Azolla in rice farms</w:t>
            </w:r>
          </w:p>
        </w:tc>
        <w:tc>
          <w:tcPr>
            <w:tcW w:w="4053" w:type="dxa"/>
            <w:vAlign w:val="center"/>
          </w:tcPr>
          <w:p w14:paraId="11EEB98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Improve soil fertility and suppress weed growth</w:t>
            </w:r>
          </w:p>
        </w:tc>
        <w:tc>
          <w:tcPr>
            <w:tcW w:w="1329" w:type="dxa"/>
            <w:vAlign w:val="center"/>
          </w:tcPr>
          <w:p w14:paraId="0E512C2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20</w:t>
            </w:r>
          </w:p>
        </w:tc>
        <w:tc>
          <w:tcPr>
            <w:tcW w:w="1032" w:type="dxa"/>
            <w:vAlign w:val="center"/>
          </w:tcPr>
          <w:p w14:paraId="5B182E35"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33</w:t>
            </w:r>
          </w:p>
        </w:tc>
      </w:tr>
      <w:tr w:rsidR="00267BDC" w14:paraId="6D3EEEB7" w14:textId="77777777">
        <w:tc>
          <w:tcPr>
            <w:tcW w:w="2854" w:type="dxa"/>
            <w:vAlign w:val="center"/>
          </w:tcPr>
          <w:p w14:paraId="3CFF615F"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2C473C9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and suppress weed</w:t>
            </w:r>
          </w:p>
        </w:tc>
        <w:tc>
          <w:tcPr>
            <w:tcW w:w="1329" w:type="dxa"/>
            <w:vAlign w:val="center"/>
          </w:tcPr>
          <w:p w14:paraId="43EB9CAF"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6</w:t>
            </w:r>
          </w:p>
        </w:tc>
        <w:tc>
          <w:tcPr>
            <w:tcW w:w="1032" w:type="dxa"/>
            <w:vAlign w:val="center"/>
          </w:tcPr>
          <w:p w14:paraId="40E6B1C7"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10</w:t>
            </w:r>
          </w:p>
        </w:tc>
      </w:tr>
      <w:tr w:rsidR="00267BDC" w14:paraId="6A7F8DB0" w14:textId="77777777">
        <w:tc>
          <w:tcPr>
            <w:tcW w:w="2854" w:type="dxa"/>
            <w:vAlign w:val="center"/>
          </w:tcPr>
          <w:p w14:paraId="2258D100"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4456C3D8"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w:t>
            </w:r>
          </w:p>
        </w:tc>
        <w:tc>
          <w:tcPr>
            <w:tcW w:w="1329" w:type="dxa"/>
            <w:vAlign w:val="center"/>
          </w:tcPr>
          <w:p w14:paraId="4FA3FCF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w:t>
            </w:r>
          </w:p>
        </w:tc>
        <w:tc>
          <w:tcPr>
            <w:tcW w:w="1032" w:type="dxa"/>
            <w:vAlign w:val="center"/>
          </w:tcPr>
          <w:p w14:paraId="612BDB0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14:paraId="7B9E51B9" w14:textId="77777777">
        <w:tc>
          <w:tcPr>
            <w:tcW w:w="2854" w:type="dxa"/>
            <w:vAlign w:val="center"/>
          </w:tcPr>
          <w:p w14:paraId="3A6B7E77"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48DF79C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minimize water loss, and suppress weed growth</w:t>
            </w:r>
          </w:p>
        </w:tc>
        <w:tc>
          <w:tcPr>
            <w:tcW w:w="1329" w:type="dxa"/>
            <w:vAlign w:val="center"/>
          </w:tcPr>
          <w:p w14:paraId="40501D10"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c>
          <w:tcPr>
            <w:tcW w:w="1032" w:type="dxa"/>
            <w:vAlign w:val="center"/>
          </w:tcPr>
          <w:p w14:paraId="5C77D11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w:t>
            </w:r>
          </w:p>
        </w:tc>
      </w:tr>
      <w:tr w:rsidR="00267BDC" w14:paraId="3411C26A" w14:textId="77777777">
        <w:tc>
          <w:tcPr>
            <w:tcW w:w="2854" w:type="dxa"/>
            <w:vAlign w:val="center"/>
          </w:tcPr>
          <w:p w14:paraId="03B220A5"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639B05EC"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minimize water loss, improve soil fertility and suppress weed growth</w:t>
            </w:r>
          </w:p>
        </w:tc>
        <w:tc>
          <w:tcPr>
            <w:tcW w:w="1329" w:type="dxa"/>
            <w:vAlign w:val="center"/>
          </w:tcPr>
          <w:p w14:paraId="4D3F207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w:t>
            </w:r>
          </w:p>
        </w:tc>
        <w:tc>
          <w:tcPr>
            <w:tcW w:w="1032" w:type="dxa"/>
            <w:vAlign w:val="center"/>
          </w:tcPr>
          <w:p w14:paraId="09CDB7D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r>
      <w:tr w:rsidR="00267BDC" w14:paraId="00CC98CF" w14:textId="77777777">
        <w:tc>
          <w:tcPr>
            <w:tcW w:w="2854" w:type="dxa"/>
            <w:vAlign w:val="center"/>
          </w:tcPr>
          <w:p w14:paraId="285C2F28"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7389D26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Conserve soil moisture, minimize cost of fertilizer, suppress weeds</w:t>
            </w:r>
          </w:p>
        </w:tc>
        <w:tc>
          <w:tcPr>
            <w:tcW w:w="1329" w:type="dxa"/>
            <w:vAlign w:val="center"/>
          </w:tcPr>
          <w:p w14:paraId="095A384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14:paraId="652CBFF2"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w:t>
            </w:r>
          </w:p>
        </w:tc>
      </w:tr>
      <w:tr w:rsidR="00267BDC" w14:paraId="7DBA11FE" w14:textId="77777777">
        <w:tc>
          <w:tcPr>
            <w:tcW w:w="2854" w:type="dxa"/>
            <w:vAlign w:val="center"/>
          </w:tcPr>
          <w:p w14:paraId="440EF44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Any problem caused due to presence of Azolla in rice farm</w:t>
            </w:r>
          </w:p>
        </w:tc>
        <w:tc>
          <w:tcPr>
            <w:tcW w:w="4053" w:type="dxa"/>
            <w:vAlign w:val="center"/>
          </w:tcPr>
          <w:p w14:paraId="0CBDE85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Yes</w:t>
            </w:r>
          </w:p>
        </w:tc>
        <w:tc>
          <w:tcPr>
            <w:tcW w:w="1329" w:type="dxa"/>
            <w:vAlign w:val="center"/>
          </w:tcPr>
          <w:p w14:paraId="6C8623EB"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13</w:t>
            </w:r>
          </w:p>
        </w:tc>
        <w:tc>
          <w:tcPr>
            <w:tcW w:w="1032" w:type="dxa"/>
            <w:vAlign w:val="center"/>
          </w:tcPr>
          <w:p w14:paraId="711CECEC"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23</w:t>
            </w:r>
          </w:p>
        </w:tc>
      </w:tr>
      <w:tr w:rsidR="00267BDC" w14:paraId="0E67ABAF" w14:textId="77777777">
        <w:tc>
          <w:tcPr>
            <w:tcW w:w="2854" w:type="dxa"/>
            <w:vAlign w:val="center"/>
          </w:tcPr>
          <w:p w14:paraId="66512BA4"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530421D9"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w:t>
            </w:r>
          </w:p>
        </w:tc>
        <w:tc>
          <w:tcPr>
            <w:tcW w:w="1329" w:type="dxa"/>
            <w:vAlign w:val="center"/>
          </w:tcPr>
          <w:p w14:paraId="6093518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43</w:t>
            </w:r>
          </w:p>
        </w:tc>
        <w:tc>
          <w:tcPr>
            <w:tcW w:w="1032" w:type="dxa"/>
            <w:vAlign w:val="center"/>
          </w:tcPr>
          <w:p w14:paraId="0EAC989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77</w:t>
            </w:r>
          </w:p>
        </w:tc>
      </w:tr>
      <w:tr w:rsidR="00267BDC" w14:paraId="0C0C95E6" w14:textId="77777777">
        <w:tc>
          <w:tcPr>
            <w:tcW w:w="2854" w:type="dxa"/>
            <w:vAlign w:val="center"/>
          </w:tcPr>
          <w:p w14:paraId="3A321A96"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bCs/>
                <w:sz w:val="24"/>
                <w:szCs w:val="24"/>
                <w:lang w:val="zh-CN"/>
              </w:rPr>
              <w:t>If yes, mention problems caused by Azolla in rice fields</w:t>
            </w:r>
          </w:p>
        </w:tc>
        <w:tc>
          <w:tcPr>
            <w:tcW w:w="4053" w:type="dxa"/>
            <w:vAlign w:val="center"/>
          </w:tcPr>
          <w:p w14:paraId="2F32C74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Not applicable</w:t>
            </w:r>
          </w:p>
        </w:tc>
        <w:tc>
          <w:tcPr>
            <w:tcW w:w="1329" w:type="dxa"/>
            <w:vAlign w:val="center"/>
          </w:tcPr>
          <w:p w14:paraId="4A14DADF"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16</w:t>
            </w:r>
          </w:p>
        </w:tc>
        <w:tc>
          <w:tcPr>
            <w:tcW w:w="1032" w:type="dxa"/>
            <w:vAlign w:val="center"/>
          </w:tcPr>
          <w:p w14:paraId="1D1D673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55</w:t>
            </w:r>
          </w:p>
        </w:tc>
      </w:tr>
      <w:tr w:rsidR="00267BDC" w14:paraId="6F95E340" w14:textId="77777777">
        <w:tc>
          <w:tcPr>
            <w:tcW w:w="2854" w:type="dxa"/>
            <w:vAlign w:val="center"/>
          </w:tcPr>
          <w:p w14:paraId="59DF5CE3"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68FB637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Azolla mat cover and hinder tillering at early stage</w:t>
            </w:r>
          </w:p>
        </w:tc>
        <w:tc>
          <w:tcPr>
            <w:tcW w:w="1329" w:type="dxa"/>
            <w:vAlign w:val="center"/>
          </w:tcPr>
          <w:p w14:paraId="0F24388F"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9</w:t>
            </w:r>
          </w:p>
        </w:tc>
        <w:tc>
          <w:tcPr>
            <w:tcW w:w="1032" w:type="dxa"/>
            <w:vAlign w:val="center"/>
          </w:tcPr>
          <w:p w14:paraId="7B9A7560"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31</w:t>
            </w:r>
          </w:p>
        </w:tc>
      </w:tr>
      <w:tr w:rsidR="00267BDC" w14:paraId="3F23FB7E" w14:textId="77777777">
        <w:tc>
          <w:tcPr>
            <w:tcW w:w="2854" w:type="dxa"/>
            <w:vAlign w:val="center"/>
          </w:tcPr>
          <w:p w14:paraId="643C065C"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6DCCD7DA"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Azolla mat covers rice plants at early stage</w:t>
            </w:r>
          </w:p>
        </w:tc>
        <w:tc>
          <w:tcPr>
            <w:tcW w:w="1329" w:type="dxa"/>
            <w:vAlign w:val="center"/>
          </w:tcPr>
          <w:p w14:paraId="6681BDA1"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14:paraId="1A54B80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r w:rsidR="00267BDC" w14:paraId="7FCE6613" w14:textId="77777777">
        <w:tc>
          <w:tcPr>
            <w:tcW w:w="2854" w:type="dxa"/>
            <w:vAlign w:val="center"/>
          </w:tcPr>
          <w:p w14:paraId="6273F7A6" w14:textId="77777777" w:rsidR="00267BDC" w:rsidRDefault="00267BDC">
            <w:pPr>
              <w:widowControl/>
              <w:rPr>
                <w:rFonts w:ascii="Times New Roman" w:eastAsia="Times New Roman" w:hAnsi="Times New Roman" w:cs="Times New Roman"/>
                <w:sz w:val="24"/>
                <w:szCs w:val="24"/>
                <w:lang w:val="zh-CN"/>
              </w:rPr>
            </w:pPr>
          </w:p>
        </w:tc>
        <w:tc>
          <w:tcPr>
            <w:tcW w:w="4053" w:type="dxa"/>
            <w:vAlign w:val="center"/>
          </w:tcPr>
          <w:p w14:paraId="15F08435"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Azolla mat covers the rice plants when there is high amount of water</w:t>
            </w:r>
          </w:p>
        </w:tc>
        <w:tc>
          <w:tcPr>
            <w:tcW w:w="1329" w:type="dxa"/>
            <w:vAlign w:val="center"/>
          </w:tcPr>
          <w:p w14:paraId="470CA41E"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2</w:t>
            </w:r>
          </w:p>
        </w:tc>
        <w:tc>
          <w:tcPr>
            <w:tcW w:w="1032" w:type="dxa"/>
            <w:vAlign w:val="center"/>
          </w:tcPr>
          <w:p w14:paraId="4B00FBF3" w14:textId="77777777" w:rsidR="00267BDC" w:rsidRDefault="007C06C3">
            <w:pPr>
              <w:widowControl/>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7</w:t>
            </w:r>
          </w:p>
        </w:tc>
      </w:tr>
    </w:tbl>
    <w:p w14:paraId="2C2EEE13" w14:textId="77777777" w:rsidR="00267BDC" w:rsidRDefault="00267BDC">
      <w:pPr>
        <w:pStyle w:val="Heading1"/>
        <w:jc w:val="both"/>
        <w:rPr>
          <w:rFonts w:ascii="Times New Roman" w:hAnsi="Times New Roman" w:hint="default"/>
          <w:sz w:val="24"/>
          <w:szCs w:val="24"/>
        </w:rPr>
      </w:pPr>
    </w:p>
    <w:p w14:paraId="1F701C75" w14:textId="77777777" w:rsidR="00267BDC" w:rsidRDefault="007C06C3">
      <w:pPr>
        <w:pStyle w:val="NormalWeb"/>
        <w:jc w:val="both"/>
        <w:rPr>
          <w:rFonts w:ascii="Times New Roman" w:eastAsia="SimSun" w:hAnsi="Times New Roman"/>
        </w:rPr>
      </w:pPr>
      <w:r>
        <w:rPr>
          <w:rStyle w:val="Strong"/>
          <w:rFonts w:ascii="Times New Roman" w:hAnsi="Times New Roman"/>
        </w:rPr>
        <w:t>4.7 Practical Implications and Sustainability Pathways</w:t>
      </w:r>
      <w:r>
        <w:rPr>
          <w:rFonts w:ascii="Times New Roman" w:hAnsi="Times New Roman"/>
        </w:rPr>
        <w:br/>
      </w:r>
      <w:r>
        <w:rPr>
          <w:rFonts w:ascii="Times New Roman" w:eastAsia="SimSun" w:hAnsi="Times New Roman"/>
        </w:rPr>
        <w:t>The findings of this study highlight key insights into sustainable rice production in smallholder irrigated systems such as the Kitere Irrigation Scheme (KIS). Although farmers are highly aware of Azolla and its ecological benefits, its practical integration into nutrient management remains inconsistent. Bridging this gap is essential to fully realize its potential.</w:t>
      </w:r>
    </w:p>
    <w:p w14:paraId="2B0067E8" w14:textId="77777777" w:rsidR="00267BDC" w:rsidRDefault="007C06C3">
      <w:pPr>
        <w:pStyle w:val="NormalWeb"/>
        <w:jc w:val="both"/>
        <w:rPr>
          <w:rFonts w:ascii="Times New Roman" w:hAnsi="Times New Roman"/>
        </w:rPr>
      </w:pPr>
      <w:r>
        <w:rPr>
          <w:rFonts w:ascii="Times New Roman" w:hAnsi="Times New Roman"/>
        </w:rPr>
        <w:t xml:space="preserve">Field observations and farmer responses show that Azolla is widely present in KIS paddies but is mostly used passively. Experimental results demonstrate that when deliberately managed and integrated with mineral fertilizer, it significantly improves productivity through enhanced nutrient-use efficiency via its symbiosis with </w:t>
      </w:r>
      <w:r>
        <w:rPr>
          <w:rStyle w:val="Emphasis"/>
          <w:rFonts w:ascii="Times New Roman" w:hAnsi="Times New Roman"/>
        </w:rPr>
        <w:t>Anabaena azollae</w:t>
      </w:r>
      <w:r>
        <w:rPr>
          <w:rFonts w:ascii="Times New Roman" w:hAnsi="Times New Roman"/>
        </w:rPr>
        <w:t xml:space="preserve"> (Bhuvaneshwari &amp; Singh, 2015; Akhtar et al., 2020), contributing about 20–60 kg N ha⁻¹ per season (Ventura &amp; Watanabe, 1993; Marzouk et al., 2024), which is especially important under rising fertilizer costs and declining soil fertility (Ibrahim et al., 2022; Djagba et al., 2022).</w:t>
      </w:r>
    </w:p>
    <w:p w14:paraId="499EF9FC" w14:textId="77777777" w:rsidR="00267BDC" w:rsidRDefault="007C06C3">
      <w:pPr>
        <w:pStyle w:val="NormalWeb"/>
        <w:jc w:val="both"/>
        <w:rPr>
          <w:rFonts w:ascii="Times New Roman" w:hAnsi="Times New Roman"/>
        </w:rPr>
      </w:pPr>
      <w:r>
        <w:rPr>
          <w:rFonts w:ascii="Times New Roman" w:eastAsia="SimSun" w:hAnsi="Times New Roman"/>
        </w:rPr>
        <w:t>Beyond nutrient supply, KIS findings show Azolla’s multifunctional benefits in improving system performance. Well-managed Azolla reduced weed pressure by limiting light penetration (Senthilkumar et al., 2018), while farmers reported improved moisture retention, consistent with reduced evaporation and better water-use efficiency (Bocchi &amp; Malgioglio, 2010). These effects promote more stable rice growth under variable water conditions, reinforcing Azolla’s role in climate-smart rice systems.</w:t>
      </w:r>
    </w:p>
    <w:p w14:paraId="72E9160E" w14:textId="77777777" w:rsidR="00267BDC" w:rsidRDefault="007C06C3">
      <w:pPr>
        <w:pStyle w:val="NormalWeb"/>
        <w:jc w:val="both"/>
        <w:rPr>
          <w:rFonts w:ascii="Times New Roman" w:hAnsi="Times New Roman"/>
        </w:rPr>
      </w:pPr>
      <w:r>
        <w:rPr>
          <w:rFonts w:ascii="Times New Roman" w:hAnsi="Times New Roman"/>
        </w:rPr>
        <w:t>However, the study identifies key management limitations. Many farmers lack guidance on optimal biomass regulation, timing of incorporation, and water management, and in some KIS fields uncontrolled Azolla growth formed dense mats that hindered early rice establishment. This underscores the need for targeted extension support with clear recommendations on biomass levels, water depth, and timely incorporation. Integration with moderate mineral fertilizer proved essential, as experimental plots at KIS consistently outperformed farmer-managed fields, confirming that Azolla is most effective as a complement rather than a substitute nutrient source (Saito et al., 2023; Saito, 2019). Labour constraints and reliance on manual operations further limit efficiency, suggesting that small-scale mechanization such as two-wheel tractors and mechanical weeders, alongside cooperative equipment sharing, could improve timeliness and productivity (Takeshima et al., 2020; Takeshima &amp; Mano, 2023). Strengthening participatory extension approaches, including farmer field schools and demonstrations, is also crucial for scaling adoption (Tanaka et al., 2015).</w:t>
      </w:r>
    </w:p>
    <w:p w14:paraId="73000B4C" w14:textId="77777777" w:rsidR="00267BDC" w:rsidRDefault="00267BDC">
      <w:pPr>
        <w:pStyle w:val="NormalWeb"/>
        <w:jc w:val="both"/>
        <w:rPr>
          <w:rFonts w:ascii="Times New Roman" w:hAnsi="Times New Roman"/>
        </w:rPr>
      </w:pPr>
    </w:p>
    <w:p w14:paraId="63BE5852" w14:textId="77777777" w:rsidR="00267BDC" w:rsidRDefault="00267BDC">
      <w:pPr>
        <w:pStyle w:val="NormalWeb"/>
        <w:jc w:val="both"/>
        <w:rPr>
          <w:rFonts w:ascii="Times New Roman" w:hAnsi="Times New Roman"/>
        </w:rPr>
      </w:pPr>
    </w:p>
    <w:p w14:paraId="184F296B" w14:textId="77777777" w:rsidR="00267BDC" w:rsidRDefault="007C06C3">
      <w:pPr>
        <w:pStyle w:val="NormalWeb"/>
        <w:jc w:val="both"/>
        <w:rPr>
          <w:rFonts w:ascii="Times New Roman" w:hAnsi="Times New Roman"/>
        </w:rPr>
      </w:pPr>
      <w:r>
        <w:rPr>
          <w:rStyle w:val="Strong"/>
          <w:rFonts w:ascii="Times New Roman" w:hAnsi="Times New Roman"/>
        </w:rPr>
        <w:t>4.8 Management Gaps and the Potential of Azolla Integration in Rice Farming at Kitere Irrigation Scheme</w:t>
      </w:r>
      <w:r>
        <w:rPr>
          <w:rFonts w:ascii="Times New Roman" w:hAnsi="Times New Roman"/>
        </w:rPr>
        <w:br/>
        <w:t xml:space="preserve">The study further reveals a pronounced gap between current farmer practices and the agronomic potential demonstrated through experimental trials at KIS. Although </w:t>
      </w:r>
      <w:r>
        <w:rPr>
          <w:rFonts w:ascii="Times New Roman" w:hAnsi="Times New Roman"/>
        </w:rPr>
        <w:lastRenderedPageBreak/>
        <w:t>Azolla is widely recognized and naturally present in farmers’ fields, its integration into nutrient management remains inconsistent and largely unmanaged. This disconnect between awareness and application represents a major constraint to improving productivity.</w:t>
      </w:r>
    </w:p>
    <w:p w14:paraId="2FF4A95E" w14:textId="77777777" w:rsidR="00267BDC" w:rsidRDefault="007C06C3">
      <w:pPr>
        <w:pStyle w:val="NormalWeb"/>
        <w:jc w:val="both"/>
        <w:rPr>
          <w:rFonts w:ascii="Times New Roman" w:hAnsi="Times New Roman"/>
        </w:rPr>
      </w:pPr>
      <w:r>
        <w:rPr>
          <w:rFonts w:ascii="Times New Roman" w:hAnsi="Times New Roman"/>
        </w:rPr>
        <w:t xml:space="preserve">Survey findings show that farmers strongly associate Azolla with improved soil fertility, moisture retention, and weed suppression, aligning with scientific evidence on Azolla’s ecological functions in flooded rice systems. Through its symbiotic relationship with </w:t>
      </w:r>
      <w:r>
        <w:rPr>
          <w:rStyle w:val="Emphasis"/>
          <w:rFonts w:ascii="Times New Roman" w:hAnsi="Times New Roman"/>
        </w:rPr>
        <w:t>Anabaena azollae</w:t>
      </w:r>
      <w:r>
        <w:rPr>
          <w:rFonts w:ascii="Times New Roman" w:hAnsi="Times New Roman"/>
        </w:rPr>
        <w:t>, Azolla contributes biologically fixed nitrogen and organic matter to the soil (Bhuvaneshwari &amp; Singh, 2015), while its surface coverage suppresses weed emergence (Korsa et al., 2024).</w:t>
      </w:r>
    </w:p>
    <w:p w14:paraId="5812372A" w14:textId="77777777" w:rsidR="00267BDC" w:rsidRDefault="007C06C3">
      <w:pPr>
        <w:pStyle w:val="NormalWeb"/>
        <w:jc w:val="both"/>
        <w:rPr>
          <w:rFonts w:ascii="Times New Roman" w:eastAsia="SimSun" w:hAnsi="Times New Roman"/>
        </w:rPr>
      </w:pPr>
      <w:r>
        <w:rPr>
          <w:rFonts w:ascii="Times New Roman" w:eastAsia="SimSun" w:hAnsi="Times New Roman"/>
        </w:rPr>
        <w:t>Despite this, farmers rarely integrate Azolla intentionally into soil fertility practices, instead allowing it to grow naturally. Evidence from KIS shows that unmanaged Azolla results in either insufficient biomass or excessive mat formation, with dense mats sometimes hindering rice seedling establishment and ultimately reducing productivity.</w:t>
      </w:r>
    </w:p>
    <w:p w14:paraId="4DDB330E" w14:textId="77777777" w:rsidR="00267BDC" w:rsidRDefault="007C06C3">
      <w:pPr>
        <w:pStyle w:val="NormalWeb"/>
        <w:jc w:val="both"/>
        <w:rPr>
          <w:rFonts w:ascii="Times New Roman" w:hAnsi="Times New Roman"/>
        </w:rPr>
      </w:pPr>
      <w:r>
        <w:rPr>
          <w:rFonts w:ascii="Times New Roman" w:hAnsi="Times New Roman"/>
        </w:rPr>
        <w:t>Experimental trials at KIS clearly demonstrate the benefits of optimized Azolla integration. During the first season, plots combining Azolla with moderate nitrogen fertilizer achieved yields of approximately 4.4–4.5 t ha⁻¹, compared to farmer-reported averages of around 3.0 t ha⁻¹. This substantial yield gap underscores the potential gains achievable through improved management. In the second season, residual effects of Azolla incorporation were evident, with treated plots maintaining yields of about 3.0 t ha⁻¹ even without additional nitrogen fertilizer. This highlights Azolla’s role in enhancing soil organic matter and sustaining nitrogen availability over time (Marzouk et al., 2023; Seleiman et al., 2022).</w:t>
      </w:r>
    </w:p>
    <w:p w14:paraId="6D427008" w14:textId="77777777" w:rsidR="00267BDC" w:rsidRDefault="007C06C3">
      <w:pPr>
        <w:pStyle w:val="NormalWeb"/>
        <w:jc w:val="both"/>
        <w:rPr>
          <w:rFonts w:ascii="Times New Roman" w:hAnsi="Times New Roman"/>
        </w:rPr>
      </w:pPr>
      <w:r>
        <w:rPr>
          <w:rFonts w:ascii="Times New Roman" w:hAnsi="Times New Roman"/>
        </w:rPr>
        <w:t>The study identifies several key factors contributing to this gap. Fertilizer use among farmers is highly variable, leading to inconsistent nutrient availability, whereas experimental treatments applied calibrated nitrogen rates aligned with crop demand. Azolla biomass management is another critical factor, with experimental plots maintaining optimal biomass levels and timely incorporation to ensure efficient nutrient release. Water management also plays a significant role, as controlled water levels in experimental plots supported both rice and Azolla growth, unlike the variability observed in farmer fields.</w:t>
      </w:r>
    </w:p>
    <w:p w14:paraId="28D0DBD8" w14:textId="77777777" w:rsidR="00267BDC" w:rsidRDefault="007C06C3">
      <w:pPr>
        <w:pStyle w:val="NormalWeb"/>
        <w:jc w:val="both"/>
        <w:rPr>
          <w:rFonts w:ascii="Times New Roman" w:hAnsi="Times New Roman"/>
        </w:rPr>
      </w:pPr>
      <w:r>
        <w:rPr>
          <w:rFonts w:ascii="Times New Roman" w:hAnsi="Times New Roman"/>
        </w:rPr>
        <w:t>Overall, integrating survey insights with experimental evidence highlights a clear pathway for improving rice productivity in KIS. The conceptual framework (Figure 1) illustrates this transition from current farmer practices to optimized Azolla-based systems, emphasizing opportunities to enhance nutrient-use efficiency, stabilize yields, and promote long-term sustainability.</w:t>
      </w:r>
    </w:p>
    <w:p w14:paraId="6F8EA789" w14:textId="77777777" w:rsidR="00267BDC" w:rsidRDefault="007C06C3">
      <w:pPr>
        <w:pStyle w:val="NormalWeb"/>
        <w:jc w:val="both"/>
        <w:rPr>
          <w:rFonts w:ascii="Times New Roman" w:hAnsi="Times New Roman"/>
        </w:rPr>
      </w:pPr>
      <w:r>
        <w:rPr>
          <w:rStyle w:val="Strong"/>
          <w:rFonts w:ascii="Times New Roman" w:hAnsi="Times New Roman"/>
        </w:rPr>
        <w:t>Figure 1: Conceptual Framework for Optimizing Rice Productivity through Azolla Integration in Kitere Irrigation Scheme</w:t>
      </w:r>
    </w:p>
    <w:p w14:paraId="4EBE2A34" w14:textId="77777777" w:rsidR="00267BDC" w:rsidRDefault="007C06C3">
      <w:pPr>
        <w:pStyle w:val="NormalWeb"/>
        <w:rPr>
          <w:rFonts w:ascii="Times New Roman" w:hAnsi="Times New Roman"/>
        </w:rPr>
      </w:pPr>
      <w:r>
        <w:rPr>
          <w:rFonts w:ascii="Times New Roman" w:hAnsi="Times New Roman"/>
          <w:noProof/>
          <w:lang w:eastAsia="en-US"/>
        </w:rPr>
        <w:lastRenderedPageBreak/>
        <w:drawing>
          <wp:inline distT="0" distB="0" distL="114300" distR="114300" wp14:anchorId="6F38E4AC" wp14:editId="74A9954A">
            <wp:extent cx="5248910" cy="3499485"/>
            <wp:effectExtent l="0" t="0" r="889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5248910" cy="3499485"/>
                    </a:xfrm>
                    <a:prstGeom prst="rect">
                      <a:avLst/>
                    </a:prstGeom>
                  </pic:spPr>
                </pic:pic>
              </a:graphicData>
            </a:graphic>
          </wp:inline>
        </w:drawing>
      </w:r>
    </w:p>
    <w:p w14:paraId="7065FB68" w14:textId="77777777" w:rsidR="00267BDC" w:rsidRDefault="007C06C3">
      <w:pPr>
        <w:pStyle w:val="NormalWeb"/>
        <w:spacing w:line="480" w:lineRule="auto"/>
        <w:rPr>
          <w:rFonts w:ascii="Times New Roman" w:hAnsi="Times New Roman"/>
        </w:rPr>
      </w:pPr>
      <w:r>
        <w:rPr>
          <w:rFonts w:ascii="Times New Roman" w:hAnsi="Times New Roman"/>
        </w:rPr>
        <w:t>While the current system is characterized by unmanaged Azolla growth and inconsistent fertilizer use, the optimized system involves deliberate Azolla establishment, regulated biomass incorporation, moderate nitrogen fertilization, and improved water management. These practices enhance nitrogen fixation, improve soil fertility, suppress weeds, and increase nutrient-use efficiency, ultimately leading to higher and more stable rice yields.</w:t>
      </w:r>
    </w:p>
    <w:p w14:paraId="136AC1EA" w14:textId="77777777" w:rsidR="00267BDC" w:rsidRDefault="007C06C3">
      <w:pPr>
        <w:pStyle w:val="NormalWeb"/>
        <w:spacing w:line="480" w:lineRule="auto"/>
        <w:rPr>
          <w:rFonts w:ascii="Times New Roman" w:hAnsi="Times New Roman"/>
        </w:rPr>
      </w:pPr>
      <w:r>
        <w:rPr>
          <w:rFonts w:ascii="Times New Roman" w:hAnsi="Times New Roman"/>
        </w:rPr>
        <w:t>Bridging this management gap requires improved farmer training, targeted extension services, and participatory research approaches that translate experimental knowledge into practical field-level recommendations.</w:t>
      </w:r>
    </w:p>
    <w:p w14:paraId="019DEEAD" w14:textId="0B7C43D0" w:rsidR="00267BDC" w:rsidRDefault="00182A42">
      <w:pPr>
        <w:pStyle w:val="Heading2"/>
        <w:spacing w:line="480" w:lineRule="auto"/>
        <w:rPr>
          <w:rFonts w:ascii="Times New Roman" w:hAnsi="Times New Roman" w:hint="default"/>
          <w:sz w:val="24"/>
          <w:szCs w:val="24"/>
        </w:rPr>
      </w:pPr>
      <w:r>
        <w:rPr>
          <w:rFonts w:ascii="Times New Roman" w:hAnsi="Times New Roman" w:hint="default"/>
          <w:sz w:val="24"/>
          <w:szCs w:val="24"/>
        </w:rPr>
        <w:t>5</w:t>
      </w:r>
      <w:r w:rsidR="007C06C3">
        <w:rPr>
          <w:rFonts w:ascii="Times New Roman" w:hAnsi="Times New Roman" w:hint="default"/>
          <w:sz w:val="24"/>
          <w:szCs w:val="24"/>
        </w:rPr>
        <w:t>. Conclusion</w:t>
      </w:r>
    </w:p>
    <w:p w14:paraId="22DA0CF6" w14:textId="77777777" w:rsidR="00267BDC" w:rsidRDefault="007C06C3">
      <w:pPr>
        <w:pStyle w:val="NormalWeb"/>
        <w:spacing w:line="480" w:lineRule="auto"/>
        <w:rPr>
          <w:rFonts w:ascii="Times New Roman" w:hAnsi="Times New Roman"/>
        </w:rPr>
      </w:pPr>
      <w:r>
        <w:rPr>
          <w:rFonts w:ascii="Times New Roman" w:hAnsi="Times New Roman"/>
        </w:rPr>
        <w:t xml:space="preserve">Azolla is widely recognized by farmers in Kitere Irrigation Scheme as a beneficial component of rice farming systems. Despite this awareness, its potential as a </w:t>
      </w:r>
      <w:r>
        <w:rPr>
          <w:rFonts w:ascii="Times New Roman" w:hAnsi="Times New Roman"/>
        </w:rPr>
        <w:lastRenderedPageBreak/>
        <w:t>biological nitrogen source remains underutilized due to limited management knowledge and inconsistent integration with fertilizer practices.</w:t>
      </w:r>
    </w:p>
    <w:p w14:paraId="222FEFFE" w14:textId="77777777" w:rsidR="00267BDC" w:rsidRDefault="007C06C3">
      <w:pPr>
        <w:pStyle w:val="NormalWeb"/>
        <w:spacing w:line="480" w:lineRule="auto"/>
        <w:rPr>
          <w:rFonts w:ascii="Times New Roman" w:hAnsi="Times New Roman"/>
        </w:rPr>
      </w:pPr>
      <w:r>
        <w:rPr>
          <w:rFonts w:ascii="Times New Roman" w:hAnsi="Times New Roman"/>
        </w:rPr>
        <w:t>Field experiments at Kitere demonstrated that deliberate Azolla integration with moderate nitrogen fertilizer significantly enhances rice productivity. Yields in experimental treatments exceeded 4 t ha⁻¹, compared with average farmer yields of about 3 t ha⁻¹, revealing a substantial productivity gap.</w:t>
      </w:r>
    </w:p>
    <w:p w14:paraId="2416B236" w14:textId="77777777" w:rsidR="00267BDC" w:rsidRDefault="007C06C3">
      <w:pPr>
        <w:pStyle w:val="NormalWeb"/>
        <w:spacing w:line="480" w:lineRule="auto"/>
        <w:rPr>
          <w:rFonts w:ascii="Times New Roman" w:hAnsi="Times New Roman"/>
        </w:rPr>
      </w:pPr>
      <w:r>
        <w:rPr>
          <w:rFonts w:ascii="Times New Roman" w:hAnsi="Times New Roman"/>
        </w:rPr>
        <w:t>Furthermore, Azolla incorporation improves residual soil fertility by increasing organic matter and nitrogen availability for subsequent crops. These results underscore the importance of combining local knowledge with evidence-based management. Strengthened extension services, participatory trials, and farmer training can promote the adoption of Azolla-based practices, enhancing productivity, nutrient-use efficiency, and sustainability in smallholder rice systems.</w:t>
      </w:r>
    </w:p>
    <w:p w14:paraId="15BF9607" w14:textId="77777777" w:rsidR="00345463" w:rsidRPr="00345463" w:rsidRDefault="00345463" w:rsidP="0034546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0" w:name="_Hlk218867759"/>
      <w:bookmarkStart w:id="1" w:name="_Hlk219125673"/>
      <w:r w:rsidRPr="00345463">
        <w:rPr>
          <w:rFonts w:ascii="Times New Roman" w:eastAsia="Times New Roman" w:hAnsi="Times New Roman" w:cs="Times New Roman"/>
          <w:bCs/>
          <w:sz w:val="24"/>
          <w:szCs w:val="24"/>
          <w:highlight w:val="yellow"/>
          <w:lang w:val="en-GB" w:eastAsia="en-IN"/>
        </w:rPr>
        <w:t>Disclaimer (Artificial intelligence)</w:t>
      </w:r>
    </w:p>
    <w:p w14:paraId="71EB428D" w14:textId="77777777" w:rsidR="00345463" w:rsidRPr="00345463" w:rsidRDefault="00345463" w:rsidP="0034546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345463">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345463">
        <w:rPr>
          <w:rFonts w:ascii="Times New Roman" w:eastAsia="Times New Roman" w:hAnsi="Times New Roman" w:cs="Times New Roman"/>
          <w:bCs/>
          <w:sz w:val="24"/>
          <w:szCs w:val="24"/>
          <w:lang w:val="en-GB" w:eastAsia="en-IN"/>
        </w:rPr>
        <w:t xml:space="preserve"> </w:t>
      </w:r>
    </w:p>
    <w:bookmarkEnd w:id="0"/>
    <w:p w14:paraId="6964FFA9" w14:textId="77777777" w:rsidR="00345463" w:rsidRPr="00345463" w:rsidRDefault="00345463" w:rsidP="00345463">
      <w:pPr>
        <w:spacing w:after="200" w:line="276" w:lineRule="auto"/>
        <w:rPr>
          <w:rFonts w:ascii="Calibri" w:eastAsia="Calibri" w:hAnsi="Calibri" w:cs="Times New Roman"/>
          <w:sz w:val="28"/>
          <w:szCs w:val="22"/>
          <w:lang w:val="en-GB" w:eastAsia="en-US"/>
        </w:rPr>
      </w:pPr>
    </w:p>
    <w:bookmarkEnd w:id="1"/>
    <w:p w14:paraId="62B0F64C" w14:textId="77777777" w:rsidR="00345463" w:rsidRDefault="00345463">
      <w:pPr>
        <w:pStyle w:val="NormalWeb"/>
        <w:spacing w:line="480" w:lineRule="auto"/>
        <w:rPr>
          <w:rFonts w:ascii="Times New Roman" w:hAnsi="Times New Roman"/>
        </w:rPr>
      </w:pPr>
    </w:p>
    <w:p w14:paraId="39E59DC6" w14:textId="77777777" w:rsidR="00267BDC" w:rsidRDefault="00267BDC">
      <w:pPr>
        <w:rPr>
          <w:rFonts w:ascii="Times New Roman" w:hAnsi="Times New Roman" w:cs="Times New Roman"/>
          <w:sz w:val="24"/>
          <w:szCs w:val="24"/>
        </w:rPr>
      </w:pPr>
    </w:p>
    <w:p w14:paraId="38E27871" w14:textId="77777777" w:rsidR="00267BDC" w:rsidRDefault="007C06C3">
      <w:pPr>
        <w:pStyle w:val="Heading2"/>
        <w:rPr>
          <w:rFonts w:ascii="Times New Roman" w:hAnsi="Times New Roman" w:hint="default"/>
          <w:sz w:val="24"/>
          <w:szCs w:val="24"/>
        </w:rPr>
      </w:pPr>
      <w:r>
        <w:rPr>
          <w:rFonts w:ascii="Times New Roman" w:hAnsi="Times New Roman" w:hint="default"/>
          <w:sz w:val="24"/>
          <w:szCs w:val="24"/>
        </w:rPr>
        <w:t>References</w:t>
      </w:r>
    </w:p>
    <w:p w14:paraId="633353C7" w14:textId="77777777" w:rsidR="00267BDC" w:rsidRDefault="007C06C3">
      <w:pPr>
        <w:pStyle w:val="NormalWeb"/>
        <w:spacing w:line="480" w:lineRule="auto"/>
        <w:jc w:val="both"/>
        <w:rPr>
          <w:rFonts w:ascii="Times New Roman" w:hAnsi="Times New Roman"/>
        </w:rPr>
      </w:pPr>
      <w:r>
        <w:rPr>
          <w:rFonts w:ascii="Times New Roman" w:hAnsi="Times New Roman"/>
        </w:rPr>
        <w:t xml:space="preserve">Adhikari, K., Bhandari, S., &amp; Acharya, S. (2021). An overview of Azolla in rice production: A review. </w:t>
      </w:r>
      <w:r>
        <w:rPr>
          <w:rStyle w:val="Emphasis"/>
          <w:rFonts w:ascii="Times New Roman" w:hAnsi="Times New Roman"/>
        </w:rPr>
        <w:t>Reviews in Food and Agriculture</w:t>
      </w:r>
      <w:r>
        <w:rPr>
          <w:rFonts w:ascii="Times New Roman" w:hAnsi="Times New Roman"/>
        </w:rPr>
        <w:t>, 2(1), 4–8. https://doi.org/10.26480/rfna.01.2021.04.08</w:t>
      </w:r>
    </w:p>
    <w:p w14:paraId="4321D322"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Akhtar, M., Sarwar, N., Ashraf, A., Ejaz, A., Ali, S., &amp; Rizwan, M. (2020). Beneficial role of Azolla sp. in paddy soils and their use as bioremediators in polluted aqueous environments: implications and future perspectives. </w:t>
      </w:r>
      <w:r>
        <w:rPr>
          <w:rStyle w:val="Emphasis"/>
          <w:rFonts w:ascii="Times New Roman" w:hAnsi="Times New Roman"/>
        </w:rPr>
        <w:t>Archives of Agronomy and Soil Science</w:t>
      </w:r>
      <w:r>
        <w:rPr>
          <w:rFonts w:ascii="Times New Roman" w:hAnsi="Times New Roman"/>
        </w:rPr>
        <w:t>, 67(11), 1539–1552. https://doi.org/10.1080/03650340.2020.1790763</w:t>
      </w:r>
    </w:p>
    <w:p w14:paraId="03AD9107" w14:textId="77777777" w:rsidR="00267BDC" w:rsidRDefault="007C06C3">
      <w:pPr>
        <w:pStyle w:val="NormalWeb"/>
        <w:spacing w:line="480" w:lineRule="auto"/>
        <w:jc w:val="both"/>
        <w:rPr>
          <w:rFonts w:ascii="Times New Roman" w:hAnsi="Times New Roman"/>
        </w:rPr>
      </w:pPr>
      <w:r>
        <w:rPr>
          <w:rFonts w:ascii="Times New Roman" w:hAnsi="Times New Roman"/>
        </w:rPr>
        <w:t xml:space="preserve">Arouna, A., Fatognon, I. A., Saito, K., &amp; Futakuchi, K. (2021). Moving toward rice self-sufficiency in sub-Saharan Africa by 2030: Lessons learned from 10 years of the Coalition for African Rice Development. </w:t>
      </w:r>
      <w:r>
        <w:rPr>
          <w:rStyle w:val="Emphasis"/>
          <w:rFonts w:ascii="Times New Roman" w:hAnsi="Times New Roman"/>
        </w:rPr>
        <w:t>World Development Perspectives</w:t>
      </w:r>
      <w:r>
        <w:rPr>
          <w:rFonts w:ascii="Times New Roman" w:hAnsi="Times New Roman"/>
        </w:rPr>
        <w:t>, 21, 100291. https://doi.org/10.1016/j.wdp.2021.100291</w:t>
      </w:r>
    </w:p>
    <w:p w14:paraId="34A16C92" w14:textId="77777777" w:rsidR="00267BDC" w:rsidRDefault="007C06C3">
      <w:pPr>
        <w:pStyle w:val="NormalWeb"/>
        <w:spacing w:line="480" w:lineRule="auto"/>
        <w:jc w:val="both"/>
        <w:rPr>
          <w:rFonts w:ascii="Times New Roman" w:hAnsi="Times New Roman"/>
        </w:rPr>
      </w:pPr>
      <w:r>
        <w:rPr>
          <w:rFonts w:ascii="Times New Roman" w:hAnsi="Times New Roman"/>
        </w:rPr>
        <w:t xml:space="preserve">Arouna, A., Lokossou, J. C., Wopereis, M. C. S., Bruce-Oliver, S., &amp; Roy-Macauley, H. (2017). Contribution of improved rice varieties to poverty reduction and food security in sub-Saharan Africa. </w:t>
      </w:r>
      <w:r>
        <w:rPr>
          <w:rStyle w:val="Emphasis"/>
          <w:rFonts w:ascii="Times New Roman" w:hAnsi="Times New Roman"/>
        </w:rPr>
        <w:t>Global Food Security</w:t>
      </w:r>
      <w:r>
        <w:rPr>
          <w:rFonts w:ascii="Times New Roman" w:hAnsi="Times New Roman"/>
        </w:rPr>
        <w:t>, 14, 54–60. https://doi.org/10.1016/j.gfs.2017.03.001</w:t>
      </w:r>
    </w:p>
    <w:p w14:paraId="2FCEEB44" w14:textId="77777777" w:rsidR="00267BDC" w:rsidRDefault="007C06C3">
      <w:pPr>
        <w:pStyle w:val="NormalWeb"/>
        <w:spacing w:line="480" w:lineRule="auto"/>
        <w:jc w:val="both"/>
        <w:rPr>
          <w:rFonts w:ascii="Times New Roman" w:hAnsi="Times New Roman"/>
        </w:rPr>
      </w:pPr>
      <w:r>
        <w:rPr>
          <w:rFonts w:ascii="Times New Roman" w:hAnsi="Times New Roman"/>
        </w:rPr>
        <w:t xml:space="preserve">Balasubramanian, V., Sie, M., Hijmans, R. J., &amp; Otsuka, K. (2007). Increasing rice production in sub-Saharan Africa: Challenges and opportunities. </w:t>
      </w:r>
      <w:r>
        <w:rPr>
          <w:rStyle w:val="Emphasis"/>
          <w:rFonts w:ascii="Times New Roman" w:hAnsi="Times New Roman"/>
        </w:rPr>
        <w:t>Advances in Agronomy</w:t>
      </w:r>
      <w:r>
        <w:rPr>
          <w:rFonts w:ascii="Times New Roman" w:hAnsi="Times New Roman"/>
        </w:rPr>
        <w:t xml:space="preserve">, 94, 55–133. </w:t>
      </w:r>
      <w:hyperlink r:id="rId7" w:history="1">
        <w:r>
          <w:rPr>
            <w:rStyle w:val="Hyperlink"/>
            <w:rFonts w:ascii="Times New Roman" w:hAnsi="Times New Roman"/>
          </w:rPr>
          <w:t>https://doi.org/10.1016/S0065-2112(06)94002-4</w:t>
        </w:r>
      </w:hyperlink>
    </w:p>
    <w:p w14:paraId="30245B75" w14:textId="77777777" w:rsidR="00267BDC" w:rsidRDefault="007C06C3">
      <w:pPr>
        <w:spacing w:line="48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Bandumula, N. (2018). Rice production in Asia: Key to global food security. </w:t>
      </w:r>
      <w:r>
        <w:rPr>
          <w:rFonts w:ascii="Times New Roman" w:eastAsia="SimSun" w:hAnsi="Times New Roman" w:cs="Times New Roman"/>
          <w:i/>
          <w:iCs/>
          <w:color w:val="222222"/>
          <w:sz w:val="24"/>
          <w:szCs w:val="24"/>
          <w:shd w:val="clear" w:color="auto" w:fill="FFFFFF"/>
        </w:rPr>
        <w:t>Proceedings of the National Academy of Sciences, India Section B: Biological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88</w:t>
      </w:r>
      <w:r>
        <w:rPr>
          <w:rFonts w:ascii="Times New Roman" w:eastAsia="SimSun" w:hAnsi="Times New Roman" w:cs="Times New Roman"/>
          <w:color w:val="222222"/>
          <w:sz w:val="24"/>
          <w:szCs w:val="24"/>
          <w:shd w:val="clear" w:color="auto" w:fill="FFFFFF"/>
        </w:rPr>
        <w:t>(4), 1323-1328.</w:t>
      </w:r>
    </w:p>
    <w:p w14:paraId="7DD5637A" w14:textId="77777777" w:rsidR="00267BDC" w:rsidRDefault="00267BDC">
      <w:pPr>
        <w:pStyle w:val="NormalWeb"/>
        <w:spacing w:line="480" w:lineRule="auto"/>
        <w:jc w:val="both"/>
        <w:rPr>
          <w:rFonts w:ascii="Times New Roman" w:hAnsi="Times New Roman"/>
        </w:rPr>
      </w:pPr>
    </w:p>
    <w:p w14:paraId="7E564690" w14:textId="77777777" w:rsidR="00267BDC" w:rsidRDefault="007C06C3">
      <w:pPr>
        <w:pStyle w:val="NormalWeb"/>
        <w:spacing w:line="480" w:lineRule="auto"/>
        <w:jc w:val="both"/>
        <w:rPr>
          <w:rFonts w:ascii="Times New Roman" w:hAnsi="Times New Roman"/>
        </w:rPr>
      </w:pPr>
      <w:r>
        <w:rPr>
          <w:rFonts w:ascii="Times New Roman" w:hAnsi="Times New Roman"/>
        </w:rPr>
        <w:t xml:space="preserve">Bhuvaneshwari, K., &amp; Singh, P. K. (2015). Response of nitrogen-fixing water fern Azolla biofertilization to rice crop. </w:t>
      </w:r>
      <w:r>
        <w:rPr>
          <w:rStyle w:val="Emphasis"/>
          <w:rFonts w:ascii="Times New Roman" w:hAnsi="Times New Roman"/>
        </w:rPr>
        <w:t>3 Biotech</w:t>
      </w:r>
      <w:r>
        <w:rPr>
          <w:rFonts w:ascii="Times New Roman" w:hAnsi="Times New Roman"/>
        </w:rPr>
        <w:t>, 5(4), 523–1529. https://doi.org/10.1007/s13205-014-0251-8</w:t>
      </w:r>
    </w:p>
    <w:p w14:paraId="4EDDFD45"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Bhuvaneshwari, K., &amp; Singh, P. K. (2015). Response of nitrogen-fixing water fern Azolla biofertilization to rice crop. </w:t>
      </w:r>
      <w:r>
        <w:rPr>
          <w:rStyle w:val="Emphasis"/>
          <w:rFonts w:ascii="Times New Roman" w:hAnsi="Times New Roman"/>
        </w:rPr>
        <w:t>3 Biotech</w:t>
      </w:r>
      <w:r>
        <w:rPr>
          <w:rFonts w:ascii="Times New Roman" w:hAnsi="Times New Roman"/>
        </w:rPr>
        <w:t>, 5(4), 523–529. https://doi.org/10.1007/s13205-014-0251-8</w:t>
      </w:r>
    </w:p>
    <w:p w14:paraId="354A1CC1" w14:textId="77777777" w:rsidR="00267BDC" w:rsidRDefault="007C06C3">
      <w:pPr>
        <w:pStyle w:val="NormalWeb"/>
        <w:spacing w:line="480" w:lineRule="auto"/>
        <w:jc w:val="both"/>
        <w:rPr>
          <w:rFonts w:ascii="Times New Roman" w:hAnsi="Times New Roman"/>
        </w:rPr>
      </w:pPr>
      <w:r>
        <w:rPr>
          <w:rFonts w:ascii="Times New Roman" w:hAnsi="Times New Roman"/>
        </w:rPr>
        <w:t xml:space="preserve">Bin Rahman, A. N. M. R., &amp; Zhang, J. (2023). Trends in rice research: 2030 and beyond. </w:t>
      </w:r>
      <w:r>
        <w:rPr>
          <w:rStyle w:val="Emphasis"/>
          <w:rFonts w:ascii="Times New Roman" w:hAnsi="Times New Roman"/>
        </w:rPr>
        <w:t>Food and Energy Security</w:t>
      </w:r>
      <w:r>
        <w:rPr>
          <w:rFonts w:ascii="Times New Roman" w:hAnsi="Times New Roman"/>
        </w:rPr>
        <w:t xml:space="preserve">, 12, e390. </w:t>
      </w:r>
      <w:hyperlink r:id="rId8" w:history="1">
        <w:r>
          <w:rPr>
            <w:rStyle w:val="Hyperlink"/>
            <w:rFonts w:ascii="Times New Roman" w:hAnsi="Times New Roman"/>
          </w:rPr>
          <w:t>https://doi.org/10.1002/fes3.390</w:t>
        </w:r>
      </w:hyperlink>
    </w:p>
    <w:p w14:paraId="773DE609" w14:textId="77777777" w:rsidR="00267BDC" w:rsidRDefault="007C06C3">
      <w:pPr>
        <w:pStyle w:val="NormalWeb"/>
        <w:spacing w:line="480" w:lineRule="auto"/>
        <w:jc w:val="both"/>
        <w:rPr>
          <w:rFonts w:ascii="Times New Roman" w:hAnsi="Times New Roman"/>
        </w:rPr>
      </w:pPr>
      <w:r>
        <w:rPr>
          <w:rFonts w:ascii="Times New Roman" w:hAnsi="Times New Roman"/>
        </w:rPr>
        <w:t xml:space="preserve">Biswas, M., Parveen, S., Shimozawa, H., &amp; Nakagoshi, N. (2005). Effects of Azolla species on weed emergence in a rice paddy ecosystem. </w:t>
      </w:r>
      <w:r>
        <w:rPr>
          <w:rStyle w:val="Emphasis"/>
          <w:rFonts w:ascii="Times New Roman" w:hAnsi="Times New Roman"/>
        </w:rPr>
        <w:t>Weed Biology and Management</w:t>
      </w:r>
      <w:r>
        <w:rPr>
          <w:rFonts w:ascii="Times New Roman" w:hAnsi="Times New Roman"/>
        </w:rPr>
        <w:t>, 5(4), 176–183. https://doi.org/10.1111/j.1445-6664.2005.00178.x</w:t>
      </w:r>
    </w:p>
    <w:p w14:paraId="1CAEE3E1" w14:textId="77777777" w:rsidR="00267BDC" w:rsidRDefault="007C06C3">
      <w:pPr>
        <w:pStyle w:val="NormalWeb"/>
        <w:spacing w:line="480" w:lineRule="auto"/>
        <w:jc w:val="both"/>
        <w:rPr>
          <w:rFonts w:ascii="Times New Roman" w:hAnsi="Times New Roman"/>
        </w:rPr>
      </w:pPr>
      <w:r>
        <w:rPr>
          <w:rFonts w:ascii="Times New Roman" w:hAnsi="Times New Roman"/>
        </w:rPr>
        <w:t xml:space="preserve">Bocchi, S., &amp; Malgioglio, A. (2010). Azolla-Anabaena as a biofertilizer for rice paddy fields in the Po Valley, a temperate rice area in Northern Italy. </w:t>
      </w:r>
      <w:r>
        <w:rPr>
          <w:rStyle w:val="Emphasis"/>
          <w:rFonts w:ascii="Times New Roman" w:hAnsi="Times New Roman"/>
        </w:rPr>
        <w:t>International Journal of Agronomy</w:t>
      </w:r>
      <w:r>
        <w:rPr>
          <w:rFonts w:ascii="Times New Roman" w:hAnsi="Times New Roman"/>
        </w:rPr>
        <w:t>, 2010, 152158. https://doi.org/10.1155/2010/152158</w:t>
      </w:r>
    </w:p>
    <w:p w14:paraId="7C68E4E8" w14:textId="77777777" w:rsidR="00267BDC" w:rsidRDefault="007C06C3">
      <w:pPr>
        <w:pStyle w:val="NormalWeb"/>
        <w:spacing w:line="480" w:lineRule="auto"/>
        <w:jc w:val="both"/>
        <w:rPr>
          <w:rFonts w:ascii="Times New Roman" w:hAnsi="Times New Roman"/>
        </w:rPr>
      </w:pPr>
      <w:r>
        <w:rPr>
          <w:rFonts w:ascii="Times New Roman" w:hAnsi="Times New Roman"/>
        </w:rPr>
        <w:t xml:space="preserve">de Macale, M. A. R., &amp; Vlek, P. L. G. (2004). The role of Azolla cover in improving the nitrogen use efficiency of lowland rice. </w:t>
      </w:r>
      <w:r>
        <w:rPr>
          <w:rStyle w:val="Emphasis"/>
          <w:rFonts w:ascii="Times New Roman" w:hAnsi="Times New Roman"/>
        </w:rPr>
        <w:t>Plant and Soil</w:t>
      </w:r>
      <w:r>
        <w:rPr>
          <w:rFonts w:ascii="Times New Roman" w:hAnsi="Times New Roman"/>
        </w:rPr>
        <w:t>, 263(1–2), 311–321. https://doi.org/10.1023/B:PLSO.0000047742.67467.50</w:t>
      </w:r>
    </w:p>
    <w:p w14:paraId="5F22A4FF" w14:textId="77777777" w:rsidR="00267BDC" w:rsidRDefault="007C06C3">
      <w:pPr>
        <w:pStyle w:val="NormalWeb"/>
        <w:spacing w:line="480" w:lineRule="auto"/>
        <w:jc w:val="both"/>
        <w:rPr>
          <w:rFonts w:ascii="Times New Roman" w:hAnsi="Times New Roman"/>
        </w:rPr>
      </w:pPr>
      <w:r>
        <w:rPr>
          <w:rFonts w:ascii="Times New Roman" w:hAnsi="Times New Roman"/>
        </w:rPr>
        <w:t xml:space="preserve">Diagne, M., Zhao, D., Manneh, B., &amp; Saito, K. (2021). History and progress in genetic improvement for enhancing rice yield in sub-Saharan Africa. </w:t>
      </w:r>
      <w:r>
        <w:rPr>
          <w:rStyle w:val="Emphasis"/>
          <w:rFonts w:ascii="Times New Roman" w:hAnsi="Times New Roman"/>
        </w:rPr>
        <w:t>Field Crops Research</w:t>
      </w:r>
      <w:r>
        <w:rPr>
          <w:rFonts w:ascii="Times New Roman" w:hAnsi="Times New Roman"/>
        </w:rPr>
        <w:t>, 267, 108158. https://doi.org/10.1016/j.fcr.2021.108158</w:t>
      </w:r>
    </w:p>
    <w:p w14:paraId="4F20A945" w14:textId="77777777" w:rsidR="00267BDC" w:rsidRDefault="007C06C3">
      <w:pPr>
        <w:pStyle w:val="NormalWeb"/>
        <w:spacing w:line="480" w:lineRule="auto"/>
        <w:jc w:val="both"/>
        <w:rPr>
          <w:rFonts w:ascii="Times New Roman" w:hAnsi="Times New Roman"/>
        </w:rPr>
      </w:pPr>
      <w:r>
        <w:rPr>
          <w:rFonts w:ascii="Times New Roman" w:hAnsi="Times New Roman"/>
        </w:rPr>
        <w:t xml:space="preserve">Djagba, J. F., Johnson, J.-M., &amp; Saito, K. (2022). Can soil fertility properties in rice fields in sub-Saharan Africa be predicted by digital soil information? A case study of AfSoilGrids250m. </w:t>
      </w:r>
      <w:r>
        <w:rPr>
          <w:rStyle w:val="Emphasis"/>
          <w:rFonts w:ascii="Times New Roman" w:hAnsi="Times New Roman"/>
        </w:rPr>
        <w:t>Geoderma Regional</w:t>
      </w:r>
      <w:r>
        <w:rPr>
          <w:rFonts w:ascii="Times New Roman" w:hAnsi="Times New Roman"/>
        </w:rPr>
        <w:t>, 31, e00581. https://doi.org/10.1016/j.geodrs.2022.e00581</w:t>
      </w:r>
    </w:p>
    <w:p w14:paraId="330AA5B7"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Dossou-Yovo, E. R., Vandamme, E., Dieng, I., Johnson, J.-M., &amp; Saito, K. (2020). Decomposing rice yield gaps into efficiency, resource and technology yield gaps in sub-Saharan Africa. </w:t>
      </w:r>
      <w:r>
        <w:rPr>
          <w:rStyle w:val="Emphasis"/>
          <w:rFonts w:ascii="Times New Roman" w:hAnsi="Times New Roman"/>
        </w:rPr>
        <w:t>Field Crops Research</w:t>
      </w:r>
      <w:r>
        <w:rPr>
          <w:rFonts w:ascii="Times New Roman" w:hAnsi="Times New Roman"/>
        </w:rPr>
        <w:t xml:space="preserve">, 258, 107963. </w:t>
      </w:r>
      <w:hyperlink r:id="rId9" w:history="1">
        <w:r>
          <w:rPr>
            <w:rStyle w:val="Hyperlink"/>
            <w:rFonts w:ascii="Times New Roman" w:hAnsi="Times New Roman"/>
          </w:rPr>
          <w:t>https://doi.org/10.1016/j.fcr.2020.107963</w:t>
        </w:r>
      </w:hyperlink>
    </w:p>
    <w:p w14:paraId="3A843BAA" w14:textId="77777777" w:rsidR="00267BDC" w:rsidRDefault="007C06C3">
      <w:pPr>
        <w:spacing w:line="48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Gyimah-Brempong, K., &amp; Kuku-Shittu, O. (2016). Evolution of rice consumption and demand patterns.</w:t>
      </w:r>
    </w:p>
    <w:p w14:paraId="7DF1CEF5" w14:textId="77777777" w:rsidR="00267BDC" w:rsidRPr="00571F95" w:rsidRDefault="007C06C3">
      <w:pPr>
        <w:pStyle w:val="NormalWeb"/>
        <w:spacing w:line="480" w:lineRule="auto"/>
        <w:jc w:val="both"/>
        <w:rPr>
          <w:rFonts w:ascii="Times New Roman" w:hAnsi="Times New Roman"/>
          <w:lang w:val="es-US"/>
        </w:rPr>
      </w:pPr>
      <w:r>
        <w:rPr>
          <w:rFonts w:ascii="Times New Roman" w:hAnsi="Times New Roman"/>
        </w:rPr>
        <w:t xml:space="preserve">Haefele, S. M., Nelson, A., &amp; Hijmans, R. J. (2014). Soil quality and constraints in global rice production. </w:t>
      </w:r>
      <w:r w:rsidRPr="00571F95">
        <w:rPr>
          <w:rStyle w:val="Emphasis"/>
          <w:rFonts w:ascii="Times New Roman" w:hAnsi="Times New Roman"/>
          <w:lang w:val="es-US"/>
        </w:rPr>
        <w:t>Geoderma</w:t>
      </w:r>
      <w:r w:rsidRPr="00571F95">
        <w:rPr>
          <w:rFonts w:ascii="Times New Roman" w:hAnsi="Times New Roman"/>
          <w:lang w:val="es-US"/>
        </w:rPr>
        <w:t>, 235–236, 250–259. https://doi.org/10.1016/j.geoderma.2014.07.019</w:t>
      </w:r>
    </w:p>
    <w:p w14:paraId="409D83EA" w14:textId="77777777" w:rsidR="00267BDC" w:rsidRDefault="007C06C3">
      <w:pPr>
        <w:pStyle w:val="NormalWeb"/>
        <w:spacing w:line="480" w:lineRule="auto"/>
        <w:jc w:val="both"/>
        <w:rPr>
          <w:rFonts w:ascii="Times New Roman" w:hAnsi="Times New Roman"/>
        </w:rPr>
      </w:pPr>
      <w:r w:rsidRPr="00571F95">
        <w:rPr>
          <w:rFonts w:ascii="Times New Roman" w:hAnsi="Times New Roman"/>
          <w:lang w:val="es-US"/>
        </w:rPr>
        <w:t xml:space="preserve">Ibrahim, A., Saito, K., Bado, V. B., &amp; Wopereis, M. C. S. (2021). </w:t>
      </w:r>
      <w:r>
        <w:rPr>
          <w:rFonts w:ascii="Times New Roman" w:hAnsi="Times New Roman"/>
        </w:rPr>
        <w:t xml:space="preserve">Thirty years of agronomy research for development in irrigated rice-based cropping systems in the West African Sahel: Achievements and perspectives. </w:t>
      </w:r>
      <w:r>
        <w:rPr>
          <w:rStyle w:val="Emphasis"/>
          <w:rFonts w:ascii="Times New Roman" w:hAnsi="Times New Roman"/>
        </w:rPr>
        <w:t>Field Crops Research</w:t>
      </w:r>
      <w:r>
        <w:rPr>
          <w:rFonts w:ascii="Times New Roman" w:hAnsi="Times New Roman"/>
        </w:rPr>
        <w:t>, 266, 108149. https://doi.org/10.1016/j.fcr.2021.108149</w:t>
      </w:r>
    </w:p>
    <w:p w14:paraId="75DA8C09" w14:textId="77777777" w:rsidR="00267BDC" w:rsidRDefault="007C06C3">
      <w:pPr>
        <w:pStyle w:val="NormalWeb"/>
        <w:spacing w:line="480" w:lineRule="auto"/>
        <w:jc w:val="both"/>
        <w:rPr>
          <w:rFonts w:ascii="Times New Roman" w:hAnsi="Times New Roman"/>
        </w:rPr>
      </w:pPr>
      <w:r>
        <w:rPr>
          <w:rFonts w:ascii="Times New Roman" w:hAnsi="Times New Roman"/>
        </w:rPr>
        <w:t xml:space="preserve">Ibrahim, A., Saito, K., Johnson, J.-M., Diagne, M., Ahouanton, K., Djagba, J. F., Frewer, F., Bamishaye, O. S., &amp; Housessou, M. (2022). Seizing opportunity towards sustainable rice cultivation in sub-Saharan Africa. </w:t>
      </w:r>
      <w:r>
        <w:rPr>
          <w:rStyle w:val="Emphasis"/>
          <w:rFonts w:ascii="Times New Roman" w:hAnsi="Times New Roman"/>
        </w:rPr>
        <w:t>Environmental and Sustainability Indicators</w:t>
      </w:r>
      <w:r>
        <w:rPr>
          <w:rFonts w:ascii="Times New Roman" w:hAnsi="Times New Roman"/>
        </w:rPr>
        <w:t>, 15, 100189. https://doi.org/10.1016/j.indic.2022.100189</w:t>
      </w:r>
    </w:p>
    <w:p w14:paraId="5C3B21EA" w14:textId="77777777" w:rsidR="00267BDC" w:rsidRDefault="007C06C3">
      <w:pPr>
        <w:pStyle w:val="NormalWeb"/>
        <w:spacing w:line="480" w:lineRule="auto"/>
        <w:jc w:val="both"/>
        <w:rPr>
          <w:rFonts w:ascii="Times New Roman" w:hAnsi="Times New Roman"/>
        </w:rPr>
      </w:pPr>
      <w:r>
        <w:rPr>
          <w:rFonts w:ascii="Times New Roman" w:hAnsi="Times New Roman"/>
        </w:rPr>
        <w:t xml:space="preserve">Johnson, J.-M., Becker, M., Dossou-Yovo, E. R., &amp; Saito, K. (2023). Farmers’ perception and management of water scarcity in irrigated rice-based systems in dry climatic zones of West Africa. </w:t>
      </w:r>
      <w:r>
        <w:rPr>
          <w:rStyle w:val="Emphasis"/>
          <w:rFonts w:ascii="Times New Roman" w:hAnsi="Times New Roman"/>
        </w:rPr>
        <w:t>Agronomy for Sustainable Development</w:t>
      </w:r>
      <w:r>
        <w:rPr>
          <w:rFonts w:ascii="Times New Roman" w:hAnsi="Times New Roman"/>
        </w:rPr>
        <w:t>, 43, 32. https://doi.org/10.1007/s13593-023-00878-9</w:t>
      </w:r>
    </w:p>
    <w:p w14:paraId="6390F688"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Kollah, B., Patra, A. K., &amp; Mohanty, S. R. (2016). Aquatic microphylla Azolla: a perspective paradigm for sustainable agriculture, environment and global climate change. </w:t>
      </w:r>
      <w:r>
        <w:rPr>
          <w:rStyle w:val="Emphasis"/>
          <w:rFonts w:ascii="Times New Roman" w:hAnsi="Times New Roman"/>
        </w:rPr>
        <w:t>Environmental Science and Pollution Research</w:t>
      </w:r>
      <w:r>
        <w:rPr>
          <w:rFonts w:ascii="Times New Roman" w:hAnsi="Times New Roman"/>
        </w:rPr>
        <w:t>, 23(5), 4358–4369. https://doi.org/10.1007/s11356-015-5857-9</w:t>
      </w:r>
    </w:p>
    <w:p w14:paraId="4B4EA828" w14:textId="77777777" w:rsidR="00267BDC" w:rsidRDefault="007C06C3">
      <w:pPr>
        <w:pStyle w:val="NormalWeb"/>
        <w:spacing w:line="480" w:lineRule="auto"/>
        <w:jc w:val="both"/>
        <w:rPr>
          <w:rFonts w:ascii="Times New Roman" w:hAnsi="Times New Roman"/>
        </w:rPr>
      </w:pPr>
      <w:r>
        <w:rPr>
          <w:rFonts w:ascii="Times New Roman" w:hAnsi="Times New Roman"/>
        </w:rPr>
        <w:t xml:space="preserve">Korsa, G., Alemu, D., &amp; Ayele, A. (2024). Azolla plant production and their potential applications. </w:t>
      </w:r>
      <w:r>
        <w:rPr>
          <w:rStyle w:val="Emphasis"/>
          <w:rFonts w:ascii="Times New Roman" w:hAnsi="Times New Roman"/>
        </w:rPr>
        <w:t>International Journal of Agronomy</w:t>
      </w:r>
      <w:r>
        <w:rPr>
          <w:rFonts w:ascii="Times New Roman" w:hAnsi="Times New Roman"/>
        </w:rPr>
        <w:t>, 2024, 1716440. https://doi.org/10.1155/2024/1716440</w:t>
      </w:r>
    </w:p>
    <w:p w14:paraId="2395DDD3" w14:textId="77777777" w:rsidR="00267BDC" w:rsidRDefault="007C06C3">
      <w:pPr>
        <w:pStyle w:val="NormalWeb"/>
        <w:spacing w:line="480" w:lineRule="auto"/>
        <w:jc w:val="both"/>
        <w:rPr>
          <w:rFonts w:ascii="Times New Roman" w:hAnsi="Times New Roman"/>
        </w:rPr>
      </w:pPr>
      <w:r>
        <w:rPr>
          <w:rFonts w:ascii="Times New Roman" w:hAnsi="Times New Roman"/>
        </w:rPr>
        <w:t xml:space="preserve">Korsa, G., Alemu, D., &amp; Ayele, A. (2024). Azolla plant production and their potential applications. </w:t>
      </w:r>
      <w:r>
        <w:rPr>
          <w:rStyle w:val="Emphasis"/>
          <w:rFonts w:ascii="Times New Roman" w:hAnsi="Times New Roman"/>
        </w:rPr>
        <w:t>International Journal of Agronomy</w:t>
      </w:r>
      <w:r>
        <w:rPr>
          <w:rFonts w:ascii="Times New Roman" w:hAnsi="Times New Roman"/>
        </w:rPr>
        <w:t>, 2024, 1716440. https://doi.org/10.1155/2024/1716440</w:t>
      </w:r>
    </w:p>
    <w:p w14:paraId="476BB295" w14:textId="77777777" w:rsidR="00267BDC" w:rsidRPr="00571F95" w:rsidRDefault="007C06C3">
      <w:pPr>
        <w:pStyle w:val="NormalWeb"/>
        <w:spacing w:line="480" w:lineRule="auto"/>
        <w:jc w:val="both"/>
        <w:rPr>
          <w:rFonts w:ascii="Times New Roman" w:hAnsi="Times New Roman"/>
          <w:lang w:val="es-US"/>
        </w:rPr>
      </w:pPr>
      <w:r>
        <w:rPr>
          <w:rFonts w:ascii="Times New Roman" w:hAnsi="Times New Roman"/>
        </w:rPr>
        <w:t xml:space="preserve">Kour, D., Ramniwas, S., Kumar, S., Rai, A. K., Singh, S., Rustagi, S., &amp; Yadav, A. N. (2025). </w:t>
      </w:r>
      <w:r w:rsidRPr="00571F95">
        <w:rPr>
          <w:rFonts w:ascii="Times New Roman" w:hAnsi="Times New Roman"/>
          <w:lang w:val="es-US"/>
        </w:rPr>
        <w:t xml:space="preserve">Azolla for agro-environmental sustainability. </w:t>
      </w:r>
      <w:r w:rsidRPr="00571F95">
        <w:rPr>
          <w:rStyle w:val="Emphasis"/>
          <w:rFonts w:ascii="Times New Roman" w:hAnsi="Times New Roman"/>
          <w:lang w:val="es-US"/>
        </w:rPr>
        <w:t>Vegetos</w:t>
      </w:r>
      <w:r w:rsidRPr="00571F95">
        <w:rPr>
          <w:rFonts w:ascii="Times New Roman" w:hAnsi="Times New Roman"/>
          <w:lang w:val="es-US"/>
        </w:rPr>
        <w:t xml:space="preserve">, 38(5), 1748–1759. </w:t>
      </w:r>
      <w:hyperlink r:id="rId10" w:history="1">
        <w:r w:rsidRPr="00571F95">
          <w:rPr>
            <w:rStyle w:val="Hyperlink"/>
            <w:rFonts w:ascii="Times New Roman" w:hAnsi="Times New Roman"/>
            <w:lang w:val="es-US"/>
          </w:rPr>
          <w:t>https://doi.org/10.1007/s42535-024-01103-y</w:t>
        </w:r>
      </w:hyperlink>
    </w:p>
    <w:p w14:paraId="09AECA2F" w14:textId="77777777" w:rsidR="00267BDC" w:rsidRDefault="007C06C3">
      <w:pPr>
        <w:pStyle w:val="NormalWeb"/>
        <w:spacing w:line="480" w:lineRule="auto"/>
        <w:jc w:val="both"/>
        <w:rPr>
          <w:rFonts w:ascii="Times New Roman" w:hAnsi="Times New Roman"/>
        </w:rPr>
      </w:pPr>
      <w:r>
        <w:rPr>
          <w:rFonts w:ascii="Times New Roman" w:eastAsia="SimSun" w:hAnsi="Times New Roman"/>
          <w:color w:val="222222"/>
          <w:shd w:val="clear" w:color="auto" w:fill="FFFFFF"/>
        </w:rPr>
        <w:t>Lal, R. (2012). Climate change and soil degradation mitigation by sustainable management of soils and other natural resources. </w:t>
      </w:r>
      <w:r>
        <w:rPr>
          <w:rFonts w:ascii="Times New Roman" w:eastAsia="SimSun" w:hAnsi="Times New Roman"/>
          <w:i/>
          <w:iCs/>
          <w:color w:val="222222"/>
          <w:shd w:val="clear" w:color="auto" w:fill="FFFFFF"/>
        </w:rPr>
        <w:t>Agricultural Research</w:t>
      </w:r>
      <w:r>
        <w:rPr>
          <w:rFonts w:ascii="Times New Roman" w:eastAsia="SimSun" w:hAnsi="Times New Roman"/>
          <w:color w:val="222222"/>
          <w:shd w:val="clear" w:color="auto" w:fill="FFFFFF"/>
        </w:rPr>
        <w:t>, </w:t>
      </w:r>
      <w:r>
        <w:rPr>
          <w:rFonts w:ascii="Times New Roman" w:eastAsia="SimSun" w:hAnsi="Times New Roman"/>
          <w:i/>
          <w:iCs/>
          <w:color w:val="222222"/>
          <w:shd w:val="clear" w:color="auto" w:fill="FFFFFF"/>
        </w:rPr>
        <w:t>1</w:t>
      </w:r>
      <w:r>
        <w:rPr>
          <w:rFonts w:ascii="Times New Roman" w:eastAsia="SimSun" w:hAnsi="Times New Roman"/>
          <w:color w:val="222222"/>
          <w:shd w:val="clear" w:color="auto" w:fill="FFFFFF"/>
        </w:rPr>
        <w:t>(3), 199-212.</w:t>
      </w:r>
    </w:p>
    <w:p w14:paraId="118F2E91" w14:textId="77777777" w:rsidR="00267BDC" w:rsidRDefault="007C06C3">
      <w:pPr>
        <w:pStyle w:val="NormalWeb"/>
        <w:spacing w:line="480" w:lineRule="auto"/>
        <w:jc w:val="both"/>
        <w:rPr>
          <w:rFonts w:ascii="Times New Roman" w:hAnsi="Times New Roman"/>
        </w:rPr>
      </w:pPr>
      <w:r>
        <w:rPr>
          <w:rFonts w:ascii="Times New Roman" w:hAnsi="Times New Roman"/>
        </w:rPr>
        <w:t xml:space="preserve">Marzouk, S. H., Semoka, J. M., Amuri, N. A., &amp; Tindwa, H. J. (2024). Rice straw incorporation and Azolla application improves agronomic nitrogen-use efficiency and rice grain yields in paddy fields. </w:t>
      </w:r>
      <w:r>
        <w:rPr>
          <w:rStyle w:val="Emphasis"/>
          <w:rFonts w:ascii="Times New Roman" w:hAnsi="Times New Roman"/>
        </w:rPr>
        <w:t>Frontiers in Soil Science</w:t>
      </w:r>
      <w:r>
        <w:rPr>
          <w:rFonts w:ascii="Times New Roman" w:hAnsi="Times New Roman"/>
        </w:rPr>
        <w:t>, 4, 1378065. https://doi.org/10.3389/fsoil.2024.1378065</w:t>
      </w:r>
    </w:p>
    <w:p w14:paraId="3CFA1AB6" w14:textId="77777777" w:rsidR="00267BDC" w:rsidRPr="00571F95" w:rsidRDefault="007C06C3">
      <w:pPr>
        <w:pStyle w:val="NormalWeb"/>
        <w:spacing w:line="480" w:lineRule="auto"/>
        <w:jc w:val="both"/>
        <w:rPr>
          <w:rFonts w:ascii="Times New Roman" w:hAnsi="Times New Roman"/>
          <w:lang w:val="es-US"/>
        </w:rPr>
      </w:pPr>
      <w:r>
        <w:rPr>
          <w:rFonts w:ascii="Times New Roman" w:hAnsi="Times New Roman"/>
        </w:rPr>
        <w:lastRenderedPageBreak/>
        <w:t xml:space="preserve">Marzouk, S. H., Tindwa, H. J., Amuri, N. A., &amp; Semoka, J. M. (2023). An overview of underutilized benefits derived from Azolla as a promising biofertilizer in lowland rice production. </w:t>
      </w:r>
      <w:r w:rsidRPr="00571F95">
        <w:rPr>
          <w:rStyle w:val="Emphasis"/>
          <w:rFonts w:ascii="Times New Roman" w:hAnsi="Times New Roman"/>
          <w:lang w:val="es-US"/>
        </w:rPr>
        <w:t>Heliyon</w:t>
      </w:r>
      <w:r w:rsidRPr="00571F95">
        <w:rPr>
          <w:rFonts w:ascii="Times New Roman" w:hAnsi="Times New Roman"/>
          <w:lang w:val="es-US"/>
        </w:rPr>
        <w:t>, 9(1), e13040. https://doi.org/10.1016/j.heliyon.2023.e13040</w:t>
      </w:r>
    </w:p>
    <w:p w14:paraId="61DF8E22" w14:textId="77777777" w:rsidR="00267BDC" w:rsidRPr="00571F95" w:rsidRDefault="007C06C3">
      <w:pPr>
        <w:pStyle w:val="NormalWeb"/>
        <w:spacing w:line="480" w:lineRule="auto"/>
        <w:jc w:val="both"/>
        <w:rPr>
          <w:rFonts w:ascii="Times New Roman" w:hAnsi="Times New Roman"/>
          <w:lang w:val="es-US"/>
        </w:rPr>
      </w:pPr>
      <w:r w:rsidRPr="00571F95">
        <w:rPr>
          <w:rFonts w:ascii="Times New Roman" w:hAnsi="Times New Roman"/>
          <w:lang w:val="es-US"/>
        </w:rPr>
        <w:t xml:space="preserve">Marzouk, S. H., Tindwa, H. J., Amuri, N. A., &amp; Semoka, J. M. (2023). </w:t>
      </w:r>
      <w:r>
        <w:rPr>
          <w:rFonts w:ascii="Times New Roman" w:hAnsi="Times New Roman"/>
        </w:rPr>
        <w:t xml:space="preserve">An overview of underutilized benefits derived from Azolla as a promising biofertilizer in lowland rice production. </w:t>
      </w:r>
      <w:r w:rsidRPr="00571F95">
        <w:rPr>
          <w:rStyle w:val="Emphasis"/>
          <w:rFonts w:ascii="Times New Roman" w:hAnsi="Times New Roman"/>
          <w:lang w:val="es-US"/>
        </w:rPr>
        <w:t>Heliyon</w:t>
      </w:r>
      <w:r w:rsidRPr="00571F95">
        <w:rPr>
          <w:rFonts w:ascii="Times New Roman" w:hAnsi="Times New Roman"/>
          <w:lang w:val="es-US"/>
        </w:rPr>
        <w:t xml:space="preserve">, 9(1), e13040. </w:t>
      </w:r>
      <w:hyperlink r:id="rId11" w:history="1">
        <w:r w:rsidRPr="00571F95">
          <w:rPr>
            <w:rStyle w:val="Hyperlink"/>
            <w:rFonts w:ascii="Times New Roman" w:hAnsi="Times New Roman"/>
            <w:lang w:val="es-US"/>
          </w:rPr>
          <w:t>https://doi.org/10.1016/j.heliyon.2023.e13040</w:t>
        </w:r>
      </w:hyperlink>
    </w:p>
    <w:p w14:paraId="585C9C45" w14:textId="77777777" w:rsidR="00267BDC" w:rsidRDefault="007C06C3">
      <w:pPr>
        <w:pStyle w:val="NormalWeb"/>
        <w:spacing w:line="480" w:lineRule="auto"/>
        <w:jc w:val="both"/>
        <w:rPr>
          <w:rFonts w:ascii="Times New Roman" w:hAnsi="Times New Roman"/>
        </w:rPr>
      </w:pPr>
      <w:r w:rsidRPr="00571F95">
        <w:rPr>
          <w:rFonts w:ascii="Times New Roman" w:hAnsi="Times New Roman"/>
          <w:lang w:val="es-US"/>
        </w:rPr>
        <w:t xml:space="preserve">Rodenburg, J., &amp; Saito, K. (2022). </w:t>
      </w:r>
      <w:r>
        <w:rPr>
          <w:rFonts w:ascii="Times New Roman" w:hAnsi="Times New Roman"/>
        </w:rPr>
        <w:t xml:space="preserve">Rice research in sub-Saharan Africa: Introduction to the special issue. </w:t>
      </w:r>
      <w:r>
        <w:rPr>
          <w:rStyle w:val="Emphasis"/>
          <w:rFonts w:ascii="Times New Roman" w:hAnsi="Times New Roman"/>
        </w:rPr>
        <w:t>Field Crops Research</w:t>
      </w:r>
      <w:r>
        <w:rPr>
          <w:rFonts w:ascii="Times New Roman" w:hAnsi="Times New Roman"/>
        </w:rPr>
        <w:t>, 277, 108415. https://doi.org/10.1016/j.fcr.2021.108415</w:t>
      </w:r>
    </w:p>
    <w:p w14:paraId="73E3EECF"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Saito, K. (2019). Challenges and opportunities for improving N use efficiency for rice production in sub-Saharan Africa. </w:t>
      </w:r>
      <w:r>
        <w:rPr>
          <w:rStyle w:val="Emphasis"/>
          <w:rFonts w:ascii="Times New Roman" w:hAnsi="Times New Roman"/>
        </w:rPr>
        <w:t>Plant Production Science</w:t>
      </w:r>
      <w:r>
        <w:rPr>
          <w:rFonts w:ascii="Times New Roman" w:hAnsi="Times New Roman"/>
        </w:rPr>
        <w:t>, 22(4), 413–427. https://doi.org/10.1080/1343943X.2019.1617638</w:t>
      </w:r>
    </w:p>
    <w:p w14:paraId="0A4D830C"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Saito, K., Senthilkumar, K., Dossou-Yovo, E. R., Ali, I., Johnson, J.-M., Mujawamariya, G., &amp; Rodenburg, J. (2023). Status quo and challenges of rice production in sub-Saharan Africa. </w:t>
      </w:r>
      <w:r>
        <w:rPr>
          <w:rStyle w:val="Emphasis"/>
          <w:rFonts w:ascii="Times New Roman" w:hAnsi="Times New Roman"/>
        </w:rPr>
        <w:t>Plant Production Science</w:t>
      </w:r>
      <w:r>
        <w:rPr>
          <w:rFonts w:ascii="Times New Roman" w:hAnsi="Times New Roman"/>
        </w:rPr>
        <w:t>, 26(4), 373–392. https://doi.org/10.1080/1343943X.2023.2241712</w:t>
      </w:r>
    </w:p>
    <w:p w14:paraId="5AA922F9"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Seck, P. A., Diagne, A., Mohanty, S., &amp; Wopereis, M. C. S. (2012). Crops that feed the world 7: Rice. </w:t>
      </w:r>
      <w:r>
        <w:rPr>
          <w:rStyle w:val="Emphasis"/>
          <w:rFonts w:ascii="Times New Roman" w:hAnsi="Times New Roman"/>
        </w:rPr>
        <w:t>Food Security</w:t>
      </w:r>
      <w:r>
        <w:rPr>
          <w:rFonts w:ascii="Times New Roman" w:hAnsi="Times New Roman"/>
        </w:rPr>
        <w:t>, 4(1), 7–24. https://doi.org/10.1007/s12571-012-0168-1</w:t>
      </w:r>
    </w:p>
    <w:p w14:paraId="25AF8C77" w14:textId="77777777" w:rsidR="00267BDC" w:rsidRDefault="007C06C3">
      <w:pPr>
        <w:pStyle w:val="NormalWeb"/>
        <w:spacing w:line="480" w:lineRule="auto"/>
        <w:jc w:val="both"/>
        <w:rPr>
          <w:rFonts w:ascii="Times New Roman" w:hAnsi="Times New Roman"/>
        </w:rPr>
      </w:pPr>
      <w:r w:rsidRPr="00571F95">
        <w:rPr>
          <w:rFonts w:ascii="Times New Roman" w:hAnsi="Times New Roman"/>
          <w:lang w:val="es-US"/>
        </w:rPr>
        <w:t xml:space="preserve">Seleiman, M. F., Al-Suhaibani, N., &amp; Ali, N. (2022). </w:t>
      </w:r>
      <w:r>
        <w:rPr>
          <w:rFonts w:ascii="Times New Roman" w:hAnsi="Times New Roman"/>
        </w:rPr>
        <w:t xml:space="preserve">Organic amendments and biological inputs for improving soil fertility and crop productivity in rice-based systems. </w:t>
      </w:r>
      <w:r>
        <w:rPr>
          <w:rStyle w:val="Emphasis"/>
          <w:rFonts w:ascii="Times New Roman" w:hAnsi="Times New Roman"/>
        </w:rPr>
        <w:t>Sustainability</w:t>
      </w:r>
      <w:r>
        <w:rPr>
          <w:rFonts w:ascii="Times New Roman" w:hAnsi="Times New Roman"/>
        </w:rPr>
        <w:t>, 14, 6425.</w:t>
      </w:r>
    </w:p>
    <w:p w14:paraId="5AAC7B2F"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Seleiman, M. F., Al-Suhaibani, N., &amp; Ali, N. (2022). Organic amendments and biological inputs for improving soil fertility and crop productivity in rice-based systems. </w:t>
      </w:r>
      <w:r>
        <w:rPr>
          <w:rStyle w:val="Emphasis"/>
          <w:rFonts w:ascii="Times New Roman" w:hAnsi="Times New Roman"/>
        </w:rPr>
        <w:t>Sustainability</w:t>
      </w:r>
      <w:r>
        <w:rPr>
          <w:rFonts w:ascii="Times New Roman" w:hAnsi="Times New Roman"/>
        </w:rPr>
        <w:t>, 14(11), 6425. https://doi.org/10.3390/su14116425</w:t>
      </w:r>
    </w:p>
    <w:p w14:paraId="25FE9EA1"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Senthilkumar, K., Sillo, F. S., Dieng, I., Rodenburg, J., Saito, K., Dimkpa, C., &amp; Bindraban, P. S. (2021). Rice yield and economic response to micronutrient application in Tanzania. </w:t>
      </w:r>
      <w:r>
        <w:rPr>
          <w:rStyle w:val="Emphasis"/>
          <w:rFonts w:ascii="Times New Roman" w:hAnsi="Times New Roman"/>
        </w:rPr>
        <w:t>Field Crops Research</w:t>
      </w:r>
      <w:r>
        <w:rPr>
          <w:rFonts w:ascii="Times New Roman" w:hAnsi="Times New Roman"/>
        </w:rPr>
        <w:t>, 270, 108201. https://doi.org/10.1016/j.fcr.2021.108201</w:t>
      </w:r>
    </w:p>
    <w:p w14:paraId="34185730"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Senthilkumar, K., Vandamme, E., Ahouanton, K., Mwakasege, L., Mujuni, S., Mujawamariya, G., Kamanda, J., &amp; Saito, K. (2018). Phosphorus micro-dosing as an entry point towards sustainable intensification in rice systems in sub-Saharan Africa. </w:t>
      </w:r>
      <w:r>
        <w:rPr>
          <w:rStyle w:val="Emphasis"/>
          <w:rFonts w:ascii="Times New Roman" w:hAnsi="Times New Roman"/>
        </w:rPr>
        <w:t>Field Crops Research</w:t>
      </w:r>
      <w:r>
        <w:rPr>
          <w:rFonts w:ascii="Times New Roman" w:hAnsi="Times New Roman"/>
        </w:rPr>
        <w:t>, 222, 39–49. https://doi.org/10.1016/j.fcr.2018.02.016</w:t>
      </w:r>
    </w:p>
    <w:p w14:paraId="24D597F8"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Sillo, F. S., Johnson, J.-M., Rajaona, A., Ramarolahy, J. A., Gasore, R., Bayuh, B. A., Kajiru, G. J., Mghase, J., Lamo, J., Rabeson, R., &amp; Saito, K. (2020). Quantifying rice yield gaps and their causes in Eastern and Southern Africa. </w:t>
      </w:r>
      <w:r>
        <w:rPr>
          <w:rStyle w:val="Emphasis"/>
          <w:rFonts w:ascii="Times New Roman" w:hAnsi="Times New Roman"/>
        </w:rPr>
        <w:t>Journal of Agronomy and Crop Science</w:t>
      </w:r>
      <w:r>
        <w:rPr>
          <w:rFonts w:ascii="Times New Roman" w:hAnsi="Times New Roman"/>
        </w:rPr>
        <w:t>, 206(4), 478–490. https://doi.org/10.1111/jac.12402</w:t>
      </w:r>
    </w:p>
    <w:p w14:paraId="3133BC2B" w14:textId="77777777" w:rsidR="00267BDC" w:rsidRDefault="007C06C3">
      <w:pPr>
        <w:pStyle w:val="NormalWeb"/>
        <w:spacing w:line="480" w:lineRule="auto"/>
        <w:jc w:val="both"/>
        <w:rPr>
          <w:rFonts w:ascii="Times New Roman" w:hAnsi="Times New Roman"/>
        </w:rPr>
      </w:pPr>
      <w:r>
        <w:rPr>
          <w:rFonts w:ascii="Times New Roman" w:hAnsi="Times New Roman"/>
        </w:rPr>
        <w:t xml:space="preserve">Soullier, G., Demont, M., Arouna, A., Lançon, F., &amp; Mendez Del Villar, P. (2020). The state of rice value chain upgrading in West Africa. </w:t>
      </w:r>
      <w:r>
        <w:rPr>
          <w:rStyle w:val="Emphasis"/>
          <w:rFonts w:ascii="Times New Roman" w:hAnsi="Times New Roman"/>
        </w:rPr>
        <w:t>Global Food Security</w:t>
      </w:r>
      <w:r>
        <w:rPr>
          <w:rFonts w:ascii="Times New Roman" w:hAnsi="Times New Roman"/>
        </w:rPr>
        <w:t>, 25, 100365. https://doi.org/10.1016/j.gfs.2020.100365</w:t>
      </w:r>
    </w:p>
    <w:p w14:paraId="28C68481" w14:textId="77777777" w:rsidR="00267BDC" w:rsidRDefault="007C06C3">
      <w:pPr>
        <w:pStyle w:val="NormalWeb"/>
        <w:spacing w:line="480" w:lineRule="auto"/>
        <w:jc w:val="both"/>
        <w:rPr>
          <w:rFonts w:ascii="Times New Roman" w:hAnsi="Times New Roman"/>
        </w:rPr>
      </w:pPr>
      <w:r>
        <w:rPr>
          <w:rFonts w:ascii="Times New Roman" w:hAnsi="Times New Roman"/>
        </w:rPr>
        <w:t xml:space="preserve">Takeshima, H., &amp; Mano, Y. (2023). Intensification of rice farming: The role of mechanization and irrigation. In K. Saito &amp; T. Yamano (Eds.), </w:t>
      </w:r>
      <w:r>
        <w:rPr>
          <w:rStyle w:val="Emphasis"/>
          <w:rFonts w:ascii="Times New Roman" w:hAnsi="Times New Roman"/>
        </w:rPr>
        <w:t>Rice Green Revolution in Sub-Saharan Africa</w:t>
      </w:r>
      <w:r>
        <w:rPr>
          <w:rFonts w:ascii="Times New Roman" w:hAnsi="Times New Roman"/>
        </w:rPr>
        <w:t xml:space="preserve"> (pp. 115–136). Springer Singapore. https://doi.org/10.1007/978-981-19-8046-6_7</w:t>
      </w:r>
    </w:p>
    <w:p w14:paraId="62D61C42" w14:textId="77777777" w:rsidR="00267BDC" w:rsidRDefault="007C06C3">
      <w:pPr>
        <w:pStyle w:val="NormalWeb"/>
        <w:spacing w:line="480" w:lineRule="auto"/>
        <w:jc w:val="both"/>
        <w:rPr>
          <w:rFonts w:ascii="Times New Roman" w:hAnsi="Times New Roman"/>
        </w:rPr>
      </w:pPr>
      <w:r>
        <w:rPr>
          <w:rFonts w:ascii="Times New Roman" w:hAnsi="Times New Roman"/>
        </w:rPr>
        <w:lastRenderedPageBreak/>
        <w:t xml:space="preserve">Takeshima, H., Nin-Pratt, A., &amp; Diao, X. (2020). Mechanization and agricultural technology evolution, agricultural intensification in sub-Saharan Africa: Typology of agricultural mechanization in Nigeria. </w:t>
      </w:r>
      <w:r>
        <w:rPr>
          <w:rStyle w:val="Emphasis"/>
          <w:rFonts w:ascii="Times New Roman" w:hAnsi="Times New Roman"/>
        </w:rPr>
        <w:t>American Journal of Agricultural Economics</w:t>
      </w:r>
      <w:r>
        <w:rPr>
          <w:rFonts w:ascii="Times New Roman" w:hAnsi="Times New Roman"/>
        </w:rPr>
        <w:t>, 102(1), 298–322. https://doi.org/10.1093/ajae/aaz045</w:t>
      </w:r>
    </w:p>
    <w:p w14:paraId="4B06F02F" w14:textId="77777777" w:rsidR="00267BDC" w:rsidRDefault="007C06C3">
      <w:pPr>
        <w:pStyle w:val="NormalWeb"/>
        <w:spacing w:line="480" w:lineRule="auto"/>
        <w:jc w:val="both"/>
        <w:rPr>
          <w:rFonts w:ascii="Times New Roman" w:hAnsi="Times New Roman"/>
        </w:rPr>
      </w:pPr>
      <w:r>
        <w:rPr>
          <w:rFonts w:ascii="Times New Roman" w:hAnsi="Times New Roman"/>
        </w:rPr>
        <w:t xml:space="preserve">Tanaka, A., Diagne, M., &amp; Saito, K. (2015). Causes of yield stagnation in irrigated lowland rice production system in the Senegal River Valley: Application of an endogenous switching regression. </w:t>
      </w:r>
      <w:r>
        <w:rPr>
          <w:rStyle w:val="Emphasis"/>
          <w:rFonts w:ascii="Times New Roman" w:hAnsi="Times New Roman"/>
        </w:rPr>
        <w:t>Field Crops Research</w:t>
      </w:r>
      <w:r>
        <w:rPr>
          <w:rFonts w:ascii="Times New Roman" w:hAnsi="Times New Roman"/>
        </w:rPr>
        <w:t xml:space="preserve">, 176, 99–107. </w:t>
      </w:r>
      <w:hyperlink r:id="rId12" w:history="1">
        <w:r>
          <w:rPr>
            <w:rStyle w:val="Hyperlink"/>
            <w:rFonts w:ascii="Times New Roman" w:hAnsi="Times New Roman"/>
          </w:rPr>
          <w:t>https://doi.org/10.1016/j.fcr.2015.02.018</w:t>
        </w:r>
      </w:hyperlink>
    </w:p>
    <w:p w14:paraId="64391D9A" w14:textId="77777777" w:rsidR="00267BDC" w:rsidRDefault="007C06C3">
      <w:pPr>
        <w:pStyle w:val="NormalWeb"/>
        <w:spacing w:line="480" w:lineRule="auto"/>
        <w:jc w:val="both"/>
        <w:rPr>
          <w:rFonts w:ascii="Times New Roman" w:hAnsi="Times New Roman"/>
        </w:rPr>
      </w:pPr>
      <w:r>
        <w:rPr>
          <w:rFonts w:ascii="Times New Roman" w:hAnsi="Times New Roman"/>
        </w:rPr>
        <w:t xml:space="preserve">Ventura, W., &amp; Watanabe, I. (1993). Green manure production of Azolla microphylla and Sesbania rostrata and their long-term effects on rice yields and soil fertility. </w:t>
      </w:r>
      <w:r>
        <w:rPr>
          <w:rStyle w:val="Emphasis"/>
          <w:rFonts w:ascii="Times New Roman" w:hAnsi="Times New Roman"/>
        </w:rPr>
        <w:t>Biology and Fertility of Soils</w:t>
      </w:r>
      <w:r>
        <w:rPr>
          <w:rFonts w:ascii="Times New Roman" w:hAnsi="Times New Roman"/>
        </w:rPr>
        <w:t xml:space="preserve">, 15(4), 241–248. </w:t>
      </w:r>
      <w:hyperlink r:id="rId13" w:history="1">
        <w:r>
          <w:rPr>
            <w:rStyle w:val="Hyperlink"/>
            <w:rFonts w:ascii="Times New Roman" w:hAnsi="Times New Roman"/>
          </w:rPr>
          <w:t>https://doi.org/10.1007/BF00337209</w:t>
        </w:r>
      </w:hyperlink>
    </w:p>
    <w:p w14:paraId="7E3197AD" w14:textId="77777777" w:rsidR="00267BDC" w:rsidRDefault="007C06C3">
      <w:pPr>
        <w:pStyle w:val="NormalWeb"/>
        <w:spacing w:line="480" w:lineRule="auto"/>
        <w:jc w:val="both"/>
        <w:rPr>
          <w:rFonts w:ascii="Times New Roman" w:hAnsi="Times New Roman"/>
        </w:rPr>
      </w:pPr>
      <w:r>
        <w:rPr>
          <w:rFonts w:ascii="Times New Roman" w:hAnsi="Times New Roman"/>
        </w:rPr>
        <w:t xml:space="preserve">Watanabe, I., Ventura, W., Mascarina, G., &amp; Eskew, D. L. (1989). Fate of Azolla sp. and urea nitrogen applied to wetland rice (Oryza sativa L.). </w:t>
      </w:r>
      <w:r>
        <w:rPr>
          <w:rStyle w:val="Emphasis"/>
          <w:rFonts w:ascii="Times New Roman" w:hAnsi="Times New Roman"/>
        </w:rPr>
        <w:t>Biology and Fertility of Soils</w:t>
      </w:r>
      <w:r>
        <w:rPr>
          <w:rFonts w:ascii="Times New Roman" w:hAnsi="Times New Roman"/>
        </w:rPr>
        <w:t>, 8(2), 102–110. https://doi.org/10.1007/BF00257752</w:t>
      </w:r>
    </w:p>
    <w:p w14:paraId="4F94B5EB" w14:textId="77777777" w:rsidR="00267BDC" w:rsidRDefault="007C06C3">
      <w:pPr>
        <w:pStyle w:val="NormalWeb"/>
        <w:spacing w:line="480" w:lineRule="auto"/>
        <w:jc w:val="both"/>
        <w:rPr>
          <w:rFonts w:ascii="Times New Roman" w:hAnsi="Times New Roman"/>
        </w:rPr>
      </w:pPr>
      <w:r>
        <w:rPr>
          <w:rFonts w:ascii="Times New Roman" w:hAnsi="Times New Roman"/>
        </w:rPr>
        <w:t xml:space="preserve">Wopereis, M. C. S., Johnson, D. E., Ahmadi, N., Tollens, E., &amp; Jalloh, A. (Eds.). (2013). </w:t>
      </w:r>
      <w:r>
        <w:rPr>
          <w:rStyle w:val="Emphasis"/>
          <w:rFonts w:ascii="Times New Roman" w:hAnsi="Times New Roman"/>
        </w:rPr>
        <w:t>Realizing Africa’s Rice Promise</w:t>
      </w:r>
      <w:r>
        <w:rPr>
          <w:rFonts w:ascii="Times New Roman" w:hAnsi="Times New Roman"/>
        </w:rPr>
        <w:t>. CAB International. https://doi.org/10.1079/9781845938123.0000</w:t>
      </w:r>
    </w:p>
    <w:p w14:paraId="7694592F" w14:textId="77777777" w:rsidR="00086F13" w:rsidRDefault="007C06C3" w:rsidP="00086F13">
      <w:pPr>
        <w:pStyle w:val="NormalWeb"/>
        <w:spacing w:line="480" w:lineRule="auto"/>
        <w:jc w:val="both"/>
      </w:pPr>
      <w:r>
        <w:rPr>
          <w:rFonts w:ascii="Times New Roman" w:hAnsi="Times New Roman"/>
        </w:rPr>
        <w:t xml:space="preserve">Yadav, R. K., Abraham, G., Singh, Y. V., &amp; Singh, P. K. (2014). Advancements in the utilization of Azolla-Anabaena system in relation to sustainable agricultural practices. </w:t>
      </w:r>
      <w:r>
        <w:rPr>
          <w:rStyle w:val="Emphasis"/>
          <w:rFonts w:ascii="Times New Roman" w:hAnsi="Times New Roman"/>
        </w:rPr>
        <w:t>Proceedings of the Indian National Science Academy</w:t>
      </w:r>
      <w:r>
        <w:rPr>
          <w:rFonts w:ascii="Times New Roman" w:hAnsi="Times New Roman"/>
        </w:rPr>
        <w:t xml:space="preserve">, 80(2), 301–316. </w:t>
      </w:r>
      <w:hyperlink r:id="rId14" w:history="1">
        <w:r>
          <w:rPr>
            <w:rStyle w:val="Hyperlink"/>
            <w:rFonts w:ascii="Times New Roman" w:hAnsi="Times New Roman"/>
          </w:rPr>
          <w:t>https://doi.org/10.16943/ptinsa/2014/v80i2/55108</w:t>
        </w:r>
      </w:hyperlink>
      <w:r w:rsidR="00086F13">
        <w:t xml:space="preserve"> </w:t>
      </w:r>
    </w:p>
    <w:p w14:paraId="32248B0E" w14:textId="4A36CEB4" w:rsidR="00086F13" w:rsidRPr="00571F95" w:rsidRDefault="00086F13" w:rsidP="00086F13">
      <w:pPr>
        <w:pStyle w:val="NormalWeb"/>
        <w:spacing w:line="480" w:lineRule="auto"/>
        <w:jc w:val="both"/>
        <w:rPr>
          <w:highlight w:val="yellow"/>
        </w:rPr>
      </w:pPr>
      <w:r w:rsidRPr="00571F95">
        <w:rPr>
          <w:highlight w:val="yellow"/>
        </w:rPr>
        <w:lastRenderedPageBreak/>
        <w:t>Magubika, A. J., Fukah, F. K., Nassary, E. K., &amp; Tryphone, G. M. (2025). Analysing rice (Oryza sativa L.) production trends—area harvested, quantity and yield stability in Tanzania. </w:t>
      </w:r>
      <w:r w:rsidRPr="00571F95">
        <w:rPr>
          <w:i/>
          <w:iCs/>
          <w:highlight w:val="yellow"/>
        </w:rPr>
        <w:t>Discover Agriculture</w:t>
      </w:r>
      <w:r w:rsidRPr="00571F95">
        <w:rPr>
          <w:highlight w:val="yellow"/>
        </w:rPr>
        <w:t>, </w:t>
      </w:r>
      <w:r w:rsidRPr="00571F95">
        <w:rPr>
          <w:i/>
          <w:iCs/>
          <w:highlight w:val="yellow"/>
        </w:rPr>
        <w:t>3</w:t>
      </w:r>
      <w:r w:rsidRPr="00571F95">
        <w:rPr>
          <w:highlight w:val="yellow"/>
        </w:rPr>
        <w:t xml:space="preserve">(1). </w:t>
      </w:r>
      <w:hyperlink r:id="rId15" w:history="1">
        <w:r w:rsidR="00F62F25" w:rsidRPr="00571F95">
          <w:rPr>
            <w:rStyle w:val="Hyperlink"/>
            <w:highlight w:val="yellow"/>
          </w:rPr>
          <w:t>https://doi.org/10.1007/s44279-025-00204-9</w:t>
        </w:r>
      </w:hyperlink>
    </w:p>
    <w:p w14:paraId="1FE32020" w14:textId="77777777" w:rsidR="00D34046" w:rsidRPr="00571F95" w:rsidRDefault="00F62F25" w:rsidP="00D34046">
      <w:pPr>
        <w:pStyle w:val="NormalWeb"/>
        <w:spacing w:line="480" w:lineRule="auto"/>
        <w:jc w:val="both"/>
        <w:rPr>
          <w:b/>
          <w:bCs/>
          <w:highlight w:val="yellow"/>
        </w:rPr>
      </w:pPr>
      <w:r w:rsidRPr="00571F95">
        <w:rPr>
          <w:highlight w:val="yellow"/>
        </w:rPr>
        <w:t>NGWOKE, U. N., ODUWARE, J., YUSUF, H., AKINYERA, A. O., ERO-OMOGHE, D. E., Onaiwu, G. E., &amp; IKHAJIAGBE, B. (2025). Overcoming production and environmental challenges in Sub-Saharan Africa’s rice (Oryza sativa) sector: A sustainable approach. </w:t>
      </w:r>
      <w:r w:rsidRPr="00571F95">
        <w:rPr>
          <w:i/>
          <w:iCs/>
          <w:highlight w:val="yellow"/>
        </w:rPr>
        <w:t>Tropical Journal of Chemistry</w:t>
      </w:r>
      <w:r w:rsidRPr="00571F95">
        <w:rPr>
          <w:highlight w:val="yellow"/>
        </w:rPr>
        <w:t>, </w:t>
      </w:r>
      <w:r w:rsidRPr="00571F95">
        <w:rPr>
          <w:i/>
          <w:iCs/>
          <w:highlight w:val="yellow"/>
        </w:rPr>
        <w:t>1</w:t>
      </w:r>
      <w:r w:rsidRPr="00571F95">
        <w:rPr>
          <w:highlight w:val="yellow"/>
        </w:rPr>
        <w:t>(2), 1-13.</w:t>
      </w:r>
      <w:r w:rsidRPr="00571F95">
        <w:rPr>
          <w:b/>
          <w:bCs/>
          <w:highlight w:val="yellow"/>
        </w:rPr>
        <w:t xml:space="preserve"> </w:t>
      </w:r>
    </w:p>
    <w:p w14:paraId="525DB5EE" w14:textId="77777777" w:rsidR="00063087" w:rsidRDefault="00D34046" w:rsidP="00063087">
      <w:pPr>
        <w:pStyle w:val="NormalWeb"/>
        <w:spacing w:line="480" w:lineRule="auto"/>
        <w:jc w:val="both"/>
        <w:rPr>
          <w:highlight w:val="yellow"/>
          <w:lang w:val="es-US"/>
        </w:rPr>
      </w:pPr>
      <w:r w:rsidRPr="00571F95">
        <w:rPr>
          <w:highlight w:val="yellow"/>
        </w:rPr>
        <w:t>Yang, Y., Yang, Y., Deng, S., &amp; Ying, Z. (2025). Role of Azolla in sustainable agriculture and climate resilience: a comprehensive review. </w:t>
      </w:r>
      <w:r w:rsidRPr="00571F95">
        <w:rPr>
          <w:i/>
          <w:iCs/>
          <w:highlight w:val="yellow"/>
        </w:rPr>
        <w:t>Frontiers in Plant Science</w:t>
      </w:r>
      <w:r w:rsidRPr="00571F95">
        <w:rPr>
          <w:highlight w:val="yellow"/>
        </w:rPr>
        <w:t>, </w:t>
      </w:r>
      <w:r w:rsidRPr="00571F95">
        <w:rPr>
          <w:i/>
          <w:iCs/>
          <w:highlight w:val="yellow"/>
        </w:rPr>
        <w:t>16</w:t>
      </w:r>
      <w:r w:rsidRPr="00571F95">
        <w:rPr>
          <w:highlight w:val="yellow"/>
        </w:rPr>
        <w:t xml:space="preserve">. </w:t>
      </w:r>
      <w:hyperlink r:id="rId16" w:history="1">
        <w:r w:rsidR="00063087" w:rsidRPr="00063087">
          <w:rPr>
            <w:rStyle w:val="Hyperlink"/>
            <w:highlight w:val="yellow"/>
            <w:lang w:val="es-US"/>
          </w:rPr>
          <w:t>https://doi.org/10.3389/fpls.2025.1661720</w:t>
        </w:r>
      </w:hyperlink>
      <w:r w:rsidR="00063087" w:rsidRPr="00063087">
        <w:rPr>
          <w:highlight w:val="yellow"/>
          <w:lang w:val="es-US"/>
        </w:rPr>
        <w:t xml:space="preserve"> </w:t>
      </w:r>
      <w:r w:rsidR="00063087">
        <w:rPr>
          <w:highlight w:val="yellow"/>
          <w:lang w:val="es-US"/>
        </w:rPr>
        <w:t xml:space="preserve"> </w:t>
      </w:r>
    </w:p>
    <w:p w14:paraId="4C2A34AE" w14:textId="291CD680" w:rsidR="00063087" w:rsidRPr="00063087" w:rsidRDefault="00063087" w:rsidP="00063087">
      <w:pPr>
        <w:pStyle w:val="NormalWeb"/>
        <w:spacing w:line="480" w:lineRule="auto"/>
        <w:jc w:val="both"/>
        <w:rPr>
          <w:highlight w:val="yellow"/>
        </w:rPr>
      </w:pPr>
      <w:bookmarkStart w:id="2" w:name="_Hlk226100682"/>
      <w:r w:rsidRPr="00063087">
        <w:rPr>
          <w:highlight w:val="yellow"/>
        </w:rPr>
        <w:t>Thapa, P., &amp; Poudel, K. (2021</w:t>
      </w:r>
      <w:bookmarkEnd w:id="2"/>
      <w:r w:rsidRPr="00063087">
        <w:rPr>
          <w:highlight w:val="yellow"/>
        </w:rPr>
        <w:t>). AZOLLA: POTENTIAL BIOFERTILIZER FOR INCREASING RICE PRODUCTIVITY, AND GOVERNMENT POLICY FOR IMPLEMENTATION. </w:t>
      </w:r>
      <w:r w:rsidRPr="00063087">
        <w:rPr>
          <w:i/>
          <w:iCs/>
          <w:highlight w:val="yellow"/>
        </w:rPr>
        <w:t>JOURNAL of WASTES and BIOMASS MANAGEMENT</w:t>
      </w:r>
      <w:r w:rsidRPr="00063087">
        <w:rPr>
          <w:highlight w:val="yellow"/>
        </w:rPr>
        <w:t>, </w:t>
      </w:r>
      <w:r w:rsidRPr="00063087">
        <w:rPr>
          <w:i/>
          <w:iCs/>
          <w:highlight w:val="yellow"/>
        </w:rPr>
        <w:t>3</w:t>
      </w:r>
      <w:r w:rsidRPr="00063087">
        <w:rPr>
          <w:highlight w:val="yellow"/>
        </w:rPr>
        <w:t>(2), 62–68. https://doi.org/10.26480/jwbm.02.2021.62.68</w:t>
      </w:r>
    </w:p>
    <w:p w14:paraId="0A33DF37" w14:textId="77777777" w:rsidR="00063087" w:rsidRPr="00063087" w:rsidRDefault="00063087" w:rsidP="00063087">
      <w:pPr>
        <w:pStyle w:val="NormalWeb"/>
        <w:spacing w:line="480" w:lineRule="auto"/>
        <w:jc w:val="both"/>
        <w:rPr>
          <w:highlight w:val="yellow"/>
        </w:rPr>
      </w:pPr>
      <w:r w:rsidRPr="00063087">
        <w:rPr>
          <w:highlight w:val="yellow"/>
        </w:rPr>
        <w:t>‌</w:t>
      </w:r>
    </w:p>
    <w:p w14:paraId="38BD8B03" w14:textId="0306F8F5" w:rsidR="00063087" w:rsidRPr="00063087" w:rsidRDefault="00063087" w:rsidP="00063087">
      <w:pPr>
        <w:pStyle w:val="NormalWeb"/>
        <w:spacing w:line="480" w:lineRule="auto"/>
        <w:jc w:val="both"/>
        <w:rPr>
          <w:highlight w:val="yellow"/>
          <w:lang w:val="es-US"/>
        </w:rPr>
      </w:pPr>
    </w:p>
    <w:p w14:paraId="2248CF2D" w14:textId="77777777" w:rsidR="00063087" w:rsidRPr="00063087" w:rsidRDefault="00063087" w:rsidP="00063087">
      <w:pPr>
        <w:pStyle w:val="NormalWeb"/>
        <w:spacing w:line="480" w:lineRule="auto"/>
        <w:jc w:val="both"/>
        <w:rPr>
          <w:highlight w:val="yellow"/>
        </w:rPr>
      </w:pPr>
      <w:r w:rsidRPr="00063087">
        <w:rPr>
          <w:highlight w:val="yellow"/>
        </w:rPr>
        <w:t>‌</w:t>
      </w:r>
    </w:p>
    <w:p w14:paraId="4C35F4B3" w14:textId="5E40A62C" w:rsidR="00D34046" w:rsidRPr="00063087" w:rsidRDefault="00D34046" w:rsidP="00D34046">
      <w:pPr>
        <w:pStyle w:val="NormalWeb"/>
        <w:spacing w:line="480" w:lineRule="auto"/>
        <w:jc w:val="both"/>
        <w:rPr>
          <w:b/>
          <w:bCs/>
          <w:highlight w:val="yellow"/>
        </w:rPr>
      </w:pPr>
    </w:p>
    <w:p w14:paraId="4CF94EFE" w14:textId="77777777" w:rsidR="00D34046" w:rsidRPr="00571F95" w:rsidRDefault="00D34046" w:rsidP="00D34046">
      <w:pPr>
        <w:pStyle w:val="NormalWeb"/>
        <w:spacing w:line="480" w:lineRule="auto"/>
        <w:jc w:val="both"/>
        <w:rPr>
          <w:b/>
          <w:bCs/>
          <w:highlight w:val="yellow"/>
        </w:rPr>
      </w:pPr>
      <w:r w:rsidRPr="00571F95">
        <w:rPr>
          <w:b/>
          <w:bCs/>
          <w:highlight w:val="yellow"/>
        </w:rPr>
        <w:t>‌</w:t>
      </w:r>
    </w:p>
    <w:p w14:paraId="0EB82E56" w14:textId="13585505" w:rsidR="00F62F25" w:rsidRPr="00571F95" w:rsidRDefault="00F62F25" w:rsidP="00086F13">
      <w:pPr>
        <w:pStyle w:val="NormalWeb"/>
        <w:spacing w:line="480" w:lineRule="auto"/>
        <w:jc w:val="both"/>
        <w:rPr>
          <w:b/>
          <w:bCs/>
          <w:highlight w:val="yellow"/>
        </w:rPr>
      </w:pPr>
    </w:p>
    <w:p w14:paraId="3EF76317" w14:textId="77777777" w:rsidR="00086F13" w:rsidRPr="00086F13" w:rsidRDefault="00086F13" w:rsidP="00086F13">
      <w:pPr>
        <w:pStyle w:val="NormalWeb"/>
        <w:spacing w:line="480" w:lineRule="auto"/>
        <w:jc w:val="both"/>
      </w:pPr>
      <w:r w:rsidRPr="00571F95">
        <w:rPr>
          <w:highlight w:val="yellow"/>
        </w:rPr>
        <w:lastRenderedPageBreak/>
        <w:t>‌</w:t>
      </w:r>
    </w:p>
    <w:p w14:paraId="1713CBC5" w14:textId="33A13C61" w:rsidR="00267BDC" w:rsidRDefault="00267BDC">
      <w:pPr>
        <w:pStyle w:val="NormalWeb"/>
        <w:spacing w:line="480" w:lineRule="auto"/>
        <w:jc w:val="both"/>
        <w:rPr>
          <w:rFonts w:ascii="Times New Roman" w:hAnsi="Times New Roman"/>
        </w:rPr>
      </w:pPr>
    </w:p>
    <w:p w14:paraId="6D7CFE69" w14:textId="77777777" w:rsidR="00267BDC" w:rsidRDefault="00267BDC">
      <w:pPr>
        <w:pStyle w:val="NormalWeb"/>
        <w:spacing w:line="480" w:lineRule="auto"/>
        <w:jc w:val="both"/>
        <w:rPr>
          <w:rFonts w:ascii="Times New Roman" w:hAnsi="Times New Roman"/>
        </w:rPr>
      </w:pPr>
    </w:p>
    <w:sectPr w:rsidR="00267BD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CAC6" w14:textId="77777777" w:rsidR="00FE3FCF" w:rsidRDefault="00FE3FCF" w:rsidP="00A52425">
      <w:r>
        <w:separator/>
      </w:r>
    </w:p>
  </w:endnote>
  <w:endnote w:type="continuationSeparator" w:id="0">
    <w:p w14:paraId="1E31BB67" w14:textId="77777777" w:rsidR="00FE3FCF" w:rsidRDefault="00FE3FCF" w:rsidP="00A5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866E" w14:textId="77777777" w:rsidR="00A52425" w:rsidRDefault="00A52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219C" w14:textId="77777777" w:rsidR="00A52425" w:rsidRDefault="00A52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6C45" w14:textId="77777777" w:rsidR="00A52425" w:rsidRDefault="00A52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7D76" w14:textId="77777777" w:rsidR="00FE3FCF" w:rsidRDefault="00FE3FCF" w:rsidP="00A52425">
      <w:r>
        <w:separator/>
      </w:r>
    </w:p>
  </w:footnote>
  <w:footnote w:type="continuationSeparator" w:id="0">
    <w:p w14:paraId="4136B228" w14:textId="77777777" w:rsidR="00FE3FCF" w:rsidRDefault="00FE3FCF" w:rsidP="00A5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4772" w14:textId="77777777" w:rsidR="00A52425" w:rsidRDefault="00BA1695">
    <w:pPr>
      <w:pStyle w:val="Header"/>
    </w:pPr>
    <w:r>
      <w:rPr>
        <w:noProof/>
      </w:rPr>
      <w:pict w14:anchorId="357FD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7"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DED7" w14:textId="77777777" w:rsidR="00A52425" w:rsidRDefault="00BA1695">
    <w:pPr>
      <w:pStyle w:val="Header"/>
    </w:pPr>
    <w:r>
      <w:rPr>
        <w:noProof/>
      </w:rPr>
      <w:pict w14:anchorId="0385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8"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D3B6" w14:textId="77777777" w:rsidR="00A52425" w:rsidRDefault="00BA1695">
    <w:pPr>
      <w:pStyle w:val="Header"/>
    </w:pPr>
    <w:r>
      <w:rPr>
        <w:noProof/>
      </w:rPr>
      <w:pict w14:anchorId="309E2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36546"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c1N7QwBdIGlko6SsGpxcWZ+XkgBSa1ALNOR6IsAAAA"/>
  </w:docVars>
  <w:rsids>
    <w:rsidRoot w:val="521E3A93"/>
    <w:rsid w:val="00063087"/>
    <w:rsid w:val="00086F13"/>
    <w:rsid w:val="000A66BC"/>
    <w:rsid w:val="00164CD6"/>
    <w:rsid w:val="00182A42"/>
    <w:rsid w:val="00224ECE"/>
    <w:rsid w:val="00267BDC"/>
    <w:rsid w:val="002F639F"/>
    <w:rsid w:val="003143FC"/>
    <w:rsid w:val="00345463"/>
    <w:rsid w:val="004133FA"/>
    <w:rsid w:val="00551FFC"/>
    <w:rsid w:val="00571F95"/>
    <w:rsid w:val="006710A8"/>
    <w:rsid w:val="007C06C3"/>
    <w:rsid w:val="00820FDD"/>
    <w:rsid w:val="008451E8"/>
    <w:rsid w:val="00912344"/>
    <w:rsid w:val="00972910"/>
    <w:rsid w:val="00A52425"/>
    <w:rsid w:val="00AA4A5C"/>
    <w:rsid w:val="00BA1695"/>
    <w:rsid w:val="00BE3E61"/>
    <w:rsid w:val="00CA154C"/>
    <w:rsid w:val="00D34046"/>
    <w:rsid w:val="00E25E34"/>
    <w:rsid w:val="00F62F25"/>
    <w:rsid w:val="00FE3FCF"/>
    <w:rsid w:val="35CD5411"/>
    <w:rsid w:val="380177B5"/>
    <w:rsid w:val="521E3A93"/>
    <w:rsid w:val="5D1B7B5A"/>
    <w:rsid w:val="7ABB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2B445"/>
  <w15:docId w15:val="{4319B959-A4EB-44AC-BBFD-CFC8E42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spacing w:beforeAutospacing="1" w:afterAutospacing="1"/>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outlineLvl w:val="1"/>
    </w:pPr>
    <w:rPr>
      <w:rFonts w:ascii="SimSun" w:eastAsia="SimSun" w:hAnsi="SimSun" w:cs="Times New Roman" w:hint="eastAsia"/>
      <w:b/>
      <w:bCs/>
      <w:sz w:val="36"/>
      <w:szCs w:val="36"/>
    </w:rPr>
  </w:style>
  <w:style w:type="paragraph" w:styleId="Heading3">
    <w:name w:val="heading 3"/>
    <w:basedOn w:val="Normal"/>
    <w:next w:val="BodyText"/>
    <w:semiHidden/>
    <w:unhideWhenUsed/>
    <w:qFormat/>
    <w:pPr>
      <w:spacing w:beforeAutospacing="1" w:afterAutospacing="1"/>
      <w:outlineLvl w:val="2"/>
    </w:pPr>
    <w:rPr>
      <w:rFonts w:ascii="SimSun" w:eastAsia="SimSun" w:hAnsi="SimSun" w:cs="Times New Roman" w:hint="eastAsia"/>
      <w:b/>
      <w:bCs/>
      <w:sz w:val="27"/>
      <w:szCs w:val="27"/>
    </w:rPr>
  </w:style>
  <w:style w:type="paragraph" w:styleId="Heading4">
    <w:name w:val="heading 4"/>
    <w:basedOn w:val="Normal"/>
    <w:next w:val="BodyText"/>
    <w:semiHidden/>
    <w:unhideWhenUsed/>
    <w:qFormat/>
    <w:pPr>
      <w:spacing w:beforeAutospacing="1" w:afterAutospacing="1"/>
      <w:outlineLvl w:val="3"/>
    </w:pPr>
    <w:rPr>
      <w:rFonts w:ascii="SimSun" w:eastAsia="SimSun" w:hAnsi="SimSun" w:cs="Times New Roman" w:hint="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A52425"/>
    <w:pPr>
      <w:tabs>
        <w:tab w:val="center" w:pos="4680"/>
        <w:tab w:val="right" w:pos="9360"/>
      </w:tabs>
    </w:pPr>
  </w:style>
  <w:style w:type="character" w:customStyle="1" w:styleId="HeaderChar">
    <w:name w:val="Header Char"/>
    <w:basedOn w:val="DefaultParagraphFont"/>
    <w:link w:val="Header"/>
    <w:rsid w:val="00A52425"/>
    <w:rPr>
      <w:rFonts w:asciiTheme="minorHAnsi" w:eastAsiaTheme="minorEastAsia" w:hAnsiTheme="minorHAnsi" w:cstheme="minorBidi"/>
      <w:lang w:eastAsia="zh-CN"/>
    </w:rPr>
  </w:style>
  <w:style w:type="paragraph" w:styleId="Footer">
    <w:name w:val="footer"/>
    <w:basedOn w:val="Normal"/>
    <w:link w:val="FooterChar"/>
    <w:rsid w:val="00A52425"/>
    <w:pPr>
      <w:tabs>
        <w:tab w:val="center" w:pos="4680"/>
        <w:tab w:val="right" w:pos="9360"/>
      </w:tabs>
    </w:pPr>
  </w:style>
  <w:style w:type="character" w:customStyle="1" w:styleId="FooterChar">
    <w:name w:val="Footer Char"/>
    <w:basedOn w:val="DefaultParagraphFont"/>
    <w:link w:val="Footer"/>
    <w:rsid w:val="00A52425"/>
    <w:rPr>
      <w:rFonts w:asciiTheme="minorHAnsi" w:eastAsiaTheme="minorEastAsia" w:hAnsiTheme="minorHAnsi" w:cstheme="minorBidi"/>
      <w:lang w:eastAsia="zh-CN"/>
    </w:rPr>
  </w:style>
  <w:style w:type="paragraph" w:styleId="Revision">
    <w:name w:val="Revision"/>
    <w:hidden/>
    <w:uiPriority w:val="99"/>
    <w:semiHidden/>
    <w:rsid w:val="00820FDD"/>
    <w:rPr>
      <w:rFonts w:asciiTheme="minorHAnsi" w:eastAsiaTheme="minorEastAsia" w:hAnsiTheme="minorHAnsi" w:cstheme="minorBidi"/>
      <w:lang w:eastAsia="zh-CN"/>
    </w:rPr>
  </w:style>
  <w:style w:type="character" w:customStyle="1" w:styleId="UnresolvedMention2">
    <w:name w:val="Unresolved Mention2"/>
    <w:basedOn w:val="DefaultParagraphFont"/>
    <w:uiPriority w:val="99"/>
    <w:semiHidden/>
    <w:unhideWhenUsed/>
    <w:rsid w:val="00F6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fes3.390" TargetMode="External"/><Relationship Id="rId13" Type="http://schemas.openxmlformats.org/officeDocument/2006/relationships/hyperlink" Target="https://doi.org/10.1007/BF00337209"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1016/S0065-2112(06)94002-4" TargetMode="External"/><Relationship Id="rId12" Type="http://schemas.openxmlformats.org/officeDocument/2006/relationships/hyperlink" Target="https://doi.org/10.1016/j.fcr.2015.02.01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3389/fpls.2025.1661720"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heliyon.2023.e1304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07/s44279-025-00204-9" TargetMode="External"/><Relationship Id="rId23" Type="http://schemas.openxmlformats.org/officeDocument/2006/relationships/fontTable" Target="fontTable.xml"/><Relationship Id="rId10" Type="http://schemas.openxmlformats.org/officeDocument/2006/relationships/hyperlink" Target="https://doi.org/10.1007/s42535-024-01103-y"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16/j.fcr.2020.107963" TargetMode="External"/><Relationship Id="rId14" Type="http://schemas.openxmlformats.org/officeDocument/2006/relationships/hyperlink" Target="https://doi.org/10.16943/ptinsa/2014/v80i2/55108"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27</Pages>
  <Words>6692</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Daudi Kasabuku</dc:creator>
  <cp:lastModifiedBy>Editor-17</cp:lastModifiedBy>
  <cp:revision>16</cp:revision>
  <dcterms:created xsi:type="dcterms:W3CDTF">2026-03-15T17:10:00Z</dcterms:created>
  <dcterms:modified xsi:type="dcterms:W3CDTF">2026-04-03T04:29:00Z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68049E5B26E04E55BF9467A9977AE6CD_11</vt:lpwstr>
  </property>
  <property fmtid="{D5CDD505-2E9C-101B-9397-08002B2CF9AE}" pid="4" name="GrammarlyDocumentId">
    <vt:lpwstr>b5593ec8-df84-491e-9072-f26d2d7fb3fb</vt:lpwstr>
  </property>
</Properties>
</file>