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8A71FB" w14:textId="77777777" w:rsidR="009233FA" w:rsidRPr="00511036" w:rsidRDefault="009233FA" w:rsidP="00CE7112">
      <w:pPr>
        <w:pStyle w:val="Author"/>
        <w:spacing w:line="240" w:lineRule="auto"/>
        <w:rPr>
          <w:rFonts w:ascii="Arial" w:hAnsi="Arial" w:cs="Arial"/>
          <w:bCs/>
          <w:iCs/>
          <w:color w:val="000000" w:themeColor="text1"/>
          <w:kern w:val="28"/>
          <w:sz w:val="36"/>
        </w:rPr>
      </w:pPr>
    </w:p>
    <w:p w14:paraId="21EA466C" w14:textId="0615858A" w:rsidR="00AD7749" w:rsidRPr="00511036" w:rsidRDefault="001809C5" w:rsidP="00CE7112">
      <w:pPr>
        <w:pStyle w:val="Author"/>
        <w:spacing w:line="240" w:lineRule="auto"/>
        <w:rPr>
          <w:rFonts w:ascii="Arial" w:hAnsi="Arial" w:cs="Arial"/>
          <w:bCs/>
          <w:iCs/>
          <w:color w:val="000000" w:themeColor="text1"/>
          <w:kern w:val="28"/>
          <w:sz w:val="36"/>
        </w:rPr>
      </w:pPr>
      <w:r w:rsidRPr="00511036">
        <w:rPr>
          <w:rFonts w:ascii="Arial" w:hAnsi="Arial" w:cs="Arial"/>
          <w:bCs/>
          <w:iCs/>
          <w:color w:val="000000" w:themeColor="text1"/>
          <w:kern w:val="28"/>
          <w:sz w:val="36"/>
        </w:rPr>
        <w:t xml:space="preserve">An Ingestion-Based Chronic Internal Radiation Model in </w:t>
      </w:r>
      <w:r w:rsidRPr="00511036">
        <w:rPr>
          <w:rFonts w:ascii="Arial" w:hAnsi="Arial" w:cs="Arial"/>
          <w:bCs/>
          <w:i/>
          <w:color w:val="000000" w:themeColor="text1"/>
          <w:kern w:val="28"/>
          <w:sz w:val="36"/>
        </w:rPr>
        <w:t>Caenorhabditis elegans</w:t>
      </w:r>
      <w:r w:rsidRPr="00511036">
        <w:rPr>
          <w:rFonts w:ascii="Arial" w:hAnsi="Arial" w:cs="Arial"/>
          <w:bCs/>
          <w:iCs/>
          <w:color w:val="000000" w:themeColor="text1"/>
          <w:kern w:val="28"/>
          <w:sz w:val="36"/>
        </w:rPr>
        <w:t xml:space="preserve"> Using Americium Trichloride Reveals Tissue-Specific Oxidative Stress and Reproductive Toxicity</w:t>
      </w:r>
    </w:p>
    <w:p w14:paraId="25662276" w14:textId="77777777" w:rsidR="00CE7112" w:rsidRPr="00511036" w:rsidRDefault="00CE7112" w:rsidP="00CE7112">
      <w:pPr>
        <w:pStyle w:val="Author"/>
        <w:spacing w:line="240" w:lineRule="auto"/>
        <w:rPr>
          <w:rFonts w:ascii="Arial" w:hAnsi="Arial" w:cs="Arial"/>
          <w:bCs/>
          <w:iCs/>
          <w:color w:val="000000" w:themeColor="text1"/>
          <w:kern w:val="28"/>
          <w:sz w:val="36"/>
        </w:rPr>
      </w:pPr>
    </w:p>
    <w:p w14:paraId="0FDF4EC9" w14:textId="77777777" w:rsidR="001A7D87" w:rsidRPr="00511036" w:rsidRDefault="001A7D87" w:rsidP="001A7D87">
      <w:pPr>
        <w:pStyle w:val="Affiliation"/>
        <w:spacing w:after="0"/>
        <w:rPr>
          <w:rFonts w:ascii="Arial" w:hAnsi="Arial" w:cs="Arial"/>
          <w:color w:val="000000" w:themeColor="text1"/>
        </w:rPr>
      </w:pPr>
    </w:p>
    <w:p w14:paraId="72F76B24" w14:textId="77777777" w:rsidR="00B01FCD" w:rsidRPr="00511036" w:rsidRDefault="001A14F8" w:rsidP="00441B6F">
      <w:pPr>
        <w:pStyle w:val="Copyright"/>
        <w:spacing w:after="0" w:line="240" w:lineRule="auto"/>
        <w:jc w:val="both"/>
        <w:rPr>
          <w:rFonts w:ascii="Arial" w:hAnsi="Arial" w:cs="Arial"/>
          <w:color w:val="000000" w:themeColor="text1"/>
        </w:rPr>
        <w:sectPr w:rsidR="00B01FCD" w:rsidRPr="00511036" w:rsidSect="00C704EA">
          <w:headerReference w:type="even" r:id="rId8"/>
          <w:headerReference w:type="default" r:id="rId9"/>
          <w:headerReference w:type="first" r:id="rId10"/>
          <w:pgSz w:w="12240" w:h="15840" w:code="1"/>
          <w:pgMar w:top="1440" w:right="2016" w:bottom="2016" w:left="2016" w:header="720" w:footer="1296" w:gutter="0"/>
          <w:cols w:space="720"/>
          <w:docGrid w:linePitch="272"/>
        </w:sectPr>
      </w:pPr>
      <w:r w:rsidRPr="00511036">
        <w:rPr>
          <w:rFonts w:ascii="Arial" w:hAnsi="Arial" w:cs="Arial"/>
          <w:color w:val="000000" w:themeColor="text1"/>
        </w:rPr>
      </w:r>
      <w:r w:rsidRPr="00511036">
        <w:rPr>
          <w:rFonts w:ascii="Arial" w:hAnsi="Arial" w:cs="Arial"/>
          <w:color w:val="000000" w:themeColor="text1"/>
        </w:rPr>
        <w:pict w14:anchorId="60D2EDE6">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sidRPr="00511036">
        <w:rPr>
          <w:rFonts w:ascii="Arial" w:hAnsi="Arial" w:cs="Arial"/>
          <w:color w:val="000000" w:themeColor="text1"/>
        </w:rPr>
        <w:t>.</w:t>
      </w:r>
    </w:p>
    <w:p w14:paraId="22E16793" w14:textId="77777777" w:rsidR="00CE7112" w:rsidRPr="00511036" w:rsidRDefault="00CE7112" w:rsidP="00CE7112">
      <w:pPr>
        <w:pStyle w:val="AbstHead"/>
        <w:spacing w:after="0"/>
        <w:jc w:val="both"/>
        <w:rPr>
          <w:rFonts w:ascii="Arial" w:hAnsi="Arial" w:cs="Arial"/>
          <w:color w:val="000000" w:themeColor="text1"/>
        </w:rPr>
      </w:pPr>
      <w:r w:rsidRPr="00511036">
        <w:rPr>
          <w:rFonts w:ascii="Arial" w:hAnsi="Arial" w:cs="Arial"/>
          <w:color w:val="000000" w:themeColor="text1"/>
        </w:rPr>
        <w:t xml:space="preserve">ABSTRACT </w:t>
      </w:r>
    </w:p>
    <w:p w14:paraId="3C4F2594" w14:textId="77777777" w:rsidR="00CE7112" w:rsidRPr="00511036" w:rsidRDefault="00CE7112" w:rsidP="00CE7112">
      <w:pPr>
        <w:pStyle w:val="AbstHead"/>
        <w:spacing w:after="0"/>
        <w:jc w:val="both"/>
        <w:rPr>
          <w:rFonts w:ascii="Arial" w:hAnsi="Arial" w:cs="Arial"/>
          <w:color w:val="000000" w:themeColor="text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511036" w:rsidRPr="00511036" w14:paraId="10C836AF" w14:textId="77777777" w:rsidTr="00E37AB3">
        <w:trPr>
          <w:trHeight w:val="4218"/>
        </w:trPr>
        <w:tc>
          <w:tcPr>
            <w:tcW w:w="9576" w:type="dxa"/>
            <w:shd w:val="clear" w:color="auto" w:fill="F2F2F2"/>
          </w:tcPr>
          <w:p w14:paraId="43617AED" w14:textId="0D912D00" w:rsidR="00CE7112" w:rsidRPr="00511036" w:rsidRDefault="00CA5342" w:rsidP="00E37AB3">
            <w:pPr>
              <w:pStyle w:val="Body"/>
              <w:spacing w:after="0"/>
              <w:rPr>
                <w:rFonts w:ascii="Arial" w:eastAsia="Calibri" w:hAnsi="Arial" w:cs="Arial"/>
                <w:color w:val="000000" w:themeColor="text1"/>
                <w:szCs w:val="22"/>
              </w:rPr>
            </w:pPr>
            <w:r w:rsidRPr="00511036">
              <w:rPr>
                <w:rFonts w:ascii="Arial" w:eastAsia="Calibri" w:hAnsi="Arial" w:cs="Arial" w:hint="eastAsia"/>
                <w:b/>
                <w:color w:val="000000" w:themeColor="text1"/>
                <w:szCs w:val="22"/>
              </w:rPr>
              <w:t>Background</w:t>
            </w:r>
            <w:r w:rsidR="00CE7112" w:rsidRPr="00511036">
              <w:rPr>
                <w:rFonts w:ascii="Arial" w:eastAsia="Calibri" w:hAnsi="Arial" w:cs="Arial"/>
                <w:b/>
                <w:color w:val="000000" w:themeColor="text1"/>
                <w:szCs w:val="22"/>
              </w:rPr>
              <w:t xml:space="preserve">: </w:t>
            </w:r>
            <w:r w:rsidR="00B2741A" w:rsidRPr="00511036">
              <w:rPr>
                <w:rFonts w:ascii="Arial" w:eastAsia="Calibri" w:hAnsi="Arial" w:cs="Arial"/>
                <w:color w:val="000000" w:themeColor="text1"/>
                <w:szCs w:val="22"/>
              </w:rPr>
              <w:t xml:space="preserve">Long-term internal exposure to trace environmental radionuclides poses significant health risks. This is especially true for those emitting high linear energy transfer (LET) alpha particles. Traditional </w:t>
            </w:r>
            <w:proofErr w:type="spellStart"/>
            <w:r w:rsidR="00B2741A" w:rsidRPr="00511036">
              <w:rPr>
                <w:rFonts w:ascii="Arial" w:eastAsia="Calibri" w:hAnsi="Arial" w:cs="Arial"/>
                <w:color w:val="000000" w:themeColor="text1"/>
                <w:szCs w:val="22"/>
              </w:rPr>
              <w:t>radiotoxicology</w:t>
            </w:r>
            <w:proofErr w:type="spellEnd"/>
            <w:r w:rsidR="00B2741A" w:rsidRPr="00511036">
              <w:rPr>
                <w:rFonts w:ascii="Arial" w:eastAsia="Calibri" w:hAnsi="Arial" w:cs="Arial"/>
                <w:color w:val="000000" w:themeColor="text1"/>
                <w:szCs w:val="22"/>
              </w:rPr>
              <w:t xml:space="preserve"> assessments rely heavily on in </w:t>
            </w:r>
            <w:proofErr w:type="spellStart"/>
            <w:r w:rsidR="00B2741A" w:rsidRPr="00511036">
              <w:rPr>
                <w:rFonts w:ascii="Arial" w:eastAsia="Calibri" w:hAnsi="Arial" w:cs="Arial"/>
                <w:color w:val="000000" w:themeColor="text1"/>
                <w:szCs w:val="22"/>
              </w:rPr>
              <w:t>vitrocultures</w:t>
            </w:r>
            <w:proofErr w:type="spellEnd"/>
            <w:r w:rsidR="00B2741A" w:rsidRPr="00511036">
              <w:rPr>
                <w:rFonts w:ascii="Arial" w:eastAsia="Calibri" w:hAnsi="Arial" w:cs="Arial"/>
                <w:color w:val="000000" w:themeColor="text1"/>
                <w:szCs w:val="22"/>
              </w:rPr>
              <w:t xml:space="preserve">, mammalian models, or external irradiation systems. A critical research gap exists for chronic internal exposure models of low-penetrating alpha radiation. Such models must use biological uptake pathways to ensure accurate </w:t>
            </w:r>
            <w:proofErr w:type="spellStart"/>
            <w:r w:rsidR="00B2741A" w:rsidRPr="00511036">
              <w:rPr>
                <w:rFonts w:ascii="Arial" w:eastAsia="Calibri" w:hAnsi="Arial" w:cs="Arial"/>
                <w:color w:val="000000" w:themeColor="text1"/>
                <w:szCs w:val="22"/>
              </w:rPr>
              <w:t>microdosimetry</w:t>
            </w:r>
            <w:proofErr w:type="spellEnd"/>
            <w:r w:rsidR="003506A5" w:rsidRPr="00511036">
              <w:rPr>
                <w:rFonts w:ascii="Arial" w:eastAsia="Calibri" w:hAnsi="Arial" w:cs="Arial"/>
                <w:color w:val="000000" w:themeColor="text1"/>
                <w:szCs w:val="22"/>
              </w:rPr>
              <w:t>.</w:t>
            </w:r>
          </w:p>
          <w:p w14:paraId="3AD0CCF2" w14:textId="1A48599A" w:rsidR="00CA5342" w:rsidRPr="00511036" w:rsidRDefault="00CA5342" w:rsidP="00CA5342">
            <w:pPr>
              <w:pStyle w:val="Body"/>
              <w:spacing w:after="0"/>
              <w:rPr>
                <w:rFonts w:ascii="Arial" w:eastAsia="Calibri" w:hAnsi="Arial" w:cs="Arial"/>
                <w:b/>
                <w:color w:val="000000" w:themeColor="text1"/>
                <w:szCs w:val="22"/>
              </w:rPr>
            </w:pPr>
            <w:r w:rsidRPr="00511036">
              <w:rPr>
                <w:rFonts w:ascii="Arial" w:eastAsia="Calibri" w:hAnsi="Arial" w:cs="Arial"/>
                <w:b/>
                <w:color w:val="000000" w:themeColor="text1"/>
                <w:szCs w:val="22"/>
              </w:rPr>
              <w:t xml:space="preserve">Aims: </w:t>
            </w:r>
            <w:r w:rsidR="00B2741A" w:rsidRPr="00511036">
              <w:rPr>
                <w:rFonts w:ascii="Arial" w:eastAsia="Calibri" w:hAnsi="Arial" w:cs="Arial"/>
                <w:color w:val="000000" w:themeColor="text1"/>
                <w:szCs w:val="22"/>
              </w:rPr>
              <w:t xml:space="preserve">We aimed to evaluate the biological effects of chronic internal exposure to alpha radiation. To achieve this, we established a chronic ingestion and injury model in </w:t>
            </w:r>
            <w:r w:rsidR="00B2741A" w:rsidRPr="00511036">
              <w:rPr>
                <w:rFonts w:ascii="Arial" w:eastAsia="Calibri" w:hAnsi="Arial" w:cs="Arial"/>
                <w:i/>
                <w:iCs/>
                <w:color w:val="000000" w:themeColor="text1"/>
                <w:szCs w:val="22"/>
              </w:rPr>
              <w:t>Caenorhabditis elegans</w:t>
            </w:r>
            <w:r w:rsidR="00B2741A" w:rsidRPr="00511036">
              <w:rPr>
                <w:rFonts w:ascii="Arial" w:eastAsia="Calibri" w:hAnsi="Arial" w:cs="Arial"/>
                <w:color w:val="000000" w:themeColor="text1"/>
                <w:szCs w:val="22"/>
              </w:rPr>
              <w:t xml:space="preserve"> (</w:t>
            </w:r>
            <w:r w:rsidR="00B2741A" w:rsidRPr="00511036">
              <w:rPr>
                <w:rFonts w:ascii="Arial" w:eastAsia="Calibri" w:hAnsi="Arial" w:cs="Arial"/>
                <w:i/>
                <w:iCs/>
                <w:color w:val="000000" w:themeColor="text1"/>
                <w:szCs w:val="22"/>
              </w:rPr>
              <w:t>C. elegans</w:t>
            </w:r>
            <w:r w:rsidR="00B2741A" w:rsidRPr="00511036">
              <w:rPr>
                <w:rFonts w:ascii="Arial" w:eastAsia="Calibri" w:hAnsi="Arial" w:cs="Arial"/>
                <w:color w:val="000000" w:themeColor="text1"/>
                <w:szCs w:val="22"/>
              </w:rPr>
              <w:t>). We used americium trichloride (AmCl</w:t>
            </w:r>
            <w:r w:rsidR="00B2741A" w:rsidRPr="00511036">
              <w:rPr>
                <w:rFonts w:ascii="Arial" w:eastAsia="Calibri" w:hAnsi="Arial" w:cs="Arial"/>
                <w:color w:val="000000" w:themeColor="text1"/>
                <w:szCs w:val="22"/>
                <w:vertAlign w:val="subscript"/>
              </w:rPr>
              <w:t>3</w:t>
            </w:r>
            <w:r w:rsidR="00B2741A" w:rsidRPr="00511036">
              <w:rPr>
                <w:rFonts w:ascii="Arial" w:eastAsia="Calibri" w:hAnsi="Arial" w:cs="Arial"/>
                <w:color w:val="000000" w:themeColor="text1"/>
                <w:szCs w:val="22"/>
              </w:rPr>
              <w:t>) as the radiation source</w:t>
            </w:r>
            <w:r w:rsidRPr="00511036">
              <w:rPr>
                <w:rFonts w:ascii="Arial" w:eastAsia="Calibri" w:hAnsi="Arial" w:cs="Arial"/>
                <w:color w:val="000000" w:themeColor="text1"/>
                <w:szCs w:val="22"/>
              </w:rPr>
              <w:t>.</w:t>
            </w:r>
          </w:p>
          <w:p w14:paraId="0DB5BFFA" w14:textId="2317F303" w:rsidR="00CE7112" w:rsidRPr="00511036" w:rsidRDefault="00CE7112" w:rsidP="00E37AB3">
            <w:pPr>
              <w:pStyle w:val="Body"/>
              <w:spacing w:after="0"/>
              <w:rPr>
                <w:rFonts w:ascii="Arial" w:eastAsia="Calibri" w:hAnsi="Arial" w:cs="Arial"/>
                <w:color w:val="000000" w:themeColor="text1"/>
                <w:szCs w:val="22"/>
              </w:rPr>
            </w:pPr>
            <w:r w:rsidRPr="00511036">
              <w:rPr>
                <w:rFonts w:ascii="Arial" w:eastAsia="Calibri" w:hAnsi="Arial" w:cs="Arial"/>
                <w:b/>
                <w:bCs/>
                <w:color w:val="000000" w:themeColor="text1"/>
                <w:szCs w:val="22"/>
              </w:rPr>
              <w:t>Methodology:</w:t>
            </w:r>
            <w:r w:rsidRPr="00511036">
              <w:rPr>
                <w:rFonts w:ascii="Arial" w:eastAsia="Calibri" w:hAnsi="Arial" w:cs="Arial"/>
                <w:color w:val="000000" w:themeColor="text1"/>
                <w:szCs w:val="22"/>
              </w:rPr>
              <w:t xml:space="preserve"> </w:t>
            </w:r>
            <w:r w:rsidR="00B2741A" w:rsidRPr="00511036">
              <w:rPr>
                <w:rFonts w:ascii="Arial" w:eastAsia="Calibri" w:hAnsi="Arial" w:cs="Arial"/>
                <w:color w:val="000000" w:themeColor="text1"/>
                <w:szCs w:val="22"/>
              </w:rPr>
              <w:t xml:space="preserve">We created an ingestion pathway using a liquid exposure system with inactivated </w:t>
            </w:r>
            <w:r w:rsidR="00B2741A" w:rsidRPr="00511036">
              <w:rPr>
                <w:rFonts w:ascii="Arial" w:eastAsia="Calibri" w:hAnsi="Arial" w:cs="Arial"/>
                <w:i/>
                <w:iCs/>
                <w:color w:val="000000" w:themeColor="text1"/>
                <w:szCs w:val="22"/>
              </w:rPr>
              <w:t>Escherichia coli</w:t>
            </w:r>
            <w:r w:rsidR="00B2741A" w:rsidRPr="00511036">
              <w:rPr>
                <w:rFonts w:ascii="Arial" w:eastAsia="Calibri" w:hAnsi="Arial" w:cs="Arial"/>
                <w:color w:val="000000" w:themeColor="text1"/>
                <w:szCs w:val="22"/>
              </w:rPr>
              <w:t xml:space="preserve"> (</w:t>
            </w:r>
            <w:r w:rsidR="00B2741A" w:rsidRPr="00511036">
              <w:rPr>
                <w:rFonts w:ascii="Arial" w:eastAsia="Calibri" w:hAnsi="Arial" w:cs="Arial"/>
                <w:i/>
                <w:iCs/>
                <w:color w:val="000000" w:themeColor="text1"/>
                <w:szCs w:val="22"/>
              </w:rPr>
              <w:t>E. coli</w:t>
            </w:r>
            <w:r w:rsidR="00B2741A" w:rsidRPr="00511036">
              <w:rPr>
                <w:rFonts w:ascii="Arial" w:eastAsia="Calibri" w:hAnsi="Arial" w:cs="Arial"/>
                <w:color w:val="000000" w:themeColor="text1"/>
                <w:szCs w:val="22"/>
              </w:rPr>
              <w:t>) OP50</w:t>
            </w:r>
            <w:r w:rsidR="00F7454B" w:rsidRPr="00511036">
              <w:rPr>
                <w:rFonts w:ascii="Arial" w:eastAsia="Calibri" w:hAnsi="Arial" w:cs="Arial"/>
                <w:color w:val="000000" w:themeColor="text1"/>
                <w:szCs w:val="22"/>
              </w:rPr>
              <w:t xml:space="preserve"> </w:t>
            </w:r>
            <w:r w:rsidR="00F7454B" w:rsidRPr="00511036">
              <w:rPr>
                <w:rFonts w:asciiTheme="minorEastAsia" w:hAnsiTheme="minorEastAsia" w:cs="Arial" w:hint="eastAsia"/>
                <w:color w:val="000000" w:themeColor="text1"/>
                <w:szCs w:val="22"/>
                <w:lang w:eastAsia="zh-CN"/>
              </w:rPr>
              <w:t>a</w:t>
            </w:r>
            <w:r w:rsidR="00F7454B" w:rsidRPr="00511036">
              <w:rPr>
                <w:rFonts w:ascii="Arial" w:eastAsia="Calibri" w:hAnsi="Arial" w:cs="Arial"/>
                <w:color w:val="000000" w:themeColor="text1"/>
                <w:szCs w:val="22"/>
              </w:rPr>
              <w:t>nd neutralized AmCl</w:t>
            </w:r>
            <w:r w:rsidR="00F7454B" w:rsidRPr="00511036">
              <w:rPr>
                <w:rFonts w:ascii="Arial" w:eastAsia="Calibri" w:hAnsi="Arial" w:cs="Arial"/>
                <w:color w:val="000000" w:themeColor="text1"/>
                <w:szCs w:val="22"/>
                <w:vertAlign w:val="subscript"/>
              </w:rPr>
              <w:t>3</w:t>
            </w:r>
            <w:r w:rsidR="00F7454B" w:rsidRPr="00511036">
              <w:rPr>
                <w:rFonts w:ascii="Arial" w:eastAsia="Calibri" w:hAnsi="Arial" w:cs="Arial"/>
                <w:color w:val="000000" w:themeColor="text1"/>
                <w:szCs w:val="22"/>
              </w:rPr>
              <w:t xml:space="preserve"> (pH 7.0)</w:t>
            </w:r>
            <w:r w:rsidR="00B2741A" w:rsidRPr="00511036">
              <w:rPr>
                <w:rFonts w:ascii="Arial" w:eastAsia="Calibri" w:hAnsi="Arial" w:cs="Arial"/>
                <w:color w:val="000000" w:themeColor="text1"/>
                <w:szCs w:val="22"/>
              </w:rPr>
              <w:t xml:space="preserve">. </w:t>
            </w:r>
            <w:r w:rsidR="00F7454B" w:rsidRPr="00511036">
              <w:rPr>
                <w:rFonts w:asciiTheme="minorEastAsia" w:hAnsiTheme="minorEastAsia" w:cs="Arial" w:hint="eastAsia"/>
                <w:color w:val="000000" w:themeColor="text1"/>
                <w:szCs w:val="22"/>
                <w:lang w:eastAsia="zh-CN"/>
              </w:rPr>
              <w:t>A</w:t>
            </w:r>
            <w:r w:rsidR="00F7454B" w:rsidRPr="00511036">
              <w:rPr>
                <w:rFonts w:ascii="Arial" w:eastAsia="Calibri" w:hAnsi="Arial" w:cs="Arial"/>
                <w:color w:val="000000" w:themeColor="text1"/>
                <w:szCs w:val="22"/>
              </w:rPr>
              <w:t>ge-synchronized L4 n</w:t>
            </w:r>
            <w:r w:rsidR="00B2741A" w:rsidRPr="00511036">
              <w:rPr>
                <w:rFonts w:ascii="Arial" w:eastAsia="Calibri" w:hAnsi="Arial" w:cs="Arial"/>
                <w:color w:val="000000" w:themeColor="text1"/>
                <w:szCs w:val="22"/>
              </w:rPr>
              <w:t xml:space="preserve">ematodes were continuously cultured for 1 to 3 days in a neutral environment. The single-well exposure dose was tightly controlled at 0.748 </w:t>
            </w:r>
            <w:proofErr w:type="spellStart"/>
            <w:r w:rsidR="00B2741A" w:rsidRPr="00511036">
              <w:rPr>
                <w:rFonts w:ascii="Arial" w:eastAsia="Calibri" w:hAnsi="Arial" w:cs="Arial"/>
                <w:color w:val="000000" w:themeColor="text1"/>
                <w:szCs w:val="22"/>
              </w:rPr>
              <w:t>microsieverts</w:t>
            </w:r>
            <w:proofErr w:type="spellEnd"/>
            <w:r w:rsidR="00B2741A" w:rsidRPr="00511036">
              <w:rPr>
                <w:rFonts w:ascii="Arial" w:eastAsia="Calibri" w:hAnsi="Arial" w:cs="Arial"/>
                <w:color w:val="000000" w:themeColor="text1"/>
                <w:szCs w:val="22"/>
              </w:rPr>
              <w:t xml:space="preserve"> (</w:t>
            </w:r>
            <w:proofErr w:type="spellStart"/>
            <w:r w:rsidR="00B2741A" w:rsidRPr="00511036">
              <w:rPr>
                <w:rFonts w:ascii="Arial" w:eastAsia="Calibri" w:hAnsi="Arial" w:cs="Arial"/>
                <w:color w:val="000000" w:themeColor="text1"/>
                <w:szCs w:val="22"/>
              </w:rPr>
              <w:t>μSv</w:t>
            </w:r>
            <w:proofErr w:type="spellEnd"/>
            <w:r w:rsidR="00B2741A" w:rsidRPr="00511036">
              <w:rPr>
                <w:rFonts w:ascii="Arial" w:eastAsia="Calibri" w:hAnsi="Arial" w:cs="Arial"/>
                <w:color w:val="000000" w:themeColor="text1"/>
                <w:szCs w:val="22"/>
              </w:rPr>
              <w:t xml:space="preserve">). We quantified oxidative stress, </w:t>
            </w:r>
            <w:proofErr w:type="spellStart"/>
            <w:r w:rsidR="00B2741A" w:rsidRPr="00511036">
              <w:rPr>
                <w:rFonts w:ascii="Arial" w:eastAsia="Calibri" w:hAnsi="Arial" w:cs="Arial"/>
                <w:color w:val="000000" w:themeColor="text1"/>
                <w:szCs w:val="22"/>
              </w:rPr>
              <w:t>neurally</w:t>
            </w:r>
            <w:proofErr w:type="spellEnd"/>
            <w:r w:rsidR="00B2741A" w:rsidRPr="00511036">
              <w:rPr>
                <w:rFonts w:ascii="Arial" w:eastAsia="Calibri" w:hAnsi="Arial" w:cs="Arial"/>
                <w:color w:val="000000" w:themeColor="text1"/>
                <w:szCs w:val="22"/>
              </w:rPr>
              <w:t xml:space="preserve"> regulated chemotaxis, and reproductive toxicity. This was achieved using behavioral assays and transgenic fluorescent reporter strains (CF1553, CL2166, PD4251, RW1596)</w:t>
            </w:r>
            <w:r w:rsidR="00CA5342" w:rsidRPr="00511036">
              <w:rPr>
                <w:rFonts w:ascii="Arial" w:eastAsia="Calibri" w:hAnsi="Arial" w:cs="Arial"/>
                <w:color w:val="000000" w:themeColor="text1"/>
                <w:szCs w:val="22"/>
              </w:rPr>
              <w:t>.</w:t>
            </w:r>
          </w:p>
          <w:p w14:paraId="10928030" w14:textId="6A385062" w:rsidR="00CE7112" w:rsidRPr="00511036" w:rsidRDefault="00CE7112" w:rsidP="00E37AB3">
            <w:pPr>
              <w:pStyle w:val="Body"/>
              <w:spacing w:after="0"/>
              <w:rPr>
                <w:rFonts w:ascii="Arial" w:eastAsia="Calibri" w:hAnsi="Arial" w:cs="Arial"/>
                <w:b/>
                <w:bCs/>
                <w:color w:val="000000" w:themeColor="text1"/>
                <w:szCs w:val="22"/>
              </w:rPr>
            </w:pPr>
            <w:r w:rsidRPr="00511036">
              <w:rPr>
                <w:rFonts w:ascii="Arial" w:eastAsia="Calibri" w:hAnsi="Arial" w:cs="Arial"/>
                <w:b/>
                <w:bCs/>
                <w:color w:val="000000" w:themeColor="text1"/>
                <w:szCs w:val="22"/>
              </w:rPr>
              <w:t>Results:</w:t>
            </w:r>
            <w:r w:rsidR="00173D35" w:rsidRPr="00511036">
              <w:rPr>
                <w:rFonts w:ascii="Arial" w:eastAsia="Calibri" w:hAnsi="Arial" w:cs="Arial"/>
                <w:b/>
                <w:bCs/>
                <w:color w:val="000000" w:themeColor="text1"/>
                <w:szCs w:val="22"/>
              </w:rPr>
              <w:t xml:space="preserve"> </w:t>
            </w:r>
            <w:r w:rsidR="00173D35" w:rsidRPr="00511036">
              <w:rPr>
                <w:rFonts w:ascii="Arial" w:eastAsia="Calibri" w:hAnsi="Arial" w:cs="Arial"/>
                <w:color w:val="000000" w:themeColor="text1"/>
                <w:szCs w:val="22"/>
              </w:rPr>
              <w:t>W</w:t>
            </w:r>
            <w:r w:rsidR="00B2741A" w:rsidRPr="00511036">
              <w:rPr>
                <w:rFonts w:ascii="Arial" w:eastAsia="Calibri" w:hAnsi="Arial" w:cs="Arial"/>
                <w:color w:val="000000" w:themeColor="text1"/>
                <w:szCs w:val="22"/>
              </w:rPr>
              <w:t>e discovered highly tissue-specific damage under this extremely low-dose exposure. The expression of antioxidant genes (</w:t>
            </w:r>
            <w:r w:rsidR="00B2741A" w:rsidRPr="00511036">
              <w:rPr>
                <w:rFonts w:ascii="Arial" w:eastAsia="Calibri" w:hAnsi="Arial" w:cs="Arial"/>
                <w:i/>
                <w:iCs/>
                <w:color w:val="000000" w:themeColor="text1"/>
                <w:szCs w:val="22"/>
              </w:rPr>
              <w:t>sod-3</w:t>
            </w:r>
            <w:r w:rsidR="00B2741A" w:rsidRPr="00511036">
              <w:rPr>
                <w:rFonts w:ascii="Arial" w:eastAsia="Calibri" w:hAnsi="Arial" w:cs="Arial"/>
                <w:color w:val="000000" w:themeColor="text1"/>
                <w:szCs w:val="22"/>
              </w:rPr>
              <w:t xml:space="preserve"> and </w:t>
            </w:r>
            <w:r w:rsidR="00B2741A" w:rsidRPr="00511036">
              <w:rPr>
                <w:rFonts w:ascii="Arial" w:eastAsia="Calibri" w:hAnsi="Arial" w:cs="Arial"/>
                <w:i/>
                <w:iCs/>
                <w:color w:val="000000" w:themeColor="text1"/>
                <w:szCs w:val="22"/>
              </w:rPr>
              <w:t>gst-4</w:t>
            </w:r>
            <w:r w:rsidR="00B2741A" w:rsidRPr="00511036">
              <w:rPr>
                <w:rFonts w:ascii="Arial" w:eastAsia="Calibri" w:hAnsi="Arial" w:cs="Arial"/>
                <w:color w:val="000000" w:themeColor="text1"/>
                <w:szCs w:val="22"/>
              </w:rPr>
              <w:t xml:space="preserve">) showed a time-dependent, biphasic fluctuation. This process included stress activation, compensatory adaptation, and eventual decompensation. Conversely, body wall muscle structure and chemotaxis function remained normal. This indicates robust </w:t>
            </w:r>
            <w:proofErr w:type="spellStart"/>
            <w:r w:rsidR="00B2741A" w:rsidRPr="00511036">
              <w:rPr>
                <w:rFonts w:ascii="Arial" w:eastAsia="Calibri" w:hAnsi="Arial" w:cs="Arial"/>
                <w:color w:val="000000" w:themeColor="text1"/>
                <w:szCs w:val="22"/>
              </w:rPr>
              <w:t>radioresistance</w:t>
            </w:r>
            <w:proofErr w:type="spellEnd"/>
            <w:r w:rsidR="00B2741A" w:rsidRPr="00511036">
              <w:rPr>
                <w:rFonts w:ascii="Arial" w:eastAsia="Calibri" w:hAnsi="Arial" w:cs="Arial"/>
                <w:color w:val="000000" w:themeColor="text1"/>
                <w:szCs w:val="22"/>
              </w:rPr>
              <w:t xml:space="preserve"> in these highly differentiated tissues. Our key finding is the pronounced radiosensitivity of the reproductive system. While the basal brood size remained unaffected, the embryo hatching rate decreased significantly (</w:t>
            </w:r>
            <w:r w:rsidR="00B2741A" w:rsidRPr="00511036">
              <w:rPr>
                <w:rFonts w:ascii="Arial" w:eastAsia="Calibri" w:hAnsi="Arial" w:cs="Arial"/>
                <w:i/>
                <w:iCs/>
                <w:color w:val="000000" w:themeColor="text1"/>
                <w:szCs w:val="22"/>
              </w:rPr>
              <w:t>p</w:t>
            </w:r>
            <w:r w:rsidR="00B2741A" w:rsidRPr="00511036">
              <w:rPr>
                <w:rFonts w:ascii="Arial" w:eastAsia="Calibri" w:hAnsi="Arial" w:cs="Arial"/>
                <w:color w:val="000000" w:themeColor="text1"/>
                <w:szCs w:val="22"/>
              </w:rPr>
              <w:t xml:space="preserve"> &lt; 0.001). This was accompanied by localized protruding vulva malformations</w:t>
            </w:r>
            <w:r w:rsidR="00CA5342" w:rsidRPr="00511036">
              <w:rPr>
                <w:rFonts w:ascii="Arial" w:eastAsia="Calibri" w:hAnsi="Arial" w:cs="Arial"/>
                <w:color w:val="000000" w:themeColor="text1"/>
                <w:szCs w:val="22"/>
              </w:rPr>
              <w:t>.</w:t>
            </w:r>
          </w:p>
          <w:p w14:paraId="5F4C64E9" w14:textId="1DF1D63E" w:rsidR="00CE7112" w:rsidRPr="00511036" w:rsidRDefault="00CE7112" w:rsidP="00E37AB3">
            <w:pPr>
              <w:pStyle w:val="Body"/>
              <w:spacing w:after="0"/>
              <w:rPr>
                <w:rFonts w:ascii="Arial" w:eastAsia="Calibri" w:hAnsi="Arial" w:cs="Arial"/>
                <w:color w:val="000000" w:themeColor="text1"/>
                <w:szCs w:val="22"/>
              </w:rPr>
            </w:pPr>
            <w:r w:rsidRPr="00511036">
              <w:rPr>
                <w:rFonts w:ascii="Arial" w:eastAsia="Calibri" w:hAnsi="Arial" w:cs="Arial"/>
                <w:b/>
                <w:bCs/>
                <w:color w:val="000000" w:themeColor="text1"/>
                <w:szCs w:val="22"/>
              </w:rPr>
              <w:t>Conclusion:</w:t>
            </w:r>
            <w:r w:rsidRPr="00511036">
              <w:rPr>
                <w:rFonts w:ascii="Arial" w:eastAsia="Calibri" w:hAnsi="Arial" w:cs="Arial"/>
                <w:color w:val="000000" w:themeColor="text1"/>
                <w:szCs w:val="22"/>
              </w:rPr>
              <w:t xml:space="preserve"> </w:t>
            </w:r>
            <w:r w:rsidR="00B2741A" w:rsidRPr="00511036">
              <w:rPr>
                <w:rFonts w:ascii="Arial" w:eastAsia="Calibri" w:hAnsi="Arial" w:cs="Arial"/>
                <w:color w:val="000000" w:themeColor="text1"/>
                <w:szCs w:val="22"/>
              </w:rPr>
              <w:t>This in vivo ingestion-based model effectively reveals the damage induced by endogenous alpha emitters. The observed damage is both time-dependent and tissue-specific. This framework provides a robust biological platform. It can elucidate the toxicological mechanisms of internal radiation and help screen potential radioprotective interventions</w:t>
            </w:r>
            <w:r w:rsidR="003506A5" w:rsidRPr="00511036">
              <w:rPr>
                <w:rFonts w:ascii="Arial" w:eastAsia="Calibri" w:hAnsi="Arial" w:cs="Arial"/>
                <w:color w:val="000000" w:themeColor="text1"/>
                <w:szCs w:val="22"/>
              </w:rPr>
              <w:t>.</w:t>
            </w:r>
          </w:p>
        </w:tc>
      </w:tr>
    </w:tbl>
    <w:p w14:paraId="6BE68A99" w14:textId="77777777" w:rsidR="00CE7112" w:rsidRPr="00511036" w:rsidRDefault="00CE7112" w:rsidP="00CE7112">
      <w:pPr>
        <w:pStyle w:val="Body"/>
        <w:spacing w:after="0"/>
        <w:rPr>
          <w:rFonts w:ascii="Arial" w:hAnsi="Arial" w:cs="Arial"/>
          <w:i/>
          <w:color w:val="000000" w:themeColor="text1"/>
        </w:rPr>
      </w:pPr>
    </w:p>
    <w:p w14:paraId="0660042D" w14:textId="4AC862BE" w:rsidR="00CE7112" w:rsidRPr="00511036" w:rsidRDefault="00CE7112" w:rsidP="00CE7112">
      <w:pPr>
        <w:pStyle w:val="Body"/>
        <w:spacing w:after="0"/>
        <w:rPr>
          <w:rFonts w:ascii="Arial" w:hAnsi="Arial" w:cs="Arial"/>
          <w:i/>
          <w:color w:val="000000" w:themeColor="text1"/>
        </w:rPr>
      </w:pPr>
      <w:r w:rsidRPr="00511036">
        <w:rPr>
          <w:rFonts w:ascii="Arial" w:hAnsi="Arial" w:cs="Arial"/>
          <w:i/>
          <w:color w:val="000000" w:themeColor="text1"/>
        </w:rPr>
        <w:t xml:space="preserve">Keywords: </w:t>
      </w:r>
      <w:r w:rsidR="00CA5342" w:rsidRPr="00511036">
        <w:rPr>
          <w:rFonts w:ascii="Arial" w:hAnsi="Arial" w:cs="Arial"/>
          <w:i/>
          <w:color w:val="000000" w:themeColor="text1"/>
        </w:rPr>
        <w:t>Caenorhabditis elegans; alpha radiation; oxidative stress; reproductive toxicity</w:t>
      </w:r>
    </w:p>
    <w:p w14:paraId="2C8CD7BD" w14:textId="77777777" w:rsidR="00CE7112" w:rsidRPr="00511036" w:rsidRDefault="00CE7112" w:rsidP="00CE7112">
      <w:pPr>
        <w:pStyle w:val="Body"/>
        <w:spacing w:after="0"/>
        <w:rPr>
          <w:rFonts w:ascii="Arial" w:hAnsi="Arial" w:cs="Arial"/>
          <w:i/>
          <w:color w:val="000000" w:themeColor="text1"/>
        </w:rPr>
      </w:pPr>
    </w:p>
    <w:p w14:paraId="323D39A3" w14:textId="77777777" w:rsidR="00CE7112" w:rsidRPr="00511036" w:rsidRDefault="00CE7112" w:rsidP="00CE7112">
      <w:pPr>
        <w:pStyle w:val="AbstHead"/>
        <w:spacing w:after="0"/>
        <w:jc w:val="both"/>
        <w:rPr>
          <w:rFonts w:ascii="Arial" w:hAnsi="Arial" w:cs="Arial"/>
          <w:color w:val="000000" w:themeColor="text1"/>
        </w:rPr>
      </w:pPr>
      <w:r w:rsidRPr="00511036">
        <w:rPr>
          <w:rFonts w:ascii="Arial" w:hAnsi="Arial" w:cs="Arial"/>
          <w:color w:val="000000" w:themeColor="text1"/>
        </w:rPr>
        <w:t xml:space="preserve">1. INTRODUCTION </w:t>
      </w:r>
    </w:p>
    <w:p w14:paraId="71D90318" w14:textId="77777777" w:rsidR="00CE7112" w:rsidRPr="00511036" w:rsidRDefault="00CE7112" w:rsidP="00CE7112">
      <w:pPr>
        <w:pStyle w:val="AbstHead"/>
        <w:spacing w:after="0"/>
        <w:jc w:val="both"/>
        <w:rPr>
          <w:rFonts w:ascii="Arial" w:hAnsi="Arial" w:cs="Arial"/>
          <w:color w:val="000000" w:themeColor="text1"/>
        </w:rPr>
      </w:pPr>
    </w:p>
    <w:p w14:paraId="3B322C46" w14:textId="050A2AC3" w:rsidR="006C15D9" w:rsidRPr="00511036" w:rsidRDefault="006C15D9" w:rsidP="006C15D9">
      <w:pPr>
        <w:pStyle w:val="Body"/>
        <w:rPr>
          <w:rFonts w:ascii="Arial" w:hAnsi="Arial" w:cs="Arial"/>
          <w:color w:val="000000" w:themeColor="text1"/>
        </w:rPr>
      </w:pPr>
      <w:r w:rsidRPr="00511036">
        <w:rPr>
          <w:rFonts w:ascii="Arial" w:hAnsi="Arial" w:cs="Arial"/>
          <w:color w:val="000000" w:themeColor="text1"/>
        </w:rPr>
        <w:t xml:space="preserve">The rapid advancement of nuclear energy, nuclear medicine, and deep space exploration has increased the risks of acute and chronic radiation exposure to humans and the biosphere. Consequently, the biological effects of radiation and the underlying protective </w:t>
      </w:r>
      <w:r w:rsidRPr="00511036">
        <w:rPr>
          <w:rFonts w:ascii="Arial" w:hAnsi="Arial" w:cs="Arial"/>
          <w:color w:val="000000" w:themeColor="text1"/>
        </w:rPr>
        <w:lastRenderedPageBreak/>
        <w:t xml:space="preserve">mechanisms have become focal points in radiobiology and environmental science </w:t>
      </w:r>
      <w:r w:rsidR="002A61E0" w:rsidRPr="00511036">
        <w:rPr>
          <w:rFonts w:ascii="Arial" w:hAnsi="Arial" w:cs="Arial"/>
          <w:color w:val="000000" w:themeColor="text1"/>
        </w:rPr>
        <w:t>(</w:t>
      </w:r>
      <w:r w:rsidRPr="00511036">
        <w:rPr>
          <w:rFonts w:ascii="Arial" w:hAnsi="Arial" w:cs="Arial"/>
          <w:color w:val="000000" w:themeColor="text1"/>
        </w:rPr>
        <w:t>Zhu et al., 2026</w:t>
      </w:r>
      <w:r w:rsidR="002A61E0" w:rsidRPr="00511036">
        <w:rPr>
          <w:rFonts w:ascii="Arial" w:hAnsi="Arial" w:cs="Arial"/>
          <w:color w:val="000000" w:themeColor="text1"/>
        </w:rPr>
        <w:t>)</w:t>
      </w:r>
      <w:r w:rsidRPr="00511036">
        <w:rPr>
          <w:rFonts w:ascii="Arial" w:hAnsi="Arial" w:cs="Arial"/>
          <w:color w:val="000000" w:themeColor="text1"/>
        </w:rPr>
        <w:t xml:space="preserve">. Compared to acute, high-dose external irradiation, long-term internal exposure to environmental trace radionuclides more accurately reflects real-world radiation contamination scenarios </w:t>
      </w:r>
      <w:r w:rsidR="002A61E0" w:rsidRPr="00511036">
        <w:rPr>
          <w:rFonts w:ascii="Arial" w:hAnsi="Arial" w:cs="Arial"/>
          <w:color w:val="000000" w:themeColor="text1"/>
        </w:rPr>
        <w:t>(</w:t>
      </w:r>
      <w:r w:rsidRPr="00511036">
        <w:rPr>
          <w:rFonts w:ascii="Arial" w:hAnsi="Arial" w:cs="Arial"/>
          <w:color w:val="000000" w:themeColor="text1"/>
        </w:rPr>
        <w:t>Zhu et al., 2026</w:t>
      </w:r>
      <w:r w:rsidR="002A61E0" w:rsidRPr="00511036">
        <w:rPr>
          <w:rFonts w:ascii="Arial" w:hAnsi="Arial" w:cs="Arial"/>
          <w:color w:val="000000" w:themeColor="text1"/>
        </w:rPr>
        <w:t>)</w:t>
      </w:r>
      <w:r w:rsidRPr="00511036">
        <w:rPr>
          <w:rFonts w:ascii="Arial" w:hAnsi="Arial" w:cs="Arial"/>
          <w:color w:val="000000" w:themeColor="text1"/>
        </w:rPr>
        <w:t>. Actinides such as americium-241 (</w:t>
      </w:r>
      <w:r w:rsidRPr="00511036">
        <w:rPr>
          <w:rFonts w:ascii="Arial" w:hAnsi="Arial" w:cs="Arial"/>
          <w:color w:val="000000" w:themeColor="text1"/>
          <w:vertAlign w:val="superscript"/>
        </w:rPr>
        <w:t>241</w:t>
      </w:r>
      <w:r w:rsidRPr="00511036">
        <w:rPr>
          <w:rFonts w:ascii="Arial" w:hAnsi="Arial" w:cs="Arial"/>
          <w:color w:val="000000" w:themeColor="text1"/>
        </w:rPr>
        <w:t xml:space="preserve">Am) are of particular concern due to their long half-lives and primary emission of high linear energy transfer (LET) alpha particles during decay. Their preferential accumulation in specific tissues causes severe cellular and tissue damage, making them critical targets for internal </w:t>
      </w:r>
      <w:proofErr w:type="spellStart"/>
      <w:r w:rsidRPr="00511036">
        <w:rPr>
          <w:rFonts w:ascii="Arial" w:hAnsi="Arial" w:cs="Arial"/>
          <w:color w:val="000000" w:themeColor="text1"/>
        </w:rPr>
        <w:t>microdosimetry</w:t>
      </w:r>
      <w:proofErr w:type="spellEnd"/>
      <w:r w:rsidRPr="00511036">
        <w:rPr>
          <w:rFonts w:ascii="Arial" w:hAnsi="Arial" w:cs="Arial"/>
          <w:color w:val="000000" w:themeColor="text1"/>
        </w:rPr>
        <w:t xml:space="preserve"> and </w:t>
      </w:r>
      <w:proofErr w:type="spellStart"/>
      <w:r w:rsidRPr="00511036">
        <w:rPr>
          <w:rFonts w:ascii="Arial" w:hAnsi="Arial" w:cs="Arial"/>
          <w:color w:val="000000" w:themeColor="text1"/>
        </w:rPr>
        <w:t>radiotoxicology</w:t>
      </w:r>
      <w:proofErr w:type="spellEnd"/>
      <w:r w:rsidRPr="00511036">
        <w:rPr>
          <w:rFonts w:ascii="Arial" w:hAnsi="Arial" w:cs="Arial"/>
          <w:color w:val="000000" w:themeColor="text1"/>
        </w:rPr>
        <w:t xml:space="preserve"> research </w:t>
      </w:r>
      <w:r w:rsidR="002A61E0" w:rsidRPr="00511036">
        <w:rPr>
          <w:rFonts w:ascii="Arial" w:hAnsi="Arial" w:cs="Arial"/>
          <w:color w:val="000000" w:themeColor="text1"/>
        </w:rPr>
        <w:t>(</w:t>
      </w:r>
      <w:r w:rsidRPr="00511036">
        <w:rPr>
          <w:rFonts w:ascii="Arial" w:hAnsi="Arial" w:cs="Arial"/>
          <w:color w:val="000000" w:themeColor="text1"/>
        </w:rPr>
        <w:t>Hofmann et al., 2020; Keenan et al., 2022</w:t>
      </w:r>
      <w:r w:rsidR="002A61E0" w:rsidRPr="00511036">
        <w:rPr>
          <w:rFonts w:ascii="Arial" w:hAnsi="Arial" w:cs="Arial"/>
          <w:color w:val="000000" w:themeColor="text1"/>
        </w:rPr>
        <w:t>)</w:t>
      </w:r>
      <w:r w:rsidRPr="00511036">
        <w:rPr>
          <w:rFonts w:ascii="Arial" w:hAnsi="Arial" w:cs="Arial"/>
          <w:color w:val="000000" w:themeColor="text1"/>
        </w:rPr>
        <w:t xml:space="preserve">. Because the weak penetration of </w:t>
      </w:r>
      <w:r w:rsidRPr="00511036">
        <w:rPr>
          <w:rFonts w:ascii="Arial" w:hAnsi="Arial" w:cs="Arial"/>
          <w:color w:val="000000" w:themeColor="text1"/>
          <w:vertAlign w:val="superscript"/>
        </w:rPr>
        <w:t>241</w:t>
      </w:r>
      <w:r w:rsidRPr="00511036">
        <w:rPr>
          <w:rFonts w:ascii="Arial" w:hAnsi="Arial" w:cs="Arial"/>
          <w:color w:val="000000" w:themeColor="text1"/>
        </w:rPr>
        <w:t xml:space="preserve">Am alpha emissions often falls within regulatory exemption limits, its safe use in conventional laboratories is highly feasible, establishing it as an ideal source for internal radiation studies </w:t>
      </w:r>
      <w:r w:rsidR="002A61E0" w:rsidRPr="00511036">
        <w:rPr>
          <w:rFonts w:ascii="Arial" w:hAnsi="Arial" w:cs="Arial"/>
          <w:color w:val="000000" w:themeColor="text1"/>
        </w:rPr>
        <w:t>(</w:t>
      </w:r>
      <w:r w:rsidRPr="00511036">
        <w:rPr>
          <w:rFonts w:ascii="Arial" w:hAnsi="Arial" w:cs="Arial"/>
          <w:color w:val="000000" w:themeColor="text1"/>
        </w:rPr>
        <w:t>Zhang, et al., 2022</w:t>
      </w:r>
      <w:r w:rsidR="002A61E0" w:rsidRPr="00511036">
        <w:rPr>
          <w:rFonts w:ascii="Arial" w:hAnsi="Arial" w:cs="Arial"/>
          <w:color w:val="000000" w:themeColor="text1"/>
        </w:rPr>
        <w:t>)</w:t>
      </w:r>
      <w:r w:rsidRPr="00511036">
        <w:rPr>
          <w:rFonts w:ascii="Arial" w:hAnsi="Arial" w:cs="Arial"/>
          <w:color w:val="000000" w:themeColor="text1"/>
        </w:rPr>
        <w:t>.</w:t>
      </w:r>
    </w:p>
    <w:p w14:paraId="0ED94470" w14:textId="42B19FBF" w:rsidR="006C15D9" w:rsidRPr="00511036" w:rsidRDefault="006C15D9" w:rsidP="006C15D9">
      <w:pPr>
        <w:pStyle w:val="Body"/>
        <w:rPr>
          <w:rFonts w:ascii="Arial" w:hAnsi="Arial" w:cs="Arial"/>
          <w:color w:val="000000" w:themeColor="text1"/>
        </w:rPr>
      </w:pPr>
      <w:r w:rsidRPr="00511036">
        <w:rPr>
          <w:rFonts w:ascii="Arial" w:hAnsi="Arial" w:cs="Arial"/>
          <w:color w:val="000000" w:themeColor="text1"/>
        </w:rPr>
        <w:t xml:space="preserve">Currently, </w:t>
      </w:r>
      <w:proofErr w:type="spellStart"/>
      <w:r w:rsidRPr="00511036">
        <w:rPr>
          <w:rFonts w:ascii="Arial" w:hAnsi="Arial" w:cs="Arial"/>
          <w:color w:val="000000" w:themeColor="text1"/>
        </w:rPr>
        <w:t>radiotoxicology</w:t>
      </w:r>
      <w:proofErr w:type="spellEnd"/>
      <w:r w:rsidRPr="00511036">
        <w:rPr>
          <w:rFonts w:ascii="Arial" w:hAnsi="Arial" w:cs="Arial"/>
          <w:color w:val="000000" w:themeColor="text1"/>
        </w:rPr>
        <w:t xml:space="preserve"> assessments predominantly rely on in vitro cell cultures or higher mammalian models. The former cannot evaluate systemic tissue-organ interactions, while the latter are limited by long experimental cycles, high costs, and ethical constraints </w:t>
      </w:r>
      <w:r w:rsidR="002A61E0" w:rsidRPr="00511036">
        <w:rPr>
          <w:rFonts w:ascii="Arial" w:hAnsi="Arial" w:cs="Arial"/>
          <w:color w:val="000000" w:themeColor="text1"/>
        </w:rPr>
        <w:t>(</w:t>
      </w:r>
      <w:r w:rsidRPr="00511036">
        <w:rPr>
          <w:rFonts w:ascii="Arial" w:hAnsi="Arial" w:cs="Arial"/>
          <w:color w:val="000000" w:themeColor="text1"/>
        </w:rPr>
        <w:t>Zhang et al., 2025</w:t>
      </w:r>
      <w:r w:rsidR="002A61E0" w:rsidRPr="00511036">
        <w:rPr>
          <w:rFonts w:ascii="Arial" w:hAnsi="Arial" w:cs="Arial"/>
          <w:color w:val="000000" w:themeColor="text1"/>
        </w:rPr>
        <w:t>)</w:t>
      </w:r>
      <w:r w:rsidRPr="00511036">
        <w:rPr>
          <w:rFonts w:ascii="Arial" w:hAnsi="Arial" w:cs="Arial"/>
          <w:color w:val="000000" w:themeColor="text1"/>
        </w:rPr>
        <w:t xml:space="preserve">. </w:t>
      </w:r>
      <w:r w:rsidRPr="00511036">
        <w:rPr>
          <w:rFonts w:ascii="Arial" w:hAnsi="Arial" w:cs="Arial"/>
          <w:i/>
          <w:iCs/>
          <w:color w:val="000000" w:themeColor="text1"/>
        </w:rPr>
        <w:t>Caenorhabditis elegans</w:t>
      </w:r>
      <w:r w:rsidRPr="00511036">
        <w:rPr>
          <w:rFonts w:ascii="Arial" w:hAnsi="Arial" w:cs="Arial"/>
          <w:color w:val="000000" w:themeColor="text1"/>
        </w:rPr>
        <w:t xml:space="preserve"> (</w:t>
      </w:r>
      <w:r w:rsidRPr="00511036">
        <w:rPr>
          <w:rFonts w:ascii="Arial" w:hAnsi="Arial" w:cs="Arial"/>
          <w:i/>
          <w:iCs/>
          <w:color w:val="000000" w:themeColor="text1"/>
        </w:rPr>
        <w:t>C. elegans</w:t>
      </w:r>
      <w:r w:rsidRPr="00511036">
        <w:rPr>
          <w:rFonts w:ascii="Arial" w:hAnsi="Arial" w:cs="Arial"/>
          <w:color w:val="000000" w:themeColor="text1"/>
        </w:rPr>
        <w:t xml:space="preserve">), characterized by a short life cycle, well-characterized genetic background, and fixed somatic cell lineage, has emerged as a prominent model for toxicological and biological assessments </w:t>
      </w:r>
      <w:r w:rsidR="002A61E0" w:rsidRPr="00511036">
        <w:rPr>
          <w:rFonts w:ascii="Arial" w:hAnsi="Arial" w:cs="Arial"/>
          <w:color w:val="000000" w:themeColor="text1"/>
        </w:rPr>
        <w:t>(</w:t>
      </w:r>
      <w:r w:rsidRPr="00511036">
        <w:rPr>
          <w:rFonts w:ascii="Arial" w:hAnsi="Arial" w:cs="Arial"/>
          <w:color w:val="000000" w:themeColor="text1"/>
        </w:rPr>
        <w:t>Xu et al., 2026</w:t>
      </w:r>
      <w:r w:rsidR="002A61E0" w:rsidRPr="00511036">
        <w:rPr>
          <w:rFonts w:ascii="Arial" w:hAnsi="Arial" w:cs="Arial"/>
          <w:color w:val="000000" w:themeColor="text1"/>
        </w:rPr>
        <w:t>)</w:t>
      </w:r>
      <w:r w:rsidRPr="00511036">
        <w:rPr>
          <w:rFonts w:ascii="Arial" w:hAnsi="Arial" w:cs="Arial"/>
          <w:color w:val="000000" w:themeColor="text1"/>
        </w:rPr>
        <w:t xml:space="preserve">. Multiple studies demonstrate that </w:t>
      </w:r>
      <w:r w:rsidRPr="00511036">
        <w:rPr>
          <w:rFonts w:ascii="Arial" w:hAnsi="Arial" w:cs="Arial"/>
          <w:i/>
          <w:iCs/>
          <w:color w:val="000000" w:themeColor="text1"/>
        </w:rPr>
        <w:t>C. elegans</w:t>
      </w:r>
      <w:r w:rsidRPr="00511036">
        <w:rPr>
          <w:rFonts w:ascii="Arial" w:hAnsi="Arial" w:cs="Arial"/>
          <w:color w:val="000000" w:themeColor="text1"/>
        </w:rPr>
        <w:t xml:space="preserve"> is not only a highly reliable bioindicator for assessing the toxicity of environmental chemical mixtures, heavy metals, and nanomaterials </w:t>
      </w:r>
      <w:r w:rsidR="002A61E0" w:rsidRPr="00511036">
        <w:rPr>
          <w:rFonts w:ascii="Arial" w:hAnsi="Arial" w:cs="Arial"/>
          <w:color w:val="000000" w:themeColor="text1"/>
        </w:rPr>
        <w:t>(</w:t>
      </w:r>
      <w:r w:rsidRPr="00511036">
        <w:rPr>
          <w:rFonts w:ascii="Arial" w:hAnsi="Arial" w:cs="Arial"/>
          <w:color w:val="000000" w:themeColor="text1"/>
        </w:rPr>
        <w:t>Wittkowski et al., 2019</w:t>
      </w:r>
      <w:r w:rsidR="002A61E0" w:rsidRPr="00511036">
        <w:rPr>
          <w:rFonts w:ascii="Arial" w:hAnsi="Arial" w:cs="Arial"/>
          <w:color w:val="000000" w:themeColor="text1"/>
        </w:rPr>
        <w:t>)</w:t>
      </w:r>
      <w:r w:rsidRPr="00511036">
        <w:rPr>
          <w:rFonts w:ascii="Arial" w:hAnsi="Arial" w:cs="Arial"/>
          <w:color w:val="000000" w:themeColor="text1"/>
        </w:rPr>
        <w:t xml:space="preserve">, but also an ideal in vivo model for studying ionizing radiation damage </w:t>
      </w:r>
      <w:r w:rsidR="002A61E0" w:rsidRPr="00511036">
        <w:rPr>
          <w:rFonts w:ascii="Arial" w:hAnsi="Arial" w:cs="Arial"/>
          <w:color w:val="000000" w:themeColor="text1"/>
        </w:rPr>
        <w:t>(</w:t>
      </w:r>
      <w:r w:rsidRPr="00511036">
        <w:rPr>
          <w:rFonts w:ascii="Arial" w:hAnsi="Arial" w:cs="Arial"/>
          <w:color w:val="000000" w:themeColor="text1"/>
        </w:rPr>
        <w:t>Yuan et al., 2023</w:t>
      </w:r>
      <w:r w:rsidR="002A61E0" w:rsidRPr="00511036">
        <w:rPr>
          <w:rFonts w:ascii="Arial" w:hAnsi="Arial" w:cs="Arial"/>
          <w:color w:val="000000" w:themeColor="text1"/>
        </w:rPr>
        <w:t>)</w:t>
      </w:r>
      <w:r w:rsidRPr="00511036">
        <w:rPr>
          <w:rFonts w:ascii="Arial" w:hAnsi="Arial" w:cs="Arial"/>
          <w:color w:val="000000" w:themeColor="text1"/>
        </w:rPr>
        <w:t xml:space="preserve">. For instance, extensive research has investigated DNA damage, multigenerational reproductive toxicity, and proteomic alterations in </w:t>
      </w:r>
      <w:r w:rsidRPr="00511036">
        <w:rPr>
          <w:rFonts w:ascii="Arial" w:hAnsi="Arial" w:cs="Arial"/>
          <w:i/>
          <w:iCs/>
          <w:color w:val="000000" w:themeColor="text1"/>
        </w:rPr>
        <w:t>C. elegans</w:t>
      </w:r>
      <w:r w:rsidRPr="00511036">
        <w:rPr>
          <w:rFonts w:ascii="Arial" w:hAnsi="Arial" w:cs="Arial"/>
          <w:color w:val="000000" w:themeColor="text1"/>
        </w:rPr>
        <w:t xml:space="preserve"> induced by chronic gamma or X-ray irradiation </w:t>
      </w:r>
      <w:r w:rsidR="002A61E0" w:rsidRPr="00511036">
        <w:rPr>
          <w:rFonts w:ascii="Arial" w:hAnsi="Arial" w:cs="Arial"/>
          <w:color w:val="000000" w:themeColor="text1"/>
        </w:rPr>
        <w:t>(</w:t>
      </w:r>
      <w:proofErr w:type="spellStart"/>
      <w:r w:rsidRPr="00511036">
        <w:rPr>
          <w:rFonts w:ascii="Arial" w:hAnsi="Arial" w:cs="Arial"/>
          <w:color w:val="000000" w:themeColor="text1"/>
        </w:rPr>
        <w:t>Guédon</w:t>
      </w:r>
      <w:proofErr w:type="spellEnd"/>
      <w:r w:rsidRPr="00511036">
        <w:rPr>
          <w:rFonts w:ascii="Arial" w:hAnsi="Arial" w:cs="Arial"/>
          <w:color w:val="000000" w:themeColor="text1"/>
        </w:rPr>
        <w:t xml:space="preserve"> et al., 2021; Dhakal et al., 2021</w:t>
      </w:r>
      <w:r w:rsidR="002A61E0" w:rsidRPr="00511036">
        <w:rPr>
          <w:rFonts w:ascii="Arial" w:hAnsi="Arial" w:cs="Arial"/>
          <w:color w:val="000000" w:themeColor="text1"/>
        </w:rPr>
        <w:t>)</w:t>
      </w:r>
      <w:r w:rsidRPr="00511036">
        <w:rPr>
          <w:rFonts w:ascii="Arial" w:hAnsi="Arial" w:cs="Arial"/>
          <w:color w:val="000000" w:themeColor="text1"/>
        </w:rPr>
        <w:t xml:space="preserve">. Nevertheless, existing nematode-based radiation models are primarily limited to highly penetrating external irradiation systems. A significant research gap remains regarding alpha particles, which possess weak penetration but exceptionally high ionization density, particularly concerning chronic internal radiation models based on biological uptake pathways </w:t>
      </w:r>
      <w:r w:rsidR="002A61E0" w:rsidRPr="00511036">
        <w:rPr>
          <w:rFonts w:ascii="Arial" w:hAnsi="Arial" w:cs="Arial"/>
          <w:color w:val="000000" w:themeColor="text1"/>
        </w:rPr>
        <w:t>(</w:t>
      </w:r>
      <w:r w:rsidRPr="00511036">
        <w:rPr>
          <w:rFonts w:ascii="Arial" w:hAnsi="Arial" w:cs="Arial"/>
          <w:color w:val="000000" w:themeColor="text1"/>
        </w:rPr>
        <w:t>Zhu et al., 2026</w:t>
      </w:r>
      <w:r w:rsidR="002A61E0" w:rsidRPr="00511036">
        <w:rPr>
          <w:rFonts w:ascii="Arial" w:hAnsi="Arial" w:cs="Arial"/>
          <w:color w:val="000000" w:themeColor="text1"/>
        </w:rPr>
        <w:t>)</w:t>
      </w:r>
      <w:r w:rsidRPr="00511036">
        <w:rPr>
          <w:rFonts w:ascii="Arial" w:hAnsi="Arial" w:cs="Arial"/>
          <w:color w:val="000000" w:themeColor="text1"/>
        </w:rPr>
        <w:t>.</w:t>
      </w:r>
    </w:p>
    <w:p w14:paraId="72E24B34" w14:textId="25C211D4" w:rsidR="002755E9" w:rsidRPr="00511036" w:rsidRDefault="006C15D9" w:rsidP="006C15D9">
      <w:pPr>
        <w:pStyle w:val="Body"/>
        <w:rPr>
          <w:rFonts w:ascii="Arial" w:hAnsi="Arial" w:cs="Arial"/>
          <w:color w:val="000000" w:themeColor="text1"/>
        </w:rPr>
      </w:pPr>
      <w:r w:rsidRPr="00511036">
        <w:rPr>
          <w:rFonts w:ascii="Arial" w:hAnsi="Arial" w:cs="Arial"/>
          <w:color w:val="000000" w:themeColor="text1"/>
        </w:rPr>
        <w:t xml:space="preserve">To address this gap and establish a systematic evaluation method for multidimensional, tissue-specific internal exposure damage, this study develops and validates a chronic internal radiation model in </w:t>
      </w:r>
      <w:r w:rsidRPr="00511036">
        <w:rPr>
          <w:rFonts w:ascii="Arial" w:hAnsi="Arial" w:cs="Arial"/>
          <w:i/>
          <w:iCs/>
          <w:color w:val="000000" w:themeColor="text1"/>
        </w:rPr>
        <w:t>C. elegans</w:t>
      </w:r>
      <w:r w:rsidRPr="00511036">
        <w:rPr>
          <w:rFonts w:ascii="Arial" w:hAnsi="Arial" w:cs="Arial"/>
          <w:color w:val="000000" w:themeColor="text1"/>
        </w:rPr>
        <w:t xml:space="preserve"> using americium trichloride as the radiation source. By facilitating the biological uptake of </w:t>
      </w:r>
      <w:r w:rsidRPr="00511036">
        <w:rPr>
          <w:rFonts w:ascii="Arial" w:hAnsi="Arial" w:cs="Arial"/>
          <w:color w:val="000000" w:themeColor="text1"/>
          <w:vertAlign w:val="superscript"/>
        </w:rPr>
        <w:t>241</w:t>
      </w:r>
      <w:r w:rsidRPr="00511036">
        <w:rPr>
          <w:rFonts w:ascii="Arial" w:hAnsi="Arial" w:cs="Arial"/>
          <w:color w:val="000000" w:themeColor="text1"/>
        </w:rPr>
        <w:t>Am compounds, we construct a</w:t>
      </w:r>
      <w:r w:rsidR="000402DA" w:rsidRPr="00511036">
        <w:rPr>
          <w:rFonts w:ascii="Arial" w:hAnsi="Arial" w:cs="Arial"/>
          <w:color w:val="000000" w:themeColor="text1"/>
        </w:rPr>
        <w:t>n</w:t>
      </w:r>
      <w:r w:rsidRPr="00511036">
        <w:rPr>
          <w:rFonts w:ascii="Arial" w:hAnsi="Arial" w:cs="Arial"/>
          <w:color w:val="000000" w:themeColor="text1"/>
        </w:rPr>
        <w:t xml:space="preserve"> Exemption-level </w:t>
      </w:r>
      <w:proofErr w:type="spellStart"/>
      <w:r w:rsidRPr="00511036">
        <w:rPr>
          <w:rFonts w:ascii="Arial" w:hAnsi="Arial" w:cs="Arial"/>
          <w:color w:val="000000" w:themeColor="text1"/>
        </w:rPr>
        <w:t>microdosimetry</w:t>
      </w:r>
      <w:proofErr w:type="spellEnd"/>
      <w:r w:rsidRPr="00511036">
        <w:rPr>
          <w:rFonts w:ascii="Arial" w:hAnsi="Arial" w:cs="Arial"/>
          <w:color w:val="000000" w:themeColor="text1"/>
        </w:rPr>
        <w:t xml:space="preserve"> and environmentally stable experimental framework to systematically evaluate the Oxidative stress disruption, neural chemotaxis maintenance, and embryonic developmental arrest of chronic internal alpha-particle exposure.</w:t>
      </w:r>
    </w:p>
    <w:p w14:paraId="63B39421" w14:textId="77777777" w:rsidR="00CE7112" w:rsidRPr="00511036" w:rsidRDefault="00CE7112" w:rsidP="00CE7112">
      <w:pPr>
        <w:pStyle w:val="AbstHead"/>
        <w:spacing w:after="0"/>
        <w:jc w:val="both"/>
        <w:rPr>
          <w:rFonts w:ascii="Arial" w:hAnsi="Arial" w:cs="Arial"/>
          <w:color w:val="000000" w:themeColor="text1"/>
        </w:rPr>
      </w:pPr>
      <w:r w:rsidRPr="00511036">
        <w:rPr>
          <w:rFonts w:ascii="Arial" w:hAnsi="Arial" w:cs="Arial"/>
          <w:color w:val="000000" w:themeColor="text1"/>
        </w:rPr>
        <w:t>2. material</w:t>
      </w:r>
      <w:r w:rsidRPr="00511036">
        <w:rPr>
          <w:rFonts w:ascii="Arial" w:hAnsi="Arial" w:cs="Arial" w:hint="eastAsia"/>
          <w:color w:val="000000" w:themeColor="text1"/>
          <w:lang w:eastAsia="zh-CN"/>
        </w:rPr>
        <w:t>s</w:t>
      </w:r>
      <w:r w:rsidRPr="00511036">
        <w:rPr>
          <w:rFonts w:ascii="Arial" w:hAnsi="Arial" w:cs="Arial"/>
          <w:color w:val="000000" w:themeColor="text1"/>
        </w:rPr>
        <w:t xml:space="preserve"> and methods </w:t>
      </w:r>
    </w:p>
    <w:p w14:paraId="7B46AB53" w14:textId="77777777" w:rsidR="00CE7112" w:rsidRPr="00511036" w:rsidRDefault="00CE7112" w:rsidP="00CE7112">
      <w:pPr>
        <w:pStyle w:val="AbstHead"/>
        <w:spacing w:after="0"/>
        <w:jc w:val="both"/>
        <w:rPr>
          <w:rFonts w:ascii="Arial" w:hAnsi="Arial" w:cs="Arial"/>
          <w:color w:val="000000" w:themeColor="text1"/>
        </w:rPr>
      </w:pPr>
    </w:p>
    <w:p w14:paraId="61277A39" w14:textId="7F48D092" w:rsidR="00CE7112" w:rsidRPr="00511036" w:rsidRDefault="00CE7112" w:rsidP="00CE7112">
      <w:pPr>
        <w:pStyle w:val="Body"/>
        <w:spacing w:after="0"/>
        <w:rPr>
          <w:rFonts w:ascii="Arial" w:hAnsi="Arial" w:cs="Arial"/>
          <w:color w:val="000000" w:themeColor="text1"/>
        </w:rPr>
      </w:pPr>
      <w:r w:rsidRPr="00511036">
        <w:rPr>
          <w:rFonts w:ascii="Arial" w:hAnsi="Arial" w:cs="Arial"/>
          <w:b/>
          <w:caps/>
          <w:color w:val="000000" w:themeColor="text1"/>
          <w:sz w:val="22"/>
        </w:rPr>
        <w:t xml:space="preserve">2.1 </w:t>
      </w:r>
      <w:r w:rsidR="006C15D9" w:rsidRPr="00511036">
        <w:rPr>
          <w:rFonts w:ascii="Arial" w:hAnsi="Arial" w:cs="Arial"/>
          <w:b/>
          <w:color w:val="000000" w:themeColor="text1"/>
          <w:sz w:val="22"/>
        </w:rPr>
        <w:t>Main Reagents and Experimental Materials</w:t>
      </w:r>
    </w:p>
    <w:p w14:paraId="4288CC47" w14:textId="77777777" w:rsidR="00CE7112" w:rsidRPr="00511036" w:rsidRDefault="00CE7112" w:rsidP="00CE7112">
      <w:pPr>
        <w:pStyle w:val="AbstHead"/>
        <w:spacing w:after="0"/>
        <w:jc w:val="both"/>
        <w:rPr>
          <w:rFonts w:ascii="Arial" w:hAnsi="Arial" w:cs="Arial"/>
          <w:color w:val="000000" w:themeColor="text1"/>
        </w:rPr>
      </w:pPr>
    </w:p>
    <w:p w14:paraId="332845AF" w14:textId="05E47A00" w:rsidR="00423B65" w:rsidRPr="00511036" w:rsidRDefault="00423B65" w:rsidP="00CE7112">
      <w:pPr>
        <w:pStyle w:val="Body"/>
        <w:rPr>
          <w:rFonts w:ascii="Arial" w:hAnsi="Arial" w:cs="Arial"/>
          <w:color w:val="000000" w:themeColor="text1"/>
        </w:rPr>
      </w:pPr>
      <w:r w:rsidRPr="00511036">
        <w:rPr>
          <w:rFonts w:ascii="Arial" w:hAnsi="Arial" w:cs="Arial"/>
          <w:b/>
          <w:color w:val="000000" w:themeColor="text1"/>
        </w:rPr>
        <w:t xml:space="preserve">2.1.1 </w:t>
      </w:r>
      <w:r w:rsidR="006C15D9" w:rsidRPr="00511036">
        <w:rPr>
          <w:rFonts w:ascii="Arial" w:hAnsi="Arial" w:cs="Arial"/>
          <w:b/>
          <w:color w:val="000000" w:themeColor="text1"/>
        </w:rPr>
        <w:t>Americium Trichloride (AmCl</w:t>
      </w:r>
      <w:r w:rsidR="006C15D9" w:rsidRPr="00511036">
        <w:rPr>
          <w:rFonts w:ascii="Arial" w:hAnsi="Arial" w:cs="Arial"/>
          <w:b/>
          <w:color w:val="000000" w:themeColor="text1"/>
          <w:vertAlign w:val="subscript"/>
        </w:rPr>
        <w:t>3</w:t>
      </w:r>
      <w:r w:rsidR="006C15D9" w:rsidRPr="00511036">
        <w:rPr>
          <w:rFonts w:ascii="Arial" w:hAnsi="Arial" w:cs="Arial"/>
          <w:b/>
          <w:color w:val="000000" w:themeColor="text1"/>
        </w:rPr>
        <w:t>) and Radiation Dose Measurement</w:t>
      </w:r>
    </w:p>
    <w:p w14:paraId="7D013793" w14:textId="6BF0BC87" w:rsidR="00D96290" w:rsidRPr="00511036" w:rsidRDefault="006C15D9" w:rsidP="00586C8E">
      <w:pPr>
        <w:jc w:val="both"/>
        <w:rPr>
          <w:rFonts w:ascii="Arial" w:hAnsi="Arial" w:cs="Arial"/>
          <w:color w:val="000000" w:themeColor="text1"/>
          <w:lang w:eastAsia="zh-CN"/>
        </w:rPr>
      </w:pPr>
      <w:r w:rsidRPr="00511036">
        <w:rPr>
          <w:rFonts w:ascii="Arial" w:hAnsi="Arial" w:cs="Arial"/>
          <w:color w:val="000000" w:themeColor="text1"/>
        </w:rPr>
        <w:t>Americium trichloride (</w:t>
      </w:r>
      <w:r w:rsidR="003E163F" w:rsidRPr="00511036">
        <w:rPr>
          <w:rFonts w:ascii="Arial" w:eastAsia="Calibri" w:hAnsi="Arial" w:cs="Arial"/>
          <w:color w:val="000000" w:themeColor="text1"/>
          <w:szCs w:val="22"/>
        </w:rPr>
        <w:t>AmCl</w:t>
      </w:r>
      <w:r w:rsidR="003E163F" w:rsidRPr="00511036">
        <w:rPr>
          <w:rFonts w:ascii="Arial" w:eastAsia="Calibri" w:hAnsi="Arial" w:cs="Arial"/>
          <w:color w:val="000000" w:themeColor="text1"/>
          <w:szCs w:val="22"/>
          <w:vertAlign w:val="subscript"/>
        </w:rPr>
        <w:t>3</w:t>
      </w:r>
      <w:r w:rsidRPr="00511036">
        <w:rPr>
          <w:rFonts w:ascii="Arial" w:hAnsi="Arial" w:cs="Arial"/>
          <w:color w:val="000000" w:themeColor="text1"/>
        </w:rPr>
        <w:t xml:space="preserve"> aqueous solution), used to establish the chronic internal radiation model, was provided by the National Institute of Metrology, China (Catalog number: RYAM241, Specification: 10 g/bottle, Calibrated activity: 1.88 × 10</w:t>
      </w:r>
      <w:r w:rsidRPr="00511036">
        <w:rPr>
          <w:rFonts w:ascii="Arial" w:hAnsi="Arial" w:cs="Arial"/>
          <w:color w:val="000000" w:themeColor="text1"/>
          <w:vertAlign w:val="superscript"/>
        </w:rPr>
        <w:t>3</w:t>
      </w:r>
      <w:r w:rsidRPr="00511036">
        <w:rPr>
          <w:rFonts w:ascii="Arial" w:hAnsi="Arial" w:cs="Arial"/>
          <w:color w:val="000000" w:themeColor="text1"/>
        </w:rPr>
        <w:t xml:space="preserve"> Bq). The radiation emitted by this source falls within regulatory exemption limits, permitting its safe and compliant use in standard laboratory settings. To assess safety and exposure levels, the radiation dose was calculated using the following formula:</w:t>
      </w:r>
      <w:r w:rsidR="00150067" w:rsidRPr="00511036">
        <w:rPr>
          <w:rFonts w:ascii="Arial" w:hAnsi="Arial" w:cs="Arial"/>
          <w:color w:val="000000" w:themeColor="text1"/>
        </w:rPr>
        <w:t xml:space="preserve"> </w:t>
      </w:r>
      <w:r w:rsidRPr="00511036">
        <w:rPr>
          <w:rFonts w:ascii="Arial" w:hAnsi="Arial" w:cs="Arial"/>
          <w:color w:val="000000" w:themeColor="text1"/>
        </w:rPr>
        <w:t xml:space="preserve"> </w:t>
      </w:r>
      <w:bookmarkStart w:id="0" w:name="_Hlk227861603"/>
      <m:oMath>
        <m:sSub>
          <m:sSubPr>
            <m:ctrlPr>
              <w:rPr>
                <w:rFonts w:ascii="Cambria Math" w:hAnsi="Cambria Math" w:cs="Arial"/>
                <w:color w:val="000000" w:themeColor="text1"/>
              </w:rPr>
            </m:ctrlPr>
          </m:sSubPr>
          <m:e>
            <m:r>
              <w:rPr>
                <w:rFonts w:ascii="Cambria Math" w:hAnsi="Cambria Math" w:cs="Arial"/>
                <w:color w:val="000000" w:themeColor="text1"/>
              </w:rPr>
              <m:t>D</m:t>
            </m:r>
          </m:e>
          <m:sub>
            <m:r>
              <w:rPr>
                <w:rFonts w:ascii="Cambria Math" w:hAnsi="Cambria Math" w:cs="Arial"/>
                <w:color w:val="000000" w:themeColor="text1"/>
              </w:rPr>
              <m:t>R</m:t>
            </m:r>
          </m:sub>
        </m:sSub>
        <m:r>
          <w:rPr>
            <w:rFonts w:ascii="Cambria Math" w:hAnsi="Cambria Math" w:cs="Arial"/>
            <w:color w:val="000000" w:themeColor="text1"/>
          </w:rPr>
          <m:t>=</m:t>
        </m:r>
        <m:sSub>
          <m:sSubPr>
            <m:ctrlPr>
              <w:rPr>
                <w:rFonts w:ascii="Cambria Math" w:hAnsi="Cambria Math" w:cs="Arial"/>
                <w:i/>
                <w:color w:val="000000" w:themeColor="text1"/>
              </w:rPr>
            </m:ctrlPr>
          </m:sSubPr>
          <m:e>
            <m:r>
              <w:rPr>
                <w:rFonts w:ascii="Cambria Math" w:hAnsi="Cambria Math" w:cs="Arial"/>
                <w:color w:val="000000" w:themeColor="text1"/>
              </w:rPr>
              <m:t>M</m:t>
            </m:r>
          </m:e>
          <m:sub>
            <m:r>
              <w:rPr>
                <w:rFonts w:ascii="Cambria Math" w:hAnsi="Cambria Math" w:cs="Arial"/>
                <w:color w:val="000000" w:themeColor="text1"/>
              </w:rPr>
              <m:t>L</m:t>
            </m:r>
          </m:sub>
        </m:sSub>
        <m:r>
          <w:rPr>
            <w:rFonts w:ascii="Cambria Math" w:hAnsi="Cambria Math" w:cs="Arial"/>
            <w:color w:val="000000" w:themeColor="text1"/>
          </w:rPr>
          <m:t>×</m:t>
        </m:r>
        <m:sSub>
          <m:sSubPr>
            <m:ctrlPr>
              <w:rPr>
                <w:rFonts w:ascii="Cambria Math" w:hAnsi="Cambria Math" w:cs="Arial"/>
                <w:i/>
                <w:color w:val="000000" w:themeColor="text1"/>
              </w:rPr>
            </m:ctrlPr>
          </m:sSubPr>
          <m:e>
            <m:r>
              <w:rPr>
                <w:rFonts w:ascii="Cambria Math" w:hAnsi="Cambria Math" w:cs="Arial"/>
                <w:color w:val="000000" w:themeColor="text1"/>
              </w:rPr>
              <m:t>A</m:t>
            </m:r>
          </m:e>
          <m:sub>
            <m:r>
              <w:rPr>
                <w:rFonts w:ascii="Cambria Math" w:hAnsi="Cambria Math" w:cs="Arial"/>
                <w:color w:val="000000" w:themeColor="text1"/>
              </w:rPr>
              <m:t>S</m:t>
            </m:r>
          </m:sub>
        </m:sSub>
        <m:r>
          <w:rPr>
            <w:rFonts w:ascii="Cambria Math" w:hAnsi="Cambria Math" w:cs="Arial"/>
            <w:color w:val="000000" w:themeColor="text1"/>
          </w:rPr>
          <m:t>×</m:t>
        </m:r>
        <m:sSub>
          <m:sSubPr>
            <m:ctrlPr>
              <w:rPr>
                <w:rFonts w:ascii="Cambria Math" w:hAnsi="Cambria Math" w:cs="Arial"/>
                <w:i/>
                <w:color w:val="000000" w:themeColor="text1"/>
              </w:rPr>
            </m:ctrlPr>
          </m:sSubPr>
          <m:e>
            <m:r>
              <w:rPr>
                <w:rFonts w:ascii="Cambria Math" w:hAnsi="Cambria Math" w:cs="Arial"/>
                <w:color w:val="000000" w:themeColor="text1"/>
              </w:rPr>
              <m:t>F</m:t>
            </m:r>
          </m:e>
          <m:sub>
            <m:r>
              <w:rPr>
                <w:rFonts w:ascii="Cambria Math" w:hAnsi="Cambria Math" w:cs="Arial"/>
                <w:color w:val="000000" w:themeColor="text1"/>
              </w:rPr>
              <m:t>C</m:t>
            </m:r>
          </m:sub>
        </m:sSub>
      </m:oMath>
      <w:bookmarkEnd w:id="0"/>
      <w:r w:rsidR="00D96290" w:rsidRPr="00511036">
        <w:rPr>
          <w:rFonts w:ascii="Arial" w:hAnsi="Arial" w:cs="Arial"/>
          <w:color w:val="000000" w:themeColor="text1"/>
          <w:lang w:eastAsia="zh-CN"/>
        </w:rPr>
        <w:t xml:space="preserve">, where </w:t>
      </w:r>
      <w:r w:rsidR="00D96290" w:rsidRPr="00511036">
        <w:rPr>
          <w:rFonts w:ascii="Arial" w:hAnsi="Arial" w:cs="Arial"/>
          <w:i/>
          <w:iCs/>
          <w:color w:val="000000" w:themeColor="text1"/>
          <w:lang w:eastAsia="zh-CN"/>
        </w:rPr>
        <w:t>D</w:t>
      </w:r>
      <w:r w:rsidR="00D96290" w:rsidRPr="00511036">
        <w:rPr>
          <w:rFonts w:ascii="Arial" w:hAnsi="Arial" w:cs="Arial"/>
          <w:i/>
          <w:iCs/>
          <w:color w:val="000000" w:themeColor="text1"/>
          <w:vertAlign w:val="subscript"/>
          <w:lang w:eastAsia="zh-CN"/>
        </w:rPr>
        <w:t>R</w:t>
      </w:r>
      <w:r w:rsidR="00D96290" w:rsidRPr="00511036">
        <w:rPr>
          <w:rFonts w:ascii="Arial" w:hAnsi="Arial" w:cs="Arial"/>
          <w:color w:val="000000" w:themeColor="text1"/>
          <w:lang w:eastAsia="zh-CN"/>
        </w:rPr>
        <w:t xml:space="preserve"> is the radiation dose, mSv; </w:t>
      </w:r>
      <w:r w:rsidR="00D96290" w:rsidRPr="00511036">
        <w:rPr>
          <w:rFonts w:ascii="Arial" w:hAnsi="Arial" w:cs="Arial"/>
          <w:i/>
          <w:iCs/>
          <w:color w:val="000000" w:themeColor="text1"/>
          <w:lang w:eastAsia="zh-CN"/>
        </w:rPr>
        <w:t>M</w:t>
      </w:r>
      <w:r w:rsidR="00D96290" w:rsidRPr="00511036">
        <w:rPr>
          <w:rFonts w:ascii="Arial" w:hAnsi="Arial" w:cs="Arial"/>
          <w:i/>
          <w:iCs/>
          <w:color w:val="000000" w:themeColor="text1"/>
          <w:vertAlign w:val="subscript"/>
          <w:lang w:eastAsia="zh-CN"/>
        </w:rPr>
        <w:t>L</w:t>
      </w:r>
      <w:r w:rsidR="00D96290" w:rsidRPr="00511036">
        <w:rPr>
          <w:rFonts w:ascii="Arial" w:hAnsi="Arial" w:cs="Arial"/>
          <w:color w:val="000000" w:themeColor="text1"/>
          <w:lang w:eastAsia="zh-CN"/>
        </w:rPr>
        <w:t xml:space="preserve"> is the liquid mass, g; </w:t>
      </w:r>
      <w:r w:rsidR="00D96290" w:rsidRPr="00511036">
        <w:rPr>
          <w:rFonts w:ascii="Arial" w:hAnsi="Arial" w:cs="Arial"/>
          <w:i/>
          <w:iCs/>
          <w:color w:val="000000" w:themeColor="text1"/>
          <w:lang w:eastAsia="zh-CN"/>
        </w:rPr>
        <w:t>A</w:t>
      </w:r>
      <w:r w:rsidR="00D96290" w:rsidRPr="00511036">
        <w:rPr>
          <w:rFonts w:ascii="Arial" w:hAnsi="Arial" w:cs="Arial"/>
          <w:i/>
          <w:iCs/>
          <w:color w:val="000000" w:themeColor="text1"/>
          <w:vertAlign w:val="subscript"/>
          <w:lang w:eastAsia="zh-CN"/>
        </w:rPr>
        <w:t>S</w:t>
      </w:r>
      <w:r w:rsidR="00D96290" w:rsidRPr="00511036">
        <w:rPr>
          <w:rFonts w:ascii="Arial" w:hAnsi="Arial" w:cs="Arial"/>
          <w:color w:val="000000" w:themeColor="text1"/>
          <w:lang w:eastAsia="zh-CN"/>
        </w:rPr>
        <w:t xml:space="preserve"> is the specific activity</w:t>
      </w:r>
      <w:r w:rsidR="00150067" w:rsidRPr="00511036">
        <w:rPr>
          <w:rFonts w:ascii="Arial" w:hAnsi="Arial" w:cs="Arial"/>
          <w:color w:val="000000" w:themeColor="text1"/>
          <w:lang w:eastAsia="zh-CN"/>
        </w:rPr>
        <w:t xml:space="preserve">, </w:t>
      </w:r>
      <w:proofErr w:type="spellStart"/>
      <w:r w:rsidR="00D96290" w:rsidRPr="00511036">
        <w:rPr>
          <w:rFonts w:ascii="Arial" w:hAnsi="Arial" w:cs="Arial"/>
          <w:color w:val="000000" w:themeColor="text1"/>
          <w:lang w:eastAsia="zh-CN"/>
        </w:rPr>
        <w:t>Bq</w:t>
      </w:r>
      <w:proofErr w:type="spellEnd"/>
      <w:r w:rsidR="00D96290" w:rsidRPr="00511036">
        <w:rPr>
          <w:rFonts w:ascii="Arial" w:hAnsi="Arial" w:cs="Arial"/>
          <w:color w:val="000000" w:themeColor="text1"/>
          <w:lang w:eastAsia="zh-CN"/>
        </w:rPr>
        <w:t>/g</w:t>
      </w:r>
      <w:r w:rsidR="00150067" w:rsidRPr="00511036">
        <w:rPr>
          <w:rFonts w:ascii="Arial" w:hAnsi="Arial" w:cs="Arial"/>
          <w:color w:val="000000" w:themeColor="text1"/>
          <w:lang w:eastAsia="zh-CN"/>
        </w:rPr>
        <w:t xml:space="preserve">; </w:t>
      </w:r>
      <w:r w:rsidR="00150067" w:rsidRPr="00511036">
        <w:rPr>
          <w:rFonts w:ascii="Arial" w:hAnsi="Arial" w:cs="Arial"/>
          <w:i/>
          <w:iCs/>
          <w:color w:val="000000" w:themeColor="text1"/>
          <w:lang w:eastAsia="zh-CN"/>
        </w:rPr>
        <w:t>F</w:t>
      </w:r>
      <w:r w:rsidR="00150067" w:rsidRPr="00511036">
        <w:rPr>
          <w:rFonts w:ascii="Arial" w:hAnsi="Arial" w:cs="Arial"/>
          <w:i/>
          <w:iCs/>
          <w:color w:val="000000" w:themeColor="text1"/>
          <w:vertAlign w:val="subscript"/>
          <w:lang w:eastAsia="zh-CN"/>
        </w:rPr>
        <w:t>C</w:t>
      </w:r>
      <w:r w:rsidR="00150067" w:rsidRPr="00511036">
        <w:rPr>
          <w:rFonts w:ascii="Arial" w:hAnsi="Arial" w:cs="Arial"/>
          <w:color w:val="000000" w:themeColor="text1"/>
          <w:lang w:eastAsia="zh-CN"/>
        </w:rPr>
        <w:t xml:space="preserve"> is the d</w:t>
      </w:r>
      <w:r w:rsidR="00D96290" w:rsidRPr="00511036">
        <w:rPr>
          <w:rFonts w:ascii="Arial" w:hAnsi="Arial" w:cs="Arial"/>
          <w:color w:val="000000" w:themeColor="text1"/>
          <w:lang w:eastAsia="zh-CN"/>
        </w:rPr>
        <w:t>ose conversion factor</w:t>
      </w:r>
      <w:r w:rsidR="00150067" w:rsidRPr="00511036">
        <w:rPr>
          <w:rFonts w:ascii="Arial" w:hAnsi="Arial" w:cs="Arial"/>
          <w:color w:val="000000" w:themeColor="text1"/>
          <w:lang w:eastAsia="zh-CN"/>
        </w:rPr>
        <w:t xml:space="preserve">, </w:t>
      </w:r>
      <w:r w:rsidR="00D96290" w:rsidRPr="00511036">
        <w:rPr>
          <w:rFonts w:ascii="Arial" w:hAnsi="Arial" w:cs="Arial"/>
          <w:color w:val="000000" w:themeColor="text1"/>
          <w:lang w:eastAsia="zh-CN"/>
        </w:rPr>
        <w:t>mSv/</w:t>
      </w:r>
      <w:proofErr w:type="spellStart"/>
      <w:r w:rsidR="00D96290" w:rsidRPr="00511036">
        <w:rPr>
          <w:rFonts w:ascii="Arial" w:hAnsi="Arial" w:cs="Arial"/>
          <w:color w:val="000000" w:themeColor="text1"/>
          <w:lang w:eastAsia="zh-CN"/>
        </w:rPr>
        <w:t>Bq</w:t>
      </w:r>
      <w:proofErr w:type="spellEnd"/>
      <w:r w:rsidR="00D96290" w:rsidRPr="00511036">
        <w:rPr>
          <w:rFonts w:ascii="Arial" w:hAnsi="Arial" w:cs="Arial"/>
          <w:color w:val="000000" w:themeColor="text1"/>
          <w:lang w:eastAsia="zh-CN"/>
        </w:rPr>
        <w:t>.</w:t>
      </w:r>
    </w:p>
    <w:p w14:paraId="15118508" w14:textId="28428F0F" w:rsidR="00CE7112" w:rsidRPr="00511036" w:rsidRDefault="006C15D9" w:rsidP="00586C8E">
      <w:pPr>
        <w:jc w:val="both"/>
        <w:rPr>
          <w:rFonts w:ascii="Arial" w:hAnsi="Arial" w:cs="Arial"/>
          <w:color w:val="000000" w:themeColor="text1"/>
        </w:rPr>
      </w:pPr>
      <w:r w:rsidRPr="00511036">
        <w:rPr>
          <w:rFonts w:ascii="Arial" w:hAnsi="Arial" w:cs="Arial"/>
          <w:color w:val="000000" w:themeColor="text1"/>
        </w:rPr>
        <w:lastRenderedPageBreak/>
        <w:t xml:space="preserve">Based on this calculation, the total radiation dose generated by 10 g of </w:t>
      </w:r>
      <w:r w:rsidR="003E163F" w:rsidRPr="00511036">
        <w:rPr>
          <w:rFonts w:ascii="Arial" w:eastAsia="Calibri" w:hAnsi="Arial" w:cs="Arial"/>
          <w:color w:val="000000" w:themeColor="text1"/>
          <w:szCs w:val="22"/>
        </w:rPr>
        <w:t>AmCl</w:t>
      </w:r>
      <w:r w:rsidR="003E163F" w:rsidRPr="00511036">
        <w:rPr>
          <w:rFonts w:ascii="Arial" w:eastAsia="Calibri" w:hAnsi="Arial" w:cs="Arial"/>
          <w:color w:val="000000" w:themeColor="text1"/>
          <w:szCs w:val="22"/>
          <w:vertAlign w:val="subscript"/>
        </w:rPr>
        <w:t>3</w:t>
      </w:r>
      <w:r w:rsidRPr="00511036">
        <w:rPr>
          <w:rFonts w:ascii="Arial" w:hAnsi="Arial" w:cs="Arial"/>
          <w:color w:val="000000" w:themeColor="text1"/>
        </w:rPr>
        <w:t xml:space="preserve"> is 0.374 mSv. This value is significantly below the skin irradiation limit (50 mSv) stipulated in GB 18871</w:t>
      </w:r>
      <w:r w:rsidR="00F83347" w:rsidRPr="00511036">
        <w:rPr>
          <w:rFonts w:ascii="Arial" w:hAnsi="Arial" w:cs="Arial"/>
          <w:color w:val="000000" w:themeColor="text1"/>
        </w:rPr>
        <w:t>-2002</w:t>
      </w:r>
      <w:r w:rsidRPr="00511036">
        <w:rPr>
          <w:rFonts w:ascii="Arial" w:hAnsi="Arial" w:cs="Arial"/>
          <w:color w:val="000000" w:themeColor="text1"/>
        </w:rPr>
        <w:t xml:space="preserve">, thereby ensuring the exemption-level </w:t>
      </w:r>
      <w:proofErr w:type="spellStart"/>
      <w:r w:rsidRPr="00511036">
        <w:rPr>
          <w:rFonts w:ascii="Arial" w:hAnsi="Arial" w:cs="Arial"/>
          <w:color w:val="000000" w:themeColor="text1"/>
        </w:rPr>
        <w:t>microdosimetry</w:t>
      </w:r>
      <w:proofErr w:type="spellEnd"/>
      <w:r w:rsidRPr="00511036">
        <w:rPr>
          <w:rFonts w:ascii="Arial" w:hAnsi="Arial" w:cs="Arial"/>
          <w:color w:val="000000" w:themeColor="text1"/>
        </w:rPr>
        <w:t xml:space="preserve"> of all experimental operations.</w:t>
      </w:r>
    </w:p>
    <w:p w14:paraId="17FE8807" w14:textId="77777777" w:rsidR="00091679" w:rsidRPr="00511036" w:rsidRDefault="00091679" w:rsidP="006C15D9">
      <w:pPr>
        <w:rPr>
          <w:rFonts w:ascii="Arial" w:hAnsi="Arial" w:cs="Arial"/>
          <w:color w:val="000000" w:themeColor="text1"/>
        </w:rPr>
      </w:pPr>
    </w:p>
    <w:p w14:paraId="5C293116" w14:textId="72B8C186" w:rsidR="00CE7112" w:rsidRPr="00511036" w:rsidRDefault="00CE7112" w:rsidP="00CE7112">
      <w:pPr>
        <w:pStyle w:val="Body"/>
        <w:spacing w:after="0"/>
        <w:rPr>
          <w:rFonts w:ascii="Arial" w:hAnsi="Arial" w:cs="Arial"/>
          <w:color w:val="000000" w:themeColor="text1"/>
        </w:rPr>
      </w:pPr>
      <w:r w:rsidRPr="00511036">
        <w:rPr>
          <w:rFonts w:ascii="Arial" w:hAnsi="Arial" w:cs="Arial"/>
          <w:b/>
          <w:caps/>
          <w:color w:val="000000" w:themeColor="text1"/>
          <w:sz w:val="22"/>
        </w:rPr>
        <w:t xml:space="preserve">2.2 </w:t>
      </w:r>
      <w:r w:rsidR="00091679" w:rsidRPr="00511036">
        <w:rPr>
          <w:rFonts w:ascii="Arial" w:hAnsi="Arial" w:cs="Arial"/>
          <w:b/>
          <w:color w:val="000000" w:themeColor="text1"/>
          <w:sz w:val="22"/>
        </w:rPr>
        <w:t>Nematode Strains and Synchronization</w:t>
      </w:r>
    </w:p>
    <w:p w14:paraId="334D0723" w14:textId="77777777" w:rsidR="00CE7112" w:rsidRPr="00511036" w:rsidRDefault="00CE7112" w:rsidP="00CE7112">
      <w:pPr>
        <w:pStyle w:val="AbstHead"/>
        <w:spacing w:after="0"/>
        <w:jc w:val="both"/>
        <w:rPr>
          <w:rFonts w:ascii="Arial" w:hAnsi="Arial" w:cs="Arial"/>
          <w:color w:val="000000" w:themeColor="text1"/>
        </w:rPr>
      </w:pPr>
    </w:p>
    <w:p w14:paraId="66ADF04B" w14:textId="7FD1DE57" w:rsidR="00091679" w:rsidRPr="00511036" w:rsidRDefault="00091679" w:rsidP="003C5A05">
      <w:pPr>
        <w:pStyle w:val="Body"/>
        <w:rPr>
          <w:rFonts w:ascii="Arial" w:hAnsi="Arial" w:cs="Arial"/>
          <w:color w:val="000000" w:themeColor="text1"/>
        </w:rPr>
      </w:pPr>
      <w:r w:rsidRPr="00511036">
        <w:rPr>
          <w:rFonts w:ascii="Arial" w:hAnsi="Arial" w:cs="Arial"/>
          <w:color w:val="000000" w:themeColor="text1"/>
        </w:rPr>
        <w:t xml:space="preserve">This study utilized the wild-type N2 strain and four transgenic fluorescent reporter strains: CF1553, CL2166, PD4251, and RW1596. Their primary biological characteristics are detailed in Table 1. Nematodes were routinely maintained in a 20 °C incubator on Nematode Growth Medium (NGM) agar plates seeded with the uracil-auxotrophic </w:t>
      </w:r>
      <w:r w:rsidRPr="00511036">
        <w:rPr>
          <w:rFonts w:ascii="Arial" w:hAnsi="Arial" w:cs="Arial"/>
          <w:i/>
          <w:iCs/>
          <w:color w:val="000000" w:themeColor="text1"/>
        </w:rPr>
        <w:t>Escherichia coli</w:t>
      </w:r>
      <w:r w:rsidRPr="00511036">
        <w:rPr>
          <w:rFonts w:ascii="Arial" w:hAnsi="Arial" w:cs="Arial"/>
          <w:color w:val="000000" w:themeColor="text1"/>
        </w:rPr>
        <w:t xml:space="preserve"> (</w:t>
      </w:r>
      <w:r w:rsidRPr="00511036">
        <w:rPr>
          <w:rFonts w:ascii="Arial" w:hAnsi="Arial" w:cs="Arial"/>
          <w:i/>
          <w:iCs/>
          <w:color w:val="000000" w:themeColor="text1"/>
        </w:rPr>
        <w:t>E. coli</w:t>
      </w:r>
      <w:r w:rsidRPr="00511036">
        <w:rPr>
          <w:rFonts w:ascii="Arial" w:hAnsi="Arial" w:cs="Arial"/>
          <w:color w:val="000000" w:themeColor="text1"/>
        </w:rPr>
        <w:t>) OP50 strain</w:t>
      </w:r>
      <w:r w:rsidR="00586832" w:rsidRPr="00511036">
        <w:rPr>
          <w:rFonts w:ascii="Arial" w:hAnsi="Arial" w:cs="Arial"/>
          <w:color w:val="000000" w:themeColor="text1"/>
        </w:rPr>
        <w:t xml:space="preserve"> (Brenner, 1974)</w:t>
      </w:r>
      <w:r w:rsidRPr="00511036">
        <w:rPr>
          <w:rFonts w:ascii="Arial" w:hAnsi="Arial" w:cs="Arial"/>
          <w:color w:val="000000" w:themeColor="text1"/>
        </w:rPr>
        <w:t>. Age-synchronized L4 larvae were utilized for all subsequent exposure experiments.</w:t>
      </w:r>
    </w:p>
    <w:p w14:paraId="18025E82" w14:textId="55058410" w:rsidR="00091679" w:rsidRPr="00511036" w:rsidRDefault="00091679" w:rsidP="003C5A05">
      <w:pPr>
        <w:pStyle w:val="Body"/>
        <w:rPr>
          <w:rFonts w:ascii="Arial" w:hAnsi="Arial" w:cs="Arial"/>
          <w:color w:val="000000" w:themeColor="text1"/>
        </w:rPr>
      </w:pPr>
      <w:r w:rsidRPr="00511036">
        <w:rPr>
          <w:rFonts w:ascii="Arial" w:hAnsi="Arial" w:cs="Arial"/>
          <w:color w:val="000000" w:themeColor="text1"/>
        </w:rPr>
        <w:t>Table 1 Introduction to Nematode Strains</w:t>
      </w:r>
    </w:p>
    <w:tbl>
      <w:tblPr>
        <w:tblStyle w:val="TableGrid"/>
        <w:tblW w:w="8364" w:type="dxa"/>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2742"/>
        <w:gridCol w:w="5622"/>
      </w:tblGrid>
      <w:tr w:rsidR="00511036" w:rsidRPr="00511036" w14:paraId="42887350" w14:textId="77777777" w:rsidTr="0099172C">
        <w:tc>
          <w:tcPr>
            <w:tcW w:w="2742" w:type="dxa"/>
            <w:tcBorders>
              <w:top w:val="single" w:sz="12" w:space="0" w:color="auto"/>
              <w:bottom w:val="single" w:sz="8" w:space="0" w:color="auto"/>
            </w:tcBorders>
            <w:vAlign w:val="center"/>
          </w:tcPr>
          <w:p w14:paraId="5AE59E5F" w14:textId="77777777" w:rsidR="00091679" w:rsidRPr="00511036" w:rsidRDefault="00091679" w:rsidP="0099172C">
            <w:pPr>
              <w:spacing w:before="60" w:after="60"/>
              <w:jc w:val="center"/>
              <w:rPr>
                <w:rFonts w:ascii="Arial" w:hAnsi="Arial" w:cs="Arial"/>
                <w:color w:val="000000" w:themeColor="text1"/>
                <w:sz w:val="20"/>
                <w:szCs w:val="20"/>
              </w:rPr>
            </w:pPr>
            <w:bookmarkStart w:id="1" w:name="_Hlk226394834"/>
            <w:r w:rsidRPr="00511036">
              <w:rPr>
                <w:rFonts w:ascii="Arial" w:hAnsi="Arial" w:cs="Arial"/>
                <w:color w:val="000000" w:themeColor="text1"/>
                <w:sz w:val="20"/>
                <w:szCs w:val="20"/>
              </w:rPr>
              <w:t>Strains</w:t>
            </w:r>
          </w:p>
        </w:tc>
        <w:tc>
          <w:tcPr>
            <w:tcW w:w="5622" w:type="dxa"/>
            <w:tcBorders>
              <w:top w:val="single" w:sz="12" w:space="0" w:color="auto"/>
              <w:bottom w:val="single" w:sz="8" w:space="0" w:color="auto"/>
            </w:tcBorders>
            <w:vAlign w:val="center"/>
          </w:tcPr>
          <w:p w14:paraId="35F992FB" w14:textId="77777777" w:rsidR="00091679" w:rsidRPr="00511036" w:rsidRDefault="00091679" w:rsidP="0099172C">
            <w:pPr>
              <w:spacing w:before="60" w:after="60"/>
              <w:jc w:val="center"/>
              <w:rPr>
                <w:rFonts w:ascii="Arial" w:hAnsi="Arial" w:cs="Arial"/>
                <w:color w:val="000000" w:themeColor="text1"/>
                <w:sz w:val="20"/>
                <w:szCs w:val="20"/>
              </w:rPr>
            </w:pPr>
            <w:r w:rsidRPr="00511036">
              <w:rPr>
                <w:rFonts w:ascii="Arial" w:hAnsi="Arial" w:cs="Arial"/>
                <w:color w:val="000000" w:themeColor="text1"/>
                <w:sz w:val="20"/>
                <w:szCs w:val="20"/>
              </w:rPr>
              <w:t>Description</w:t>
            </w:r>
          </w:p>
        </w:tc>
      </w:tr>
      <w:tr w:rsidR="00511036" w:rsidRPr="00511036" w14:paraId="0C091B9D" w14:textId="77777777" w:rsidTr="0099172C">
        <w:tc>
          <w:tcPr>
            <w:tcW w:w="2742" w:type="dxa"/>
            <w:vAlign w:val="center"/>
          </w:tcPr>
          <w:p w14:paraId="07BC8C86" w14:textId="77777777" w:rsidR="00091679" w:rsidRPr="00511036" w:rsidRDefault="00091679" w:rsidP="0099172C">
            <w:pPr>
              <w:spacing w:before="60" w:after="60"/>
              <w:jc w:val="center"/>
              <w:rPr>
                <w:rFonts w:ascii="Arial" w:hAnsi="Arial" w:cs="Arial"/>
                <w:color w:val="000000" w:themeColor="text1"/>
                <w:sz w:val="20"/>
                <w:szCs w:val="20"/>
              </w:rPr>
            </w:pPr>
            <w:r w:rsidRPr="00511036">
              <w:rPr>
                <w:rFonts w:ascii="Arial" w:hAnsi="Arial" w:cs="Arial"/>
                <w:color w:val="000000" w:themeColor="text1"/>
                <w:sz w:val="20"/>
                <w:szCs w:val="20"/>
              </w:rPr>
              <w:t>CF1553</w:t>
            </w:r>
          </w:p>
        </w:tc>
        <w:tc>
          <w:tcPr>
            <w:tcW w:w="5622" w:type="dxa"/>
            <w:vAlign w:val="center"/>
          </w:tcPr>
          <w:p w14:paraId="67679697" w14:textId="77777777" w:rsidR="00091679" w:rsidRPr="00511036" w:rsidRDefault="00091679" w:rsidP="0099172C">
            <w:pPr>
              <w:spacing w:before="60" w:after="60"/>
              <w:jc w:val="center"/>
              <w:rPr>
                <w:rFonts w:ascii="Arial" w:hAnsi="Arial" w:cs="Arial"/>
                <w:color w:val="000000" w:themeColor="text1"/>
                <w:sz w:val="20"/>
                <w:szCs w:val="20"/>
              </w:rPr>
            </w:pPr>
            <w:r w:rsidRPr="00511036">
              <w:rPr>
                <w:rFonts w:ascii="Arial" w:hAnsi="Arial" w:cs="Arial"/>
                <w:color w:val="000000" w:themeColor="text1"/>
                <w:sz w:val="20"/>
                <w:szCs w:val="20"/>
              </w:rPr>
              <w:t xml:space="preserve">[(pAD76) </w:t>
            </w:r>
            <w:r w:rsidRPr="00511036">
              <w:rPr>
                <w:rFonts w:ascii="Arial" w:hAnsi="Arial" w:cs="Arial"/>
                <w:i/>
                <w:iCs/>
                <w:color w:val="000000" w:themeColor="text1"/>
                <w:sz w:val="20"/>
                <w:szCs w:val="20"/>
              </w:rPr>
              <w:t>sod-3</w:t>
            </w:r>
            <w:proofErr w:type="gramStart"/>
            <w:r w:rsidRPr="00511036">
              <w:rPr>
                <w:rFonts w:ascii="Arial" w:hAnsi="Arial" w:cs="Arial"/>
                <w:color w:val="000000" w:themeColor="text1"/>
                <w:sz w:val="20"/>
                <w:szCs w:val="20"/>
              </w:rPr>
              <w:t>p::</w:t>
            </w:r>
            <w:proofErr w:type="gramEnd"/>
            <w:r w:rsidRPr="00511036">
              <w:rPr>
                <w:rFonts w:ascii="Arial" w:hAnsi="Arial" w:cs="Arial"/>
                <w:color w:val="000000" w:themeColor="text1"/>
                <w:sz w:val="20"/>
                <w:szCs w:val="20"/>
              </w:rPr>
              <w:t xml:space="preserve">GFP + </w:t>
            </w:r>
            <w:r w:rsidRPr="00511036">
              <w:rPr>
                <w:rFonts w:ascii="Arial" w:hAnsi="Arial" w:cs="Arial"/>
                <w:i/>
                <w:iCs/>
                <w:color w:val="000000" w:themeColor="text1"/>
                <w:sz w:val="20"/>
                <w:szCs w:val="20"/>
              </w:rPr>
              <w:t>rol-6</w:t>
            </w:r>
            <w:r w:rsidRPr="00511036">
              <w:rPr>
                <w:rFonts w:ascii="Arial" w:hAnsi="Arial" w:cs="Arial"/>
                <w:color w:val="000000" w:themeColor="text1"/>
                <w:sz w:val="20"/>
                <w:szCs w:val="20"/>
              </w:rPr>
              <w:t xml:space="preserve">(su1006)]. This strain is associated with superoxide dismutase activity and is one of the oxidative stress-related strains. </w:t>
            </w:r>
          </w:p>
        </w:tc>
      </w:tr>
      <w:tr w:rsidR="00511036" w:rsidRPr="00511036" w14:paraId="68452590" w14:textId="77777777" w:rsidTr="009D2FEF">
        <w:tc>
          <w:tcPr>
            <w:tcW w:w="2742" w:type="dxa"/>
            <w:tcBorders>
              <w:bottom w:val="nil"/>
            </w:tcBorders>
            <w:vAlign w:val="center"/>
          </w:tcPr>
          <w:p w14:paraId="54751A12" w14:textId="77777777" w:rsidR="00091679" w:rsidRPr="00511036" w:rsidRDefault="00091679" w:rsidP="0099172C">
            <w:pPr>
              <w:spacing w:before="60" w:after="60"/>
              <w:jc w:val="center"/>
              <w:rPr>
                <w:rFonts w:ascii="Arial" w:hAnsi="Arial" w:cs="Arial"/>
                <w:color w:val="000000" w:themeColor="text1"/>
                <w:sz w:val="20"/>
                <w:szCs w:val="20"/>
              </w:rPr>
            </w:pPr>
            <w:r w:rsidRPr="00511036">
              <w:rPr>
                <w:rFonts w:ascii="Arial" w:hAnsi="Arial" w:cs="Arial"/>
                <w:color w:val="000000" w:themeColor="text1"/>
                <w:sz w:val="20"/>
                <w:szCs w:val="20"/>
              </w:rPr>
              <w:t>CL2166</w:t>
            </w:r>
          </w:p>
        </w:tc>
        <w:tc>
          <w:tcPr>
            <w:tcW w:w="5622" w:type="dxa"/>
            <w:tcBorders>
              <w:bottom w:val="nil"/>
            </w:tcBorders>
            <w:vAlign w:val="center"/>
          </w:tcPr>
          <w:p w14:paraId="2B75FBAF" w14:textId="77777777" w:rsidR="00091679" w:rsidRPr="00511036" w:rsidRDefault="00091679" w:rsidP="0099172C">
            <w:pPr>
              <w:spacing w:before="60" w:after="60"/>
              <w:jc w:val="center"/>
              <w:rPr>
                <w:rFonts w:ascii="Arial" w:hAnsi="Arial" w:cs="Arial"/>
                <w:color w:val="000000" w:themeColor="text1"/>
                <w:sz w:val="20"/>
                <w:szCs w:val="20"/>
              </w:rPr>
            </w:pPr>
            <w:r w:rsidRPr="00511036">
              <w:rPr>
                <w:rFonts w:ascii="Arial" w:hAnsi="Arial" w:cs="Arial"/>
                <w:color w:val="000000" w:themeColor="text1"/>
                <w:sz w:val="20"/>
                <w:szCs w:val="20"/>
              </w:rPr>
              <w:t>[(pAF</w:t>
            </w:r>
            <w:proofErr w:type="gramStart"/>
            <w:r w:rsidRPr="00511036">
              <w:rPr>
                <w:rFonts w:ascii="Arial" w:hAnsi="Arial" w:cs="Arial"/>
                <w:color w:val="000000" w:themeColor="text1"/>
                <w:sz w:val="20"/>
                <w:szCs w:val="20"/>
              </w:rPr>
              <w:t>15)</w:t>
            </w:r>
            <w:r w:rsidRPr="00511036">
              <w:rPr>
                <w:rFonts w:ascii="Arial" w:hAnsi="Arial" w:cs="Arial"/>
                <w:i/>
                <w:iCs/>
                <w:color w:val="000000" w:themeColor="text1"/>
                <w:sz w:val="20"/>
                <w:szCs w:val="20"/>
              </w:rPr>
              <w:t>gst</w:t>
            </w:r>
            <w:proofErr w:type="gramEnd"/>
            <w:r w:rsidRPr="00511036">
              <w:rPr>
                <w:rFonts w:ascii="Arial" w:hAnsi="Arial" w:cs="Arial"/>
                <w:i/>
                <w:iCs/>
                <w:color w:val="000000" w:themeColor="text1"/>
                <w:sz w:val="20"/>
                <w:szCs w:val="20"/>
              </w:rPr>
              <w:t>-4</w:t>
            </w:r>
            <w:r w:rsidRPr="00511036">
              <w:rPr>
                <w:rFonts w:ascii="Arial" w:hAnsi="Arial" w:cs="Arial"/>
                <w:color w:val="000000" w:themeColor="text1"/>
                <w:sz w:val="20"/>
                <w:szCs w:val="20"/>
              </w:rPr>
              <w:t xml:space="preserve">p::GFP::NLS] This strain is associated with glutathione transferase activity and is one of the oxidative stress-related strains. </w:t>
            </w:r>
          </w:p>
        </w:tc>
      </w:tr>
      <w:tr w:rsidR="00511036" w:rsidRPr="00511036" w14:paraId="3B03B99B" w14:textId="77777777" w:rsidTr="009D2FEF">
        <w:tc>
          <w:tcPr>
            <w:tcW w:w="2742" w:type="dxa"/>
            <w:tcBorders>
              <w:top w:val="nil"/>
              <w:bottom w:val="nil"/>
            </w:tcBorders>
            <w:vAlign w:val="center"/>
          </w:tcPr>
          <w:p w14:paraId="3FBEFFF8" w14:textId="44FE1011" w:rsidR="00091679" w:rsidRPr="00511036" w:rsidRDefault="00091679" w:rsidP="0099172C">
            <w:pPr>
              <w:spacing w:before="60" w:after="60"/>
              <w:jc w:val="center"/>
              <w:rPr>
                <w:rFonts w:ascii="Arial" w:hAnsi="Arial" w:cs="Arial"/>
                <w:color w:val="000000" w:themeColor="text1"/>
                <w:sz w:val="20"/>
                <w:szCs w:val="20"/>
              </w:rPr>
            </w:pPr>
            <w:r w:rsidRPr="00511036">
              <w:rPr>
                <w:rFonts w:ascii="Arial" w:hAnsi="Arial" w:cs="Arial"/>
                <w:color w:val="000000" w:themeColor="text1"/>
                <w:sz w:val="20"/>
                <w:szCs w:val="20"/>
              </w:rPr>
              <w:t>PD42</w:t>
            </w:r>
            <w:r w:rsidR="005C38F1" w:rsidRPr="00511036">
              <w:rPr>
                <w:rFonts w:ascii="Arial" w:hAnsi="Arial" w:cs="Arial"/>
                <w:color w:val="000000" w:themeColor="text1"/>
                <w:sz w:val="20"/>
                <w:szCs w:val="20"/>
              </w:rPr>
              <w:t>51</w:t>
            </w:r>
          </w:p>
        </w:tc>
        <w:tc>
          <w:tcPr>
            <w:tcW w:w="5622" w:type="dxa"/>
            <w:tcBorders>
              <w:top w:val="nil"/>
              <w:bottom w:val="nil"/>
            </w:tcBorders>
            <w:vAlign w:val="center"/>
          </w:tcPr>
          <w:p w14:paraId="1D6EB433" w14:textId="77777777" w:rsidR="00091679" w:rsidRPr="00511036" w:rsidRDefault="00091679" w:rsidP="0099172C">
            <w:pPr>
              <w:spacing w:before="60" w:after="60"/>
              <w:jc w:val="center"/>
              <w:rPr>
                <w:rFonts w:ascii="Arial" w:hAnsi="Arial" w:cs="Arial"/>
                <w:color w:val="000000" w:themeColor="text1"/>
                <w:sz w:val="20"/>
                <w:szCs w:val="20"/>
              </w:rPr>
            </w:pPr>
            <w:r w:rsidRPr="00511036">
              <w:rPr>
                <w:rFonts w:ascii="Arial" w:hAnsi="Arial" w:cs="Arial"/>
                <w:color w:val="000000" w:themeColor="text1"/>
                <w:sz w:val="20"/>
                <w:szCs w:val="20"/>
              </w:rPr>
              <w:t>[(pSAK2) myo-3</w:t>
            </w:r>
            <w:proofErr w:type="gramStart"/>
            <w:r w:rsidRPr="00511036">
              <w:rPr>
                <w:rFonts w:ascii="Arial" w:hAnsi="Arial" w:cs="Arial"/>
                <w:color w:val="000000" w:themeColor="text1"/>
                <w:sz w:val="20"/>
                <w:szCs w:val="20"/>
              </w:rPr>
              <w:t>p::</w:t>
            </w:r>
            <w:proofErr w:type="gramEnd"/>
            <w:r w:rsidRPr="00511036">
              <w:rPr>
                <w:rFonts w:ascii="Arial" w:hAnsi="Arial" w:cs="Arial"/>
                <w:color w:val="000000" w:themeColor="text1"/>
                <w:sz w:val="20"/>
                <w:szCs w:val="20"/>
              </w:rPr>
              <w:t>GFP::LacZ::NLS + (pSAK4) myo-3p::mitochondrial GFP + dpy-20(+)] I. This strain produces GFP in all body wall muscles and vulval muscles, with a combination of mitochondrial and nuclear localization.</w:t>
            </w:r>
          </w:p>
        </w:tc>
      </w:tr>
      <w:tr w:rsidR="00511036" w:rsidRPr="00511036" w14:paraId="7F69A921" w14:textId="77777777" w:rsidTr="009D2FEF">
        <w:tc>
          <w:tcPr>
            <w:tcW w:w="2742" w:type="dxa"/>
            <w:tcBorders>
              <w:top w:val="nil"/>
            </w:tcBorders>
            <w:vAlign w:val="center"/>
          </w:tcPr>
          <w:p w14:paraId="18F4482D" w14:textId="77777777" w:rsidR="00091679" w:rsidRPr="00511036" w:rsidRDefault="00091679" w:rsidP="0099172C">
            <w:pPr>
              <w:spacing w:before="60" w:after="60"/>
              <w:jc w:val="center"/>
              <w:rPr>
                <w:rFonts w:ascii="Arial" w:hAnsi="Arial" w:cs="Arial"/>
                <w:color w:val="000000" w:themeColor="text1"/>
                <w:sz w:val="20"/>
                <w:szCs w:val="20"/>
              </w:rPr>
            </w:pPr>
            <w:r w:rsidRPr="00511036">
              <w:rPr>
                <w:rFonts w:ascii="Arial" w:hAnsi="Arial" w:cs="Arial"/>
                <w:color w:val="000000" w:themeColor="text1"/>
                <w:sz w:val="20"/>
                <w:szCs w:val="20"/>
              </w:rPr>
              <w:t>RW1596</w:t>
            </w:r>
          </w:p>
        </w:tc>
        <w:tc>
          <w:tcPr>
            <w:tcW w:w="5622" w:type="dxa"/>
            <w:tcBorders>
              <w:top w:val="nil"/>
            </w:tcBorders>
            <w:vAlign w:val="center"/>
          </w:tcPr>
          <w:p w14:paraId="6E81AA28" w14:textId="77777777" w:rsidR="00091679" w:rsidRPr="00511036" w:rsidRDefault="00091679" w:rsidP="0099172C">
            <w:pPr>
              <w:spacing w:before="60" w:after="60"/>
              <w:jc w:val="center"/>
              <w:rPr>
                <w:rFonts w:ascii="Arial" w:hAnsi="Arial" w:cs="Arial"/>
                <w:color w:val="000000" w:themeColor="text1"/>
                <w:sz w:val="20"/>
                <w:szCs w:val="20"/>
              </w:rPr>
            </w:pPr>
            <w:r w:rsidRPr="00511036">
              <w:rPr>
                <w:rFonts w:ascii="Arial" w:hAnsi="Arial" w:cs="Arial"/>
                <w:color w:val="000000" w:themeColor="text1"/>
                <w:sz w:val="20"/>
                <w:szCs w:val="20"/>
              </w:rPr>
              <w:t>[myo-3</w:t>
            </w:r>
            <w:proofErr w:type="gramStart"/>
            <w:r w:rsidRPr="00511036">
              <w:rPr>
                <w:rFonts w:ascii="Arial" w:hAnsi="Arial" w:cs="Arial"/>
                <w:color w:val="000000" w:themeColor="text1"/>
                <w:sz w:val="20"/>
                <w:szCs w:val="20"/>
              </w:rPr>
              <w:t>p::</w:t>
            </w:r>
            <w:proofErr w:type="gramEnd"/>
            <w:r w:rsidRPr="00511036">
              <w:rPr>
                <w:rFonts w:ascii="Arial" w:hAnsi="Arial" w:cs="Arial"/>
                <w:color w:val="000000" w:themeColor="text1"/>
                <w:sz w:val="20"/>
                <w:szCs w:val="20"/>
              </w:rPr>
              <w:t>GFP::myo-3 + rol-6(su1006)]. This strain has GFP localized to myosin within the body wall muscles, which therefore allows visualization of the sarcomeres.</w:t>
            </w:r>
          </w:p>
        </w:tc>
      </w:tr>
      <w:tr w:rsidR="00091679" w:rsidRPr="00511036" w14:paraId="0DE10F46" w14:textId="77777777" w:rsidTr="0099172C">
        <w:tc>
          <w:tcPr>
            <w:tcW w:w="2742" w:type="dxa"/>
            <w:vAlign w:val="center"/>
          </w:tcPr>
          <w:p w14:paraId="138A46B6" w14:textId="77777777" w:rsidR="00091679" w:rsidRPr="00511036" w:rsidRDefault="00091679" w:rsidP="0099172C">
            <w:pPr>
              <w:spacing w:before="60" w:after="60"/>
              <w:jc w:val="center"/>
              <w:rPr>
                <w:rFonts w:ascii="Arial" w:hAnsi="Arial" w:cs="Arial"/>
                <w:color w:val="000000" w:themeColor="text1"/>
                <w:sz w:val="20"/>
                <w:szCs w:val="20"/>
              </w:rPr>
            </w:pPr>
            <w:r w:rsidRPr="00511036">
              <w:rPr>
                <w:rFonts w:ascii="Arial" w:hAnsi="Arial" w:cs="Arial"/>
                <w:color w:val="000000" w:themeColor="text1"/>
                <w:sz w:val="20"/>
                <w:szCs w:val="20"/>
              </w:rPr>
              <w:t>N2</w:t>
            </w:r>
          </w:p>
        </w:tc>
        <w:tc>
          <w:tcPr>
            <w:tcW w:w="5622" w:type="dxa"/>
            <w:vAlign w:val="center"/>
          </w:tcPr>
          <w:p w14:paraId="3AC76100" w14:textId="77777777" w:rsidR="00091679" w:rsidRPr="00511036" w:rsidRDefault="00091679" w:rsidP="0099172C">
            <w:pPr>
              <w:spacing w:before="60" w:after="60"/>
              <w:jc w:val="center"/>
              <w:rPr>
                <w:rFonts w:ascii="Arial" w:hAnsi="Arial" w:cs="Arial"/>
                <w:color w:val="000000" w:themeColor="text1"/>
                <w:sz w:val="20"/>
                <w:szCs w:val="20"/>
              </w:rPr>
            </w:pPr>
            <w:r w:rsidRPr="00511036">
              <w:rPr>
                <w:rFonts w:ascii="Arial" w:hAnsi="Arial" w:cs="Arial"/>
                <w:color w:val="000000" w:themeColor="text1"/>
                <w:sz w:val="20"/>
                <w:szCs w:val="20"/>
              </w:rPr>
              <w:t>Wildtype</w:t>
            </w:r>
          </w:p>
        </w:tc>
      </w:tr>
      <w:bookmarkEnd w:id="1"/>
    </w:tbl>
    <w:p w14:paraId="26D3DDE1" w14:textId="77777777" w:rsidR="00091679" w:rsidRPr="00511036" w:rsidRDefault="00091679" w:rsidP="00091679">
      <w:pPr>
        <w:rPr>
          <w:rFonts w:ascii="Arial" w:hAnsi="Arial" w:cs="Arial"/>
          <w:color w:val="000000" w:themeColor="text1"/>
        </w:rPr>
      </w:pPr>
    </w:p>
    <w:p w14:paraId="28F3D03D" w14:textId="60296B2C" w:rsidR="00091679" w:rsidRPr="00511036" w:rsidRDefault="00091679" w:rsidP="00091679">
      <w:pPr>
        <w:pStyle w:val="Body"/>
        <w:spacing w:after="0"/>
        <w:rPr>
          <w:rFonts w:ascii="Arial" w:hAnsi="Arial" w:cs="Arial"/>
          <w:color w:val="000000" w:themeColor="text1"/>
        </w:rPr>
      </w:pPr>
      <w:r w:rsidRPr="00511036">
        <w:rPr>
          <w:rFonts w:ascii="Arial" w:hAnsi="Arial" w:cs="Arial"/>
          <w:b/>
          <w:caps/>
          <w:color w:val="000000" w:themeColor="text1"/>
          <w:sz w:val="22"/>
        </w:rPr>
        <w:t xml:space="preserve">2.3 </w:t>
      </w:r>
      <w:r w:rsidRPr="00511036">
        <w:rPr>
          <w:rFonts w:ascii="Arial" w:hAnsi="Arial" w:cs="Arial"/>
          <w:b/>
          <w:color w:val="000000" w:themeColor="text1"/>
          <w:sz w:val="22"/>
        </w:rPr>
        <w:t>Buffer and Media Preparation</w:t>
      </w:r>
    </w:p>
    <w:p w14:paraId="2C888349" w14:textId="77777777" w:rsidR="00091679" w:rsidRPr="00511036" w:rsidRDefault="00091679" w:rsidP="00091679">
      <w:pPr>
        <w:pStyle w:val="AbstHead"/>
        <w:spacing w:after="0"/>
        <w:jc w:val="both"/>
        <w:rPr>
          <w:rFonts w:ascii="Arial" w:hAnsi="Arial" w:cs="Arial"/>
          <w:color w:val="000000" w:themeColor="text1"/>
        </w:rPr>
      </w:pPr>
    </w:p>
    <w:p w14:paraId="11E32081" w14:textId="2D2B6C27" w:rsidR="00091679" w:rsidRPr="00511036" w:rsidRDefault="00091679" w:rsidP="00091679">
      <w:pPr>
        <w:pStyle w:val="Body"/>
        <w:rPr>
          <w:rFonts w:ascii="Arial" w:hAnsi="Arial" w:cs="Arial"/>
          <w:color w:val="000000" w:themeColor="text1"/>
        </w:rPr>
      </w:pPr>
      <w:r w:rsidRPr="00511036">
        <w:rPr>
          <w:rFonts w:ascii="Arial" w:hAnsi="Arial" w:cs="Arial"/>
          <w:color w:val="000000" w:themeColor="text1"/>
        </w:rPr>
        <w:t>M9 buffer: The buffer contained 6 g/L Na</w:t>
      </w:r>
      <w:r w:rsidRPr="00511036">
        <w:rPr>
          <w:rFonts w:ascii="Arial" w:hAnsi="Arial" w:cs="Arial"/>
          <w:color w:val="000000" w:themeColor="text1"/>
          <w:vertAlign w:val="subscript"/>
        </w:rPr>
        <w:t>2</w:t>
      </w:r>
      <w:r w:rsidRPr="00511036">
        <w:rPr>
          <w:rFonts w:ascii="Arial" w:hAnsi="Arial" w:cs="Arial"/>
          <w:color w:val="000000" w:themeColor="text1"/>
        </w:rPr>
        <w:t>HPO</w:t>
      </w:r>
      <w:r w:rsidRPr="00511036">
        <w:rPr>
          <w:rFonts w:ascii="Arial" w:hAnsi="Arial" w:cs="Arial"/>
          <w:color w:val="000000" w:themeColor="text1"/>
          <w:vertAlign w:val="subscript"/>
        </w:rPr>
        <w:t>4</w:t>
      </w:r>
      <w:r w:rsidRPr="00511036">
        <w:rPr>
          <w:rFonts w:ascii="Arial" w:hAnsi="Arial" w:cs="Arial"/>
          <w:color w:val="000000" w:themeColor="text1"/>
        </w:rPr>
        <w:t>, 3 g/L KH</w:t>
      </w:r>
      <w:r w:rsidRPr="00511036">
        <w:rPr>
          <w:rFonts w:ascii="Arial" w:hAnsi="Arial" w:cs="Arial"/>
          <w:color w:val="000000" w:themeColor="text1"/>
          <w:vertAlign w:val="subscript"/>
        </w:rPr>
        <w:t>2</w:t>
      </w:r>
      <w:r w:rsidRPr="00511036">
        <w:rPr>
          <w:rFonts w:ascii="Arial" w:hAnsi="Arial" w:cs="Arial"/>
          <w:color w:val="000000" w:themeColor="text1"/>
        </w:rPr>
        <w:t>PO</w:t>
      </w:r>
      <w:r w:rsidRPr="00511036">
        <w:rPr>
          <w:rFonts w:ascii="Arial" w:hAnsi="Arial" w:cs="Arial"/>
          <w:color w:val="000000" w:themeColor="text1"/>
          <w:vertAlign w:val="subscript"/>
        </w:rPr>
        <w:t>4</w:t>
      </w:r>
      <w:r w:rsidRPr="00511036">
        <w:rPr>
          <w:rFonts w:ascii="Arial" w:hAnsi="Arial" w:cs="Arial"/>
          <w:color w:val="000000" w:themeColor="text1"/>
        </w:rPr>
        <w:t>, 5 g/L NaCl, and 0.25 g/L MgSO</w:t>
      </w:r>
      <w:r w:rsidRPr="00511036">
        <w:rPr>
          <w:rFonts w:ascii="Arial" w:hAnsi="Arial" w:cs="Arial"/>
          <w:color w:val="000000" w:themeColor="text1"/>
          <w:vertAlign w:val="subscript"/>
        </w:rPr>
        <w:t>4</w:t>
      </w:r>
      <w:r w:rsidRPr="00511036">
        <w:rPr>
          <w:rFonts w:ascii="Arial" w:hAnsi="Arial" w:cs="Arial"/>
          <w:color w:val="000000" w:themeColor="text1"/>
        </w:rPr>
        <w:t xml:space="preserve"> ·7H</w:t>
      </w:r>
      <w:r w:rsidRPr="00511036">
        <w:rPr>
          <w:rFonts w:ascii="Arial" w:hAnsi="Arial" w:cs="Arial"/>
          <w:color w:val="000000" w:themeColor="text1"/>
          <w:vertAlign w:val="subscript"/>
        </w:rPr>
        <w:t>2</w:t>
      </w:r>
      <w:r w:rsidRPr="00511036">
        <w:rPr>
          <w:rFonts w:ascii="Arial" w:hAnsi="Arial" w:cs="Arial"/>
          <w:color w:val="000000" w:themeColor="text1"/>
        </w:rPr>
        <w:t>O. The volume was adjusted to 1 L with deionized water, and the solution was sterilized by autoclaving at 121 °C for 20 min prior to use.</w:t>
      </w:r>
    </w:p>
    <w:p w14:paraId="4FB030FC" w14:textId="425F0883" w:rsidR="00091679" w:rsidRPr="00511036" w:rsidRDefault="00091679" w:rsidP="00091679">
      <w:pPr>
        <w:pStyle w:val="Body"/>
        <w:rPr>
          <w:rFonts w:ascii="Arial" w:hAnsi="Arial" w:cs="Arial"/>
          <w:color w:val="000000" w:themeColor="text1"/>
        </w:rPr>
      </w:pPr>
      <w:r w:rsidRPr="00511036">
        <w:rPr>
          <w:rFonts w:ascii="Arial" w:hAnsi="Arial" w:cs="Arial"/>
          <w:color w:val="000000" w:themeColor="text1"/>
        </w:rPr>
        <w:t>S medium: Basal solution: 5.85 g NaCl, 1 g K</w:t>
      </w:r>
      <w:r w:rsidRPr="00511036">
        <w:rPr>
          <w:rFonts w:ascii="Arial" w:hAnsi="Arial" w:cs="Arial"/>
          <w:color w:val="000000" w:themeColor="text1"/>
          <w:vertAlign w:val="subscript"/>
        </w:rPr>
        <w:t>2</w:t>
      </w:r>
      <w:r w:rsidRPr="00511036">
        <w:rPr>
          <w:rFonts w:ascii="Arial" w:hAnsi="Arial" w:cs="Arial"/>
          <w:color w:val="000000" w:themeColor="text1"/>
        </w:rPr>
        <w:t>HPO</w:t>
      </w:r>
      <w:r w:rsidRPr="00511036">
        <w:rPr>
          <w:rFonts w:ascii="Arial" w:hAnsi="Arial" w:cs="Arial"/>
          <w:color w:val="000000" w:themeColor="text1"/>
          <w:vertAlign w:val="subscript"/>
        </w:rPr>
        <w:t>4</w:t>
      </w:r>
      <w:r w:rsidRPr="00511036">
        <w:rPr>
          <w:rFonts w:ascii="Arial" w:hAnsi="Arial" w:cs="Arial"/>
          <w:color w:val="000000" w:themeColor="text1"/>
        </w:rPr>
        <w:t>, 6 g KH</w:t>
      </w:r>
      <w:r w:rsidRPr="00511036">
        <w:rPr>
          <w:rFonts w:ascii="Arial" w:hAnsi="Arial" w:cs="Arial"/>
          <w:color w:val="000000" w:themeColor="text1"/>
          <w:vertAlign w:val="subscript"/>
        </w:rPr>
        <w:t>2</w:t>
      </w:r>
      <w:r w:rsidRPr="00511036">
        <w:rPr>
          <w:rFonts w:ascii="Arial" w:hAnsi="Arial" w:cs="Arial"/>
          <w:color w:val="000000" w:themeColor="text1"/>
        </w:rPr>
        <w:t>PO</w:t>
      </w:r>
      <w:r w:rsidRPr="00511036">
        <w:rPr>
          <w:rFonts w:ascii="Arial" w:hAnsi="Arial" w:cs="Arial"/>
          <w:color w:val="000000" w:themeColor="text1"/>
          <w:vertAlign w:val="subscript"/>
        </w:rPr>
        <w:t>4</w:t>
      </w:r>
      <w:r w:rsidRPr="00511036">
        <w:rPr>
          <w:rFonts w:ascii="Arial" w:hAnsi="Arial" w:cs="Arial"/>
          <w:color w:val="000000" w:themeColor="text1"/>
        </w:rPr>
        <w:t>, and 1 mL cholesterol (5 mg/mL in absolute ethanol) were dissolved, adjusted to 1 L with deionized water, and autoclaved.</w:t>
      </w:r>
    </w:p>
    <w:p w14:paraId="35541BC6" w14:textId="77777777" w:rsidR="00091679" w:rsidRPr="00511036" w:rsidRDefault="00091679" w:rsidP="00091679">
      <w:pPr>
        <w:pStyle w:val="Body"/>
        <w:rPr>
          <w:rFonts w:ascii="Arial" w:hAnsi="Arial" w:cs="Arial"/>
          <w:color w:val="000000" w:themeColor="text1"/>
        </w:rPr>
      </w:pPr>
      <w:r w:rsidRPr="00511036">
        <w:rPr>
          <w:rFonts w:ascii="Arial" w:hAnsi="Arial" w:cs="Arial"/>
          <w:color w:val="000000" w:themeColor="text1"/>
        </w:rPr>
        <w:t xml:space="preserve">1 M Potassium citrate buffer (pH 6.0): 20 g citric acid and 293.5 g </w:t>
      </w:r>
      <w:proofErr w:type="spellStart"/>
      <w:r w:rsidRPr="00511036">
        <w:rPr>
          <w:rFonts w:ascii="Arial" w:hAnsi="Arial" w:cs="Arial"/>
          <w:color w:val="000000" w:themeColor="text1"/>
        </w:rPr>
        <w:t>tripotassium</w:t>
      </w:r>
      <w:proofErr w:type="spellEnd"/>
      <w:r w:rsidRPr="00511036">
        <w:rPr>
          <w:rFonts w:ascii="Arial" w:hAnsi="Arial" w:cs="Arial"/>
          <w:color w:val="000000" w:themeColor="text1"/>
        </w:rPr>
        <w:t xml:space="preserve"> citrate·H</w:t>
      </w:r>
      <w:r w:rsidRPr="00511036">
        <w:rPr>
          <w:rFonts w:ascii="Arial" w:hAnsi="Arial" w:cs="Arial"/>
          <w:color w:val="000000" w:themeColor="text1"/>
          <w:vertAlign w:val="subscript"/>
        </w:rPr>
        <w:t>2</w:t>
      </w:r>
      <w:r w:rsidRPr="00511036">
        <w:rPr>
          <w:rFonts w:ascii="Arial" w:hAnsi="Arial" w:cs="Arial"/>
          <w:color w:val="000000" w:themeColor="text1"/>
        </w:rPr>
        <w:t>O were dissolved in water, adjusted to 1 L, and autoclaved.</w:t>
      </w:r>
    </w:p>
    <w:p w14:paraId="76BA47CE" w14:textId="77777777" w:rsidR="00091679" w:rsidRPr="00511036" w:rsidRDefault="00091679" w:rsidP="00091679">
      <w:pPr>
        <w:pStyle w:val="Body"/>
        <w:rPr>
          <w:rFonts w:ascii="Arial" w:hAnsi="Arial" w:cs="Arial"/>
          <w:color w:val="000000" w:themeColor="text1"/>
        </w:rPr>
      </w:pPr>
      <w:r w:rsidRPr="00511036">
        <w:rPr>
          <w:rFonts w:ascii="Arial" w:hAnsi="Arial" w:cs="Arial"/>
          <w:color w:val="000000" w:themeColor="text1"/>
        </w:rPr>
        <w:t>Trace metals solution: 1.86 g disodium EDTA, 0.69 g FeSO</w:t>
      </w:r>
      <w:r w:rsidRPr="00511036">
        <w:rPr>
          <w:rFonts w:ascii="Arial" w:hAnsi="Arial" w:cs="Arial"/>
          <w:color w:val="000000" w:themeColor="text1"/>
          <w:vertAlign w:val="subscript"/>
        </w:rPr>
        <w:t>4</w:t>
      </w:r>
      <w:r w:rsidRPr="00511036">
        <w:rPr>
          <w:rFonts w:ascii="Arial" w:hAnsi="Arial" w:cs="Arial"/>
          <w:color w:val="000000" w:themeColor="text1"/>
        </w:rPr>
        <w:t>·7H</w:t>
      </w:r>
      <w:r w:rsidRPr="00511036">
        <w:rPr>
          <w:rFonts w:ascii="Arial" w:hAnsi="Arial" w:cs="Arial"/>
          <w:color w:val="000000" w:themeColor="text1"/>
          <w:vertAlign w:val="subscript"/>
        </w:rPr>
        <w:t>2</w:t>
      </w:r>
      <w:r w:rsidRPr="00511036">
        <w:rPr>
          <w:rFonts w:ascii="Arial" w:hAnsi="Arial" w:cs="Arial"/>
          <w:color w:val="000000" w:themeColor="text1"/>
        </w:rPr>
        <w:t>O, 0.2 g MnCl</w:t>
      </w:r>
      <w:r w:rsidRPr="00511036">
        <w:rPr>
          <w:rFonts w:ascii="Arial" w:hAnsi="Arial" w:cs="Arial"/>
          <w:color w:val="000000" w:themeColor="text1"/>
          <w:vertAlign w:val="subscript"/>
        </w:rPr>
        <w:t>2</w:t>
      </w:r>
      <w:r w:rsidRPr="00511036">
        <w:rPr>
          <w:rFonts w:ascii="Arial" w:hAnsi="Arial" w:cs="Arial"/>
          <w:color w:val="000000" w:themeColor="text1"/>
        </w:rPr>
        <w:t>·4H</w:t>
      </w:r>
      <w:r w:rsidRPr="00511036">
        <w:rPr>
          <w:rFonts w:ascii="Arial" w:hAnsi="Arial" w:cs="Arial"/>
          <w:color w:val="000000" w:themeColor="text1"/>
          <w:vertAlign w:val="subscript"/>
        </w:rPr>
        <w:t>2</w:t>
      </w:r>
      <w:r w:rsidRPr="00511036">
        <w:rPr>
          <w:rFonts w:ascii="Arial" w:hAnsi="Arial" w:cs="Arial"/>
          <w:color w:val="000000" w:themeColor="text1"/>
        </w:rPr>
        <w:t>O, 0.29 g ZnSO</w:t>
      </w:r>
      <w:r w:rsidRPr="00511036">
        <w:rPr>
          <w:rFonts w:ascii="Arial" w:hAnsi="Arial" w:cs="Arial"/>
          <w:color w:val="000000" w:themeColor="text1"/>
          <w:vertAlign w:val="subscript"/>
        </w:rPr>
        <w:t>4</w:t>
      </w:r>
      <w:r w:rsidRPr="00511036">
        <w:rPr>
          <w:rFonts w:ascii="Arial" w:hAnsi="Arial" w:cs="Arial"/>
          <w:color w:val="000000" w:themeColor="text1"/>
        </w:rPr>
        <w:t>·7H</w:t>
      </w:r>
      <w:r w:rsidRPr="00511036">
        <w:rPr>
          <w:rFonts w:ascii="Arial" w:hAnsi="Arial" w:cs="Arial"/>
          <w:color w:val="000000" w:themeColor="text1"/>
          <w:vertAlign w:val="subscript"/>
        </w:rPr>
        <w:t>2</w:t>
      </w:r>
      <w:r w:rsidRPr="00511036">
        <w:rPr>
          <w:rFonts w:ascii="Arial" w:hAnsi="Arial" w:cs="Arial"/>
          <w:color w:val="000000" w:themeColor="text1"/>
        </w:rPr>
        <w:t>O, and 0.025 g CuSO</w:t>
      </w:r>
      <w:r w:rsidRPr="00511036">
        <w:rPr>
          <w:rFonts w:ascii="Arial" w:hAnsi="Arial" w:cs="Arial"/>
          <w:color w:val="000000" w:themeColor="text1"/>
          <w:vertAlign w:val="subscript"/>
        </w:rPr>
        <w:t>4</w:t>
      </w:r>
      <w:r w:rsidRPr="00511036">
        <w:rPr>
          <w:rFonts w:ascii="Arial" w:hAnsi="Arial" w:cs="Arial"/>
          <w:color w:val="000000" w:themeColor="text1"/>
        </w:rPr>
        <w:t>·5H</w:t>
      </w:r>
      <w:r w:rsidRPr="00511036">
        <w:rPr>
          <w:rFonts w:ascii="Arial" w:hAnsi="Arial" w:cs="Arial"/>
          <w:color w:val="000000" w:themeColor="text1"/>
          <w:vertAlign w:val="subscript"/>
        </w:rPr>
        <w:t>2</w:t>
      </w:r>
      <w:r w:rsidRPr="00511036">
        <w:rPr>
          <w:rFonts w:ascii="Arial" w:hAnsi="Arial" w:cs="Arial"/>
          <w:color w:val="000000" w:themeColor="text1"/>
        </w:rPr>
        <w:t>O were dissolved in water, adjusted to 1 L, autoclaved, and stored in the dark.</w:t>
      </w:r>
    </w:p>
    <w:p w14:paraId="6361919C" w14:textId="77777777" w:rsidR="00091679" w:rsidRPr="00511036" w:rsidRDefault="00091679" w:rsidP="00091679">
      <w:pPr>
        <w:pStyle w:val="Body"/>
        <w:rPr>
          <w:rFonts w:ascii="Arial" w:hAnsi="Arial" w:cs="Arial"/>
          <w:color w:val="000000" w:themeColor="text1"/>
        </w:rPr>
      </w:pPr>
      <w:r w:rsidRPr="00511036">
        <w:rPr>
          <w:rFonts w:ascii="Arial" w:hAnsi="Arial" w:cs="Arial"/>
          <w:color w:val="000000" w:themeColor="text1"/>
        </w:rPr>
        <w:t>1 M CaCl</w:t>
      </w:r>
      <w:r w:rsidRPr="00511036">
        <w:rPr>
          <w:rFonts w:ascii="Arial" w:hAnsi="Arial" w:cs="Arial"/>
          <w:color w:val="000000" w:themeColor="text1"/>
          <w:vertAlign w:val="subscript"/>
        </w:rPr>
        <w:t>2</w:t>
      </w:r>
      <w:r w:rsidRPr="00511036">
        <w:rPr>
          <w:rFonts w:ascii="Arial" w:hAnsi="Arial" w:cs="Arial"/>
          <w:color w:val="000000" w:themeColor="text1"/>
        </w:rPr>
        <w:t xml:space="preserve"> solution: 55.5 g CaCl</w:t>
      </w:r>
      <w:r w:rsidRPr="00511036">
        <w:rPr>
          <w:rFonts w:ascii="Arial" w:hAnsi="Arial" w:cs="Arial"/>
          <w:color w:val="000000" w:themeColor="text1"/>
          <w:vertAlign w:val="subscript"/>
        </w:rPr>
        <w:t>2</w:t>
      </w:r>
      <w:r w:rsidRPr="00511036">
        <w:rPr>
          <w:rFonts w:ascii="Arial" w:hAnsi="Arial" w:cs="Arial"/>
          <w:color w:val="000000" w:themeColor="text1"/>
        </w:rPr>
        <w:t xml:space="preserve"> was dissolved in water, adjusted to 1 L, and autoclaved.</w:t>
      </w:r>
    </w:p>
    <w:p w14:paraId="4FA846C2" w14:textId="66FCC946" w:rsidR="00091679" w:rsidRPr="00511036" w:rsidRDefault="00091679" w:rsidP="003C5A05">
      <w:pPr>
        <w:pStyle w:val="Body"/>
        <w:rPr>
          <w:rFonts w:ascii="Arial" w:hAnsi="Arial" w:cs="Arial"/>
          <w:color w:val="000000" w:themeColor="text1"/>
        </w:rPr>
      </w:pPr>
      <w:r w:rsidRPr="00511036">
        <w:rPr>
          <w:rFonts w:ascii="Arial" w:hAnsi="Arial" w:cs="Arial"/>
          <w:color w:val="000000" w:themeColor="text1"/>
        </w:rPr>
        <w:lastRenderedPageBreak/>
        <w:t>Working medium preparation: To prepare the working S medium, 10 mL of 1 M potassium citrate buffer (pH 6.0), 10 mL of trace metals solution, 3 mL of 1 M CaCl</w:t>
      </w:r>
      <w:r w:rsidRPr="00511036">
        <w:rPr>
          <w:rFonts w:ascii="Arial" w:hAnsi="Arial" w:cs="Arial"/>
          <w:color w:val="000000" w:themeColor="text1"/>
          <w:vertAlign w:val="subscript"/>
        </w:rPr>
        <w:t>2</w:t>
      </w:r>
      <w:r w:rsidRPr="00511036">
        <w:rPr>
          <w:rFonts w:ascii="Arial" w:hAnsi="Arial" w:cs="Arial"/>
          <w:color w:val="000000" w:themeColor="text1"/>
        </w:rPr>
        <w:t>, and 3 mL of 1 M MgSO</w:t>
      </w:r>
      <w:r w:rsidRPr="00511036">
        <w:rPr>
          <w:rFonts w:ascii="Arial" w:hAnsi="Arial" w:cs="Arial"/>
          <w:color w:val="000000" w:themeColor="text1"/>
          <w:vertAlign w:val="subscript"/>
        </w:rPr>
        <w:t>4</w:t>
      </w:r>
      <w:r w:rsidRPr="00511036">
        <w:rPr>
          <w:rFonts w:ascii="Arial" w:hAnsi="Arial" w:cs="Arial"/>
          <w:color w:val="000000" w:themeColor="text1"/>
        </w:rPr>
        <w:t xml:space="preserve"> were aseptically added to 1 L of the autoclaved basal solution and mixed thoroughly. No further autoclaving was required.</w:t>
      </w:r>
    </w:p>
    <w:p w14:paraId="0DEFE7C1" w14:textId="2326E02F" w:rsidR="00091679" w:rsidRPr="00511036" w:rsidRDefault="00091679" w:rsidP="00091679">
      <w:pPr>
        <w:pStyle w:val="Body"/>
        <w:spacing w:after="0"/>
        <w:rPr>
          <w:rFonts w:ascii="Arial" w:hAnsi="Arial" w:cs="Arial"/>
          <w:color w:val="000000" w:themeColor="text1"/>
        </w:rPr>
      </w:pPr>
      <w:r w:rsidRPr="00511036">
        <w:rPr>
          <w:rFonts w:ascii="Arial" w:hAnsi="Arial" w:cs="Arial"/>
          <w:b/>
          <w:caps/>
          <w:color w:val="000000" w:themeColor="text1"/>
          <w:sz w:val="22"/>
        </w:rPr>
        <w:t xml:space="preserve">2.4 </w:t>
      </w:r>
      <w:r w:rsidRPr="00511036">
        <w:rPr>
          <w:rFonts w:ascii="Arial" w:hAnsi="Arial" w:cs="Arial"/>
          <w:b/>
          <w:color w:val="000000" w:themeColor="text1"/>
          <w:sz w:val="22"/>
        </w:rPr>
        <w:t>OP50 Culture and Inactivation Treatment</w:t>
      </w:r>
    </w:p>
    <w:p w14:paraId="479AA15E" w14:textId="77777777" w:rsidR="00091679" w:rsidRPr="00511036" w:rsidRDefault="00091679" w:rsidP="00091679">
      <w:pPr>
        <w:pStyle w:val="AbstHead"/>
        <w:spacing w:after="0"/>
        <w:jc w:val="both"/>
        <w:rPr>
          <w:rFonts w:ascii="Arial" w:hAnsi="Arial" w:cs="Arial"/>
          <w:color w:val="000000" w:themeColor="text1"/>
        </w:rPr>
      </w:pPr>
    </w:p>
    <w:p w14:paraId="0AC281E3" w14:textId="28E4689D" w:rsidR="00091679" w:rsidRPr="00511036" w:rsidRDefault="00091679" w:rsidP="003C5A05">
      <w:pPr>
        <w:pStyle w:val="Body"/>
        <w:rPr>
          <w:rFonts w:ascii="Arial" w:hAnsi="Arial" w:cs="Arial"/>
          <w:color w:val="000000" w:themeColor="text1"/>
        </w:rPr>
      </w:pPr>
      <w:r w:rsidRPr="00511036">
        <w:rPr>
          <w:rFonts w:ascii="Arial" w:hAnsi="Arial" w:cs="Arial"/>
          <w:color w:val="000000" w:themeColor="text1"/>
        </w:rPr>
        <w:t xml:space="preserve">Live OP50 bacteria can accelerate their proliferation upon absorbing lanthanide-series elements, which interferes with nematode growth and the toxicity assessment of americium compounds </w:t>
      </w:r>
      <w:r w:rsidR="002A61E0" w:rsidRPr="00511036">
        <w:rPr>
          <w:rFonts w:ascii="Arial" w:hAnsi="Arial" w:cs="Arial"/>
          <w:color w:val="000000" w:themeColor="text1"/>
        </w:rPr>
        <w:t>(</w:t>
      </w:r>
      <w:r w:rsidRPr="00511036">
        <w:rPr>
          <w:rFonts w:ascii="Arial" w:hAnsi="Arial" w:cs="Arial"/>
          <w:color w:val="000000" w:themeColor="text1"/>
        </w:rPr>
        <w:t>Singer et al., 2023</w:t>
      </w:r>
      <w:r w:rsidR="002A61E0" w:rsidRPr="00511036">
        <w:rPr>
          <w:rFonts w:ascii="Arial" w:hAnsi="Arial" w:cs="Arial"/>
          <w:color w:val="000000" w:themeColor="text1"/>
        </w:rPr>
        <w:t>)</w:t>
      </w:r>
      <w:r w:rsidRPr="00511036">
        <w:rPr>
          <w:rFonts w:ascii="Arial" w:hAnsi="Arial" w:cs="Arial"/>
          <w:color w:val="000000" w:themeColor="text1"/>
        </w:rPr>
        <w:t>. To prevent this, OP50 was inactivated using a two-step procedure. First, collected OP50 bacterial pellets were pre-frozen at -80 °C and subsequently lyophilized for 48 h to produce a dry powder. This OP50 lyophilized powder was then subjected to high-dose ionizing radiation sterilization at a specialized facility, ensuring complete bacterial inactivation while preserving cellular morphology.</w:t>
      </w:r>
    </w:p>
    <w:p w14:paraId="4E94323E" w14:textId="0689920C" w:rsidR="00CE7112" w:rsidRPr="00511036" w:rsidRDefault="00CE7112" w:rsidP="00CE7112">
      <w:pPr>
        <w:pStyle w:val="Body"/>
        <w:spacing w:after="0"/>
        <w:rPr>
          <w:rFonts w:ascii="Arial" w:hAnsi="Arial" w:cs="Arial"/>
          <w:color w:val="000000" w:themeColor="text1"/>
        </w:rPr>
      </w:pPr>
      <w:r w:rsidRPr="00511036">
        <w:rPr>
          <w:rFonts w:ascii="Arial" w:hAnsi="Arial" w:cs="Arial"/>
          <w:b/>
          <w:caps/>
          <w:color w:val="000000" w:themeColor="text1"/>
          <w:sz w:val="22"/>
        </w:rPr>
        <w:t>2.</w:t>
      </w:r>
      <w:r w:rsidR="00091679" w:rsidRPr="00511036">
        <w:rPr>
          <w:rFonts w:ascii="Arial" w:hAnsi="Arial" w:cs="Arial"/>
          <w:b/>
          <w:caps/>
          <w:color w:val="000000" w:themeColor="text1"/>
          <w:sz w:val="22"/>
        </w:rPr>
        <w:t>5</w:t>
      </w:r>
      <w:r w:rsidRPr="00511036">
        <w:rPr>
          <w:rFonts w:ascii="Arial" w:hAnsi="Arial" w:cs="Arial"/>
          <w:b/>
          <w:caps/>
          <w:color w:val="000000" w:themeColor="text1"/>
          <w:sz w:val="22"/>
        </w:rPr>
        <w:t xml:space="preserve"> </w:t>
      </w:r>
      <w:r w:rsidR="00091679" w:rsidRPr="00511036">
        <w:rPr>
          <w:rFonts w:ascii="Arial" w:hAnsi="Arial" w:cs="Arial"/>
          <w:b/>
          <w:color w:val="000000" w:themeColor="text1"/>
          <w:sz w:val="22"/>
        </w:rPr>
        <w:t>Construction and Optimization of the Americium Trichloride Exposure System</w:t>
      </w:r>
    </w:p>
    <w:p w14:paraId="69CEADA1" w14:textId="77777777" w:rsidR="00091679" w:rsidRPr="00511036" w:rsidRDefault="00091679" w:rsidP="00091679">
      <w:pPr>
        <w:rPr>
          <w:rFonts w:ascii="Arial" w:hAnsi="Arial" w:cs="Arial"/>
          <w:color w:val="000000" w:themeColor="text1"/>
        </w:rPr>
      </w:pPr>
    </w:p>
    <w:p w14:paraId="38E7FC17" w14:textId="13192D2B" w:rsidR="00091679" w:rsidRPr="00511036" w:rsidRDefault="00091679" w:rsidP="00091679">
      <w:pPr>
        <w:pStyle w:val="Body"/>
        <w:rPr>
          <w:rFonts w:ascii="Arial" w:hAnsi="Arial" w:cs="Arial"/>
          <w:color w:val="000000" w:themeColor="text1"/>
        </w:rPr>
      </w:pPr>
      <w:r w:rsidRPr="00511036">
        <w:rPr>
          <w:rFonts w:ascii="Arial" w:hAnsi="Arial" w:cs="Arial"/>
          <w:b/>
          <w:color w:val="000000" w:themeColor="text1"/>
        </w:rPr>
        <w:t>2.5.1 Dilution and Neutralization of the Americium Solution</w:t>
      </w:r>
    </w:p>
    <w:p w14:paraId="36BEC8D6" w14:textId="15AF09F0" w:rsidR="00091679" w:rsidRPr="00511036" w:rsidRDefault="00091679" w:rsidP="00091679">
      <w:pPr>
        <w:pStyle w:val="Body"/>
        <w:rPr>
          <w:rFonts w:ascii="Arial" w:hAnsi="Arial" w:cs="Arial"/>
          <w:color w:val="000000" w:themeColor="text1"/>
        </w:rPr>
      </w:pPr>
      <w:r w:rsidRPr="00511036">
        <w:rPr>
          <w:rFonts w:ascii="Arial" w:hAnsi="Arial" w:cs="Arial"/>
          <w:color w:val="000000" w:themeColor="text1"/>
        </w:rPr>
        <w:t xml:space="preserve">To provide a 72-h continuous ingestion exposure via inactivated OP50 in a neutral microenvironment (pH 7.0) for the chronic internal radiation exposure of </w:t>
      </w:r>
      <w:r w:rsidRPr="00511036">
        <w:rPr>
          <w:rFonts w:ascii="Arial" w:hAnsi="Arial" w:cs="Arial"/>
          <w:i/>
          <w:iCs/>
          <w:color w:val="000000" w:themeColor="text1"/>
        </w:rPr>
        <w:t>C. elegans</w:t>
      </w:r>
      <w:r w:rsidRPr="00511036">
        <w:rPr>
          <w:rFonts w:ascii="Arial" w:hAnsi="Arial" w:cs="Arial"/>
          <w:color w:val="000000" w:themeColor="text1"/>
        </w:rPr>
        <w:t>, the highly acidic americium trichloride (</w:t>
      </w:r>
      <w:r w:rsidR="003E163F" w:rsidRPr="00511036">
        <w:rPr>
          <w:rFonts w:ascii="Arial" w:eastAsia="Calibri" w:hAnsi="Arial" w:cs="Arial"/>
          <w:color w:val="000000" w:themeColor="text1"/>
          <w:szCs w:val="22"/>
        </w:rPr>
        <w:t>AmCl</w:t>
      </w:r>
      <w:r w:rsidR="003E163F" w:rsidRPr="00511036">
        <w:rPr>
          <w:rFonts w:ascii="Arial" w:eastAsia="Calibri" w:hAnsi="Arial" w:cs="Arial"/>
          <w:color w:val="000000" w:themeColor="text1"/>
          <w:szCs w:val="22"/>
          <w:vertAlign w:val="subscript"/>
        </w:rPr>
        <w:t>3</w:t>
      </w:r>
      <w:r w:rsidRPr="00511036">
        <w:rPr>
          <w:rFonts w:ascii="Arial" w:hAnsi="Arial" w:cs="Arial"/>
          <w:color w:val="000000" w:themeColor="text1"/>
        </w:rPr>
        <w:t xml:space="preserve">) stock solution was neutralized and standardized. For the 96-well plate exposure system, the final volume per well was established at 200 </w:t>
      </w:r>
      <w:proofErr w:type="spellStart"/>
      <w:r w:rsidRPr="00511036">
        <w:rPr>
          <w:rFonts w:ascii="Arial" w:hAnsi="Arial" w:cs="Arial"/>
          <w:color w:val="000000" w:themeColor="text1"/>
        </w:rPr>
        <w:t>μL</w:t>
      </w:r>
      <w:proofErr w:type="spellEnd"/>
      <w:r w:rsidRPr="00511036">
        <w:rPr>
          <w:rFonts w:ascii="Arial" w:hAnsi="Arial" w:cs="Arial"/>
          <w:color w:val="000000" w:themeColor="text1"/>
        </w:rPr>
        <w:t xml:space="preserve"> (comprising 90 </w:t>
      </w:r>
      <w:proofErr w:type="spellStart"/>
      <w:r w:rsidRPr="00511036">
        <w:rPr>
          <w:rFonts w:ascii="Arial" w:hAnsi="Arial" w:cs="Arial"/>
          <w:color w:val="000000" w:themeColor="text1"/>
        </w:rPr>
        <w:t>μL</w:t>
      </w:r>
      <w:proofErr w:type="spellEnd"/>
      <w:r w:rsidRPr="00511036">
        <w:rPr>
          <w:rFonts w:ascii="Arial" w:hAnsi="Arial" w:cs="Arial"/>
          <w:color w:val="000000" w:themeColor="text1"/>
        </w:rPr>
        <w:t xml:space="preserve"> of S medium, 10 </w:t>
      </w:r>
      <w:proofErr w:type="spellStart"/>
      <w:r w:rsidRPr="00511036">
        <w:rPr>
          <w:rFonts w:ascii="Arial" w:hAnsi="Arial" w:cs="Arial"/>
          <w:color w:val="000000" w:themeColor="text1"/>
        </w:rPr>
        <w:t>μL</w:t>
      </w:r>
      <w:proofErr w:type="spellEnd"/>
      <w:r w:rsidRPr="00511036">
        <w:rPr>
          <w:rFonts w:ascii="Arial" w:hAnsi="Arial" w:cs="Arial"/>
          <w:color w:val="000000" w:themeColor="text1"/>
        </w:rPr>
        <w:t xml:space="preserve"> of OP50 bacterial suspension, and 100 μL of the neutralized </w:t>
      </w:r>
      <w:r w:rsidR="003E163F" w:rsidRPr="00511036">
        <w:rPr>
          <w:rFonts w:ascii="Arial" w:eastAsia="Calibri" w:hAnsi="Arial" w:cs="Arial"/>
          <w:color w:val="000000" w:themeColor="text1"/>
          <w:szCs w:val="22"/>
        </w:rPr>
        <w:t>AmCl</w:t>
      </w:r>
      <w:r w:rsidR="003E163F" w:rsidRPr="00511036">
        <w:rPr>
          <w:rFonts w:ascii="Arial" w:eastAsia="Calibri" w:hAnsi="Arial" w:cs="Arial"/>
          <w:color w:val="000000" w:themeColor="text1"/>
          <w:szCs w:val="22"/>
          <w:vertAlign w:val="subscript"/>
        </w:rPr>
        <w:t>3</w:t>
      </w:r>
      <w:r w:rsidRPr="00511036">
        <w:rPr>
          <w:rFonts w:ascii="Arial" w:hAnsi="Arial" w:cs="Arial"/>
          <w:color w:val="000000" w:themeColor="text1"/>
        </w:rPr>
        <w:t xml:space="preserve"> solution).</w:t>
      </w:r>
    </w:p>
    <w:p w14:paraId="15CAF080" w14:textId="77777777" w:rsidR="00091679" w:rsidRPr="00511036" w:rsidRDefault="00091679" w:rsidP="00091679">
      <w:pPr>
        <w:pStyle w:val="Body"/>
        <w:rPr>
          <w:rFonts w:ascii="Arial" w:hAnsi="Arial" w:cs="Arial"/>
          <w:color w:val="000000" w:themeColor="text1"/>
        </w:rPr>
      </w:pPr>
      <w:r w:rsidRPr="00511036">
        <w:rPr>
          <w:rFonts w:ascii="Arial" w:hAnsi="Arial" w:cs="Arial"/>
          <w:color w:val="000000" w:themeColor="text1"/>
        </w:rPr>
        <w:t>2.5.1.1 Neutralization and Volumetric Dilution of Americium Trichloride</w:t>
      </w:r>
    </w:p>
    <w:p w14:paraId="25791B58" w14:textId="06A41DF2" w:rsidR="00091679" w:rsidRPr="00511036" w:rsidRDefault="00091679" w:rsidP="00091679">
      <w:pPr>
        <w:pStyle w:val="Body"/>
        <w:rPr>
          <w:rFonts w:ascii="Arial" w:hAnsi="Arial" w:cs="Arial"/>
          <w:color w:val="000000" w:themeColor="text1"/>
        </w:rPr>
      </w:pPr>
      <w:r w:rsidRPr="00511036">
        <w:rPr>
          <w:rFonts w:ascii="Arial" w:hAnsi="Arial" w:cs="Arial"/>
          <w:color w:val="000000" w:themeColor="text1"/>
        </w:rPr>
        <w:t xml:space="preserve">One milliliter of the </w:t>
      </w:r>
      <w:r w:rsidR="003E163F" w:rsidRPr="00511036">
        <w:rPr>
          <w:rFonts w:ascii="Arial" w:eastAsia="Calibri" w:hAnsi="Arial" w:cs="Arial"/>
          <w:color w:val="000000" w:themeColor="text1"/>
          <w:szCs w:val="22"/>
        </w:rPr>
        <w:t>AmCl</w:t>
      </w:r>
      <w:r w:rsidR="003E163F" w:rsidRPr="00511036">
        <w:rPr>
          <w:rFonts w:ascii="Arial" w:eastAsia="Calibri" w:hAnsi="Arial" w:cs="Arial"/>
          <w:color w:val="000000" w:themeColor="text1"/>
          <w:szCs w:val="22"/>
          <w:vertAlign w:val="subscript"/>
        </w:rPr>
        <w:t>3</w:t>
      </w:r>
      <w:r w:rsidRPr="00511036">
        <w:rPr>
          <w:rFonts w:ascii="Arial" w:hAnsi="Arial" w:cs="Arial"/>
          <w:color w:val="000000" w:themeColor="text1"/>
        </w:rPr>
        <w:t xml:space="preserve"> stock solution was accurately transferred to a glass vial and weighed (recorded as x, in g). The solution was slowly titrated with 1 mol/L NaOH to adjust the pH to 7.0 (with the volume of NaOH consumed recorded as z, in mL). If over-titration occurred, an HCl solution was used to restore neutrality (recorded as z1, in mL). Following neutralization, the total volume was adjusted to 2.5 mL with deionized water to ensure uniform and stable radiation doses across different experimental batches.</w:t>
      </w:r>
    </w:p>
    <w:p w14:paraId="321AC554" w14:textId="77777777" w:rsidR="00091679" w:rsidRPr="00511036" w:rsidRDefault="00091679" w:rsidP="00091679">
      <w:pPr>
        <w:pStyle w:val="Body"/>
        <w:rPr>
          <w:rFonts w:ascii="Arial" w:hAnsi="Arial" w:cs="Arial"/>
          <w:color w:val="000000" w:themeColor="text1"/>
        </w:rPr>
      </w:pPr>
      <w:r w:rsidRPr="00511036">
        <w:rPr>
          <w:rFonts w:ascii="Arial" w:hAnsi="Arial" w:cs="Arial"/>
          <w:color w:val="000000" w:themeColor="text1"/>
        </w:rPr>
        <w:t>2.5.1.2 Radioactivity and Dose Calculation</w:t>
      </w:r>
    </w:p>
    <w:p w14:paraId="502B8259" w14:textId="2FCAF4F4" w:rsidR="00091679" w:rsidRPr="00511036" w:rsidRDefault="00091679" w:rsidP="00091679">
      <w:pPr>
        <w:pStyle w:val="Body"/>
        <w:rPr>
          <w:rFonts w:ascii="Arial" w:hAnsi="Arial" w:cs="Arial"/>
          <w:color w:val="000000" w:themeColor="text1"/>
        </w:rPr>
      </w:pPr>
      <w:r w:rsidRPr="00511036">
        <w:rPr>
          <w:rFonts w:ascii="Arial" w:hAnsi="Arial" w:cs="Arial"/>
          <w:color w:val="000000" w:themeColor="text1"/>
        </w:rPr>
        <w:t xml:space="preserve">The final Effective radiation dose (M100, </w:t>
      </w:r>
      <w:proofErr w:type="spellStart"/>
      <w:r w:rsidRPr="00511036">
        <w:rPr>
          <w:rFonts w:ascii="Arial" w:hAnsi="Arial" w:cs="Arial"/>
          <w:color w:val="000000" w:themeColor="text1"/>
        </w:rPr>
        <w:t>μSv</w:t>
      </w:r>
      <w:proofErr w:type="spellEnd"/>
      <w:r w:rsidRPr="00511036">
        <w:rPr>
          <w:rFonts w:ascii="Arial" w:hAnsi="Arial" w:cs="Arial"/>
          <w:color w:val="000000" w:themeColor="text1"/>
        </w:rPr>
        <w:t xml:space="preserve">) per well of working solution (containing 100 </w:t>
      </w:r>
      <w:proofErr w:type="spellStart"/>
      <w:r w:rsidRPr="00511036">
        <w:rPr>
          <w:rFonts w:ascii="Arial" w:hAnsi="Arial" w:cs="Arial"/>
          <w:color w:val="000000" w:themeColor="text1"/>
        </w:rPr>
        <w:t>μL</w:t>
      </w:r>
      <w:proofErr w:type="spellEnd"/>
      <w:r w:rsidRPr="00511036">
        <w:rPr>
          <w:rFonts w:ascii="Arial" w:hAnsi="Arial" w:cs="Arial"/>
          <w:color w:val="000000" w:themeColor="text1"/>
        </w:rPr>
        <w:t xml:space="preserve"> of americium solution) is directly calculated using the following integrated formula.</w:t>
      </w:r>
    </w:p>
    <w:p w14:paraId="182407E4" w14:textId="07FD3CC4" w:rsidR="00091679" w:rsidRPr="00511036" w:rsidRDefault="001A14F8" w:rsidP="00091679">
      <w:pPr>
        <w:pStyle w:val="Body"/>
        <w:rPr>
          <w:rFonts w:ascii="Arial" w:hAnsi="Arial" w:cs="Arial"/>
          <w:color w:val="000000" w:themeColor="text1"/>
        </w:rPr>
      </w:pPr>
      <m:oMathPara>
        <m:oMath>
          <m:sSub>
            <m:sSubPr>
              <m:ctrlPr>
                <w:rPr>
                  <w:rFonts w:ascii="Cambria Math" w:hAnsi="Cambria Math" w:cs="Arial"/>
                  <w:i/>
                  <w:color w:val="000000" w:themeColor="text1"/>
                </w:rPr>
              </m:ctrlPr>
            </m:sSubPr>
            <m:e>
              <m:r>
                <w:rPr>
                  <w:rFonts w:ascii="Cambria Math" w:hAnsi="Cambria Math" w:cs="Arial"/>
                  <w:color w:val="000000" w:themeColor="text1"/>
                </w:rPr>
                <m:t>M</m:t>
              </m:r>
            </m:e>
            <m:sub>
              <m:r>
                <w:rPr>
                  <w:rFonts w:ascii="Cambria Math" w:hAnsi="Cambria Math" w:cs="Arial"/>
                  <w:color w:val="000000" w:themeColor="text1"/>
                </w:rPr>
                <m:t>100</m:t>
              </m:r>
            </m:sub>
          </m:sSub>
          <m:r>
            <w:rPr>
              <w:rFonts w:ascii="Cambria Math" w:hAnsi="Cambria Math" w:cs="Arial"/>
              <w:color w:val="000000" w:themeColor="text1"/>
            </w:rPr>
            <m:t>=</m:t>
          </m:r>
          <m:f>
            <m:fPr>
              <m:ctrlPr>
                <w:rPr>
                  <w:rFonts w:ascii="Cambria Math" w:hAnsi="Cambria Math" w:cs="Arial"/>
                  <w:i/>
                  <w:color w:val="000000" w:themeColor="text1"/>
                </w:rPr>
              </m:ctrlPr>
            </m:fPr>
            <m:num>
              <m:r>
                <w:rPr>
                  <w:rFonts w:ascii="Cambria Math" w:hAnsi="Cambria Math" w:cs="Arial"/>
                  <w:color w:val="000000" w:themeColor="text1"/>
                </w:rPr>
                <m:t>0.1×187x×A</m:t>
              </m:r>
            </m:num>
            <m:den>
              <m:r>
                <w:rPr>
                  <w:rFonts w:ascii="Cambria Math" w:hAnsi="Cambria Math" w:cs="Arial"/>
                  <w:color w:val="000000" w:themeColor="text1"/>
                </w:rPr>
                <m:t>2.5</m:t>
              </m:r>
            </m:den>
          </m:f>
          <m:r>
            <w:rPr>
              <w:rFonts w:ascii="Cambria Math" w:hAnsi="Cambria Math" w:cs="Arial"/>
              <w:color w:val="000000" w:themeColor="text1"/>
            </w:rPr>
            <m:t>=7.48x∙A</m:t>
          </m:r>
        </m:oMath>
      </m:oMathPara>
    </w:p>
    <w:p w14:paraId="6E54F6D8" w14:textId="168F6167" w:rsidR="00091679" w:rsidRPr="00511036" w:rsidRDefault="00091679" w:rsidP="00091679">
      <w:pPr>
        <w:pStyle w:val="Body"/>
        <w:rPr>
          <w:rFonts w:ascii="Arial" w:hAnsi="Arial" w:cs="Arial"/>
          <w:color w:val="000000" w:themeColor="text1"/>
        </w:rPr>
      </w:pPr>
      <w:r w:rsidRPr="00511036">
        <w:rPr>
          <w:rFonts w:ascii="Arial" w:hAnsi="Arial" w:cs="Arial"/>
          <w:color w:val="000000" w:themeColor="text1"/>
        </w:rPr>
        <w:t>(</w:t>
      </w:r>
      <w:r w:rsidRPr="00511036">
        <w:rPr>
          <w:rFonts w:ascii="Arial" w:hAnsi="Arial" w:cs="Arial" w:hint="eastAsia"/>
          <w:color w:val="000000" w:themeColor="text1"/>
          <w:lang w:eastAsia="zh-CN"/>
        </w:rPr>
        <w:t>W</w:t>
      </w:r>
      <w:r w:rsidRPr="00511036">
        <w:rPr>
          <w:rFonts w:ascii="Arial" w:hAnsi="Arial" w:cs="Arial"/>
          <w:color w:val="000000" w:themeColor="text1"/>
        </w:rPr>
        <w:t xml:space="preserve">here x is the mass of 1 mL of the stock </w:t>
      </w:r>
      <w:r w:rsidR="003E163F" w:rsidRPr="00511036">
        <w:rPr>
          <w:rFonts w:ascii="Arial" w:eastAsia="Calibri" w:hAnsi="Arial" w:cs="Arial"/>
          <w:color w:val="000000" w:themeColor="text1"/>
          <w:szCs w:val="22"/>
        </w:rPr>
        <w:t>AmCl</w:t>
      </w:r>
      <w:r w:rsidR="003E163F" w:rsidRPr="00511036">
        <w:rPr>
          <w:rFonts w:ascii="Arial" w:eastAsia="Calibri" w:hAnsi="Arial" w:cs="Arial"/>
          <w:color w:val="000000" w:themeColor="text1"/>
          <w:szCs w:val="22"/>
          <w:vertAlign w:val="subscript"/>
        </w:rPr>
        <w:t>3</w:t>
      </w:r>
      <w:r w:rsidRPr="00511036">
        <w:rPr>
          <w:rFonts w:ascii="Arial" w:hAnsi="Arial" w:cs="Arial"/>
          <w:color w:val="000000" w:themeColor="text1"/>
        </w:rPr>
        <w:t xml:space="preserve"> solution, g; 187 is a constant based on specific activity; A is the dose conversion factor for </w:t>
      </w:r>
      <w:r w:rsidR="003E163F" w:rsidRPr="00511036">
        <w:rPr>
          <w:rFonts w:ascii="Arial" w:eastAsia="Calibri" w:hAnsi="Arial" w:cs="Arial"/>
          <w:color w:val="000000" w:themeColor="text1"/>
          <w:szCs w:val="22"/>
        </w:rPr>
        <w:t>AmCl</w:t>
      </w:r>
      <w:r w:rsidR="003E163F" w:rsidRPr="00511036">
        <w:rPr>
          <w:rFonts w:ascii="Arial" w:eastAsia="Calibri" w:hAnsi="Arial" w:cs="Arial"/>
          <w:color w:val="000000" w:themeColor="text1"/>
          <w:szCs w:val="22"/>
          <w:vertAlign w:val="subscript"/>
        </w:rPr>
        <w:t>3</w:t>
      </w:r>
      <w:r w:rsidRPr="00511036">
        <w:rPr>
          <w:rFonts w:ascii="Arial" w:hAnsi="Arial" w:cs="Arial"/>
          <w:color w:val="000000" w:themeColor="text1"/>
        </w:rPr>
        <w:t>; 2.5 is the final constant volume after neutralization, mL).</w:t>
      </w:r>
    </w:p>
    <w:p w14:paraId="6878421A" w14:textId="77777777" w:rsidR="006B1F4A" w:rsidRPr="00511036" w:rsidRDefault="006B1F4A" w:rsidP="006B1F4A">
      <w:pPr>
        <w:pStyle w:val="Body"/>
        <w:rPr>
          <w:rFonts w:ascii="Arial" w:hAnsi="Arial" w:cs="Arial"/>
          <w:color w:val="000000" w:themeColor="text1"/>
        </w:rPr>
      </w:pPr>
      <w:r w:rsidRPr="00511036">
        <w:rPr>
          <w:rFonts w:ascii="Arial" w:hAnsi="Arial" w:cs="Arial"/>
          <w:color w:val="000000" w:themeColor="text1"/>
        </w:rPr>
        <w:t>2.5.1.3 Final Exposure Dose Calibration</w:t>
      </w:r>
    </w:p>
    <w:p w14:paraId="65E84B02" w14:textId="6FFA690B" w:rsidR="00091679" w:rsidRPr="00511036" w:rsidRDefault="006B1F4A" w:rsidP="006B1F4A">
      <w:pPr>
        <w:pStyle w:val="Body"/>
        <w:rPr>
          <w:rFonts w:ascii="Arial" w:hAnsi="Arial" w:cs="Arial"/>
          <w:color w:val="000000" w:themeColor="text1"/>
        </w:rPr>
      </w:pPr>
      <w:r w:rsidRPr="00511036">
        <w:rPr>
          <w:rFonts w:ascii="Arial" w:hAnsi="Arial" w:cs="Arial"/>
          <w:color w:val="000000" w:themeColor="text1"/>
        </w:rPr>
        <w:t xml:space="preserve">The mass of 1 mL of the </w:t>
      </w:r>
      <w:r w:rsidR="003E163F" w:rsidRPr="00511036">
        <w:rPr>
          <w:rFonts w:ascii="Arial" w:eastAsia="Calibri" w:hAnsi="Arial" w:cs="Arial"/>
          <w:color w:val="000000" w:themeColor="text1"/>
          <w:szCs w:val="22"/>
        </w:rPr>
        <w:t>AmCl</w:t>
      </w:r>
      <w:r w:rsidR="003E163F" w:rsidRPr="00511036">
        <w:rPr>
          <w:rFonts w:ascii="Arial" w:eastAsia="Calibri" w:hAnsi="Arial" w:cs="Arial"/>
          <w:color w:val="000000" w:themeColor="text1"/>
          <w:szCs w:val="22"/>
          <w:vertAlign w:val="subscript"/>
        </w:rPr>
        <w:t>3</w:t>
      </w:r>
      <w:r w:rsidRPr="00511036">
        <w:rPr>
          <w:rFonts w:ascii="Arial" w:hAnsi="Arial" w:cs="Arial"/>
          <w:color w:val="000000" w:themeColor="text1"/>
        </w:rPr>
        <w:t xml:space="preserve"> stock solution was determined to be approximately 1 g. Substituting this value into the formulas above, the calculated radiation dose generated by 100 </w:t>
      </w:r>
      <w:proofErr w:type="spellStart"/>
      <w:r w:rsidRPr="00511036">
        <w:rPr>
          <w:rFonts w:ascii="Arial" w:hAnsi="Arial" w:cs="Arial"/>
          <w:color w:val="000000" w:themeColor="text1"/>
        </w:rPr>
        <w:t>μL</w:t>
      </w:r>
      <w:proofErr w:type="spellEnd"/>
      <w:r w:rsidRPr="00511036">
        <w:rPr>
          <w:rFonts w:ascii="Arial" w:hAnsi="Arial" w:cs="Arial"/>
          <w:color w:val="000000" w:themeColor="text1"/>
        </w:rPr>
        <w:t xml:space="preserve"> of the neutralized and diluted </w:t>
      </w:r>
      <w:r w:rsidR="003E163F" w:rsidRPr="00511036">
        <w:rPr>
          <w:rFonts w:ascii="Arial" w:eastAsia="Calibri" w:hAnsi="Arial" w:cs="Arial"/>
          <w:color w:val="000000" w:themeColor="text1"/>
          <w:szCs w:val="22"/>
        </w:rPr>
        <w:t>AmCl</w:t>
      </w:r>
      <w:r w:rsidR="003E163F" w:rsidRPr="00511036">
        <w:rPr>
          <w:rFonts w:ascii="Arial" w:eastAsia="Calibri" w:hAnsi="Arial" w:cs="Arial"/>
          <w:color w:val="000000" w:themeColor="text1"/>
          <w:szCs w:val="22"/>
          <w:vertAlign w:val="subscript"/>
        </w:rPr>
        <w:t>3</w:t>
      </w:r>
      <w:r w:rsidRPr="00511036">
        <w:rPr>
          <w:rFonts w:ascii="Arial" w:hAnsi="Arial" w:cs="Arial"/>
          <w:color w:val="000000" w:themeColor="text1"/>
        </w:rPr>
        <w:t xml:space="preserve"> solution is 1.496 </w:t>
      </w:r>
      <w:proofErr w:type="spellStart"/>
      <w:r w:rsidRPr="00511036">
        <w:rPr>
          <w:rFonts w:ascii="Arial" w:hAnsi="Arial" w:cs="Arial"/>
          <w:color w:val="000000" w:themeColor="text1"/>
        </w:rPr>
        <w:t>μSv</w:t>
      </w:r>
      <w:proofErr w:type="spellEnd"/>
      <w:r w:rsidRPr="00511036">
        <w:rPr>
          <w:rFonts w:ascii="Arial" w:hAnsi="Arial" w:cs="Arial"/>
          <w:color w:val="000000" w:themeColor="text1"/>
        </w:rPr>
        <w:t xml:space="preserve">. Upon integration into the </w:t>
      </w:r>
      <w:r w:rsidRPr="00511036">
        <w:rPr>
          <w:rFonts w:ascii="Arial" w:hAnsi="Arial" w:cs="Arial"/>
          <w:color w:val="000000" w:themeColor="text1"/>
        </w:rPr>
        <w:lastRenderedPageBreak/>
        <w:t xml:space="preserve">96-well plate system (final volume of 200 </w:t>
      </w:r>
      <w:proofErr w:type="spellStart"/>
      <w:r w:rsidRPr="00511036">
        <w:rPr>
          <w:rFonts w:ascii="Arial" w:hAnsi="Arial" w:cs="Arial"/>
          <w:color w:val="000000" w:themeColor="text1"/>
        </w:rPr>
        <w:t>μL</w:t>
      </w:r>
      <w:proofErr w:type="spellEnd"/>
      <w:r w:rsidRPr="00511036">
        <w:rPr>
          <w:rFonts w:ascii="Arial" w:hAnsi="Arial" w:cs="Arial"/>
          <w:color w:val="000000" w:themeColor="text1"/>
        </w:rPr>
        <w:t xml:space="preserve">), the precise radiation exposure dose per well was controlled at 0.748 </w:t>
      </w:r>
      <w:proofErr w:type="spellStart"/>
      <w:r w:rsidRPr="00511036">
        <w:rPr>
          <w:rFonts w:ascii="Arial" w:hAnsi="Arial" w:cs="Arial"/>
          <w:color w:val="000000" w:themeColor="text1"/>
        </w:rPr>
        <w:t>μSv</w:t>
      </w:r>
      <w:proofErr w:type="spellEnd"/>
      <w:r w:rsidRPr="00511036">
        <w:rPr>
          <w:rFonts w:ascii="Arial" w:hAnsi="Arial" w:cs="Arial"/>
          <w:color w:val="000000" w:themeColor="text1"/>
        </w:rPr>
        <w:t>.</w:t>
      </w:r>
    </w:p>
    <w:p w14:paraId="301CEF7C" w14:textId="488E43F4" w:rsidR="003114F6" w:rsidRPr="00511036" w:rsidRDefault="003114F6" w:rsidP="003114F6">
      <w:pPr>
        <w:pStyle w:val="Body"/>
        <w:rPr>
          <w:rFonts w:ascii="Arial" w:hAnsi="Arial" w:cs="Arial"/>
          <w:color w:val="000000" w:themeColor="text1"/>
        </w:rPr>
      </w:pPr>
      <w:r w:rsidRPr="00511036">
        <w:rPr>
          <w:rFonts w:ascii="Arial" w:hAnsi="Arial" w:cs="Arial"/>
          <w:b/>
          <w:color w:val="000000" w:themeColor="text1"/>
        </w:rPr>
        <w:t>2.5.2 Nematode Liquid Exposure Culture System</w:t>
      </w:r>
    </w:p>
    <w:p w14:paraId="3A012F89" w14:textId="567BE2D4" w:rsidR="003114F6" w:rsidRPr="00511036" w:rsidRDefault="003114F6" w:rsidP="003114F6">
      <w:pPr>
        <w:pStyle w:val="Body"/>
        <w:rPr>
          <w:rFonts w:ascii="Arial" w:hAnsi="Arial" w:cs="Arial"/>
          <w:color w:val="000000" w:themeColor="text1"/>
        </w:rPr>
      </w:pPr>
      <w:r w:rsidRPr="00511036">
        <w:rPr>
          <w:rFonts w:ascii="Arial" w:hAnsi="Arial" w:cs="Arial"/>
          <w:color w:val="000000" w:themeColor="text1"/>
        </w:rPr>
        <w:t>Food preparation: The lyophilized OP50 powder was resuspended in S medium, and its optical density at 600 nm (OD</w:t>
      </w:r>
      <w:r w:rsidRPr="00511036">
        <w:rPr>
          <w:rFonts w:ascii="Arial" w:hAnsi="Arial" w:cs="Arial"/>
          <w:color w:val="000000" w:themeColor="text1"/>
          <w:vertAlign w:val="subscript"/>
        </w:rPr>
        <w:t>600</w:t>
      </w:r>
      <w:r w:rsidRPr="00511036">
        <w:rPr>
          <w:rFonts w:ascii="Arial" w:hAnsi="Arial" w:cs="Arial"/>
          <w:color w:val="000000" w:themeColor="text1"/>
        </w:rPr>
        <w:t>) was adjusted to 0.6.</w:t>
      </w:r>
    </w:p>
    <w:p w14:paraId="5A897DAC" w14:textId="5A7B18E8" w:rsidR="003114F6" w:rsidRPr="00511036" w:rsidRDefault="003114F6" w:rsidP="003114F6">
      <w:pPr>
        <w:pStyle w:val="Body"/>
        <w:rPr>
          <w:rFonts w:ascii="Arial" w:hAnsi="Arial" w:cs="Arial"/>
          <w:color w:val="000000" w:themeColor="text1"/>
        </w:rPr>
      </w:pPr>
      <w:r w:rsidRPr="00511036">
        <w:rPr>
          <w:rFonts w:ascii="Arial" w:hAnsi="Arial" w:cs="Arial"/>
          <w:color w:val="000000" w:themeColor="text1"/>
        </w:rPr>
        <w:t xml:space="preserve">System </w:t>
      </w:r>
      <w:proofErr w:type="gramStart"/>
      <w:r w:rsidRPr="00511036">
        <w:rPr>
          <w:rFonts w:ascii="Arial" w:hAnsi="Arial" w:cs="Arial"/>
          <w:color w:val="000000" w:themeColor="text1"/>
        </w:rPr>
        <w:t>assembly</w:t>
      </w:r>
      <w:r w:rsidR="00B56305" w:rsidRPr="00511036">
        <w:rPr>
          <w:rFonts w:ascii="Arial" w:hAnsi="Arial" w:cs="Arial"/>
          <w:color w:val="000000" w:themeColor="text1"/>
        </w:rPr>
        <w:t>(</w:t>
      </w:r>
      <w:proofErr w:type="spellStart"/>
      <w:proofErr w:type="gramEnd"/>
      <w:r w:rsidR="00B56305" w:rsidRPr="00511036">
        <w:rPr>
          <w:rFonts w:ascii="Arial" w:hAnsi="Arial" w:cs="Arial"/>
          <w:color w:val="000000" w:themeColor="text1"/>
        </w:rPr>
        <w:t>Stiernagle</w:t>
      </w:r>
      <w:proofErr w:type="spellEnd"/>
      <w:r w:rsidR="00B56305" w:rsidRPr="00511036">
        <w:rPr>
          <w:rFonts w:ascii="Arial" w:hAnsi="Arial" w:cs="Arial"/>
          <w:color w:val="000000" w:themeColor="text1"/>
        </w:rPr>
        <w:t>, 2006)</w:t>
      </w:r>
      <w:r w:rsidRPr="00511036">
        <w:rPr>
          <w:rFonts w:ascii="Arial" w:hAnsi="Arial" w:cs="Arial"/>
          <w:color w:val="000000" w:themeColor="text1"/>
        </w:rPr>
        <w:t xml:space="preserve">: The exposure system was assembled in 96-well plates by sequentially adding 90 </w:t>
      </w:r>
      <w:proofErr w:type="spellStart"/>
      <w:r w:rsidRPr="00511036">
        <w:rPr>
          <w:rFonts w:ascii="Arial" w:hAnsi="Arial" w:cs="Arial"/>
          <w:color w:val="000000" w:themeColor="text1"/>
        </w:rPr>
        <w:t>μL</w:t>
      </w:r>
      <w:proofErr w:type="spellEnd"/>
      <w:r w:rsidRPr="00511036">
        <w:rPr>
          <w:rFonts w:ascii="Arial" w:hAnsi="Arial" w:cs="Arial"/>
          <w:color w:val="000000" w:themeColor="text1"/>
        </w:rPr>
        <w:t xml:space="preserve"> of S medium, 10 </w:t>
      </w:r>
      <w:proofErr w:type="spellStart"/>
      <w:r w:rsidRPr="00511036">
        <w:rPr>
          <w:rFonts w:ascii="Arial" w:hAnsi="Arial" w:cs="Arial"/>
          <w:color w:val="000000" w:themeColor="text1"/>
        </w:rPr>
        <w:t>μL</w:t>
      </w:r>
      <w:proofErr w:type="spellEnd"/>
      <w:r w:rsidRPr="00511036">
        <w:rPr>
          <w:rFonts w:ascii="Arial" w:hAnsi="Arial" w:cs="Arial"/>
          <w:color w:val="000000" w:themeColor="text1"/>
        </w:rPr>
        <w:t xml:space="preserve"> of the OP50 suspension (OD</w:t>
      </w:r>
      <w:r w:rsidRPr="00511036">
        <w:rPr>
          <w:rFonts w:ascii="Arial" w:hAnsi="Arial" w:cs="Arial"/>
          <w:color w:val="000000" w:themeColor="text1"/>
          <w:vertAlign w:val="subscript"/>
        </w:rPr>
        <w:t>600</w:t>
      </w:r>
      <w:r w:rsidRPr="00511036">
        <w:rPr>
          <w:rFonts w:ascii="Arial" w:hAnsi="Arial" w:cs="Arial"/>
          <w:color w:val="000000" w:themeColor="text1"/>
        </w:rPr>
        <w:t xml:space="preserve"> = 0.6), and 100 </w:t>
      </w:r>
      <w:proofErr w:type="spellStart"/>
      <w:r w:rsidRPr="00511036">
        <w:rPr>
          <w:rFonts w:ascii="Arial" w:hAnsi="Arial" w:cs="Arial"/>
          <w:color w:val="000000" w:themeColor="text1"/>
        </w:rPr>
        <w:t>μL</w:t>
      </w:r>
      <w:proofErr w:type="spellEnd"/>
      <w:r w:rsidRPr="00511036">
        <w:rPr>
          <w:rFonts w:ascii="Arial" w:hAnsi="Arial" w:cs="Arial"/>
          <w:color w:val="000000" w:themeColor="text1"/>
        </w:rPr>
        <w:t xml:space="preserve"> of the neutralized </w:t>
      </w:r>
      <w:r w:rsidR="003E163F" w:rsidRPr="00511036">
        <w:rPr>
          <w:rFonts w:ascii="Arial" w:eastAsia="Calibri" w:hAnsi="Arial" w:cs="Arial"/>
          <w:color w:val="000000" w:themeColor="text1"/>
          <w:szCs w:val="22"/>
        </w:rPr>
        <w:t>AmCl</w:t>
      </w:r>
      <w:r w:rsidR="003E163F" w:rsidRPr="00511036">
        <w:rPr>
          <w:rFonts w:ascii="Arial" w:eastAsia="Calibri" w:hAnsi="Arial" w:cs="Arial"/>
          <w:color w:val="000000" w:themeColor="text1"/>
          <w:szCs w:val="22"/>
          <w:vertAlign w:val="subscript"/>
        </w:rPr>
        <w:t>3</w:t>
      </w:r>
      <w:r w:rsidRPr="00511036">
        <w:rPr>
          <w:rFonts w:ascii="Arial" w:hAnsi="Arial" w:cs="Arial"/>
          <w:color w:val="000000" w:themeColor="text1"/>
        </w:rPr>
        <w:t xml:space="preserve"> working solution, yielding a final volume of 200 </w:t>
      </w:r>
      <w:proofErr w:type="spellStart"/>
      <w:r w:rsidRPr="00511036">
        <w:rPr>
          <w:rFonts w:ascii="Arial" w:hAnsi="Arial" w:cs="Arial"/>
          <w:color w:val="000000" w:themeColor="text1"/>
        </w:rPr>
        <w:t>μL</w:t>
      </w:r>
      <w:proofErr w:type="spellEnd"/>
      <w:r w:rsidRPr="00511036">
        <w:rPr>
          <w:rFonts w:ascii="Arial" w:hAnsi="Arial" w:cs="Arial"/>
          <w:color w:val="000000" w:themeColor="text1"/>
        </w:rPr>
        <w:t xml:space="preserve"> per well.</w:t>
      </w:r>
    </w:p>
    <w:p w14:paraId="611C34D9" w14:textId="52581396" w:rsidR="003114F6" w:rsidRPr="00511036" w:rsidRDefault="003114F6" w:rsidP="003114F6">
      <w:pPr>
        <w:pStyle w:val="Body"/>
        <w:rPr>
          <w:rFonts w:ascii="Arial" w:hAnsi="Arial" w:cs="Arial"/>
          <w:color w:val="000000" w:themeColor="text1"/>
        </w:rPr>
      </w:pPr>
      <w:r w:rsidRPr="00511036">
        <w:rPr>
          <w:rFonts w:ascii="Arial" w:hAnsi="Arial" w:cs="Arial"/>
          <w:color w:val="000000" w:themeColor="text1"/>
        </w:rPr>
        <w:t xml:space="preserve">Inoculation and culture: Healthy L4 larvae were inoculated into the exposure system (30 worms/well, performed in biological triplicates). To prevent evaporation, peripheral wells surrounding the experimental wells were filled with S medium. The plates were sealed with breathable film and maintained in a 20 °C incubator. To ensure adequate nutrition and oxygenation, 10 </w:t>
      </w:r>
      <w:proofErr w:type="spellStart"/>
      <w:r w:rsidRPr="00511036">
        <w:rPr>
          <w:rFonts w:ascii="Arial" w:hAnsi="Arial" w:cs="Arial"/>
          <w:color w:val="000000" w:themeColor="text1"/>
        </w:rPr>
        <w:t>μL</w:t>
      </w:r>
      <w:proofErr w:type="spellEnd"/>
      <w:r w:rsidRPr="00511036">
        <w:rPr>
          <w:rFonts w:ascii="Arial" w:hAnsi="Arial" w:cs="Arial"/>
          <w:color w:val="000000" w:themeColor="text1"/>
        </w:rPr>
        <w:t xml:space="preserve"> of fresh OP50 suspension (OD</w:t>
      </w:r>
      <w:r w:rsidRPr="00511036">
        <w:rPr>
          <w:rFonts w:ascii="Arial" w:hAnsi="Arial" w:cs="Arial"/>
          <w:color w:val="000000" w:themeColor="text1"/>
          <w:vertAlign w:val="subscript"/>
        </w:rPr>
        <w:t>600</w:t>
      </w:r>
      <w:r w:rsidRPr="00511036">
        <w:rPr>
          <w:rFonts w:ascii="Arial" w:hAnsi="Arial" w:cs="Arial"/>
          <w:color w:val="000000" w:themeColor="text1"/>
        </w:rPr>
        <w:t xml:space="preserve"> = 0.6) was supplemented every 48 h, accompanied by brief ventilation.</w:t>
      </w:r>
    </w:p>
    <w:p w14:paraId="771BDDFA" w14:textId="24BC57E0" w:rsidR="00254151" w:rsidRPr="00511036" w:rsidRDefault="00254151" w:rsidP="00254151">
      <w:pPr>
        <w:pStyle w:val="Body"/>
        <w:spacing w:after="0"/>
        <w:rPr>
          <w:rFonts w:ascii="Arial" w:hAnsi="Arial" w:cs="Arial"/>
          <w:color w:val="000000" w:themeColor="text1"/>
        </w:rPr>
      </w:pPr>
      <w:r w:rsidRPr="00511036">
        <w:rPr>
          <w:rFonts w:ascii="Arial" w:hAnsi="Arial" w:cs="Arial"/>
          <w:b/>
          <w:caps/>
          <w:color w:val="000000" w:themeColor="text1"/>
          <w:sz w:val="22"/>
        </w:rPr>
        <w:t xml:space="preserve">2.6 </w:t>
      </w:r>
      <w:r w:rsidRPr="00511036">
        <w:rPr>
          <w:rFonts w:ascii="Arial" w:hAnsi="Arial" w:cs="Arial"/>
          <w:b/>
          <w:color w:val="000000" w:themeColor="text1"/>
          <w:sz w:val="22"/>
        </w:rPr>
        <w:t>Measurement of Toxicological Endpoints</w:t>
      </w:r>
    </w:p>
    <w:p w14:paraId="031FBB02" w14:textId="77777777" w:rsidR="00254151" w:rsidRPr="00511036" w:rsidRDefault="00254151" w:rsidP="00254151">
      <w:pPr>
        <w:rPr>
          <w:rFonts w:ascii="Arial" w:hAnsi="Arial" w:cs="Arial"/>
          <w:color w:val="000000" w:themeColor="text1"/>
        </w:rPr>
      </w:pPr>
    </w:p>
    <w:p w14:paraId="7355E083" w14:textId="1E452836" w:rsidR="00254151" w:rsidRPr="00511036" w:rsidRDefault="00254151" w:rsidP="00254151">
      <w:pPr>
        <w:pStyle w:val="Body"/>
        <w:rPr>
          <w:rFonts w:ascii="Arial" w:hAnsi="Arial" w:cs="Arial"/>
          <w:color w:val="000000" w:themeColor="text1"/>
        </w:rPr>
      </w:pPr>
      <w:r w:rsidRPr="00511036">
        <w:rPr>
          <w:rFonts w:ascii="Arial" w:hAnsi="Arial" w:cs="Arial"/>
          <w:b/>
          <w:color w:val="000000" w:themeColor="text1"/>
        </w:rPr>
        <w:t>2.6.1 Quantification of Oxidative Stress Levels</w:t>
      </w:r>
    </w:p>
    <w:p w14:paraId="409308EA" w14:textId="75A58737" w:rsidR="00254151" w:rsidRPr="00511036" w:rsidRDefault="00254151" w:rsidP="00254151">
      <w:pPr>
        <w:pStyle w:val="Body"/>
        <w:rPr>
          <w:rFonts w:ascii="Arial" w:hAnsi="Arial" w:cs="Arial"/>
          <w:color w:val="000000" w:themeColor="text1"/>
        </w:rPr>
      </w:pPr>
      <w:r w:rsidRPr="00511036">
        <w:rPr>
          <w:rFonts w:ascii="Arial" w:hAnsi="Arial" w:cs="Arial"/>
          <w:color w:val="000000" w:themeColor="text1"/>
        </w:rPr>
        <w:t>Age-synchronized L4 transgenic nematodes (CF1553, CL2166, PD4251, and RW1596) were exposed to AmCl</w:t>
      </w:r>
      <w:r w:rsidRPr="00511036">
        <w:rPr>
          <w:rFonts w:ascii="Arial" w:hAnsi="Arial" w:cs="Arial"/>
          <w:color w:val="000000" w:themeColor="text1"/>
          <w:vertAlign w:val="subscript"/>
        </w:rPr>
        <w:t>3</w:t>
      </w:r>
      <w:r w:rsidRPr="00511036">
        <w:rPr>
          <w:rFonts w:ascii="Arial" w:hAnsi="Arial" w:cs="Arial"/>
          <w:color w:val="000000" w:themeColor="text1"/>
        </w:rPr>
        <w:t xml:space="preserve"> in the 96-well system, alongside control groups treated with equal volumes of S medium. Following 1, 2, and 3 days of exposure, worms were harvested and washed three times with M9 buffer (centrifuged at 3,000 rpm for 1 min). The nematodes were then mounted on a 2% agarose pad and anesthetized using 10 mM levamisole hydrochloride. Epifluorescence images were captured using an Olympus IX73 inverted fluorescence microscope equipped with a 10× objective lens (excitation: 488 nm, emission: 510 nm). Exposure times were kept constant across all comparative groups to ensure quantitative reliability. Fluorescence quantification was performed using ImageJ software (National Institutes of Health). For each nematode, the whole-body Mean Gray Value was measured, and the background fluorescence was subtracted to determine the relative fluorescence intensity.</w:t>
      </w:r>
    </w:p>
    <w:p w14:paraId="08C00CA6" w14:textId="48D6A887" w:rsidR="00254151" w:rsidRPr="00511036" w:rsidRDefault="00254151" w:rsidP="00254151">
      <w:pPr>
        <w:pStyle w:val="Body"/>
        <w:rPr>
          <w:rFonts w:ascii="Arial" w:hAnsi="Arial" w:cs="Arial"/>
          <w:color w:val="000000" w:themeColor="text1"/>
        </w:rPr>
      </w:pPr>
      <w:r w:rsidRPr="00511036">
        <w:rPr>
          <w:rFonts w:ascii="Arial" w:hAnsi="Arial" w:cs="Arial"/>
          <w:b/>
          <w:color w:val="000000" w:themeColor="text1"/>
        </w:rPr>
        <w:t>2.6.2 Chemotaxis Behavior Analysis</w:t>
      </w:r>
    </w:p>
    <w:p w14:paraId="038FB8D3" w14:textId="66CC468C" w:rsidR="00254151" w:rsidRPr="00511036" w:rsidRDefault="00254151" w:rsidP="00254151">
      <w:pPr>
        <w:pStyle w:val="Body"/>
        <w:rPr>
          <w:rFonts w:ascii="Arial" w:hAnsi="Arial" w:cs="Arial"/>
          <w:color w:val="000000" w:themeColor="text1"/>
        </w:rPr>
      </w:pPr>
      <w:r w:rsidRPr="00511036">
        <w:rPr>
          <w:rFonts w:ascii="Arial" w:hAnsi="Arial" w:cs="Arial"/>
          <w:color w:val="000000" w:themeColor="text1"/>
        </w:rPr>
        <w:t xml:space="preserve">Following </w:t>
      </w:r>
      <w:r w:rsidR="003E163F" w:rsidRPr="00511036">
        <w:rPr>
          <w:rFonts w:ascii="Arial" w:eastAsia="Calibri" w:hAnsi="Arial" w:cs="Arial"/>
          <w:color w:val="000000" w:themeColor="text1"/>
          <w:szCs w:val="22"/>
        </w:rPr>
        <w:t>AmCl</w:t>
      </w:r>
      <w:r w:rsidR="003E163F" w:rsidRPr="00511036">
        <w:rPr>
          <w:rFonts w:ascii="Arial" w:eastAsia="Calibri" w:hAnsi="Arial" w:cs="Arial"/>
          <w:color w:val="000000" w:themeColor="text1"/>
          <w:szCs w:val="22"/>
          <w:vertAlign w:val="subscript"/>
        </w:rPr>
        <w:t>3</w:t>
      </w:r>
      <w:r w:rsidRPr="00511036">
        <w:rPr>
          <w:rFonts w:ascii="Arial" w:hAnsi="Arial" w:cs="Arial"/>
          <w:color w:val="000000" w:themeColor="text1"/>
        </w:rPr>
        <w:t xml:space="preserve"> exposure (or control treatment), nematodes were collected, washed twice with S medium, and transferred to OP50-seeded NGM plates for a 2-h recovery period. Chemotaxis assay plates (sterile NGM) were prepared as</w:t>
      </w:r>
      <w:r w:rsidR="00FA6B2E" w:rsidRPr="00511036">
        <w:rPr>
          <w:rFonts w:ascii="Arial" w:hAnsi="Arial" w:cs="Arial"/>
          <w:color w:val="000000" w:themeColor="text1"/>
        </w:rPr>
        <w:t xml:space="preserve"> described by </w:t>
      </w:r>
      <w:proofErr w:type="spellStart"/>
      <w:r w:rsidR="00FA6B2E" w:rsidRPr="00511036">
        <w:rPr>
          <w:rFonts w:ascii="Arial" w:hAnsi="Arial" w:cs="Arial"/>
          <w:color w:val="000000" w:themeColor="text1"/>
        </w:rPr>
        <w:t>Bargmann</w:t>
      </w:r>
      <w:proofErr w:type="spellEnd"/>
      <w:r w:rsidR="00FA6B2E" w:rsidRPr="00511036">
        <w:rPr>
          <w:rFonts w:ascii="Arial" w:hAnsi="Arial" w:cs="Arial"/>
          <w:color w:val="000000" w:themeColor="text1"/>
        </w:rPr>
        <w:t xml:space="preserve"> </w:t>
      </w:r>
      <w:r w:rsidR="00FA6B2E" w:rsidRPr="00511036">
        <w:rPr>
          <w:rFonts w:ascii="Arial" w:hAnsi="Arial" w:cs="Arial"/>
          <w:i/>
          <w:iCs/>
          <w:color w:val="000000" w:themeColor="text1"/>
        </w:rPr>
        <w:t>et al</w:t>
      </w:r>
      <w:r w:rsidR="00B80399" w:rsidRPr="00511036">
        <w:rPr>
          <w:rFonts w:ascii="Arial" w:hAnsi="Arial" w:cs="Arial"/>
          <w:color w:val="000000" w:themeColor="text1"/>
        </w:rPr>
        <w:t xml:space="preserve"> </w:t>
      </w:r>
      <w:r w:rsidR="00FA6B2E" w:rsidRPr="00511036">
        <w:rPr>
          <w:rFonts w:ascii="Arial" w:hAnsi="Arial" w:cs="Arial"/>
          <w:color w:val="000000" w:themeColor="text1"/>
        </w:rPr>
        <w:t>(1993), and</w:t>
      </w:r>
      <w:r w:rsidRPr="00511036">
        <w:rPr>
          <w:rFonts w:ascii="Arial" w:hAnsi="Arial" w:cs="Arial"/>
          <w:color w:val="000000" w:themeColor="text1"/>
        </w:rPr>
        <w:t xml:space="preserve"> illustrated in Figure 1. A central inoculation zone with a 0.5 cm radius was demarcated, and the plate was divided into four quadrants (A, B, C, and D). An attractant (100 mM NaCl) was spotted at diametrically opposed quadrants (A and C), while a control solution (2 </w:t>
      </w:r>
      <w:proofErr w:type="spellStart"/>
      <w:r w:rsidRPr="00511036">
        <w:rPr>
          <w:rFonts w:ascii="Arial" w:hAnsi="Arial" w:cs="Arial"/>
          <w:color w:val="000000" w:themeColor="text1"/>
        </w:rPr>
        <w:t>μL</w:t>
      </w:r>
      <w:proofErr w:type="spellEnd"/>
      <w:r w:rsidRPr="00511036">
        <w:rPr>
          <w:rFonts w:ascii="Arial" w:hAnsi="Arial" w:cs="Arial"/>
          <w:color w:val="000000" w:themeColor="text1"/>
        </w:rPr>
        <w:t xml:space="preserve"> of M9 buffer and an equivalent volume of levamisole) was spotted in the remaining quadrants (B and D)</w:t>
      </w:r>
    </w:p>
    <w:p w14:paraId="46488836" w14:textId="2A9BA8D2" w:rsidR="00254151" w:rsidRPr="00511036" w:rsidRDefault="00254151" w:rsidP="00254151">
      <w:pPr>
        <w:autoSpaceDE w:val="0"/>
        <w:autoSpaceDN w:val="0"/>
        <w:adjustRightInd w:val="0"/>
        <w:jc w:val="center"/>
        <w:rPr>
          <w:rFonts w:ascii="Arial" w:hAnsi="Arial" w:cs="Arial"/>
          <w:b/>
          <w:bCs/>
          <w:color w:val="000000" w:themeColor="text1"/>
          <w:szCs w:val="22"/>
        </w:rPr>
      </w:pPr>
      <w:r w:rsidRPr="00511036">
        <w:rPr>
          <w:noProof/>
          <w:color w:val="000000" w:themeColor="text1"/>
        </w:rPr>
        <w:lastRenderedPageBreak/>
        <w:drawing>
          <wp:inline distT="0" distB="0" distL="0" distR="0" wp14:anchorId="36C2F538" wp14:editId="40900F93">
            <wp:extent cx="1713517" cy="1699863"/>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rotWithShape="1">
                    <a:blip r:embed="rId11" cstate="print">
                      <a:extLst>
                        <a:ext uri="{28A0092B-C50C-407E-A947-70E740481C1C}">
                          <a14:useLocalDpi xmlns:a14="http://schemas.microsoft.com/office/drawing/2010/main" val="0"/>
                        </a:ext>
                      </a:extLst>
                    </a:blip>
                    <a:srcRect l="32940" t="11558" r="30797" b="24486"/>
                    <a:stretch/>
                  </pic:blipFill>
                  <pic:spPr bwMode="auto">
                    <a:xfrm>
                      <a:off x="0" y="0"/>
                      <a:ext cx="1718965" cy="1705268"/>
                    </a:xfrm>
                    <a:prstGeom prst="rect">
                      <a:avLst/>
                    </a:prstGeom>
                    <a:ln>
                      <a:noFill/>
                    </a:ln>
                    <a:extLst>
                      <a:ext uri="{53640926-AAD7-44D8-BBD7-CCE9431645EC}">
                        <a14:shadowObscured xmlns:a14="http://schemas.microsoft.com/office/drawing/2010/main"/>
                      </a:ext>
                    </a:extLst>
                  </pic:spPr>
                </pic:pic>
              </a:graphicData>
            </a:graphic>
          </wp:inline>
        </w:drawing>
      </w:r>
    </w:p>
    <w:p w14:paraId="47C78033" w14:textId="624161A0" w:rsidR="00254151" w:rsidRPr="00511036" w:rsidRDefault="00254151" w:rsidP="00254151">
      <w:pPr>
        <w:autoSpaceDE w:val="0"/>
        <w:autoSpaceDN w:val="0"/>
        <w:adjustRightInd w:val="0"/>
        <w:jc w:val="both"/>
        <w:rPr>
          <w:rFonts w:ascii="Arial" w:hAnsi="Arial" w:cs="Arial"/>
          <w:b/>
          <w:bCs/>
          <w:color w:val="000000" w:themeColor="text1"/>
          <w:szCs w:val="22"/>
        </w:rPr>
      </w:pPr>
      <w:r w:rsidRPr="00511036">
        <w:rPr>
          <w:rFonts w:ascii="Arial" w:hAnsi="Arial" w:cs="Arial"/>
          <w:b/>
          <w:bCs/>
          <w:color w:val="000000" w:themeColor="text1"/>
          <w:szCs w:val="22"/>
        </w:rPr>
        <w:t>Fig. 1. Diagram of Chemotaxis Assay Plate Preparation.</w:t>
      </w:r>
    </w:p>
    <w:p w14:paraId="4AB1E9A3" w14:textId="4B8E1239" w:rsidR="00254151" w:rsidRPr="00511036" w:rsidRDefault="00254151" w:rsidP="00254151">
      <w:pPr>
        <w:pStyle w:val="Body"/>
        <w:jc w:val="center"/>
        <w:rPr>
          <w:rFonts w:ascii="Arial" w:hAnsi="Arial" w:cs="Arial"/>
          <w:color w:val="000000" w:themeColor="text1"/>
        </w:rPr>
      </w:pPr>
    </w:p>
    <w:p w14:paraId="72FA0550" w14:textId="77777777" w:rsidR="00254151" w:rsidRPr="00511036" w:rsidRDefault="00254151" w:rsidP="00254151">
      <w:pPr>
        <w:pStyle w:val="Body"/>
        <w:rPr>
          <w:rFonts w:ascii="Arial" w:hAnsi="Arial" w:cs="Arial"/>
          <w:color w:val="000000" w:themeColor="text1"/>
        </w:rPr>
      </w:pPr>
      <w:r w:rsidRPr="00511036">
        <w:rPr>
          <w:rFonts w:ascii="Arial" w:hAnsi="Arial" w:cs="Arial"/>
          <w:color w:val="000000" w:themeColor="text1"/>
        </w:rPr>
        <w:t>Post-recovery, the nematodes were washed two to three times with S medium to remove residual bacteria, and approximately 50–100 worms were placed into the central inoculation zone. After a 1-h incubation at 20 °C, the number of nematodes in each quadrant was recorded. Each independent experiment included three technical replicates and was performed in three independent biological replicates. The Chemotactic Index (CI) was calculated as follows:</w:t>
      </w:r>
    </w:p>
    <w:p w14:paraId="0CCFE0AF" w14:textId="00AA140A" w:rsidR="00254151" w:rsidRPr="00511036" w:rsidRDefault="00254151" w:rsidP="00254151">
      <w:pPr>
        <w:pStyle w:val="Body"/>
        <w:rPr>
          <w:rFonts w:ascii="Arial" w:hAnsi="Arial" w:cs="Arial"/>
          <w:color w:val="000000" w:themeColor="text1"/>
        </w:rPr>
      </w:pPr>
      <m:oMathPara>
        <m:oMath>
          <m:r>
            <w:rPr>
              <w:rFonts w:ascii="Cambria Math" w:hAnsi="Cambria Math" w:cs="Arial"/>
              <w:color w:val="000000" w:themeColor="text1"/>
            </w:rPr>
            <m:t>CI=</m:t>
          </m:r>
          <m:f>
            <m:fPr>
              <m:ctrlPr>
                <w:rPr>
                  <w:rFonts w:ascii="Cambria Math" w:hAnsi="Cambria Math" w:cs="Arial"/>
                  <w:i/>
                  <w:color w:val="000000" w:themeColor="text1"/>
                </w:rPr>
              </m:ctrlPr>
            </m:fPr>
            <m:num>
              <m:d>
                <m:dPr>
                  <m:ctrlPr>
                    <w:rPr>
                      <w:rFonts w:ascii="Cambria Math" w:hAnsi="Cambria Math" w:cs="Arial"/>
                      <w:i/>
                      <w:color w:val="000000" w:themeColor="text1"/>
                    </w:rPr>
                  </m:ctrlPr>
                </m:dPr>
                <m:e>
                  <m:r>
                    <w:rPr>
                      <w:rFonts w:ascii="Cambria Math" w:hAnsi="Cambria Math" w:cs="Arial"/>
                      <w:color w:val="000000" w:themeColor="text1"/>
                    </w:rPr>
                    <m:t>A+C</m:t>
                  </m:r>
                </m:e>
              </m:d>
              <m:r>
                <w:rPr>
                  <w:rFonts w:ascii="Cambria Math" w:hAnsi="Cambria Math" w:cs="Arial"/>
                  <w:color w:val="000000" w:themeColor="text1"/>
                </w:rPr>
                <m:t>-</m:t>
              </m:r>
              <m:d>
                <m:dPr>
                  <m:ctrlPr>
                    <w:rPr>
                      <w:rFonts w:ascii="Cambria Math" w:hAnsi="Cambria Math" w:cs="Arial"/>
                      <w:i/>
                      <w:color w:val="000000" w:themeColor="text1"/>
                    </w:rPr>
                  </m:ctrlPr>
                </m:dPr>
                <m:e>
                  <m:r>
                    <w:rPr>
                      <w:rFonts w:ascii="Cambria Math" w:hAnsi="Cambria Math" w:cs="Arial"/>
                      <w:color w:val="000000" w:themeColor="text1"/>
                    </w:rPr>
                    <m:t>B+D</m:t>
                  </m:r>
                </m:e>
              </m:d>
            </m:num>
            <m:den>
              <m:r>
                <w:rPr>
                  <w:rFonts w:ascii="Cambria Math" w:hAnsi="Cambria Math" w:cs="Arial"/>
                  <w:color w:val="000000" w:themeColor="text1"/>
                </w:rPr>
                <m:t>T</m:t>
              </m:r>
            </m:den>
          </m:f>
        </m:oMath>
      </m:oMathPara>
    </w:p>
    <w:p w14:paraId="4F02E23C" w14:textId="5A6E7459" w:rsidR="00254151" w:rsidRPr="00511036" w:rsidRDefault="00254151" w:rsidP="00254151">
      <w:pPr>
        <w:pStyle w:val="Body"/>
        <w:rPr>
          <w:rFonts w:ascii="Arial" w:hAnsi="Arial" w:cs="Arial"/>
          <w:color w:val="000000" w:themeColor="text1"/>
        </w:rPr>
      </w:pPr>
      <w:r w:rsidRPr="00511036">
        <w:rPr>
          <w:rFonts w:ascii="Arial" w:hAnsi="Arial" w:cs="Arial"/>
          <w:color w:val="000000" w:themeColor="text1"/>
        </w:rPr>
        <w:t>(</w:t>
      </w:r>
      <w:r w:rsidRPr="00511036">
        <w:rPr>
          <w:rFonts w:ascii="Arial" w:hAnsi="Arial" w:cs="Arial" w:hint="eastAsia"/>
          <w:color w:val="000000" w:themeColor="text1"/>
          <w:lang w:eastAsia="zh-CN"/>
        </w:rPr>
        <w:t>W</w:t>
      </w:r>
      <w:r w:rsidRPr="00511036">
        <w:rPr>
          <w:rFonts w:ascii="Arial" w:hAnsi="Arial" w:cs="Arial"/>
          <w:color w:val="000000" w:themeColor="text1"/>
        </w:rPr>
        <w:t>here A, B, C, D are the numbers of worms, T is the total worms on the plate). CI approaching +1 indicates strong attraction, whereas a CI approaching -1 indicates strong repulsion.</w:t>
      </w:r>
    </w:p>
    <w:p w14:paraId="4AE94844" w14:textId="7963DC36" w:rsidR="00254151" w:rsidRPr="00511036" w:rsidRDefault="00254151" w:rsidP="00254151">
      <w:pPr>
        <w:pStyle w:val="Body"/>
        <w:rPr>
          <w:rFonts w:ascii="Arial" w:hAnsi="Arial" w:cs="Arial"/>
          <w:color w:val="000000" w:themeColor="text1"/>
        </w:rPr>
      </w:pPr>
      <w:r w:rsidRPr="00511036">
        <w:rPr>
          <w:rFonts w:ascii="Arial" w:hAnsi="Arial" w:cs="Arial"/>
          <w:b/>
          <w:color w:val="000000" w:themeColor="text1"/>
        </w:rPr>
        <w:t>2.6.</w:t>
      </w:r>
      <w:r w:rsidR="00281593" w:rsidRPr="00511036">
        <w:rPr>
          <w:rFonts w:ascii="Arial" w:hAnsi="Arial" w:cs="Arial"/>
          <w:b/>
          <w:color w:val="000000" w:themeColor="text1"/>
        </w:rPr>
        <w:t>3</w:t>
      </w:r>
      <w:r w:rsidRPr="00511036">
        <w:rPr>
          <w:rFonts w:ascii="Arial" w:hAnsi="Arial" w:cs="Arial"/>
          <w:b/>
          <w:color w:val="000000" w:themeColor="text1"/>
        </w:rPr>
        <w:t xml:space="preserve"> </w:t>
      </w:r>
      <w:r w:rsidR="00281593" w:rsidRPr="00511036">
        <w:rPr>
          <w:rFonts w:ascii="Arial" w:hAnsi="Arial" w:cs="Arial"/>
          <w:b/>
          <w:color w:val="000000" w:themeColor="text1"/>
        </w:rPr>
        <w:t>Embryonic Lethality Rate Assessment</w:t>
      </w:r>
    </w:p>
    <w:p w14:paraId="728632B0" w14:textId="48BDF25E" w:rsidR="00254151" w:rsidRPr="00511036" w:rsidRDefault="00281593" w:rsidP="00254151">
      <w:pPr>
        <w:pStyle w:val="Body"/>
        <w:rPr>
          <w:rFonts w:ascii="Arial" w:hAnsi="Arial" w:cs="Arial"/>
          <w:color w:val="000000" w:themeColor="text1"/>
        </w:rPr>
      </w:pPr>
      <w:r w:rsidRPr="00511036">
        <w:rPr>
          <w:rFonts w:ascii="Arial" w:hAnsi="Arial" w:cs="Arial"/>
          <w:color w:val="000000" w:themeColor="text1"/>
        </w:rPr>
        <w:t xml:space="preserve">Age-synchronized L1 larvae, obtained via alkaline lysis, were cultured for 12 h and subsequently transferred to the </w:t>
      </w:r>
      <w:r w:rsidR="003E163F" w:rsidRPr="00511036">
        <w:rPr>
          <w:rFonts w:ascii="Arial" w:eastAsia="Calibri" w:hAnsi="Arial" w:cs="Arial"/>
          <w:color w:val="000000" w:themeColor="text1"/>
          <w:szCs w:val="22"/>
        </w:rPr>
        <w:t>AmCl</w:t>
      </w:r>
      <w:r w:rsidR="003E163F" w:rsidRPr="00511036">
        <w:rPr>
          <w:rFonts w:ascii="Arial" w:eastAsia="Calibri" w:hAnsi="Arial" w:cs="Arial"/>
          <w:color w:val="000000" w:themeColor="text1"/>
          <w:szCs w:val="22"/>
          <w:vertAlign w:val="subscript"/>
        </w:rPr>
        <w:t>3</w:t>
      </w:r>
      <w:r w:rsidRPr="00511036">
        <w:rPr>
          <w:rFonts w:ascii="Arial" w:hAnsi="Arial" w:cs="Arial"/>
          <w:color w:val="000000" w:themeColor="text1"/>
        </w:rPr>
        <w:t xml:space="preserve"> exposure system for 24 h. Post-exposure, the larvae were washed twice with S medium and transferred to standard NGM plates for recovery. Ten larvae per group that successfully developed to the L4 stage were individually transferred to OP50-seeded NGM plates for oviposition. After 24 h, the parent worms were removed, and the total number of eggs laid per plate was recorded. The plates were then incubated at 20 °C for an additional 24 h, after which successfully hatched larvae were counted using a stereomicroscope. This experiment was performed in three independent biological replicates</w:t>
      </w:r>
      <w:r w:rsidR="00254151" w:rsidRPr="00511036">
        <w:rPr>
          <w:rFonts w:ascii="Arial" w:hAnsi="Arial" w:cs="Arial"/>
          <w:color w:val="000000" w:themeColor="text1"/>
        </w:rPr>
        <w:t>.</w:t>
      </w:r>
    </w:p>
    <w:p w14:paraId="4EE08E48" w14:textId="27FFB26A" w:rsidR="00FB6077" w:rsidRPr="00511036" w:rsidRDefault="00FB6077" w:rsidP="00FB6077">
      <w:pPr>
        <w:pStyle w:val="Body"/>
        <w:spacing w:after="0"/>
        <w:rPr>
          <w:rFonts w:ascii="Arial" w:hAnsi="Arial" w:cs="Arial"/>
          <w:color w:val="000000" w:themeColor="text1"/>
        </w:rPr>
      </w:pPr>
      <w:r w:rsidRPr="00511036">
        <w:rPr>
          <w:rFonts w:ascii="Arial" w:hAnsi="Arial" w:cs="Arial"/>
          <w:b/>
          <w:caps/>
          <w:color w:val="000000" w:themeColor="text1"/>
          <w:sz w:val="22"/>
        </w:rPr>
        <w:t>2.7</w:t>
      </w:r>
      <w:r w:rsidRPr="00511036">
        <w:rPr>
          <w:rFonts w:ascii="Arial" w:hAnsi="Arial" w:cs="Arial"/>
          <w:b/>
          <w:color w:val="000000" w:themeColor="text1"/>
          <w:sz w:val="22"/>
        </w:rPr>
        <w:t xml:space="preserve"> Statistical Analysis</w:t>
      </w:r>
    </w:p>
    <w:p w14:paraId="17BF508D" w14:textId="77777777" w:rsidR="00FB6077" w:rsidRPr="00511036" w:rsidRDefault="00FB6077" w:rsidP="00FB6077">
      <w:pPr>
        <w:pStyle w:val="AbstHead"/>
        <w:spacing w:after="0"/>
        <w:jc w:val="both"/>
        <w:rPr>
          <w:rFonts w:ascii="Arial" w:hAnsi="Arial" w:cs="Arial"/>
          <w:color w:val="000000" w:themeColor="text1"/>
        </w:rPr>
      </w:pPr>
    </w:p>
    <w:p w14:paraId="2181F662" w14:textId="08134B0C" w:rsidR="00FB6077" w:rsidRPr="00511036" w:rsidRDefault="00A42502" w:rsidP="00FB6077">
      <w:pPr>
        <w:pStyle w:val="Body"/>
        <w:rPr>
          <w:rFonts w:ascii="Arial" w:hAnsi="Arial" w:cs="Arial"/>
          <w:color w:val="000000" w:themeColor="text1"/>
        </w:rPr>
      </w:pPr>
      <w:r w:rsidRPr="00511036">
        <w:rPr>
          <w:rFonts w:ascii="Arial" w:hAnsi="Arial" w:cs="Arial"/>
          <w:color w:val="000000" w:themeColor="text1"/>
        </w:rPr>
        <w:t>All statistical analyses were conducted utilizing DPS software (</w:t>
      </w:r>
      <w:r w:rsidR="00B52493" w:rsidRPr="00511036">
        <w:rPr>
          <w:rFonts w:ascii="Arial" w:hAnsi="Arial" w:cs="Arial"/>
          <w:color w:val="000000" w:themeColor="text1"/>
        </w:rPr>
        <w:t>Tang and Feng, 2002</w:t>
      </w:r>
      <w:r w:rsidRPr="00511036">
        <w:rPr>
          <w:rFonts w:ascii="Arial" w:hAnsi="Arial" w:cs="Arial"/>
          <w:color w:val="000000" w:themeColor="text1"/>
        </w:rPr>
        <w:t>).</w:t>
      </w:r>
      <w:r w:rsidR="00FB6077" w:rsidRPr="00511036">
        <w:rPr>
          <w:rFonts w:ascii="Arial" w:hAnsi="Arial" w:cs="Arial"/>
          <w:color w:val="000000" w:themeColor="text1"/>
        </w:rPr>
        <w:t xml:space="preserve"> </w:t>
      </w:r>
      <w:r w:rsidRPr="00511036">
        <w:rPr>
          <w:rFonts w:ascii="Arial" w:hAnsi="Arial" w:cs="Arial"/>
          <w:color w:val="000000" w:themeColor="text1"/>
        </w:rPr>
        <w:t>D</w:t>
      </w:r>
      <w:r w:rsidR="00FB6077" w:rsidRPr="00511036">
        <w:rPr>
          <w:rFonts w:ascii="Arial" w:hAnsi="Arial" w:cs="Arial"/>
          <w:color w:val="000000" w:themeColor="text1"/>
        </w:rPr>
        <w:t xml:space="preserve">ata visualization were conducted using GraphPad Prism (version 8.0.1). </w:t>
      </w:r>
      <w:r w:rsidR="00B612E3" w:rsidRPr="00511036">
        <w:rPr>
          <w:rFonts w:ascii="Arial" w:hAnsi="Arial" w:cs="Arial"/>
          <w:color w:val="000000" w:themeColor="text1"/>
        </w:rPr>
        <w:t xml:space="preserve">Prior to parametric testing, data were evaluated for normality using the Shapiro-Wilk test and for homogeneity of variance using </w:t>
      </w:r>
      <w:proofErr w:type="spellStart"/>
      <w:r w:rsidR="00B612E3" w:rsidRPr="00511036">
        <w:rPr>
          <w:rFonts w:ascii="Arial" w:hAnsi="Arial" w:cs="Arial"/>
          <w:color w:val="000000" w:themeColor="text1"/>
        </w:rPr>
        <w:t>Levene's</w:t>
      </w:r>
      <w:proofErr w:type="spellEnd"/>
      <w:r w:rsidR="00B612E3" w:rsidRPr="00511036">
        <w:rPr>
          <w:rFonts w:ascii="Arial" w:hAnsi="Arial" w:cs="Arial"/>
          <w:color w:val="000000" w:themeColor="text1"/>
        </w:rPr>
        <w:t xml:space="preserve"> test. </w:t>
      </w:r>
      <w:r w:rsidR="00FB6077" w:rsidRPr="00511036">
        <w:rPr>
          <w:rFonts w:ascii="Arial" w:hAnsi="Arial" w:cs="Arial"/>
          <w:color w:val="000000" w:themeColor="text1"/>
        </w:rPr>
        <w:t xml:space="preserve">Continuous variables are presented as the mean ± standard deviation (SD). To compare differences among multiple groups across different time points, a two-way analysis of variance (ANOVA) was performed, followed by Tukey's multiple comparisons test. Statistical significance was defined as * </w:t>
      </w:r>
      <w:r w:rsidR="00FB6077" w:rsidRPr="00511036">
        <w:rPr>
          <w:rFonts w:ascii="Arial" w:hAnsi="Arial" w:cs="Arial"/>
          <w:i/>
          <w:iCs/>
          <w:color w:val="000000" w:themeColor="text1"/>
        </w:rPr>
        <w:t>p</w:t>
      </w:r>
      <w:r w:rsidR="00FB6077" w:rsidRPr="00511036">
        <w:rPr>
          <w:rFonts w:ascii="Arial" w:hAnsi="Arial" w:cs="Arial"/>
          <w:color w:val="000000" w:themeColor="text1"/>
        </w:rPr>
        <w:t xml:space="preserve"> &lt; 0.05, ** </w:t>
      </w:r>
      <w:r w:rsidR="00FB6077" w:rsidRPr="00511036">
        <w:rPr>
          <w:rFonts w:ascii="Arial" w:hAnsi="Arial" w:cs="Arial"/>
          <w:i/>
          <w:iCs/>
          <w:color w:val="000000" w:themeColor="text1"/>
        </w:rPr>
        <w:t>p</w:t>
      </w:r>
      <w:r w:rsidR="00FB6077" w:rsidRPr="00511036">
        <w:rPr>
          <w:rFonts w:ascii="Arial" w:hAnsi="Arial" w:cs="Arial"/>
          <w:color w:val="000000" w:themeColor="text1"/>
        </w:rPr>
        <w:t xml:space="preserve"> &lt; 0.01, *** </w:t>
      </w:r>
      <w:r w:rsidR="00FB6077" w:rsidRPr="00511036">
        <w:rPr>
          <w:rFonts w:ascii="Arial" w:hAnsi="Arial" w:cs="Arial"/>
          <w:i/>
          <w:iCs/>
          <w:color w:val="000000" w:themeColor="text1"/>
        </w:rPr>
        <w:t>p</w:t>
      </w:r>
      <w:r w:rsidR="00FB6077" w:rsidRPr="00511036">
        <w:rPr>
          <w:rFonts w:ascii="Arial" w:hAnsi="Arial" w:cs="Arial"/>
          <w:color w:val="000000" w:themeColor="text1"/>
        </w:rPr>
        <w:t xml:space="preserve"> &lt; 0.001, and **** </w:t>
      </w:r>
      <w:r w:rsidR="00FB6077" w:rsidRPr="00511036">
        <w:rPr>
          <w:rFonts w:ascii="Arial" w:hAnsi="Arial" w:cs="Arial"/>
          <w:i/>
          <w:iCs/>
          <w:color w:val="000000" w:themeColor="text1"/>
        </w:rPr>
        <w:t>p</w:t>
      </w:r>
      <w:r w:rsidR="00FB6077" w:rsidRPr="00511036">
        <w:rPr>
          <w:rFonts w:ascii="Arial" w:hAnsi="Arial" w:cs="Arial"/>
          <w:color w:val="000000" w:themeColor="text1"/>
        </w:rPr>
        <w:t xml:space="preserve"> &lt; 0.0001.</w:t>
      </w:r>
      <w:r w:rsidR="00B612E3" w:rsidRPr="00511036">
        <w:rPr>
          <w:rFonts w:ascii="Arial" w:hAnsi="Arial" w:cs="Arial"/>
          <w:color w:val="000000" w:themeColor="text1"/>
        </w:rPr>
        <w:t xml:space="preserve"> All experiments were performed in at least three independent biological replicates.</w:t>
      </w:r>
    </w:p>
    <w:p w14:paraId="0DD0EBE8" w14:textId="77777777" w:rsidR="00CE7112" w:rsidRPr="00511036" w:rsidRDefault="00CE7112" w:rsidP="00CE7112">
      <w:pPr>
        <w:pStyle w:val="Head1"/>
        <w:spacing w:after="0"/>
        <w:jc w:val="both"/>
        <w:rPr>
          <w:rFonts w:ascii="Arial" w:hAnsi="Arial" w:cs="Arial"/>
          <w:color w:val="000000" w:themeColor="text1"/>
        </w:rPr>
      </w:pPr>
      <w:r w:rsidRPr="00511036">
        <w:rPr>
          <w:rFonts w:ascii="Arial" w:hAnsi="Arial" w:cs="Arial"/>
          <w:color w:val="000000" w:themeColor="text1"/>
        </w:rPr>
        <w:lastRenderedPageBreak/>
        <w:t>3. results</w:t>
      </w:r>
    </w:p>
    <w:p w14:paraId="22F6D842" w14:textId="77777777" w:rsidR="00CE7112" w:rsidRPr="00511036" w:rsidRDefault="00CE7112" w:rsidP="00CE7112">
      <w:pPr>
        <w:pStyle w:val="Head1"/>
        <w:spacing w:after="0"/>
        <w:jc w:val="both"/>
        <w:rPr>
          <w:rFonts w:ascii="Arial" w:hAnsi="Arial" w:cs="Arial"/>
          <w:color w:val="000000" w:themeColor="text1"/>
        </w:rPr>
      </w:pPr>
    </w:p>
    <w:p w14:paraId="72D31F8F" w14:textId="101F8660" w:rsidR="00CE7112" w:rsidRPr="00511036" w:rsidRDefault="00CE7112" w:rsidP="00CE7112">
      <w:pPr>
        <w:pStyle w:val="Body"/>
        <w:spacing w:after="0"/>
        <w:rPr>
          <w:rFonts w:ascii="Arial" w:hAnsi="Arial" w:cs="Arial"/>
          <w:color w:val="000000" w:themeColor="text1"/>
        </w:rPr>
      </w:pPr>
      <w:r w:rsidRPr="00511036">
        <w:rPr>
          <w:rFonts w:ascii="Arial" w:hAnsi="Arial" w:cs="Arial"/>
          <w:b/>
          <w:caps/>
          <w:color w:val="000000" w:themeColor="text1"/>
          <w:sz w:val="22"/>
        </w:rPr>
        <w:t xml:space="preserve">3.1 </w:t>
      </w:r>
      <w:r w:rsidR="009C58E8" w:rsidRPr="00511036">
        <w:rPr>
          <w:rFonts w:ascii="Arial" w:hAnsi="Arial" w:cs="Arial"/>
          <w:b/>
          <w:color w:val="000000" w:themeColor="text1"/>
          <w:sz w:val="22"/>
        </w:rPr>
        <w:t>Oxidative Stress and the Internal Radiation Damage Model</w:t>
      </w:r>
    </w:p>
    <w:p w14:paraId="286EAB02" w14:textId="77777777" w:rsidR="00CE7112" w:rsidRPr="00511036" w:rsidRDefault="00CE7112" w:rsidP="00CE7112">
      <w:pPr>
        <w:pStyle w:val="Head1"/>
        <w:spacing w:after="0"/>
        <w:jc w:val="both"/>
        <w:rPr>
          <w:rFonts w:ascii="Arial" w:hAnsi="Arial" w:cs="Arial"/>
          <w:color w:val="000000" w:themeColor="text1"/>
        </w:rPr>
      </w:pPr>
    </w:p>
    <w:p w14:paraId="38A34185" w14:textId="675CBADC" w:rsidR="00CE7112" w:rsidRPr="00511036" w:rsidRDefault="008627CB" w:rsidP="00CE7112">
      <w:pPr>
        <w:pStyle w:val="Body"/>
        <w:rPr>
          <w:rFonts w:ascii="Arial" w:hAnsi="Arial" w:cs="Arial"/>
          <w:color w:val="000000" w:themeColor="text1"/>
        </w:rPr>
      </w:pPr>
      <w:r w:rsidRPr="00511036">
        <w:rPr>
          <w:rFonts w:ascii="Arial" w:hAnsi="Arial" w:cs="Arial"/>
          <w:color w:val="000000" w:themeColor="text1"/>
        </w:rPr>
        <w:t xml:space="preserve">To visualize the spatiotemporal dynamics of oxidative stress, we utilized the CF1553 and CL2166 transgenic reporter strains (Table 1). </w:t>
      </w:r>
      <w:r w:rsidR="009C58E8" w:rsidRPr="00511036">
        <w:rPr>
          <w:rFonts w:ascii="Arial" w:hAnsi="Arial" w:cs="Arial"/>
          <w:color w:val="000000" w:themeColor="text1"/>
        </w:rPr>
        <w:t>Compared to the control group, the relative fluorescence intensity of the CF1553 strain was significantly upregulated by 2.34-fold on day 1 (</w:t>
      </w:r>
      <w:bookmarkStart w:id="2" w:name="OLE_LINK1"/>
      <w:r w:rsidR="006662B6" w:rsidRPr="00511036">
        <w:rPr>
          <w:rFonts w:ascii="Arial" w:hAnsi="Arial" w:cs="Arial"/>
          <w:color w:val="000000" w:themeColor="text1"/>
        </w:rPr>
        <w:t>2.34</w:t>
      </w:r>
      <w:r w:rsidR="006662B6" w:rsidRPr="00511036">
        <w:rPr>
          <w:rFonts w:ascii="Arial" w:hAnsi="Arial" w:cs="Arial" w:hint="eastAsia"/>
          <w:color w:val="000000" w:themeColor="text1"/>
        </w:rPr>
        <w:t>±</w:t>
      </w:r>
      <w:r w:rsidR="006662B6" w:rsidRPr="00511036">
        <w:rPr>
          <w:rFonts w:ascii="Arial" w:hAnsi="Arial" w:cs="Arial" w:hint="eastAsia"/>
          <w:color w:val="000000" w:themeColor="text1"/>
          <w:lang w:eastAsia="zh-CN"/>
        </w:rPr>
        <w:t>0</w:t>
      </w:r>
      <w:r w:rsidR="006662B6" w:rsidRPr="00511036">
        <w:rPr>
          <w:rFonts w:ascii="Arial" w:hAnsi="Arial" w:cs="Arial"/>
          <w:color w:val="000000" w:themeColor="text1"/>
          <w:lang w:eastAsia="zh-CN"/>
        </w:rPr>
        <w:t>.01,</w:t>
      </w:r>
      <w:bookmarkEnd w:id="2"/>
      <w:r w:rsidR="006662B6" w:rsidRPr="00511036">
        <w:rPr>
          <w:rFonts w:ascii="Arial" w:hAnsi="Arial" w:cs="Arial"/>
          <w:color w:val="000000" w:themeColor="text1"/>
          <w:lang w:eastAsia="zh-CN"/>
        </w:rPr>
        <w:t xml:space="preserve"> </w:t>
      </w:r>
      <w:r w:rsidR="009C58E8" w:rsidRPr="00511036">
        <w:rPr>
          <w:rFonts w:ascii="Arial" w:hAnsi="Arial" w:cs="Arial"/>
          <w:i/>
          <w:iCs/>
          <w:color w:val="000000" w:themeColor="text1"/>
        </w:rPr>
        <w:t>p</w:t>
      </w:r>
      <w:r w:rsidR="009C58E8" w:rsidRPr="00511036">
        <w:rPr>
          <w:rFonts w:ascii="Arial" w:hAnsi="Arial" w:cs="Arial"/>
          <w:color w:val="000000" w:themeColor="text1"/>
        </w:rPr>
        <w:t xml:space="preserve"> = 0.04; Fig. 2A), 1.92-fold on day 2 (</w:t>
      </w:r>
      <w:r w:rsidR="006662B6" w:rsidRPr="00511036">
        <w:rPr>
          <w:rFonts w:ascii="Arial" w:hAnsi="Arial" w:cs="Arial"/>
          <w:color w:val="000000" w:themeColor="text1"/>
        </w:rPr>
        <w:t>1.92</w:t>
      </w:r>
      <w:r w:rsidR="006662B6" w:rsidRPr="00511036">
        <w:rPr>
          <w:rFonts w:ascii="Arial" w:hAnsi="Arial" w:cs="Arial" w:hint="eastAsia"/>
          <w:color w:val="000000" w:themeColor="text1"/>
        </w:rPr>
        <w:t>±</w:t>
      </w:r>
      <w:r w:rsidR="006662B6" w:rsidRPr="00511036">
        <w:rPr>
          <w:rFonts w:ascii="Arial" w:hAnsi="Arial" w:cs="Arial" w:hint="eastAsia"/>
          <w:color w:val="000000" w:themeColor="text1"/>
          <w:lang w:eastAsia="zh-CN"/>
        </w:rPr>
        <w:t>0</w:t>
      </w:r>
      <w:r w:rsidR="006662B6" w:rsidRPr="00511036">
        <w:rPr>
          <w:rFonts w:ascii="Arial" w:hAnsi="Arial" w:cs="Arial"/>
          <w:color w:val="000000" w:themeColor="text1"/>
          <w:lang w:eastAsia="zh-CN"/>
        </w:rPr>
        <w:t xml:space="preserve">.03, </w:t>
      </w:r>
      <w:r w:rsidR="009C58E8" w:rsidRPr="00511036">
        <w:rPr>
          <w:rFonts w:ascii="Arial" w:hAnsi="Arial" w:cs="Arial"/>
          <w:i/>
          <w:iCs/>
          <w:color w:val="000000" w:themeColor="text1"/>
        </w:rPr>
        <w:t>p</w:t>
      </w:r>
      <w:r w:rsidR="009C58E8" w:rsidRPr="00511036">
        <w:rPr>
          <w:rFonts w:ascii="Arial" w:hAnsi="Arial" w:cs="Arial"/>
          <w:color w:val="000000" w:themeColor="text1"/>
        </w:rPr>
        <w:t xml:space="preserve"> = 0.02; Fig. 2B), and 2.47-fold on day 3 (</w:t>
      </w:r>
      <w:r w:rsidR="006662B6" w:rsidRPr="00511036">
        <w:rPr>
          <w:rFonts w:ascii="Arial" w:hAnsi="Arial" w:cs="Arial"/>
          <w:color w:val="000000" w:themeColor="text1"/>
        </w:rPr>
        <w:t>2.47</w:t>
      </w:r>
      <w:r w:rsidR="006662B6" w:rsidRPr="00511036">
        <w:rPr>
          <w:rFonts w:ascii="Arial" w:hAnsi="Arial" w:cs="Arial" w:hint="eastAsia"/>
          <w:color w:val="000000" w:themeColor="text1"/>
        </w:rPr>
        <w:t>±</w:t>
      </w:r>
      <w:r w:rsidR="006662B6" w:rsidRPr="00511036">
        <w:rPr>
          <w:rFonts w:ascii="Arial" w:hAnsi="Arial" w:cs="Arial" w:hint="eastAsia"/>
          <w:color w:val="000000" w:themeColor="text1"/>
          <w:lang w:eastAsia="zh-CN"/>
        </w:rPr>
        <w:t>0</w:t>
      </w:r>
      <w:r w:rsidR="006662B6" w:rsidRPr="00511036">
        <w:rPr>
          <w:rFonts w:ascii="Arial" w:hAnsi="Arial" w:cs="Arial"/>
          <w:color w:val="000000" w:themeColor="text1"/>
          <w:lang w:eastAsia="zh-CN"/>
        </w:rPr>
        <w:t xml:space="preserve">.01, </w:t>
      </w:r>
      <w:r w:rsidR="009C58E8" w:rsidRPr="00511036">
        <w:rPr>
          <w:rFonts w:ascii="Arial" w:hAnsi="Arial" w:cs="Arial"/>
          <w:i/>
          <w:iCs/>
          <w:color w:val="000000" w:themeColor="text1"/>
        </w:rPr>
        <w:t>p</w:t>
      </w:r>
      <w:r w:rsidR="009C58E8" w:rsidRPr="00511036">
        <w:rPr>
          <w:rFonts w:ascii="Arial" w:hAnsi="Arial" w:cs="Arial"/>
          <w:color w:val="000000" w:themeColor="text1"/>
        </w:rPr>
        <w:t xml:space="preserve"> = 0.0004; Fig. 2C)</w:t>
      </w:r>
      <w:r w:rsidR="002172E0" w:rsidRPr="00511036">
        <w:rPr>
          <w:rFonts w:ascii="Arial" w:hAnsi="Arial" w:cs="Arial"/>
          <w:color w:val="000000" w:themeColor="text1"/>
        </w:rPr>
        <w:t>.</w:t>
      </w:r>
    </w:p>
    <w:p w14:paraId="51B6E2A0" w14:textId="0357F2AC" w:rsidR="00CE7112" w:rsidRPr="00511036" w:rsidRDefault="009C58E8" w:rsidP="00CE7112">
      <w:pPr>
        <w:autoSpaceDE w:val="0"/>
        <w:autoSpaceDN w:val="0"/>
        <w:adjustRightInd w:val="0"/>
        <w:jc w:val="center"/>
        <w:rPr>
          <w:rFonts w:ascii="Arial" w:hAnsi="Arial" w:cs="Arial"/>
          <w:b/>
          <w:bCs/>
          <w:color w:val="000000" w:themeColor="text1"/>
          <w:sz w:val="22"/>
          <w:szCs w:val="22"/>
        </w:rPr>
      </w:pPr>
      <w:r w:rsidRPr="00511036">
        <w:rPr>
          <w:rFonts w:ascii="Arial" w:hAnsi="Arial" w:cs="Arial"/>
          <w:b/>
          <w:bCs/>
          <w:noProof/>
          <w:color w:val="000000" w:themeColor="text1"/>
          <w:sz w:val="22"/>
          <w:szCs w:val="22"/>
        </w:rPr>
        <w:drawing>
          <wp:inline distT="0" distB="0" distL="0" distR="0" wp14:anchorId="60055054" wp14:editId="78084A47">
            <wp:extent cx="5212080" cy="206311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212080" cy="2063115"/>
                    </a:xfrm>
                    <a:prstGeom prst="rect">
                      <a:avLst/>
                    </a:prstGeom>
                  </pic:spPr>
                </pic:pic>
              </a:graphicData>
            </a:graphic>
          </wp:inline>
        </w:drawing>
      </w:r>
    </w:p>
    <w:p w14:paraId="7020F47B" w14:textId="5B3CD471" w:rsidR="00CE7112" w:rsidRPr="00511036" w:rsidRDefault="00CE7112" w:rsidP="00CE7112">
      <w:pPr>
        <w:autoSpaceDE w:val="0"/>
        <w:autoSpaceDN w:val="0"/>
        <w:adjustRightInd w:val="0"/>
        <w:jc w:val="both"/>
        <w:rPr>
          <w:rFonts w:ascii="Arial" w:hAnsi="Arial" w:cs="Arial"/>
          <w:b/>
          <w:bCs/>
          <w:color w:val="000000" w:themeColor="text1"/>
          <w:szCs w:val="22"/>
        </w:rPr>
      </w:pPr>
      <w:r w:rsidRPr="00511036">
        <w:rPr>
          <w:rFonts w:ascii="Arial" w:hAnsi="Arial" w:cs="Arial"/>
          <w:b/>
          <w:bCs/>
          <w:color w:val="000000" w:themeColor="text1"/>
          <w:szCs w:val="22"/>
        </w:rPr>
        <w:t xml:space="preserve">Fig. </w:t>
      </w:r>
      <w:r w:rsidR="009C58E8" w:rsidRPr="00511036">
        <w:rPr>
          <w:rFonts w:ascii="Arial" w:hAnsi="Arial" w:cs="Arial"/>
          <w:b/>
          <w:bCs/>
          <w:color w:val="000000" w:themeColor="text1"/>
          <w:szCs w:val="22"/>
        </w:rPr>
        <w:t>2</w:t>
      </w:r>
      <w:r w:rsidRPr="00511036">
        <w:rPr>
          <w:rFonts w:ascii="Arial" w:hAnsi="Arial" w:cs="Arial"/>
          <w:b/>
          <w:bCs/>
          <w:color w:val="000000" w:themeColor="text1"/>
          <w:szCs w:val="22"/>
        </w:rPr>
        <w:t xml:space="preserve">. </w:t>
      </w:r>
      <w:r w:rsidR="009C58E8" w:rsidRPr="00511036">
        <w:rPr>
          <w:rFonts w:ascii="Arial" w:hAnsi="Arial" w:cs="Arial"/>
          <w:b/>
          <w:bCs/>
          <w:color w:val="000000" w:themeColor="text1"/>
          <w:szCs w:val="22"/>
        </w:rPr>
        <w:t>Relative fluorescence intensity of the CF1553 strain on day 1 (A), day 2 (B), and day 3 (C).</w:t>
      </w:r>
    </w:p>
    <w:p w14:paraId="3B500327" w14:textId="685F4F9E" w:rsidR="00CE7112" w:rsidRPr="00511036" w:rsidRDefault="00CE7112" w:rsidP="00CE7112">
      <w:pPr>
        <w:pStyle w:val="Body"/>
        <w:spacing w:after="0"/>
        <w:rPr>
          <w:rFonts w:ascii="Arial" w:hAnsi="Arial" w:cs="Arial"/>
          <w:color w:val="000000" w:themeColor="text1"/>
        </w:rPr>
      </w:pPr>
    </w:p>
    <w:p w14:paraId="2B7E4328" w14:textId="0B1DF77D" w:rsidR="00006A8C" w:rsidRPr="00511036" w:rsidRDefault="000361CD" w:rsidP="00CE7112">
      <w:pPr>
        <w:pStyle w:val="Body"/>
        <w:spacing w:after="0"/>
        <w:rPr>
          <w:rFonts w:ascii="Arial" w:hAnsi="Arial" w:cs="Arial"/>
          <w:color w:val="000000" w:themeColor="text1"/>
        </w:rPr>
      </w:pPr>
      <w:r w:rsidRPr="00511036">
        <w:rPr>
          <w:rFonts w:ascii="Arial" w:hAnsi="Arial" w:cs="Arial"/>
          <w:color w:val="000000" w:themeColor="text1"/>
        </w:rPr>
        <w:t xml:space="preserve">For the CL2166 strain, the relative fluorescence intensity exhibited a gradual upward trend with prolonged exposure. While no significant differences were observed on day 1 </w:t>
      </w:r>
      <w:r w:rsidR="00AC164B" w:rsidRPr="00511036">
        <w:rPr>
          <w:rFonts w:ascii="Arial" w:hAnsi="Arial" w:cs="Arial"/>
          <w:color w:val="000000" w:themeColor="text1"/>
        </w:rPr>
        <w:t>(1.08</w:t>
      </w:r>
      <w:r w:rsidR="00AC164B" w:rsidRPr="00511036">
        <w:rPr>
          <w:rFonts w:ascii="Arial" w:hAnsi="Arial" w:cs="Arial" w:hint="eastAsia"/>
          <w:color w:val="000000" w:themeColor="text1"/>
        </w:rPr>
        <w:t>±</w:t>
      </w:r>
      <w:r w:rsidR="00AC164B" w:rsidRPr="00511036">
        <w:rPr>
          <w:rFonts w:ascii="Arial" w:hAnsi="Arial" w:cs="Arial" w:hint="eastAsia"/>
          <w:color w:val="000000" w:themeColor="text1"/>
          <w:lang w:eastAsia="zh-CN"/>
        </w:rPr>
        <w:t>0</w:t>
      </w:r>
      <w:r w:rsidR="00AC164B" w:rsidRPr="00511036">
        <w:rPr>
          <w:rFonts w:ascii="Arial" w:hAnsi="Arial" w:cs="Arial"/>
          <w:color w:val="000000" w:themeColor="text1"/>
          <w:lang w:eastAsia="zh-CN"/>
        </w:rPr>
        <w:t>.01</w:t>
      </w:r>
      <w:r w:rsidR="00AC164B" w:rsidRPr="00511036">
        <w:rPr>
          <w:rFonts w:ascii="Arial" w:hAnsi="Arial" w:cs="Arial"/>
          <w:color w:val="000000" w:themeColor="text1"/>
        </w:rPr>
        <w:t xml:space="preserve">) </w:t>
      </w:r>
      <w:r w:rsidRPr="00511036">
        <w:rPr>
          <w:rFonts w:ascii="Arial" w:hAnsi="Arial" w:cs="Arial"/>
          <w:color w:val="000000" w:themeColor="text1"/>
        </w:rPr>
        <w:t xml:space="preserve">and </w:t>
      </w:r>
      <w:r w:rsidR="00AC164B" w:rsidRPr="00511036">
        <w:rPr>
          <w:rFonts w:ascii="Arial" w:hAnsi="Arial" w:cs="Arial"/>
          <w:color w:val="000000" w:themeColor="text1"/>
        </w:rPr>
        <w:t xml:space="preserve">day </w:t>
      </w:r>
      <w:r w:rsidRPr="00511036">
        <w:rPr>
          <w:rFonts w:ascii="Arial" w:hAnsi="Arial" w:cs="Arial"/>
          <w:color w:val="000000" w:themeColor="text1"/>
        </w:rPr>
        <w:t>2</w:t>
      </w:r>
      <w:r w:rsidR="00AC164B" w:rsidRPr="00511036">
        <w:rPr>
          <w:rFonts w:ascii="Arial" w:hAnsi="Arial" w:cs="Arial"/>
          <w:color w:val="000000" w:themeColor="text1"/>
        </w:rPr>
        <w:t xml:space="preserve"> (1.1</w:t>
      </w:r>
      <w:r w:rsidR="00AC164B" w:rsidRPr="00511036">
        <w:rPr>
          <w:rFonts w:ascii="Arial" w:hAnsi="Arial" w:cs="Arial" w:hint="eastAsia"/>
          <w:color w:val="000000" w:themeColor="text1"/>
        </w:rPr>
        <w:t>±</w:t>
      </w:r>
      <w:r w:rsidR="00AC164B" w:rsidRPr="00511036">
        <w:rPr>
          <w:rFonts w:ascii="Arial" w:hAnsi="Arial" w:cs="Arial" w:hint="eastAsia"/>
          <w:color w:val="000000" w:themeColor="text1"/>
          <w:lang w:eastAsia="zh-CN"/>
        </w:rPr>
        <w:t>0</w:t>
      </w:r>
      <w:r w:rsidR="00AC164B" w:rsidRPr="00511036">
        <w:rPr>
          <w:rFonts w:ascii="Arial" w:hAnsi="Arial" w:cs="Arial"/>
          <w:color w:val="000000" w:themeColor="text1"/>
          <w:lang w:eastAsia="zh-CN"/>
        </w:rPr>
        <w:t>.1</w:t>
      </w:r>
      <w:r w:rsidR="00AC164B" w:rsidRPr="00511036">
        <w:rPr>
          <w:rFonts w:ascii="Arial" w:hAnsi="Arial" w:cs="Arial"/>
          <w:color w:val="000000" w:themeColor="text1"/>
        </w:rPr>
        <w:t xml:space="preserve">), </w:t>
      </w:r>
      <w:r w:rsidRPr="00511036">
        <w:rPr>
          <w:rFonts w:ascii="Arial" w:hAnsi="Arial" w:cs="Arial"/>
          <w:color w:val="000000" w:themeColor="text1"/>
        </w:rPr>
        <w:t xml:space="preserve">1.08- and 1.10-fold relative to the control, respectively; </w:t>
      </w:r>
      <w:r w:rsidR="00AC164B" w:rsidRPr="00511036">
        <w:rPr>
          <w:rFonts w:ascii="Arial" w:hAnsi="Arial" w:cs="Arial"/>
          <w:color w:val="000000" w:themeColor="text1"/>
        </w:rPr>
        <w:t>(</w:t>
      </w:r>
      <w:r w:rsidRPr="00511036">
        <w:rPr>
          <w:rFonts w:ascii="Arial" w:hAnsi="Arial" w:cs="Arial"/>
          <w:color w:val="000000" w:themeColor="text1"/>
        </w:rPr>
        <w:t>Fig. 3A, B), the fluorescence intensity significantly increased to 1.13-fold by day 3 (</w:t>
      </w:r>
      <w:bookmarkStart w:id="3" w:name="OLE_LINK2"/>
      <w:r w:rsidR="00325C8C" w:rsidRPr="00511036">
        <w:rPr>
          <w:rFonts w:ascii="Arial" w:hAnsi="Arial" w:cs="Arial"/>
          <w:color w:val="000000" w:themeColor="text1"/>
        </w:rPr>
        <w:t>1.13</w:t>
      </w:r>
      <w:r w:rsidR="00325C8C" w:rsidRPr="00511036">
        <w:rPr>
          <w:rFonts w:ascii="Arial" w:hAnsi="Arial" w:cs="Arial" w:hint="eastAsia"/>
          <w:color w:val="000000" w:themeColor="text1"/>
        </w:rPr>
        <w:t>±</w:t>
      </w:r>
      <w:r w:rsidR="00325C8C" w:rsidRPr="00511036">
        <w:rPr>
          <w:rFonts w:ascii="Arial" w:hAnsi="Arial" w:cs="Arial" w:hint="eastAsia"/>
          <w:color w:val="000000" w:themeColor="text1"/>
          <w:lang w:eastAsia="zh-CN"/>
        </w:rPr>
        <w:t>0</w:t>
      </w:r>
      <w:r w:rsidR="00325C8C" w:rsidRPr="00511036">
        <w:rPr>
          <w:rFonts w:ascii="Arial" w:hAnsi="Arial" w:cs="Arial"/>
          <w:color w:val="000000" w:themeColor="text1"/>
          <w:lang w:eastAsia="zh-CN"/>
        </w:rPr>
        <w:t>.06</w:t>
      </w:r>
      <w:bookmarkEnd w:id="3"/>
      <w:r w:rsidR="00325C8C" w:rsidRPr="00511036">
        <w:rPr>
          <w:rFonts w:ascii="Arial" w:hAnsi="Arial" w:cs="Arial"/>
          <w:color w:val="000000" w:themeColor="text1"/>
          <w:lang w:eastAsia="zh-CN"/>
        </w:rPr>
        <w:t xml:space="preserve">, </w:t>
      </w:r>
      <w:r w:rsidRPr="00511036">
        <w:rPr>
          <w:rFonts w:ascii="Arial" w:hAnsi="Arial" w:cs="Arial"/>
          <w:i/>
          <w:iCs/>
          <w:color w:val="000000" w:themeColor="text1"/>
        </w:rPr>
        <w:t>p</w:t>
      </w:r>
      <w:r w:rsidRPr="00511036">
        <w:rPr>
          <w:rFonts w:ascii="Arial" w:hAnsi="Arial" w:cs="Arial"/>
          <w:color w:val="000000" w:themeColor="text1"/>
        </w:rPr>
        <w:t xml:space="preserve"> &lt; 0.05; Fig. 3C).</w:t>
      </w:r>
    </w:p>
    <w:p w14:paraId="77428976" w14:textId="77777777" w:rsidR="00586C8E" w:rsidRPr="00511036" w:rsidRDefault="00586C8E" w:rsidP="00CE7112">
      <w:pPr>
        <w:pStyle w:val="Body"/>
        <w:spacing w:after="0"/>
        <w:rPr>
          <w:rFonts w:ascii="Arial" w:hAnsi="Arial" w:cs="Arial"/>
          <w:color w:val="000000" w:themeColor="text1"/>
        </w:rPr>
      </w:pPr>
    </w:p>
    <w:p w14:paraId="419B95CB" w14:textId="3E12EBF0" w:rsidR="000361CD" w:rsidRPr="00511036" w:rsidRDefault="000361CD" w:rsidP="000361CD">
      <w:pPr>
        <w:autoSpaceDE w:val="0"/>
        <w:autoSpaceDN w:val="0"/>
        <w:adjustRightInd w:val="0"/>
        <w:jc w:val="center"/>
        <w:rPr>
          <w:rFonts w:ascii="Arial" w:hAnsi="Arial" w:cs="Arial"/>
          <w:b/>
          <w:bCs/>
          <w:color w:val="000000" w:themeColor="text1"/>
          <w:sz w:val="22"/>
          <w:szCs w:val="22"/>
        </w:rPr>
      </w:pPr>
      <w:r w:rsidRPr="00511036">
        <w:rPr>
          <w:noProof/>
          <w:color w:val="000000" w:themeColor="text1"/>
        </w:rPr>
        <w:drawing>
          <wp:inline distT="0" distB="0" distL="0" distR="0" wp14:anchorId="76F232F2" wp14:editId="5EEC8652">
            <wp:extent cx="5212080" cy="1870601"/>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212080" cy="1870601"/>
                    </a:xfrm>
                    <a:prstGeom prst="rect">
                      <a:avLst/>
                    </a:prstGeom>
                  </pic:spPr>
                </pic:pic>
              </a:graphicData>
            </a:graphic>
          </wp:inline>
        </w:drawing>
      </w:r>
    </w:p>
    <w:p w14:paraId="08CE5787" w14:textId="73791A20" w:rsidR="000361CD" w:rsidRPr="00511036" w:rsidRDefault="000361CD" w:rsidP="000361CD">
      <w:pPr>
        <w:autoSpaceDE w:val="0"/>
        <w:autoSpaceDN w:val="0"/>
        <w:adjustRightInd w:val="0"/>
        <w:jc w:val="both"/>
        <w:rPr>
          <w:rFonts w:ascii="Arial" w:hAnsi="Arial" w:cs="Arial"/>
          <w:b/>
          <w:bCs/>
          <w:color w:val="000000" w:themeColor="text1"/>
          <w:szCs w:val="22"/>
        </w:rPr>
      </w:pPr>
      <w:r w:rsidRPr="00511036">
        <w:rPr>
          <w:rFonts w:ascii="Arial" w:hAnsi="Arial" w:cs="Arial"/>
          <w:b/>
          <w:bCs/>
          <w:color w:val="000000" w:themeColor="text1"/>
          <w:szCs w:val="22"/>
        </w:rPr>
        <w:t>Fig. 3. Relative fluorescence intensity of the CL2166 strain on day 1 (A), day 2 (B), and day 3 (C).</w:t>
      </w:r>
    </w:p>
    <w:p w14:paraId="00870A38" w14:textId="4D542A20" w:rsidR="000361CD" w:rsidRPr="00511036" w:rsidRDefault="000361CD" w:rsidP="00CE7112">
      <w:pPr>
        <w:pStyle w:val="Body"/>
        <w:spacing w:after="0"/>
        <w:rPr>
          <w:rFonts w:ascii="Arial" w:hAnsi="Arial" w:cs="Arial"/>
          <w:color w:val="000000" w:themeColor="text1"/>
        </w:rPr>
      </w:pPr>
    </w:p>
    <w:p w14:paraId="02D201EB" w14:textId="1EAA9AC9" w:rsidR="000361CD" w:rsidRPr="00511036" w:rsidRDefault="000361CD" w:rsidP="00CE7112">
      <w:pPr>
        <w:pStyle w:val="Body"/>
        <w:spacing w:after="0"/>
        <w:rPr>
          <w:rFonts w:ascii="Arial" w:hAnsi="Arial" w:cs="Arial"/>
          <w:color w:val="000000" w:themeColor="text1"/>
        </w:rPr>
      </w:pPr>
      <w:r w:rsidRPr="00511036">
        <w:rPr>
          <w:rFonts w:ascii="Arial" w:hAnsi="Arial" w:cs="Arial"/>
          <w:color w:val="000000" w:themeColor="text1"/>
        </w:rPr>
        <w:t>These fluorescent reporter models reveal a complex, biphasic fluctuation in oxidative stress induced by chronic internal americium trichloride (</w:t>
      </w:r>
      <w:r w:rsidR="003E163F" w:rsidRPr="00511036">
        <w:rPr>
          <w:rFonts w:ascii="Arial" w:eastAsia="Calibri" w:hAnsi="Arial" w:cs="Arial"/>
          <w:color w:val="000000" w:themeColor="text1"/>
          <w:szCs w:val="22"/>
        </w:rPr>
        <w:t>AmCl</w:t>
      </w:r>
      <w:r w:rsidR="003E163F" w:rsidRPr="00511036">
        <w:rPr>
          <w:rFonts w:ascii="Arial" w:eastAsia="Calibri" w:hAnsi="Arial" w:cs="Arial"/>
          <w:color w:val="000000" w:themeColor="text1"/>
          <w:szCs w:val="22"/>
          <w:vertAlign w:val="subscript"/>
        </w:rPr>
        <w:t>3</w:t>
      </w:r>
      <w:r w:rsidRPr="00511036">
        <w:rPr>
          <w:rFonts w:ascii="Arial" w:hAnsi="Arial" w:cs="Arial"/>
          <w:color w:val="000000" w:themeColor="text1"/>
        </w:rPr>
        <w:t>) exposure</w:t>
      </w:r>
      <w:r w:rsidR="00CD1FDB" w:rsidRPr="00511036">
        <w:rPr>
          <w:rFonts w:ascii="Arial" w:hAnsi="Arial" w:cs="Arial"/>
          <w:color w:val="000000" w:themeColor="text1"/>
        </w:rPr>
        <w:t xml:space="preserve"> (</w:t>
      </w:r>
      <w:r w:rsidR="00CD1FDB" w:rsidRPr="00511036">
        <w:rPr>
          <w:rFonts w:ascii="Arial" w:hAnsi="Arial" w:cs="Arial"/>
          <w:color w:val="000000" w:themeColor="text1"/>
          <w:lang w:val="en-GB"/>
        </w:rPr>
        <w:t>Kuzmic et al., 2019</w:t>
      </w:r>
      <w:r w:rsidR="00CD1FDB" w:rsidRPr="00511036">
        <w:rPr>
          <w:rFonts w:ascii="Arial" w:hAnsi="Arial" w:cs="Arial"/>
          <w:color w:val="000000" w:themeColor="text1"/>
        </w:rPr>
        <w:t>)</w:t>
      </w:r>
      <w:r w:rsidRPr="00511036">
        <w:rPr>
          <w:rFonts w:ascii="Arial" w:hAnsi="Arial" w:cs="Arial"/>
          <w:color w:val="000000" w:themeColor="text1"/>
        </w:rPr>
        <w:t xml:space="preserve">. Specifically, the CF1553 strain (reporting sod-3 expression) exhibited a significant </w:t>
      </w:r>
      <w:r w:rsidRPr="00511036">
        <w:rPr>
          <w:rFonts w:ascii="Arial" w:hAnsi="Arial" w:cs="Arial"/>
          <w:color w:val="000000" w:themeColor="text1"/>
        </w:rPr>
        <w:lastRenderedPageBreak/>
        <w:t>fluorescence increase on day 1, indicating a rapid cellular response to a surge in reactive oxygen species (ROS) and the swift activation of the SKN-1/Nrf2 pathway. The subsequent decline in the fluorescence signal on day 2 suggests a temporary restoration of redox homeostasis by the endogenous antioxidant defense system, marking an adaptation phase. However, by day 3, the highly significant upregulation of fluorescence in both CF1553 and CL2166 (reporting gst-4 expression) indicates that the accumulated radiation dose likely exceeded the organism's antioxidant compensatory capacity, resulting in secondary ROS accumulation. This transcriptionally evident "stress activation–compensatory adaptation–decompensation" pattern highlights the dynamic response of antioxidant genes to chronic, low-dose radiation.</w:t>
      </w:r>
    </w:p>
    <w:p w14:paraId="344F02DE" w14:textId="6B859185" w:rsidR="00006A8C" w:rsidRPr="00511036" w:rsidRDefault="00006A8C" w:rsidP="00006A8C">
      <w:pPr>
        <w:pStyle w:val="Body"/>
        <w:spacing w:after="0"/>
        <w:rPr>
          <w:rFonts w:ascii="Arial" w:hAnsi="Arial" w:cs="Arial"/>
          <w:color w:val="000000" w:themeColor="text1"/>
        </w:rPr>
      </w:pPr>
    </w:p>
    <w:p w14:paraId="2596CBB9" w14:textId="7EB044A6" w:rsidR="00CE7112" w:rsidRPr="00511036" w:rsidRDefault="00CE7112" w:rsidP="00CE7112">
      <w:pPr>
        <w:pStyle w:val="Body"/>
        <w:spacing w:after="0"/>
        <w:rPr>
          <w:rFonts w:ascii="Arial" w:hAnsi="Arial" w:cs="Arial"/>
          <w:b/>
          <w:color w:val="000000" w:themeColor="text1"/>
          <w:sz w:val="22"/>
        </w:rPr>
      </w:pPr>
      <w:r w:rsidRPr="00511036">
        <w:rPr>
          <w:rFonts w:ascii="Arial" w:hAnsi="Arial" w:cs="Arial"/>
          <w:b/>
          <w:caps/>
          <w:color w:val="000000" w:themeColor="text1"/>
          <w:sz w:val="22"/>
        </w:rPr>
        <w:t>3.</w:t>
      </w:r>
      <w:r w:rsidR="00006A8C" w:rsidRPr="00511036">
        <w:rPr>
          <w:rFonts w:ascii="Arial" w:hAnsi="Arial" w:cs="Arial"/>
          <w:b/>
          <w:caps/>
          <w:color w:val="000000" w:themeColor="text1"/>
          <w:sz w:val="22"/>
        </w:rPr>
        <w:t>2</w:t>
      </w:r>
      <w:r w:rsidRPr="00511036">
        <w:rPr>
          <w:rFonts w:ascii="Arial" w:hAnsi="Arial" w:cs="Arial"/>
          <w:b/>
          <w:caps/>
          <w:color w:val="000000" w:themeColor="text1"/>
          <w:sz w:val="22"/>
        </w:rPr>
        <w:t xml:space="preserve"> </w:t>
      </w:r>
      <w:r w:rsidR="000361CD" w:rsidRPr="00511036">
        <w:rPr>
          <w:rFonts w:ascii="Arial" w:hAnsi="Arial" w:cs="Arial"/>
          <w:b/>
          <w:color w:val="000000" w:themeColor="text1"/>
          <w:sz w:val="22"/>
        </w:rPr>
        <w:t>Effects of Internal Radiation on the Muscular and Nervous Systems</w:t>
      </w:r>
    </w:p>
    <w:p w14:paraId="25124144" w14:textId="77777777" w:rsidR="00CE7112" w:rsidRPr="00511036" w:rsidRDefault="00CE7112" w:rsidP="00CE7112">
      <w:pPr>
        <w:pStyle w:val="Head1"/>
        <w:spacing w:after="0"/>
        <w:jc w:val="both"/>
        <w:rPr>
          <w:rFonts w:ascii="Arial" w:hAnsi="Arial" w:cs="Arial"/>
          <w:color w:val="000000" w:themeColor="text1"/>
        </w:rPr>
      </w:pPr>
    </w:p>
    <w:p w14:paraId="485E8500" w14:textId="58F34855" w:rsidR="00CE7112" w:rsidRPr="00511036" w:rsidRDefault="000361CD" w:rsidP="00CE7112">
      <w:pPr>
        <w:pStyle w:val="Body"/>
        <w:rPr>
          <w:rFonts w:ascii="Arial" w:hAnsi="Arial" w:cs="Arial"/>
          <w:color w:val="000000" w:themeColor="text1"/>
        </w:rPr>
      </w:pPr>
      <w:r w:rsidRPr="00511036">
        <w:rPr>
          <w:rFonts w:ascii="Arial" w:hAnsi="Arial" w:cs="Arial"/>
          <w:color w:val="000000" w:themeColor="text1"/>
        </w:rPr>
        <w:t>To assess muscle development and integrity, we utilized the PD4251 and RW1596 strains</w:t>
      </w:r>
      <w:r w:rsidR="008627CB" w:rsidRPr="00511036">
        <w:rPr>
          <w:rFonts w:ascii="Arial" w:hAnsi="Arial" w:cs="Arial"/>
          <w:color w:val="000000" w:themeColor="text1"/>
        </w:rPr>
        <w:t xml:space="preserve"> (Table 1)</w:t>
      </w:r>
      <w:r w:rsidRPr="00511036">
        <w:rPr>
          <w:rFonts w:ascii="Arial" w:hAnsi="Arial" w:cs="Arial"/>
          <w:color w:val="000000" w:themeColor="text1"/>
        </w:rPr>
        <w:t xml:space="preserve">, which express GFP driven by the body wall muscle-specific myo-3 promoter. </w:t>
      </w:r>
      <w:r w:rsidR="00170E17" w:rsidRPr="00511036">
        <w:rPr>
          <w:rFonts w:ascii="Arial" w:hAnsi="Arial" w:cs="Arial"/>
          <w:color w:val="000000" w:themeColor="text1"/>
        </w:rPr>
        <w:t>For the PD4251 strain, the relative fluorescence intensity of days 1~3 were 1.13</w:t>
      </w:r>
      <w:r w:rsidR="00170E17" w:rsidRPr="00511036">
        <w:rPr>
          <w:rFonts w:ascii="Arial" w:hAnsi="Arial" w:cs="Arial" w:hint="eastAsia"/>
          <w:color w:val="000000" w:themeColor="text1"/>
        </w:rPr>
        <w:t>±</w:t>
      </w:r>
      <w:r w:rsidR="00170E17" w:rsidRPr="00511036">
        <w:rPr>
          <w:rFonts w:ascii="Arial" w:hAnsi="Arial" w:cs="Arial" w:hint="eastAsia"/>
          <w:color w:val="000000" w:themeColor="text1"/>
          <w:lang w:eastAsia="zh-CN"/>
        </w:rPr>
        <w:t>0</w:t>
      </w:r>
      <w:r w:rsidR="00170E17" w:rsidRPr="00511036">
        <w:rPr>
          <w:rFonts w:ascii="Arial" w:hAnsi="Arial" w:cs="Arial"/>
          <w:color w:val="000000" w:themeColor="text1"/>
          <w:lang w:eastAsia="zh-CN"/>
        </w:rPr>
        <w:t xml:space="preserve">.32, </w:t>
      </w:r>
      <w:r w:rsidR="00170E17" w:rsidRPr="00511036">
        <w:rPr>
          <w:rFonts w:ascii="Arial" w:hAnsi="Arial" w:cs="Arial"/>
          <w:color w:val="000000" w:themeColor="text1"/>
        </w:rPr>
        <w:t>0.73</w:t>
      </w:r>
      <w:r w:rsidR="00170E17" w:rsidRPr="00511036">
        <w:rPr>
          <w:rFonts w:ascii="Arial" w:hAnsi="Arial" w:cs="Arial" w:hint="eastAsia"/>
          <w:color w:val="000000" w:themeColor="text1"/>
        </w:rPr>
        <w:t>±</w:t>
      </w:r>
      <w:r w:rsidR="00170E17" w:rsidRPr="00511036">
        <w:rPr>
          <w:rFonts w:ascii="Arial" w:hAnsi="Arial" w:cs="Arial" w:hint="eastAsia"/>
          <w:color w:val="000000" w:themeColor="text1"/>
          <w:lang w:eastAsia="zh-CN"/>
        </w:rPr>
        <w:t>0</w:t>
      </w:r>
      <w:r w:rsidR="00170E17" w:rsidRPr="00511036">
        <w:rPr>
          <w:rFonts w:ascii="Arial" w:hAnsi="Arial" w:cs="Arial"/>
          <w:color w:val="000000" w:themeColor="text1"/>
          <w:lang w:eastAsia="zh-CN"/>
        </w:rPr>
        <w:t xml:space="preserve">.07 and </w:t>
      </w:r>
      <w:r w:rsidR="00170E17" w:rsidRPr="00511036">
        <w:rPr>
          <w:rFonts w:ascii="Arial" w:hAnsi="Arial" w:cs="Arial"/>
          <w:color w:val="000000" w:themeColor="text1"/>
        </w:rPr>
        <w:t>1.45</w:t>
      </w:r>
      <w:r w:rsidR="00170E17" w:rsidRPr="00511036">
        <w:rPr>
          <w:rFonts w:ascii="Arial" w:hAnsi="Arial" w:cs="Arial" w:hint="eastAsia"/>
          <w:color w:val="000000" w:themeColor="text1"/>
        </w:rPr>
        <w:t>±</w:t>
      </w:r>
      <w:r w:rsidR="00170E17" w:rsidRPr="00511036">
        <w:rPr>
          <w:rFonts w:ascii="Arial" w:hAnsi="Arial" w:cs="Arial" w:hint="eastAsia"/>
          <w:color w:val="000000" w:themeColor="text1"/>
          <w:lang w:eastAsia="zh-CN"/>
        </w:rPr>
        <w:t>0</w:t>
      </w:r>
      <w:r w:rsidR="00170E17" w:rsidRPr="00511036">
        <w:rPr>
          <w:rFonts w:ascii="Arial" w:hAnsi="Arial" w:cs="Arial"/>
          <w:color w:val="000000" w:themeColor="text1"/>
          <w:lang w:eastAsia="zh-CN"/>
        </w:rPr>
        <w:t>.69, respectively.</w:t>
      </w:r>
      <w:r w:rsidR="00170E17" w:rsidRPr="00511036">
        <w:rPr>
          <w:rFonts w:ascii="Arial" w:hAnsi="Arial" w:cs="Arial"/>
          <w:color w:val="000000" w:themeColor="text1"/>
        </w:rPr>
        <w:t xml:space="preserve"> For the RW1596 strain, the relative fluorescence intensity of days 1~3 were 1.01</w:t>
      </w:r>
      <w:r w:rsidR="00170E17" w:rsidRPr="00511036">
        <w:rPr>
          <w:rFonts w:ascii="Arial" w:hAnsi="Arial" w:cs="Arial" w:hint="eastAsia"/>
          <w:color w:val="000000" w:themeColor="text1"/>
        </w:rPr>
        <w:t>±</w:t>
      </w:r>
      <w:r w:rsidR="00170E17" w:rsidRPr="00511036">
        <w:rPr>
          <w:rFonts w:ascii="Arial" w:hAnsi="Arial" w:cs="Arial" w:hint="eastAsia"/>
          <w:color w:val="000000" w:themeColor="text1"/>
          <w:lang w:eastAsia="zh-CN"/>
        </w:rPr>
        <w:t>0</w:t>
      </w:r>
      <w:r w:rsidR="00170E17" w:rsidRPr="00511036">
        <w:rPr>
          <w:rFonts w:ascii="Arial" w:hAnsi="Arial" w:cs="Arial"/>
          <w:color w:val="000000" w:themeColor="text1"/>
          <w:lang w:eastAsia="zh-CN"/>
        </w:rPr>
        <w:t xml:space="preserve">.06, </w:t>
      </w:r>
      <w:r w:rsidR="00170E17" w:rsidRPr="00511036">
        <w:rPr>
          <w:rFonts w:ascii="Arial" w:hAnsi="Arial" w:cs="Arial"/>
          <w:color w:val="000000" w:themeColor="text1"/>
        </w:rPr>
        <w:t>1.27</w:t>
      </w:r>
      <w:r w:rsidR="00170E17" w:rsidRPr="00511036">
        <w:rPr>
          <w:rFonts w:ascii="Arial" w:hAnsi="Arial" w:cs="Arial" w:hint="eastAsia"/>
          <w:color w:val="000000" w:themeColor="text1"/>
        </w:rPr>
        <w:t>±</w:t>
      </w:r>
      <w:r w:rsidR="00170E17" w:rsidRPr="00511036">
        <w:rPr>
          <w:rFonts w:ascii="Arial" w:hAnsi="Arial" w:cs="Arial" w:hint="eastAsia"/>
          <w:color w:val="000000" w:themeColor="text1"/>
          <w:lang w:eastAsia="zh-CN"/>
        </w:rPr>
        <w:t>0</w:t>
      </w:r>
      <w:r w:rsidR="00170E17" w:rsidRPr="00511036">
        <w:rPr>
          <w:rFonts w:ascii="Arial" w:hAnsi="Arial" w:cs="Arial"/>
          <w:color w:val="000000" w:themeColor="text1"/>
          <w:lang w:eastAsia="zh-CN"/>
        </w:rPr>
        <w:t xml:space="preserve">.14 and </w:t>
      </w:r>
      <w:r w:rsidR="00170E17" w:rsidRPr="00511036">
        <w:rPr>
          <w:rFonts w:ascii="Arial" w:hAnsi="Arial" w:cs="Arial"/>
          <w:color w:val="000000" w:themeColor="text1"/>
        </w:rPr>
        <w:t>1.02</w:t>
      </w:r>
      <w:r w:rsidR="00170E17" w:rsidRPr="00511036">
        <w:rPr>
          <w:rFonts w:ascii="Arial" w:hAnsi="Arial" w:cs="Arial" w:hint="eastAsia"/>
          <w:color w:val="000000" w:themeColor="text1"/>
        </w:rPr>
        <w:t>±</w:t>
      </w:r>
      <w:r w:rsidR="00170E17" w:rsidRPr="00511036">
        <w:rPr>
          <w:rFonts w:ascii="Arial" w:hAnsi="Arial" w:cs="Arial" w:hint="eastAsia"/>
          <w:color w:val="000000" w:themeColor="text1"/>
          <w:lang w:eastAsia="zh-CN"/>
        </w:rPr>
        <w:t>0</w:t>
      </w:r>
      <w:r w:rsidR="00170E17" w:rsidRPr="00511036">
        <w:rPr>
          <w:rFonts w:ascii="Arial" w:hAnsi="Arial" w:cs="Arial"/>
          <w:color w:val="000000" w:themeColor="text1"/>
          <w:lang w:eastAsia="zh-CN"/>
        </w:rPr>
        <w:t>.01, respectively.</w:t>
      </w:r>
      <w:r w:rsidR="00170E17" w:rsidRPr="00511036">
        <w:rPr>
          <w:rFonts w:ascii="Arial" w:hAnsi="Arial" w:cs="Arial"/>
          <w:color w:val="000000" w:themeColor="text1"/>
        </w:rPr>
        <w:t xml:space="preserve"> </w:t>
      </w:r>
      <w:r w:rsidRPr="00511036">
        <w:rPr>
          <w:rFonts w:ascii="Arial" w:hAnsi="Arial" w:cs="Arial"/>
          <w:color w:val="000000" w:themeColor="text1"/>
        </w:rPr>
        <w:t>Over three consecutive days of observation, no significant differences in relative fluorescence intensity were detected in either strain compared to the control (</w:t>
      </w:r>
      <w:r w:rsidRPr="00511036">
        <w:rPr>
          <w:rFonts w:ascii="Arial" w:hAnsi="Arial" w:cs="Arial"/>
          <w:i/>
          <w:iCs/>
          <w:color w:val="000000" w:themeColor="text1"/>
        </w:rPr>
        <w:t>p</w:t>
      </w:r>
      <w:r w:rsidRPr="00511036">
        <w:rPr>
          <w:rFonts w:ascii="Arial" w:hAnsi="Arial" w:cs="Arial"/>
          <w:color w:val="000000" w:themeColor="text1"/>
        </w:rPr>
        <w:t xml:space="preserve"> &gt; 0.05; Fig. 4A–C, Fig. 5A–C). This lack of alteration indicates that </w:t>
      </w:r>
      <w:r w:rsidR="003E163F" w:rsidRPr="00511036">
        <w:rPr>
          <w:rFonts w:ascii="Arial" w:eastAsia="Calibri" w:hAnsi="Arial" w:cs="Arial"/>
          <w:color w:val="000000" w:themeColor="text1"/>
          <w:szCs w:val="22"/>
        </w:rPr>
        <w:t>AmCl</w:t>
      </w:r>
      <w:r w:rsidR="003E163F" w:rsidRPr="00511036">
        <w:rPr>
          <w:rFonts w:ascii="Arial" w:eastAsia="Calibri" w:hAnsi="Arial" w:cs="Arial"/>
          <w:color w:val="000000" w:themeColor="text1"/>
          <w:szCs w:val="22"/>
          <w:vertAlign w:val="subscript"/>
        </w:rPr>
        <w:t>3</w:t>
      </w:r>
      <w:r w:rsidRPr="00511036">
        <w:rPr>
          <w:rFonts w:ascii="Arial" w:hAnsi="Arial" w:cs="Arial"/>
          <w:color w:val="000000" w:themeColor="text1"/>
        </w:rPr>
        <w:t xml:space="preserve"> exposure did not induce structural damage (e.g., muscle fiber rupture), abnormal expression of muscle-specific proteins (e.g., myosin), or muscle cell death</w:t>
      </w:r>
      <w:r w:rsidR="00026BB6" w:rsidRPr="00511036">
        <w:rPr>
          <w:rFonts w:ascii="Arial" w:hAnsi="Arial" w:cs="Arial"/>
          <w:color w:val="000000" w:themeColor="text1"/>
        </w:rPr>
        <w:t>.</w:t>
      </w:r>
    </w:p>
    <w:p w14:paraId="31FE8CE0" w14:textId="7C7EC3B8" w:rsidR="000361CD" w:rsidRPr="00511036" w:rsidRDefault="000361CD" w:rsidP="000361CD">
      <w:pPr>
        <w:autoSpaceDE w:val="0"/>
        <w:autoSpaceDN w:val="0"/>
        <w:adjustRightInd w:val="0"/>
        <w:jc w:val="center"/>
        <w:rPr>
          <w:rFonts w:ascii="Arial" w:hAnsi="Arial" w:cs="Arial"/>
          <w:b/>
          <w:bCs/>
          <w:color w:val="000000" w:themeColor="text1"/>
          <w:sz w:val="22"/>
          <w:szCs w:val="22"/>
        </w:rPr>
      </w:pPr>
      <w:r w:rsidRPr="00511036">
        <w:rPr>
          <w:noProof/>
          <w:color w:val="000000" w:themeColor="text1"/>
        </w:rPr>
        <w:drawing>
          <wp:inline distT="0" distB="0" distL="0" distR="0" wp14:anchorId="262770B7" wp14:editId="58B59B6F">
            <wp:extent cx="4834477" cy="1829954"/>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841591" cy="1832647"/>
                    </a:xfrm>
                    <a:prstGeom prst="rect">
                      <a:avLst/>
                    </a:prstGeom>
                  </pic:spPr>
                </pic:pic>
              </a:graphicData>
            </a:graphic>
          </wp:inline>
        </w:drawing>
      </w:r>
    </w:p>
    <w:p w14:paraId="0D6F3263" w14:textId="4D87FC14" w:rsidR="000361CD" w:rsidRPr="00511036" w:rsidRDefault="000361CD" w:rsidP="000361CD">
      <w:pPr>
        <w:autoSpaceDE w:val="0"/>
        <w:autoSpaceDN w:val="0"/>
        <w:adjustRightInd w:val="0"/>
        <w:jc w:val="both"/>
        <w:rPr>
          <w:rFonts w:ascii="Arial" w:hAnsi="Arial" w:cs="Arial"/>
          <w:b/>
          <w:bCs/>
          <w:color w:val="000000" w:themeColor="text1"/>
          <w:szCs w:val="22"/>
        </w:rPr>
      </w:pPr>
      <w:r w:rsidRPr="00511036">
        <w:rPr>
          <w:rFonts w:ascii="Arial" w:hAnsi="Arial" w:cs="Arial"/>
          <w:b/>
          <w:bCs/>
          <w:color w:val="000000" w:themeColor="text1"/>
          <w:szCs w:val="22"/>
        </w:rPr>
        <w:t xml:space="preserve">Fig. 4. Relative fluorescence intensity of the </w:t>
      </w:r>
      <w:bookmarkStart w:id="4" w:name="_Hlk227934059"/>
      <w:r w:rsidRPr="00511036">
        <w:rPr>
          <w:rFonts w:ascii="Arial" w:hAnsi="Arial" w:cs="Arial"/>
          <w:b/>
          <w:bCs/>
          <w:color w:val="000000" w:themeColor="text1"/>
          <w:szCs w:val="22"/>
        </w:rPr>
        <w:t>PD4251</w:t>
      </w:r>
      <w:bookmarkEnd w:id="4"/>
      <w:r w:rsidRPr="00511036">
        <w:rPr>
          <w:rFonts w:ascii="Arial" w:hAnsi="Arial" w:cs="Arial"/>
          <w:b/>
          <w:bCs/>
          <w:color w:val="000000" w:themeColor="text1"/>
          <w:szCs w:val="22"/>
        </w:rPr>
        <w:t xml:space="preserve"> strain on day 1 (A), day 2 (B), and day 3 (C).</w:t>
      </w:r>
    </w:p>
    <w:p w14:paraId="3A727F62" w14:textId="51110BDD" w:rsidR="000361CD" w:rsidRPr="00511036" w:rsidRDefault="000361CD" w:rsidP="000361CD">
      <w:pPr>
        <w:autoSpaceDE w:val="0"/>
        <w:autoSpaceDN w:val="0"/>
        <w:adjustRightInd w:val="0"/>
        <w:jc w:val="center"/>
        <w:rPr>
          <w:rFonts w:ascii="Arial" w:hAnsi="Arial" w:cs="Arial"/>
          <w:b/>
          <w:bCs/>
          <w:color w:val="000000" w:themeColor="text1"/>
          <w:sz w:val="22"/>
          <w:szCs w:val="22"/>
        </w:rPr>
      </w:pPr>
      <w:r w:rsidRPr="00511036">
        <w:rPr>
          <w:noProof/>
          <w:color w:val="000000" w:themeColor="text1"/>
        </w:rPr>
        <w:drawing>
          <wp:inline distT="0" distB="0" distL="0" distR="0" wp14:anchorId="16010211" wp14:editId="1744561E">
            <wp:extent cx="4983323" cy="1876695"/>
            <wp:effectExtent l="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994623" cy="1880951"/>
                    </a:xfrm>
                    <a:prstGeom prst="rect">
                      <a:avLst/>
                    </a:prstGeom>
                  </pic:spPr>
                </pic:pic>
              </a:graphicData>
            </a:graphic>
          </wp:inline>
        </w:drawing>
      </w:r>
    </w:p>
    <w:p w14:paraId="558D92F7" w14:textId="463AC6E1" w:rsidR="000361CD" w:rsidRPr="00511036" w:rsidRDefault="000361CD" w:rsidP="000361CD">
      <w:pPr>
        <w:autoSpaceDE w:val="0"/>
        <w:autoSpaceDN w:val="0"/>
        <w:adjustRightInd w:val="0"/>
        <w:jc w:val="both"/>
        <w:rPr>
          <w:rFonts w:ascii="Arial" w:hAnsi="Arial" w:cs="Arial"/>
          <w:b/>
          <w:bCs/>
          <w:color w:val="000000" w:themeColor="text1"/>
          <w:szCs w:val="22"/>
        </w:rPr>
      </w:pPr>
      <w:r w:rsidRPr="00511036">
        <w:rPr>
          <w:rFonts w:ascii="Arial" w:hAnsi="Arial" w:cs="Arial"/>
          <w:b/>
          <w:bCs/>
          <w:color w:val="000000" w:themeColor="text1"/>
          <w:szCs w:val="22"/>
        </w:rPr>
        <w:lastRenderedPageBreak/>
        <w:t xml:space="preserve">Fig. 5. Relative fluorescence intensity of the </w:t>
      </w:r>
      <w:bookmarkStart w:id="5" w:name="_Hlk227934208"/>
      <w:r w:rsidRPr="00511036">
        <w:rPr>
          <w:rFonts w:ascii="Arial" w:hAnsi="Arial" w:cs="Arial"/>
          <w:b/>
          <w:bCs/>
          <w:color w:val="000000" w:themeColor="text1"/>
          <w:szCs w:val="22"/>
        </w:rPr>
        <w:t>RW1596</w:t>
      </w:r>
      <w:bookmarkEnd w:id="5"/>
      <w:r w:rsidRPr="00511036">
        <w:rPr>
          <w:rFonts w:ascii="Arial" w:hAnsi="Arial" w:cs="Arial"/>
          <w:b/>
          <w:bCs/>
          <w:color w:val="000000" w:themeColor="text1"/>
          <w:szCs w:val="22"/>
        </w:rPr>
        <w:t xml:space="preserve"> strain on day 1 (A), day 2 (B), and day 3 (C).</w:t>
      </w:r>
    </w:p>
    <w:p w14:paraId="334BE8B2" w14:textId="77777777" w:rsidR="000361CD" w:rsidRPr="00511036" w:rsidRDefault="000361CD" w:rsidP="000361CD">
      <w:pPr>
        <w:pStyle w:val="Body"/>
        <w:spacing w:after="0"/>
        <w:rPr>
          <w:rFonts w:ascii="Arial" w:hAnsi="Arial" w:cs="Arial"/>
          <w:color w:val="000000" w:themeColor="text1"/>
        </w:rPr>
      </w:pPr>
    </w:p>
    <w:p w14:paraId="10EEF7E9" w14:textId="5D0D4810" w:rsidR="000361CD" w:rsidRPr="00511036" w:rsidRDefault="000361CD" w:rsidP="000361CD">
      <w:pPr>
        <w:pStyle w:val="Body"/>
        <w:rPr>
          <w:rFonts w:ascii="Arial" w:hAnsi="Arial" w:cs="Arial"/>
          <w:color w:val="000000" w:themeColor="text1"/>
        </w:rPr>
      </w:pPr>
      <w:r w:rsidRPr="00511036">
        <w:rPr>
          <w:rFonts w:ascii="Arial" w:hAnsi="Arial" w:cs="Arial"/>
          <w:color w:val="000000" w:themeColor="text1"/>
        </w:rPr>
        <w:t xml:space="preserve">Furthermore, behavioral chemotaxis assays demonstrated that the treated </w:t>
      </w:r>
      <w:bookmarkStart w:id="6" w:name="_Hlk227077920"/>
      <w:r w:rsidRPr="00511036">
        <w:rPr>
          <w:rFonts w:ascii="Arial" w:hAnsi="Arial" w:cs="Arial"/>
          <w:color w:val="000000" w:themeColor="text1"/>
        </w:rPr>
        <w:t>nematodes</w:t>
      </w:r>
      <w:bookmarkEnd w:id="6"/>
      <w:r w:rsidRPr="00511036">
        <w:rPr>
          <w:rFonts w:ascii="Arial" w:hAnsi="Arial" w:cs="Arial"/>
          <w:color w:val="000000" w:themeColor="text1"/>
        </w:rPr>
        <w:t xml:space="preserve"> maintained an intact ability to sense and track NaCl gradients (Fig. 6). This suggests that </w:t>
      </w:r>
      <w:r w:rsidR="003E163F" w:rsidRPr="00511036">
        <w:rPr>
          <w:rFonts w:ascii="Arial" w:eastAsia="Calibri" w:hAnsi="Arial" w:cs="Arial"/>
          <w:color w:val="000000" w:themeColor="text1"/>
          <w:szCs w:val="22"/>
        </w:rPr>
        <w:t>AmCl</w:t>
      </w:r>
      <w:r w:rsidR="003E163F" w:rsidRPr="00511036">
        <w:rPr>
          <w:rFonts w:ascii="Arial" w:eastAsia="Calibri" w:hAnsi="Arial" w:cs="Arial"/>
          <w:color w:val="000000" w:themeColor="text1"/>
          <w:szCs w:val="22"/>
          <w:vertAlign w:val="subscript"/>
        </w:rPr>
        <w:t>3</w:t>
      </w:r>
      <w:r w:rsidRPr="00511036">
        <w:rPr>
          <w:rFonts w:ascii="Arial" w:hAnsi="Arial" w:cs="Arial"/>
          <w:color w:val="000000" w:themeColor="text1"/>
        </w:rPr>
        <w:t xml:space="preserve"> exposure did not significantly impair the physiological functions of the nematode nervous system.</w:t>
      </w:r>
    </w:p>
    <w:p w14:paraId="7D2511ED" w14:textId="42EA94E5" w:rsidR="000361CD" w:rsidRPr="00511036" w:rsidRDefault="000361CD" w:rsidP="000361CD">
      <w:pPr>
        <w:autoSpaceDE w:val="0"/>
        <w:autoSpaceDN w:val="0"/>
        <w:adjustRightInd w:val="0"/>
        <w:jc w:val="center"/>
        <w:rPr>
          <w:rFonts w:ascii="Arial" w:hAnsi="Arial" w:cs="Arial"/>
          <w:b/>
          <w:bCs/>
          <w:color w:val="000000" w:themeColor="text1"/>
          <w:sz w:val="22"/>
          <w:szCs w:val="22"/>
        </w:rPr>
      </w:pPr>
      <w:r w:rsidRPr="00511036">
        <w:rPr>
          <w:noProof/>
          <w:color w:val="000000" w:themeColor="text1"/>
        </w:rPr>
        <w:drawing>
          <wp:inline distT="0" distB="0" distL="0" distR="0" wp14:anchorId="3C5EE058" wp14:editId="1ED170EE">
            <wp:extent cx="2332557" cy="2484485"/>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341090" cy="2493573"/>
                    </a:xfrm>
                    <a:prstGeom prst="rect">
                      <a:avLst/>
                    </a:prstGeom>
                  </pic:spPr>
                </pic:pic>
              </a:graphicData>
            </a:graphic>
          </wp:inline>
        </w:drawing>
      </w:r>
    </w:p>
    <w:p w14:paraId="122DA5FD" w14:textId="4F29C480" w:rsidR="000361CD" w:rsidRPr="00511036" w:rsidRDefault="000361CD" w:rsidP="000361CD">
      <w:pPr>
        <w:autoSpaceDE w:val="0"/>
        <w:autoSpaceDN w:val="0"/>
        <w:adjustRightInd w:val="0"/>
        <w:jc w:val="both"/>
        <w:rPr>
          <w:rFonts w:ascii="Arial" w:hAnsi="Arial" w:cs="Arial"/>
          <w:b/>
          <w:bCs/>
          <w:color w:val="000000" w:themeColor="text1"/>
          <w:szCs w:val="22"/>
        </w:rPr>
      </w:pPr>
      <w:r w:rsidRPr="00511036">
        <w:rPr>
          <w:rFonts w:ascii="Arial" w:hAnsi="Arial" w:cs="Arial"/>
          <w:b/>
          <w:bCs/>
          <w:color w:val="000000" w:themeColor="text1"/>
          <w:szCs w:val="22"/>
        </w:rPr>
        <w:t>Fig. 6. Chemotaxis Index of nematodes.</w:t>
      </w:r>
    </w:p>
    <w:p w14:paraId="20EE9E5A" w14:textId="77777777" w:rsidR="000361CD" w:rsidRPr="00511036" w:rsidRDefault="000361CD" w:rsidP="000361CD">
      <w:pPr>
        <w:pStyle w:val="Body"/>
        <w:rPr>
          <w:rFonts w:ascii="Arial" w:hAnsi="Arial" w:cs="Arial"/>
          <w:color w:val="000000" w:themeColor="text1"/>
        </w:rPr>
      </w:pPr>
    </w:p>
    <w:p w14:paraId="30F3E3AB" w14:textId="571CBC21" w:rsidR="00026BB6" w:rsidRPr="00511036" w:rsidRDefault="000361CD" w:rsidP="00026BB6">
      <w:pPr>
        <w:pStyle w:val="Body"/>
        <w:rPr>
          <w:rFonts w:ascii="Arial" w:hAnsi="Arial" w:cs="Arial"/>
          <w:color w:val="000000" w:themeColor="text1"/>
        </w:rPr>
      </w:pPr>
      <w:r w:rsidRPr="00511036">
        <w:rPr>
          <w:rFonts w:ascii="Arial" w:hAnsi="Arial" w:cs="Arial"/>
          <w:color w:val="000000" w:themeColor="text1"/>
        </w:rPr>
        <w:t xml:space="preserve">The absence of observable structural and functional damage in both muscular and nervous tissues confirm the high tissue specificity of chronic, low-dose internal radiation. We hypothesize that highly differentiated nervous and muscle tissues possess strong </w:t>
      </w:r>
      <w:proofErr w:type="spellStart"/>
      <w:r w:rsidRPr="00511036">
        <w:rPr>
          <w:rFonts w:ascii="Arial" w:hAnsi="Arial" w:cs="Arial"/>
          <w:color w:val="000000" w:themeColor="text1"/>
        </w:rPr>
        <w:t>radioresistance</w:t>
      </w:r>
      <w:proofErr w:type="spellEnd"/>
      <w:r w:rsidRPr="00511036">
        <w:rPr>
          <w:rFonts w:ascii="Arial" w:hAnsi="Arial" w:cs="Arial"/>
          <w:color w:val="000000" w:themeColor="text1"/>
        </w:rPr>
        <w:t xml:space="preserve">, allowing them to withstand the low-dose (0.748 </w:t>
      </w:r>
      <w:proofErr w:type="spellStart"/>
      <w:r w:rsidRPr="00511036">
        <w:rPr>
          <w:rFonts w:ascii="Arial" w:hAnsi="Arial" w:cs="Arial"/>
          <w:color w:val="000000" w:themeColor="text1"/>
        </w:rPr>
        <w:t>μSv</w:t>
      </w:r>
      <w:proofErr w:type="spellEnd"/>
      <w:r w:rsidRPr="00511036">
        <w:rPr>
          <w:rFonts w:ascii="Arial" w:hAnsi="Arial" w:cs="Arial"/>
          <w:color w:val="000000" w:themeColor="text1"/>
        </w:rPr>
        <w:t>) chronic exposure employed in this study without manifesting overt structural or functional impairment.</w:t>
      </w:r>
    </w:p>
    <w:p w14:paraId="2B5AA8D2" w14:textId="25B04278" w:rsidR="00CE7112" w:rsidRPr="00511036" w:rsidRDefault="00CE7112" w:rsidP="00CE7112">
      <w:pPr>
        <w:pStyle w:val="Body"/>
        <w:spacing w:after="0"/>
        <w:rPr>
          <w:rFonts w:ascii="Arial" w:hAnsi="Arial" w:cs="Arial"/>
          <w:b/>
          <w:color w:val="000000" w:themeColor="text1"/>
          <w:sz w:val="22"/>
        </w:rPr>
      </w:pPr>
      <w:r w:rsidRPr="00511036">
        <w:rPr>
          <w:rFonts w:ascii="Arial" w:hAnsi="Arial" w:cs="Arial"/>
          <w:b/>
          <w:caps/>
          <w:color w:val="000000" w:themeColor="text1"/>
          <w:sz w:val="22"/>
        </w:rPr>
        <w:t>3.</w:t>
      </w:r>
      <w:r w:rsidR="00006A8C" w:rsidRPr="00511036">
        <w:rPr>
          <w:rFonts w:ascii="Arial" w:hAnsi="Arial" w:cs="Arial"/>
          <w:b/>
          <w:caps/>
          <w:color w:val="000000" w:themeColor="text1"/>
          <w:sz w:val="22"/>
        </w:rPr>
        <w:t>3</w:t>
      </w:r>
      <w:r w:rsidRPr="00511036">
        <w:rPr>
          <w:rFonts w:ascii="Arial" w:hAnsi="Arial" w:cs="Arial"/>
          <w:b/>
          <w:caps/>
          <w:color w:val="000000" w:themeColor="text1"/>
          <w:sz w:val="22"/>
        </w:rPr>
        <w:t xml:space="preserve"> </w:t>
      </w:r>
      <w:r w:rsidR="000361CD" w:rsidRPr="00511036">
        <w:rPr>
          <w:rFonts w:ascii="Arial" w:hAnsi="Arial" w:cs="Arial"/>
          <w:b/>
          <w:color w:val="000000" w:themeColor="text1"/>
          <w:sz w:val="22"/>
        </w:rPr>
        <w:t>Effects of Internal Radiation on Reproductive Capacity and Vulval Malformation</w:t>
      </w:r>
    </w:p>
    <w:p w14:paraId="500B4D9D" w14:textId="77777777" w:rsidR="00CE7112" w:rsidRPr="00511036" w:rsidRDefault="00CE7112" w:rsidP="00CE7112">
      <w:pPr>
        <w:pStyle w:val="Head1"/>
        <w:spacing w:after="0"/>
        <w:jc w:val="both"/>
        <w:rPr>
          <w:rFonts w:ascii="Arial" w:hAnsi="Arial" w:cs="Arial"/>
          <w:color w:val="000000" w:themeColor="text1"/>
        </w:rPr>
      </w:pPr>
    </w:p>
    <w:p w14:paraId="5CAD6B42" w14:textId="543D798A" w:rsidR="00CE7112" w:rsidRPr="00511036" w:rsidRDefault="003E163F" w:rsidP="00CE7112">
      <w:pPr>
        <w:pStyle w:val="Body"/>
        <w:spacing w:after="0"/>
        <w:rPr>
          <w:rFonts w:ascii="Arial" w:hAnsi="Arial" w:cs="Arial"/>
          <w:color w:val="000000" w:themeColor="text1"/>
        </w:rPr>
      </w:pPr>
      <w:r w:rsidRPr="00511036">
        <w:rPr>
          <w:rFonts w:ascii="Arial" w:eastAsia="Calibri" w:hAnsi="Arial" w:cs="Arial"/>
          <w:color w:val="000000" w:themeColor="text1"/>
          <w:szCs w:val="22"/>
        </w:rPr>
        <w:t>AmCl</w:t>
      </w:r>
      <w:r w:rsidRPr="00511036">
        <w:rPr>
          <w:rFonts w:ascii="Arial" w:eastAsia="Calibri" w:hAnsi="Arial" w:cs="Arial"/>
          <w:color w:val="000000" w:themeColor="text1"/>
          <w:szCs w:val="22"/>
          <w:vertAlign w:val="subscript"/>
        </w:rPr>
        <w:t>3</w:t>
      </w:r>
      <w:r w:rsidR="000361CD" w:rsidRPr="00511036">
        <w:rPr>
          <w:rFonts w:ascii="Arial" w:hAnsi="Arial" w:cs="Arial"/>
          <w:color w:val="000000" w:themeColor="text1"/>
        </w:rPr>
        <w:t xml:space="preserve"> exposure did not significantly alter the basal brood size of the nematodes, as no statistical difference was observed between the treated and control groups (</w:t>
      </w:r>
      <w:r w:rsidR="000361CD" w:rsidRPr="00511036">
        <w:rPr>
          <w:rFonts w:ascii="Arial" w:hAnsi="Arial" w:cs="Arial"/>
          <w:i/>
          <w:iCs/>
          <w:color w:val="000000" w:themeColor="text1"/>
        </w:rPr>
        <w:t>p</w:t>
      </w:r>
      <w:r w:rsidR="000361CD" w:rsidRPr="00511036">
        <w:rPr>
          <w:rFonts w:ascii="Arial" w:hAnsi="Arial" w:cs="Arial"/>
          <w:color w:val="000000" w:themeColor="text1"/>
        </w:rPr>
        <w:t xml:space="preserve"> &gt; 0.05; Fig. 7A). However, the exposure caused a sharp and highly significant decrease in the embryo hatching rate (</w:t>
      </w:r>
      <w:r w:rsidR="000361CD" w:rsidRPr="00511036">
        <w:rPr>
          <w:rFonts w:ascii="Arial" w:hAnsi="Arial" w:cs="Arial"/>
          <w:i/>
          <w:iCs/>
          <w:color w:val="000000" w:themeColor="text1"/>
        </w:rPr>
        <w:t>p</w:t>
      </w:r>
      <w:r w:rsidR="000361CD" w:rsidRPr="00511036">
        <w:rPr>
          <w:rFonts w:ascii="Arial" w:hAnsi="Arial" w:cs="Arial"/>
          <w:color w:val="000000" w:themeColor="text1"/>
        </w:rPr>
        <w:t xml:space="preserve"> &lt; 0.001; Fig. 7B). Additionally, treated nematodes exhibited protruding vulva malformations (Fig. 8), providing visual, structural evidence of impaired reproductive organ development.</w:t>
      </w:r>
    </w:p>
    <w:p w14:paraId="36C6FC2E" w14:textId="3C3F6BF2" w:rsidR="00CE7112" w:rsidRPr="00511036" w:rsidRDefault="000361CD" w:rsidP="00CE7112">
      <w:pPr>
        <w:pStyle w:val="Body"/>
        <w:spacing w:after="0"/>
        <w:jc w:val="center"/>
        <w:rPr>
          <w:rFonts w:ascii="Arial" w:hAnsi="Arial" w:cs="Arial"/>
          <w:color w:val="000000" w:themeColor="text1"/>
        </w:rPr>
      </w:pPr>
      <w:r w:rsidRPr="00511036">
        <w:rPr>
          <w:noProof/>
          <w:color w:val="000000" w:themeColor="text1"/>
        </w:rPr>
        <w:lastRenderedPageBreak/>
        <w:drawing>
          <wp:inline distT="0" distB="0" distL="0" distR="0" wp14:anchorId="681CE8E5" wp14:editId="17D45DFB">
            <wp:extent cx="5212080" cy="2956189"/>
            <wp:effectExtent l="0" t="0" r="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212080" cy="2956189"/>
                    </a:xfrm>
                    <a:prstGeom prst="rect">
                      <a:avLst/>
                    </a:prstGeom>
                  </pic:spPr>
                </pic:pic>
              </a:graphicData>
            </a:graphic>
          </wp:inline>
        </w:drawing>
      </w:r>
    </w:p>
    <w:p w14:paraId="0AC54BAD" w14:textId="06C95C6C" w:rsidR="00CE7112" w:rsidRPr="00511036" w:rsidRDefault="00CE7112" w:rsidP="00CE7112">
      <w:pPr>
        <w:autoSpaceDE w:val="0"/>
        <w:autoSpaceDN w:val="0"/>
        <w:adjustRightInd w:val="0"/>
        <w:jc w:val="both"/>
        <w:rPr>
          <w:rFonts w:ascii="Arial" w:hAnsi="Arial" w:cs="Arial"/>
          <w:b/>
          <w:bCs/>
          <w:color w:val="000000" w:themeColor="text1"/>
          <w:szCs w:val="22"/>
        </w:rPr>
      </w:pPr>
      <w:r w:rsidRPr="00511036">
        <w:rPr>
          <w:rFonts w:ascii="Arial" w:hAnsi="Arial" w:cs="Arial"/>
          <w:b/>
          <w:bCs/>
          <w:color w:val="000000" w:themeColor="text1"/>
          <w:szCs w:val="22"/>
        </w:rPr>
        <w:t xml:space="preserve">Fig. </w:t>
      </w:r>
      <w:r w:rsidR="000361CD" w:rsidRPr="00511036">
        <w:rPr>
          <w:rFonts w:ascii="Arial" w:hAnsi="Arial" w:cs="Arial"/>
          <w:b/>
          <w:bCs/>
          <w:color w:val="000000" w:themeColor="text1"/>
          <w:szCs w:val="22"/>
        </w:rPr>
        <w:t>7</w:t>
      </w:r>
      <w:r w:rsidRPr="00511036">
        <w:rPr>
          <w:rFonts w:ascii="Arial" w:hAnsi="Arial" w:cs="Arial"/>
          <w:b/>
          <w:bCs/>
          <w:color w:val="000000" w:themeColor="text1"/>
          <w:szCs w:val="22"/>
        </w:rPr>
        <w:t xml:space="preserve">. </w:t>
      </w:r>
      <w:r w:rsidR="000361CD" w:rsidRPr="00511036">
        <w:rPr>
          <w:rFonts w:ascii="Arial" w:hAnsi="Arial" w:cs="Arial"/>
          <w:b/>
          <w:bCs/>
          <w:color w:val="000000" w:themeColor="text1"/>
          <w:szCs w:val="22"/>
        </w:rPr>
        <w:t>Bar chart of average brood size (A) and hatching rate (B) under AmCl</w:t>
      </w:r>
      <w:r w:rsidR="000361CD" w:rsidRPr="00511036">
        <w:rPr>
          <w:rFonts w:ascii="Arial" w:hAnsi="Arial" w:cs="Arial"/>
          <w:b/>
          <w:bCs/>
          <w:color w:val="000000" w:themeColor="text1"/>
          <w:szCs w:val="22"/>
          <w:vertAlign w:val="subscript"/>
        </w:rPr>
        <w:t>3</w:t>
      </w:r>
      <w:r w:rsidR="000361CD" w:rsidRPr="00511036">
        <w:rPr>
          <w:rFonts w:ascii="Arial" w:hAnsi="Arial" w:cs="Arial"/>
          <w:b/>
          <w:bCs/>
          <w:color w:val="000000" w:themeColor="text1"/>
          <w:szCs w:val="22"/>
        </w:rPr>
        <w:t xml:space="preserve"> treatment.</w:t>
      </w:r>
    </w:p>
    <w:p w14:paraId="75EB4C4F" w14:textId="77777777" w:rsidR="000361CD" w:rsidRPr="00511036" w:rsidRDefault="000361CD" w:rsidP="00CE7112">
      <w:pPr>
        <w:autoSpaceDE w:val="0"/>
        <w:autoSpaceDN w:val="0"/>
        <w:adjustRightInd w:val="0"/>
        <w:jc w:val="both"/>
        <w:rPr>
          <w:rFonts w:ascii="Arial" w:hAnsi="Arial" w:cs="Arial"/>
          <w:color w:val="000000" w:themeColor="text1"/>
        </w:rPr>
      </w:pPr>
    </w:p>
    <w:p w14:paraId="12CE690A" w14:textId="20FC09C3" w:rsidR="000361CD" w:rsidRPr="00511036" w:rsidRDefault="000361CD" w:rsidP="000361CD">
      <w:pPr>
        <w:pStyle w:val="Body"/>
        <w:spacing w:after="0"/>
        <w:jc w:val="center"/>
        <w:rPr>
          <w:rFonts w:ascii="Arial" w:hAnsi="Arial" w:cs="Arial"/>
          <w:color w:val="000000" w:themeColor="text1"/>
        </w:rPr>
      </w:pPr>
      <w:r w:rsidRPr="00511036">
        <w:rPr>
          <w:noProof/>
          <w:color w:val="000000" w:themeColor="text1"/>
        </w:rPr>
        <w:drawing>
          <wp:inline distT="0" distB="0" distL="0" distR="0" wp14:anchorId="000F42DA" wp14:editId="648463D5">
            <wp:extent cx="1326515" cy="2134306"/>
            <wp:effectExtent l="0" t="0" r="6985"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330765" cy="2141144"/>
                    </a:xfrm>
                    <a:prstGeom prst="rect">
                      <a:avLst/>
                    </a:prstGeom>
                  </pic:spPr>
                </pic:pic>
              </a:graphicData>
            </a:graphic>
          </wp:inline>
        </w:drawing>
      </w:r>
    </w:p>
    <w:p w14:paraId="13A0617A" w14:textId="5E04CEFC" w:rsidR="000361CD" w:rsidRPr="00511036" w:rsidRDefault="000361CD" w:rsidP="000361CD">
      <w:pPr>
        <w:autoSpaceDE w:val="0"/>
        <w:autoSpaceDN w:val="0"/>
        <w:adjustRightInd w:val="0"/>
        <w:jc w:val="both"/>
        <w:rPr>
          <w:rFonts w:ascii="Arial" w:hAnsi="Arial" w:cs="Arial"/>
          <w:b/>
          <w:bCs/>
          <w:color w:val="000000" w:themeColor="text1"/>
          <w:szCs w:val="22"/>
        </w:rPr>
      </w:pPr>
      <w:r w:rsidRPr="00511036">
        <w:rPr>
          <w:rFonts w:ascii="Arial" w:hAnsi="Arial" w:cs="Arial"/>
          <w:b/>
          <w:bCs/>
          <w:color w:val="000000" w:themeColor="text1"/>
          <w:szCs w:val="22"/>
        </w:rPr>
        <w:t>Fig. 8. Protruding vulva malformations.</w:t>
      </w:r>
    </w:p>
    <w:p w14:paraId="45B81A41" w14:textId="77777777" w:rsidR="00026BB6" w:rsidRPr="00511036" w:rsidRDefault="00026BB6" w:rsidP="00026BB6">
      <w:pPr>
        <w:pStyle w:val="Body"/>
        <w:spacing w:after="0"/>
        <w:rPr>
          <w:rFonts w:ascii="Arial" w:hAnsi="Arial" w:cs="Arial"/>
          <w:color w:val="000000" w:themeColor="text1"/>
        </w:rPr>
      </w:pPr>
    </w:p>
    <w:p w14:paraId="491962F1" w14:textId="77777777" w:rsidR="00CE7112" w:rsidRPr="00511036" w:rsidRDefault="00CE7112" w:rsidP="00CE7112">
      <w:pPr>
        <w:pStyle w:val="Head1"/>
        <w:spacing w:after="0"/>
        <w:jc w:val="both"/>
        <w:rPr>
          <w:rFonts w:ascii="Arial" w:hAnsi="Arial" w:cs="Arial"/>
          <w:color w:val="000000" w:themeColor="text1"/>
        </w:rPr>
      </w:pPr>
      <w:r w:rsidRPr="00511036">
        <w:rPr>
          <w:rFonts w:ascii="Arial" w:hAnsi="Arial" w:cs="Arial"/>
          <w:color w:val="000000" w:themeColor="text1"/>
        </w:rPr>
        <w:t>4. discussion</w:t>
      </w:r>
    </w:p>
    <w:p w14:paraId="6DF58B65" w14:textId="77777777" w:rsidR="00CE7112" w:rsidRPr="00511036" w:rsidRDefault="00CE7112" w:rsidP="00CE7112">
      <w:pPr>
        <w:pStyle w:val="Body"/>
        <w:spacing w:after="0"/>
        <w:rPr>
          <w:rFonts w:ascii="Arial" w:hAnsi="Arial" w:cs="Arial"/>
          <w:color w:val="000000" w:themeColor="text1"/>
        </w:rPr>
      </w:pPr>
    </w:p>
    <w:p w14:paraId="0C2383D9" w14:textId="0816CFC7" w:rsidR="00131E53" w:rsidRPr="00511036" w:rsidRDefault="00131E53" w:rsidP="00131E53">
      <w:pPr>
        <w:pStyle w:val="Body"/>
        <w:rPr>
          <w:rFonts w:ascii="Arial" w:hAnsi="Arial" w:cs="Arial"/>
          <w:color w:val="000000" w:themeColor="text1"/>
        </w:rPr>
      </w:pPr>
      <w:r w:rsidRPr="00511036">
        <w:rPr>
          <w:rFonts w:ascii="Arial" w:hAnsi="Arial" w:cs="Arial"/>
          <w:color w:val="000000" w:themeColor="text1"/>
        </w:rPr>
        <w:t xml:space="preserve">This study successfully established an experimental framework to evaluate the multidimensional damage effects of chronic internal radiation exposure using an americium compound. Because </w:t>
      </w:r>
      <w:r w:rsidRPr="00511036">
        <w:rPr>
          <w:rFonts w:ascii="Arial" w:hAnsi="Arial" w:cs="Arial"/>
          <w:color w:val="000000" w:themeColor="text1"/>
          <w:vertAlign w:val="superscript"/>
        </w:rPr>
        <w:t>241</w:t>
      </w:r>
      <w:r w:rsidRPr="00511036">
        <w:rPr>
          <w:rFonts w:ascii="Arial" w:hAnsi="Arial" w:cs="Arial"/>
          <w:color w:val="000000" w:themeColor="text1"/>
        </w:rPr>
        <w:t xml:space="preserve">Am primarily emits short-range, high linear energy transfer (LET) alpha particles, conventional external irradiation cannot effectively penetrate the tough cuticle of </w:t>
      </w:r>
      <w:r w:rsidRPr="00511036">
        <w:rPr>
          <w:rFonts w:ascii="Arial" w:hAnsi="Arial" w:cs="Arial"/>
          <w:i/>
          <w:iCs/>
          <w:color w:val="000000" w:themeColor="text1"/>
        </w:rPr>
        <w:t>C. elegans</w:t>
      </w:r>
      <w:r w:rsidRPr="00511036">
        <w:rPr>
          <w:rFonts w:ascii="Arial" w:hAnsi="Arial" w:cs="Arial"/>
          <w:color w:val="000000" w:themeColor="text1"/>
        </w:rPr>
        <w:t xml:space="preserve">. To overcome this, our model utilized a liquid exposure system that leverages the nematode's continuous pharyngeal pumping behavior. This allows the nematodes to ingest a suspension containing the americium compound and inactivated </w:t>
      </w:r>
      <w:r w:rsidRPr="00511036">
        <w:rPr>
          <w:rFonts w:ascii="Arial" w:hAnsi="Arial" w:cs="Arial"/>
          <w:i/>
          <w:iCs/>
          <w:color w:val="000000" w:themeColor="text1"/>
        </w:rPr>
        <w:t>E. coli</w:t>
      </w:r>
      <w:r w:rsidRPr="00511036">
        <w:rPr>
          <w:rFonts w:ascii="Arial" w:hAnsi="Arial" w:cs="Arial"/>
          <w:color w:val="000000" w:themeColor="text1"/>
        </w:rPr>
        <w:t xml:space="preserve"> OP50, thereby establishing an ingestion-based exposure route. Because alpha particles have extremely weak penetration and cannot effectively cross the nematode cuticle from the external environment, the observed tissue-specific damage is strongly indicative of internal exposure following the ingestion of </w:t>
      </w:r>
      <w:r w:rsidR="003E163F" w:rsidRPr="00511036">
        <w:rPr>
          <w:rFonts w:ascii="Arial" w:eastAsia="Calibri" w:hAnsi="Arial" w:cs="Arial"/>
          <w:color w:val="000000" w:themeColor="text1"/>
          <w:szCs w:val="22"/>
        </w:rPr>
        <w:t>AmCl</w:t>
      </w:r>
      <w:r w:rsidR="003E163F" w:rsidRPr="00511036">
        <w:rPr>
          <w:rFonts w:ascii="Arial" w:eastAsia="Calibri" w:hAnsi="Arial" w:cs="Arial"/>
          <w:color w:val="000000" w:themeColor="text1"/>
          <w:szCs w:val="22"/>
          <w:vertAlign w:val="subscript"/>
        </w:rPr>
        <w:t>3</w:t>
      </w:r>
      <w:r w:rsidRPr="00511036">
        <w:rPr>
          <w:rFonts w:ascii="Arial" w:hAnsi="Arial" w:cs="Arial"/>
          <w:color w:val="000000" w:themeColor="text1"/>
        </w:rPr>
        <w:t xml:space="preserve">. However, without direct in vivo micro-distribution </w:t>
      </w:r>
      <w:r w:rsidRPr="00511036">
        <w:rPr>
          <w:rFonts w:ascii="Arial" w:hAnsi="Arial" w:cs="Arial"/>
          <w:color w:val="000000" w:themeColor="text1"/>
        </w:rPr>
        <w:lastRenderedPageBreak/>
        <w:t xml:space="preserve">imaging, we cannot entirely exclude the potential synergistic contribution of the americium's localized chemical heavy-metal toxicity within the intestinal lumen. While the damage phenotypes align with classic radiotoxicity, distinguishing these dual effects warrants further investigation. Through precise physical dosimetry and pH adjustments, the final environmental exposure dose was standardized at 0.748 </w:t>
      </w:r>
      <w:proofErr w:type="spellStart"/>
      <w:r w:rsidRPr="00511036">
        <w:rPr>
          <w:rFonts w:ascii="Arial" w:hAnsi="Arial" w:cs="Arial"/>
          <w:color w:val="000000" w:themeColor="text1"/>
        </w:rPr>
        <w:t>μSv</w:t>
      </w:r>
      <w:proofErr w:type="spellEnd"/>
      <w:r w:rsidRPr="00511036">
        <w:rPr>
          <w:rFonts w:ascii="Arial" w:hAnsi="Arial" w:cs="Arial"/>
          <w:color w:val="000000" w:themeColor="text1"/>
        </w:rPr>
        <w:t xml:space="preserve">. This low dose not only ensures laboratory safety by remaining well below national radiation exposure limits, but it also successfully maintains a stable, chronic internal irradiation microenvironment within the nematodes. Furthermore, to prevent experimental confounding caused by the proliferation of host bacteria—which can be stimulated by actinides </w:t>
      </w:r>
      <w:r w:rsidR="002A61E0" w:rsidRPr="00511036">
        <w:rPr>
          <w:rFonts w:ascii="Arial" w:hAnsi="Arial" w:cs="Arial"/>
          <w:color w:val="000000" w:themeColor="text1"/>
        </w:rPr>
        <w:t>(</w:t>
      </w:r>
      <w:r w:rsidRPr="00511036">
        <w:rPr>
          <w:rFonts w:ascii="Arial" w:hAnsi="Arial" w:cs="Arial"/>
          <w:color w:val="000000" w:themeColor="text1"/>
        </w:rPr>
        <w:t>Singer et al., 2023</w:t>
      </w:r>
      <w:r w:rsidR="002A61E0" w:rsidRPr="00511036">
        <w:rPr>
          <w:rFonts w:ascii="Arial" w:hAnsi="Arial" w:cs="Arial"/>
          <w:color w:val="000000" w:themeColor="text1"/>
        </w:rPr>
        <w:t>)</w:t>
      </w:r>
      <w:r w:rsidRPr="00511036">
        <w:rPr>
          <w:rFonts w:ascii="Arial" w:hAnsi="Arial" w:cs="Arial"/>
          <w:color w:val="000000" w:themeColor="text1"/>
        </w:rPr>
        <w:t>—we inactivated the OP50 using vacuum freeze-drying combined with high-dose irradiation. This critical step ensured the source specificity of the damage phenotypes and enhanced the overall reliability of the model.</w:t>
      </w:r>
    </w:p>
    <w:p w14:paraId="4985DC6C" w14:textId="0EF63F25" w:rsidR="00131E53" w:rsidRPr="00511036" w:rsidRDefault="00131E53" w:rsidP="00131E53">
      <w:pPr>
        <w:pStyle w:val="Body"/>
        <w:rPr>
          <w:rFonts w:ascii="Arial" w:hAnsi="Arial" w:cs="Arial"/>
          <w:color w:val="000000" w:themeColor="text1"/>
        </w:rPr>
      </w:pPr>
      <w:r w:rsidRPr="00511036">
        <w:rPr>
          <w:rFonts w:ascii="Arial" w:hAnsi="Arial" w:cs="Arial"/>
          <w:color w:val="000000" w:themeColor="text1"/>
        </w:rPr>
        <w:t xml:space="preserve">Our findings demonstrate that chronic internal radiation induces multidimensional, highly tissue-specific damage in nematodes. </w:t>
      </w:r>
      <w:r w:rsidR="00CD1FDB" w:rsidRPr="00511036">
        <w:rPr>
          <w:rFonts w:ascii="Arial" w:hAnsi="Arial" w:cs="Arial"/>
          <w:color w:val="000000" w:themeColor="text1"/>
        </w:rPr>
        <w:t xml:space="preserve">As outlined in Table 1, the dual use of the CF1553 (sod-3) and CL2166 (gst-4) strains allowed us to distinguish between superoxide dismutase activity and glutathione transferase activity, thereby providing a more comprehensive picture of the SKN-1/Nrf2 pathway activation observed in our results. </w:t>
      </w:r>
      <w:r w:rsidRPr="00511036">
        <w:rPr>
          <w:rFonts w:ascii="Arial" w:hAnsi="Arial" w:cs="Arial"/>
          <w:color w:val="000000" w:themeColor="text1"/>
        </w:rPr>
        <w:t xml:space="preserve">Regarding oxidative stress, radiation triggered a rapid cellular response on the first day of exposure (evidenced by enhanced sod-3-related fluorescence) and exhibited a cumulative effect by the third day, specifically activating the SKN-1/Nrf2-mediated antioxidant homeostasis pathway. Conversely, fluorescence expression in body wall muscle-specific reporter strains (PD4251 and RW1596) remained normal, ruling out non-specific structural muscle damage. Concurrently, the chemotaxis index (CI)—a metric for </w:t>
      </w:r>
      <w:proofErr w:type="spellStart"/>
      <w:r w:rsidRPr="00511036">
        <w:rPr>
          <w:rFonts w:ascii="Arial" w:hAnsi="Arial" w:cs="Arial"/>
          <w:color w:val="000000" w:themeColor="text1"/>
        </w:rPr>
        <w:t>neurally</w:t>
      </w:r>
      <w:proofErr w:type="spellEnd"/>
      <w:r w:rsidRPr="00511036">
        <w:rPr>
          <w:rFonts w:ascii="Arial" w:hAnsi="Arial" w:cs="Arial"/>
          <w:color w:val="000000" w:themeColor="text1"/>
        </w:rPr>
        <w:t xml:space="preserve"> regulated behavior—showed no significant decline, confirming the high </w:t>
      </w:r>
      <w:proofErr w:type="spellStart"/>
      <w:r w:rsidRPr="00511036">
        <w:rPr>
          <w:rFonts w:ascii="Arial" w:hAnsi="Arial" w:cs="Arial"/>
          <w:color w:val="000000" w:themeColor="text1"/>
        </w:rPr>
        <w:t>radioresistance</w:t>
      </w:r>
      <w:proofErr w:type="spellEnd"/>
      <w:r w:rsidRPr="00511036">
        <w:rPr>
          <w:rFonts w:ascii="Arial" w:hAnsi="Arial" w:cs="Arial"/>
          <w:color w:val="000000" w:themeColor="text1"/>
        </w:rPr>
        <w:t xml:space="preserve"> of the nematode nervous system.</w:t>
      </w:r>
    </w:p>
    <w:p w14:paraId="2F65E4BE" w14:textId="7956936B" w:rsidR="00131E53" w:rsidRPr="00511036" w:rsidRDefault="00131E53" w:rsidP="00131E53">
      <w:pPr>
        <w:pStyle w:val="Body"/>
        <w:rPr>
          <w:rFonts w:ascii="Arial" w:hAnsi="Arial" w:cs="Arial"/>
          <w:color w:val="000000" w:themeColor="text1"/>
        </w:rPr>
      </w:pPr>
      <w:r w:rsidRPr="00511036">
        <w:rPr>
          <w:rFonts w:ascii="Arial" w:hAnsi="Arial" w:cs="Arial"/>
          <w:color w:val="000000" w:themeColor="text1"/>
        </w:rPr>
        <w:t xml:space="preserve">This disparity in tissue sensitivity is likely directly related to the microenvironment of spatial energy deposition characteristic of internal alpha radiation. Because alpha particles have an extremely short range, their ionization energy is predominantly deposited in the intestinal epithelium (which lacks cuticular protection) and the physically adjacent gonadal tissues </w:t>
      </w:r>
      <w:r w:rsidR="002A61E0" w:rsidRPr="00511036">
        <w:rPr>
          <w:rFonts w:ascii="Arial" w:hAnsi="Arial" w:cs="Arial"/>
          <w:color w:val="000000" w:themeColor="text1"/>
        </w:rPr>
        <w:t>(</w:t>
      </w:r>
      <w:r w:rsidR="00CC1316" w:rsidRPr="00511036">
        <w:rPr>
          <w:rFonts w:ascii="Arial" w:hAnsi="Arial" w:cs="Arial"/>
          <w:color w:val="000000" w:themeColor="text1"/>
        </w:rPr>
        <w:t>Lay</w:t>
      </w:r>
      <w:r w:rsidRPr="00511036">
        <w:rPr>
          <w:rFonts w:ascii="Arial" w:hAnsi="Arial" w:cs="Arial"/>
          <w:color w:val="000000" w:themeColor="text1"/>
        </w:rPr>
        <w:t xml:space="preserve"> et al., 20</w:t>
      </w:r>
      <w:r w:rsidR="00CC1316" w:rsidRPr="00511036">
        <w:rPr>
          <w:rFonts w:ascii="Arial" w:hAnsi="Arial" w:cs="Arial"/>
          <w:color w:val="000000" w:themeColor="text1"/>
        </w:rPr>
        <w:t>19</w:t>
      </w:r>
      <w:r w:rsidR="002A61E0" w:rsidRPr="00511036">
        <w:rPr>
          <w:rFonts w:ascii="Arial" w:hAnsi="Arial" w:cs="Arial"/>
          <w:color w:val="000000" w:themeColor="text1"/>
        </w:rPr>
        <w:t>)</w:t>
      </w:r>
      <w:r w:rsidRPr="00511036">
        <w:rPr>
          <w:rFonts w:ascii="Arial" w:hAnsi="Arial" w:cs="Arial"/>
          <w:color w:val="000000" w:themeColor="text1"/>
        </w:rPr>
        <w:t xml:space="preserve">. At a fundamental level, this tissue specificity aligns with the classic Law of </w:t>
      </w:r>
      <w:proofErr w:type="spellStart"/>
      <w:r w:rsidRPr="00511036">
        <w:rPr>
          <w:rFonts w:ascii="Arial" w:hAnsi="Arial" w:cs="Arial"/>
          <w:color w:val="000000" w:themeColor="text1"/>
        </w:rPr>
        <w:t>Bergonié</w:t>
      </w:r>
      <w:proofErr w:type="spellEnd"/>
      <w:r w:rsidRPr="00511036">
        <w:rPr>
          <w:rFonts w:ascii="Arial" w:hAnsi="Arial" w:cs="Arial"/>
          <w:color w:val="000000" w:themeColor="text1"/>
        </w:rPr>
        <w:t xml:space="preserve"> and </w:t>
      </w:r>
      <w:proofErr w:type="spellStart"/>
      <w:r w:rsidRPr="00511036">
        <w:rPr>
          <w:rFonts w:ascii="Arial" w:hAnsi="Arial" w:cs="Arial"/>
          <w:color w:val="000000" w:themeColor="text1"/>
        </w:rPr>
        <w:t>Tribondeau</w:t>
      </w:r>
      <w:proofErr w:type="spellEnd"/>
      <w:r w:rsidRPr="00511036">
        <w:rPr>
          <w:rFonts w:ascii="Arial" w:hAnsi="Arial" w:cs="Arial"/>
          <w:color w:val="000000" w:themeColor="text1"/>
        </w:rPr>
        <w:t xml:space="preserve"> </w:t>
      </w:r>
      <w:r w:rsidR="002A61E0" w:rsidRPr="00511036">
        <w:rPr>
          <w:rFonts w:ascii="Arial" w:hAnsi="Arial" w:cs="Arial"/>
          <w:color w:val="000000" w:themeColor="text1"/>
        </w:rPr>
        <w:t>(</w:t>
      </w:r>
      <w:r w:rsidRPr="00511036">
        <w:rPr>
          <w:rFonts w:ascii="Arial" w:hAnsi="Arial" w:cs="Arial"/>
          <w:color w:val="000000" w:themeColor="text1"/>
        </w:rPr>
        <w:t>Zhou et al., 2025</w:t>
      </w:r>
      <w:r w:rsidR="002A61E0" w:rsidRPr="00511036">
        <w:rPr>
          <w:rFonts w:ascii="Arial" w:hAnsi="Arial" w:cs="Arial"/>
          <w:color w:val="000000" w:themeColor="text1"/>
        </w:rPr>
        <w:t>)</w:t>
      </w:r>
      <w:r w:rsidRPr="00511036">
        <w:rPr>
          <w:rFonts w:ascii="Arial" w:hAnsi="Arial" w:cs="Arial"/>
          <w:color w:val="000000" w:themeColor="text1"/>
        </w:rPr>
        <w:t xml:space="preserve">, which postulates that the radiosensitivity of a tissue is directly proportional to its cellular proliferation rate and inversely proportional to its degree of differentiation </w:t>
      </w:r>
      <w:r w:rsidR="002A61E0" w:rsidRPr="00511036">
        <w:rPr>
          <w:rFonts w:ascii="Arial" w:hAnsi="Arial" w:cs="Arial"/>
          <w:color w:val="000000" w:themeColor="text1"/>
        </w:rPr>
        <w:t>(</w:t>
      </w:r>
      <w:r w:rsidRPr="00511036">
        <w:rPr>
          <w:rFonts w:ascii="Arial" w:hAnsi="Arial" w:cs="Arial"/>
          <w:color w:val="000000" w:themeColor="text1"/>
        </w:rPr>
        <w:t>Furukawa et al., 2020</w:t>
      </w:r>
      <w:r w:rsidR="002A61E0" w:rsidRPr="00511036">
        <w:rPr>
          <w:rFonts w:ascii="Arial" w:hAnsi="Arial" w:cs="Arial"/>
          <w:color w:val="000000" w:themeColor="text1"/>
        </w:rPr>
        <w:t>)</w:t>
      </w:r>
      <w:r w:rsidRPr="00511036">
        <w:rPr>
          <w:rFonts w:ascii="Arial" w:hAnsi="Arial" w:cs="Arial"/>
          <w:color w:val="000000" w:themeColor="text1"/>
        </w:rPr>
        <w:t xml:space="preserve">. The neurons and body wall muscle cells of nematodes are highly differentiated, post-mitotic terminal cells, thereby exhibiting strong </w:t>
      </w:r>
      <w:proofErr w:type="spellStart"/>
      <w:r w:rsidRPr="00511036">
        <w:rPr>
          <w:rFonts w:ascii="Arial" w:hAnsi="Arial" w:cs="Arial"/>
          <w:color w:val="000000" w:themeColor="text1"/>
        </w:rPr>
        <w:t>radioresistance</w:t>
      </w:r>
      <w:proofErr w:type="spellEnd"/>
      <w:r w:rsidRPr="00511036">
        <w:rPr>
          <w:rFonts w:ascii="Arial" w:hAnsi="Arial" w:cs="Arial"/>
          <w:color w:val="000000" w:themeColor="text1"/>
        </w:rPr>
        <w:t xml:space="preserve"> to radiation-induced DNA breaks. In contrast, the reproductive system is the most actively proliferating region in the nematode, and its germline stem cell developmental signaling pathways (such as EGF-Ras-MAPK) are highly vulnerable to genotoxic stress </w:t>
      </w:r>
      <w:r w:rsidR="002A61E0" w:rsidRPr="00511036">
        <w:rPr>
          <w:rFonts w:ascii="Arial" w:hAnsi="Arial" w:cs="Arial"/>
          <w:color w:val="000000" w:themeColor="text1"/>
        </w:rPr>
        <w:t>(</w:t>
      </w:r>
      <w:r w:rsidRPr="00511036">
        <w:rPr>
          <w:rFonts w:ascii="Arial" w:hAnsi="Arial" w:cs="Arial"/>
          <w:color w:val="000000" w:themeColor="text1"/>
        </w:rPr>
        <w:t>Aklilu et al., 2022</w:t>
      </w:r>
      <w:r w:rsidR="002A61E0" w:rsidRPr="00511036">
        <w:rPr>
          <w:rFonts w:ascii="Arial" w:hAnsi="Arial" w:cs="Arial"/>
          <w:color w:val="000000" w:themeColor="text1"/>
        </w:rPr>
        <w:t>)</w:t>
      </w:r>
      <w:r w:rsidRPr="00511036">
        <w:rPr>
          <w:rFonts w:ascii="Arial" w:hAnsi="Arial" w:cs="Arial"/>
          <w:color w:val="000000" w:themeColor="text1"/>
        </w:rPr>
        <w:t>.</w:t>
      </w:r>
    </w:p>
    <w:p w14:paraId="730507C4" w14:textId="322BB66E" w:rsidR="00131E53" w:rsidRPr="00511036" w:rsidRDefault="00131E53" w:rsidP="00131E53">
      <w:pPr>
        <w:pStyle w:val="Body"/>
        <w:rPr>
          <w:rFonts w:ascii="Arial" w:hAnsi="Arial" w:cs="Arial"/>
          <w:color w:val="000000" w:themeColor="text1"/>
        </w:rPr>
      </w:pPr>
      <w:r w:rsidRPr="00511036">
        <w:rPr>
          <w:rFonts w:ascii="Arial" w:hAnsi="Arial" w:cs="Arial"/>
          <w:color w:val="000000" w:themeColor="text1"/>
        </w:rPr>
        <w:t xml:space="preserve">Although the 0.748 </w:t>
      </w:r>
      <w:proofErr w:type="spellStart"/>
      <w:r w:rsidRPr="00511036">
        <w:rPr>
          <w:rFonts w:ascii="Arial" w:hAnsi="Arial" w:cs="Arial"/>
          <w:color w:val="000000" w:themeColor="text1"/>
        </w:rPr>
        <w:t>μSv</w:t>
      </w:r>
      <w:proofErr w:type="spellEnd"/>
      <w:r w:rsidRPr="00511036">
        <w:rPr>
          <w:rFonts w:ascii="Arial" w:hAnsi="Arial" w:cs="Arial"/>
          <w:color w:val="000000" w:themeColor="text1"/>
        </w:rPr>
        <w:t xml:space="preserve"> exposure did not significantly reduce the average total brood size of the parent nematodes, it caused a precipitous drop in the embryo hatching rate and induced protruding vulva malformations in some adults. From a developmental perspective, this differential impact on reproductive performance suggests that oogenesis and ovulation were not severely inhibited, allowing for normal brood sizes. Therefore, the extremely low hatching rate clearly indicates a severe disruption during embryogenesis. Low-dose ionizing radiation likely interfered with the early embryonic cellular network during specific mitotic phases </w:t>
      </w:r>
      <w:r w:rsidR="002A61E0" w:rsidRPr="00511036">
        <w:rPr>
          <w:rFonts w:ascii="Arial" w:hAnsi="Arial" w:cs="Arial"/>
          <w:color w:val="000000" w:themeColor="text1"/>
        </w:rPr>
        <w:t>(</w:t>
      </w:r>
      <w:proofErr w:type="spellStart"/>
      <w:r w:rsidRPr="00511036">
        <w:rPr>
          <w:rFonts w:ascii="Arial" w:hAnsi="Arial" w:cs="Arial"/>
          <w:color w:val="000000" w:themeColor="text1"/>
        </w:rPr>
        <w:t>Torfeh</w:t>
      </w:r>
      <w:proofErr w:type="spellEnd"/>
      <w:r w:rsidRPr="00511036">
        <w:rPr>
          <w:rFonts w:ascii="Arial" w:hAnsi="Arial" w:cs="Arial"/>
          <w:color w:val="000000" w:themeColor="text1"/>
        </w:rPr>
        <w:t xml:space="preserve"> et al., 2019</w:t>
      </w:r>
      <w:r w:rsidR="002A61E0" w:rsidRPr="00511036">
        <w:rPr>
          <w:rFonts w:ascii="Arial" w:hAnsi="Arial" w:cs="Arial"/>
          <w:color w:val="000000" w:themeColor="text1"/>
        </w:rPr>
        <w:t>)</w:t>
      </w:r>
      <w:r w:rsidRPr="00511036">
        <w:rPr>
          <w:rFonts w:ascii="Arial" w:hAnsi="Arial" w:cs="Arial"/>
          <w:color w:val="000000" w:themeColor="text1"/>
        </w:rPr>
        <w:t xml:space="preserve">. More critically, this profound reproductive failure reflects deep-seated genomic instability. Recent research indicates that parental radiation exposure can cause significant DNA fragmentation in gametes; when these gametes—carrying unrepaired DNA double-strand breaks—unite, they trigger severe chromosomal abnormalities that ultimately lead to embryonic lethality </w:t>
      </w:r>
      <w:r w:rsidR="002A61E0" w:rsidRPr="00511036">
        <w:rPr>
          <w:rFonts w:ascii="Arial" w:hAnsi="Arial" w:cs="Arial"/>
          <w:color w:val="000000" w:themeColor="text1"/>
        </w:rPr>
        <w:t>(</w:t>
      </w:r>
      <w:r w:rsidRPr="00511036">
        <w:rPr>
          <w:rFonts w:ascii="Arial" w:hAnsi="Arial" w:cs="Arial"/>
          <w:color w:val="000000" w:themeColor="text1"/>
        </w:rPr>
        <w:t>Wang et al., 2023</w:t>
      </w:r>
      <w:r w:rsidR="002A61E0" w:rsidRPr="00511036">
        <w:rPr>
          <w:rFonts w:ascii="Arial" w:hAnsi="Arial" w:cs="Arial"/>
          <w:color w:val="000000" w:themeColor="text1"/>
        </w:rPr>
        <w:t>)</w:t>
      </w:r>
      <w:r w:rsidRPr="00511036">
        <w:rPr>
          <w:rFonts w:ascii="Arial" w:hAnsi="Arial" w:cs="Arial"/>
          <w:color w:val="000000" w:themeColor="text1"/>
        </w:rPr>
        <w:t xml:space="preserve">. Furthermore, the morphological deformities observed in the vulva—a critical structure for egg-laying and development in </w:t>
      </w:r>
      <w:r w:rsidRPr="00511036">
        <w:rPr>
          <w:rFonts w:ascii="Arial" w:hAnsi="Arial" w:cs="Arial"/>
          <w:i/>
          <w:iCs/>
          <w:color w:val="000000" w:themeColor="text1"/>
        </w:rPr>
        <w:t>C. elegans</w:t>
      </w:r>
      <w:r w:rsidRPr="00511036">
        <w:rPr>
          <w:rFonts w:ascii="Arial" w:hAnsi="Arial" w:cs="Arial"/>
          <w:color w:val="000000" w:themeColor="text1"/>
        </w:rPr>
        <w:t>—</w:t>
      </w:r>
      <w:r w:rsidRPr="00511036">
        <w:rPr>
          <w:rFonts w:ascii="Arial" w:hAnsi="Arial" w:cs="Arial"/>
          <w:color w:val="000000" w:themeColor="text1"/>
        </w:rPr>
        <w:lastRenderedPageBreak/>
        <w:t>confirm that local tissues suffered profound physical and developmental radiation damage. While the unchanged basal egg production suggests no complete mechanical obstruction to oviposition, the presence of protruding vulval malformations may still exert abnormal physical stress or mechanical damage on the eggs during expulsion, potentially contributing to the unviability of the embryos. Nevertheless, given the known highly genotoxic nature of alpha particles, radiation-induced DNA fragmentation within the gametes and subsequent embryonic genomic instability likely plays a critical, concurrent role in this profound reproductive failure. Future cytological studies are needed to uncouple these structural and genetic factors.</w:t>
      </w:r>
    </w:p>
    <w:p w14:paraId="2307D3A1" w14:textId="31939424" w:rsidR="00131E53" w:rsidRPr="00511036" w:rsidRDefault="00131E53" w:rsidP="00131E53">
      <w:pPr>
        <w:pStyle w:val="Body"/>
        <w:rPr>
          <w:rFonts w:ascii="Arial" w:hAnsi="Arial" w:cs="Arial"/>
          <w:color w:val="000000" w:themeColor="text1"/>
        </w:rPr>
      </w:pPr>
      <w:r w:rsidRPr="00511036">
        <w:rPr>
          <w:rFonts w:ascii="Arial" w:hAnsi="Arial" w:cs="Arial"/>
          <w:color w:val="000000" w:themeColor="text1"/>
        </w:rPr>
        <w:t xml:space="preserve">Traditional radiation dosimetry often relies on the whole-body absorbed dose to assess biological risk. However, in this study, an extremely low targeted dose (0.748 </w:t>
      </w:r>
      <w:proofErr w:type="spellStart"/>
      <w:r w:rsidRPr="00511036">
        <w:rPr>
          <w:rFonts w:ascii="Arial" w:hAnsi="Arial" w:cs="Arial"/>
          <w:color w:val="000000" w:themeColor="text1"/>
        </w:rPr>
        <w:t>μSv</w:t>
      </w:r>
      <w:proofErr w:type="spellEnd"/>
      <w:r w:rsidRPr="00511036">
        <w:rPr>
          <w:rFonts w:ascii="Arial" w:hAnsi="Arial" w:cs="Arial"/>
          <w:color w:val="000000" w:themeColor="text1"/>
        </w:rPr>
        <w:t>) was sufficient to induce severe reproductive failure. This suggests that for internal exposure to radionuclides emitting high-LET radiation, traditional assessment methods based on macrosco</w:t>
      </w:r>
      <w:r w:rsidR="0081279D" w:rsidRPr="00511036">
        <w:rPr>
          <w:rFonts w:ascii="Arial" w:hAnsi="Arial" w:cs="Arial"/>
          <w:color w:val="000000" w:themeColor="text1"/>
        </w:rPr>
        <w:t>p</w:t>
      </w:r>
      <w:r w:rsidR="00554D19" w:rsidRPr="00511036">
        <w:rPr>
          <w:rFonts w:ascii="Arial" w:hAnsi="Arial" w:cs="Arial"/>
          <w:color w:val="000000" w:themeColor="text1"/>
        </w:rPr>
        <w:t>ic</w:t>
      </w:r>
      <w:r w:rsidRPr="00511036">
        <w:rPr>
          <w:rFonts w:ascii="Arial" w:hAnsi="Arial" w:cs="Arial"/>
          <w:color w:val="000000" w:themeColor="text1"/>
        </w:rPr>
        <w:t xml:space="preserve"> dose averages may fail to accurately capture the true localized biological risk. Therefore, integrating </w:t>
      </w:r>
      <w:proofErr w:type="spellStart"/>
      <w:r w:rsidRPr="00511036">
        <w:rPr>
          <w:rFonts w:ascii="Arial" w:hAnsi="Arial" w:cs="Arial"/>
          <w:color w:val="000000" w:themeColor="text1"/>
        </w:rPr>
        <w:t>microdosimetry</w:t>
      </w:r>
      <w:proofErr w:type="spellEnd"/>
      <w:r w:rsidRPr="00511036">
        <w:rPr>
          <w:rFonts w:ascii="Arial" w:hAnsi="Arial" w:cs="Arial"/>
          <w:color w:val="000000" w:themeColor="text1"/>
        </w:rPr>
        <w:t xml:space="preserve"> evaluation strategies is essential for accurately assessing the micro-toxicological effects on target organs </w:t>
      </w:r>
      <w:r w:rsidR="002A61E0" w:rsidRPr="00511036">
        <w:rPr>
          <w:rFonts w:ascii="Arial" w:hAnsi="Arial" w:cs="Arial"/>
          <w:color w:val="000000" w:themeColor="text1"/>
        </w:rPr>
        <w:t>(</w:t>
      </w:r>
      <w:r w:rsidRPr="00511036">
        <w:rPr>
          <w:rFonts w:ascii="Arial" w:hAnsi="Arial" w:cs="Arial"/>
          <w:color w:val="000000" w:themeColor="text1"/>
        </w:rPr>
        <w:t>Yu et al., 2021</w:t>
      </w:r>
      <w:r w:rsidR="002A61E0" w:rsidRPr="00511036">
        <w:rPr>
          <w:rFonts w:ascii="Arial" w:hAnsi="Arial" w:cs="Arial"/>
          <w:color w:val="000000" w:themeColor="text1"/>
        </w:rPr>
        <w:t>)</w:t>
      </w:r>
      <w:r w:rsidRPr="00511036">
        <w:rPr>
          <w:rFonts w:ascii="Arial" w:hAnsi="Arial" w:cs="Arial"/>
          <w:color w:val="000000" w:themeColor="text1"/>
        </w:rPr>
        <w:t>.</w:t>
      </w:r>
    </w:p>
    <w:p w14:paraId="0B5E003D" w14:textId="56D54546" w:rsidR="00CE7112" w:rsidRPr="00511036" w:rsidRDefault="00131E53" w:rsidP="00131E53">
      <w:pPr>
        <w:pStyle w:val="Body"/>
        <w:spacing w:after="0"/>
        <w:rPr>
          <w:rFonts w:ascii="Arial" w:hAnsi="Arial" w:cs="Arial"/>
          <w:color w:val="000000" w:themeColor="text1"/>
        </w:rPr>
      </w:pPr>
      <w:r w:rsidRPr="00511036">
        <w:rPr>
          <w:rFonts w:ascii="Arial" w:hAnsi="Arial" w:cs="Arial"/>
          <w:color w:val="000000" w:themeColor="text1"/>
        </w:rPr>
        <w:t xml:space="preserve">While this study successfully established a chronic internal radiation model in </w:t>
      </w:r>
      <w:r w:rsidRPr="00511036">
        <w:rPr>
          <w:rFonts w:ascii="Arial" w:hAnsi="Arial" w:cs="Arial"/>
          <w:i/>
          <w:iCs/>
          <w:color w:val="000000" w:themeColor="text1"/>
        </w:rPr>
        <w:t>C. elegans</w:t>
      </w:r>
      <w:r w:rsidRPr="00511036">
        <w:rPr>
          <w:rFonts w:ascii="Arial" w:hAnsi="Arial" w:cs="Arial"/>
          <w:color w:val="000000" w:themeColor="text1"/>
        </w:rPr>
        <w:t xml:space="preserve"> using </w:t>
      </w:r>
      <w:r w:rsidR="003E163F" w:rsidRPr="00511036">
        <w:rPr>
          <w:rFonts w:ascii="Arial" w:eastAsia="Calibri" w:hAnsi="Arial" w:cs="Arial"/>
          <w:color w:val="000000" w:themeColor="text1"/>
          <w:szCs w:val="22"/>
        </w:rPr>
        <w:t>AmCl</w:t>
      </w:r>
      <w:r w:rsidR="003E163F" w:rsidRPr="00511036">
        <w:rPr>
          <w:rFonts w:ascii="Arial" w:eastAsia="Calibri" w:hAnsi="Arial" w:cs="Arial"/>
          <w:color w:val="000000" w:themeColor="text1"/>
          <w:szCs w:val="22"/>
          <w:vertAlign w:val="subscript"/>
        </w:rPr>
        <w:t>3</w:t>
      </w:r>
      <w:r w:rsidRPr="00511036">
        <w:rPr>
          <w:rFonts w:ascii="Arial" w:hAnsi="Arial" w:cs="Arial"/>
          <w:color w:val="000000" w:themeColor="text1"/>
        </w:rPr>
        <w:t xml:space="preserve">, several limitations must be acknowledged. First, without direct in vivo micro-distribution evidence from isotope tracing or mass spectrometry imaging, the exact deposition of </w:t>
      </w:r>
      <w:r w:rsidRPr="00511036">
        <w:rPr>
          <w:rFonts w:ascii="Arial" w:hAnsi="Arial" w:cs="Arial"/>
          <w:color w:val="000000" w:themeColor="text1"/>
          <w:vertAlign w:val="superscript"/>
        </w:rPr>
        <w:t>241</w:t>
      </w:r>
      <w:r w:rsidRPr="00511036">
        <w:rPr>
          <w:rFonts w:ascii="Arial" w:hAnsi="Arial" w:cs="Arial"/>
          <w:color w:val="000000" w:themeColor="text1"/>
        </w:rPr>
        <w:t xml:space="preserve">Am in the nematode's intestine or gonads remains unquantified. Second, the model relies entirely on </w:t>
      </w:r>
      <w:r w:rsidRPr="00511036">
        <w:rPr>
          <w:rFonts w:ascii="Arial" w:hAnsi="Arial" w:cs="Arial"/>
          <w:i/>
          <w:iCs/>
          <w:color w:val="000000" w:themeColor="text1"/>
        </w:rPr>
        <w:t>C. elegans</w:t>
      </w:r>
      <w:r w:rsidRPr="00511036">
        <w:rPr>
          <w:rFonts w:ascii="Arial" w:hAnsi="Arial" w:cs="Arial"/>
          <w:color w:val="000000" w:themeColor="text1"/>
        </w:rPr>
        <w:t xml:space="preserve">. While advantageous for genetic studies, the nematode's physiological simplicity limits the direct translation of these findings to higher organisms, as it cannot replicate the complex tissue interactions and systemic immune responses present in mammals </w:t>
      </w:r>
      <w:r w:rsidR="002A61E0" w:rsidRPr="00511036">
        <w:rPr>
          <w:rFonts w:ascii="Arial" w:hAnsi="Arial" w:cs="Arial"/>
          <w:color w:val="000000" w:themeColor="text1"/>
        </w:rPr>
        <w:t>(</w:t>
      </w:r>
      <w:proofErr w:type="spellStart"/>
      <w:r w:rsidR="008536A3" w:rsidRPr="00511036">
        <w:rPr>
          <w:rFonts w:ascii="Arial" w:hAnsi="Arial" w:cs="Arial"/>
          <w:color w:val="000000" w:themeColor="text1"/>
        </w:rPr>
        <w:t>Gabaldón</w:t>
      </w:r>
      <w:proofErr w:type="spellEnd"/>
      <w:r w:rsidR="008536A3" w:rsidRPr="00511036">
        <w:rPr>
          <w:rFonts w:ascii="Arial" w:hAnsi="Arial" w:cs="Arial"/>
          <w:color w:val="000000" w:themeColor="text1"/>
        </w:rPr>
        <w:t xml:space="preserve"> et al.</w:t>
      </w:r>
      <w:r w:rsidRPr="00511036">
        <w:rPr>
          <w:rFonts w:ascii="Arial" w:hAnsi="Arial" w:cs="Arial"/>
          <w:color w:val="000000" w:themeColor="text1"/>
        </w:rPr>
        <w:t>, 20</w:t>
      </w:r>
      <w:r w:rsidR="008536A3" w:rsidRPr="00511036">
        <w:rPr>
          <w:rFonts w:ascii="Arial" w:hAnsi="Arial" w:cs="Arial"/>
          <w:color w:val="000000" w:themeColor="text1"/>
        </w:rPr>
        <w:t>24</w:t>
      </w:r>
      <w:r w:rsidR="002A61E0" w:rsidRPr="00511036">
        <w:rPr>
          <w:rFonts w:ascii="Arial" w:hAnsi="Arial" w:cs="Arial"/>
          <w:color w:val="000000" w:themeColor="text1"/>
        </w:rPr>
        <w:t>)</w:t>
      </w:r>
      <w:r w:rsidRPr="00511036">
        <w:rPr>
          <w:rFonts w:ascii="Arial" w:hAnsi="Arial" w:cs="Arial"/>
          <w:color w:val="000000" w:themeColor="text1"/>
        </w:rPr>
        <w:t xml:space="preserve">. Third, the current study utilized a single internal radiation dose (~0.748 </w:t>
      </w:r>
      <w:proofErr w:type="spellStart"/>
      <w:r w:rsidRPr="00511036">
        <w:rPr>
          <w:rFonts w:ascii="Arial" w:hAnsi="Arial" w:cs="Arial"/>
          <w:color w:val="000000" w:themeColor="text1"/>
        </w:rPr>
        <w:t>μSv</w:t>
      </w:r>
      <w:proofErr w:type="spellEnd"/>
      <w:r w:rsidRPr="00511036">
        <w:rPr>
          <w:rFonts w:ascii="Arial" w:hAnsi="Arial" w:cs="Arial"/>
          <w:color w:val="000000" w:themeColor="text1"/>
        </w:rPr>
        <w:t>). Although sufficient to induce detectable changes in ROS levels and tissue morphology, the absence of a dose-response curve limits our understanding of threshold effects and potential adaptive responses at varying exposure levels. Finally, while fluorescent reporter genes (e.g., sod-</w:t>
      </w:r>
      <w:proofErr w:type="gramStart"/>
      <w:r w:rsidRPr="00511036">
        <w:rPr>
          <w:rFonts w:ascii="Arial" w:hAnsi="Arial" w:cs="Arial"/>
          <w:color w:val="000000" w:themeColor="text1"/>
        </w:rPr>
        <w:t>3::</w:t>
      </w:r>
      <w:proofErr w:type="gramEnd"/>
      <w:r w:rsidRPr="00511036">
        <w:rPr>
          <w:rFonts w:ascii="Arial" w:hAnsi="Arial" w:cs="Arial"/>
          <w:color w:val="000000" w:themeColor="text1"/>
        </w:rPr>
        <w:t>GFP) provided insights into oxidative stress activation, future studies will require comprehensive multi-omics data to elucidate the full spectrum of transcriptional and epigenetic alterations induced by chronic internal radiation.</w:t>
      </w:r>
    </w:p>
    <w:p w14:paraId="303BD77D" w14:textId="77777777" w:rsidR="00CE7112" w:rsidRPr="00511036" w:rsidRDefault="00CE7112" w:rsidP="00CE7112">
      <w:pPr>
        <w:pStyle w:val="Body"/>
        <w:spacing w:after="0"/>
        <w:rPr>
          <w:rFonts w:ascii="Arial" w:hAnsi="Arial" w:cs="Arial"/>
          <w:color w:val="000000" w:themeColor="text1"/>
        </w:rPr>
      </w:pPr>
    </w:p>
    <w:p w14:paraId="02C69A26" w14:textId="77777777" w:rsidR="00CE7112" w:rsidRPr="00511036" w:rsidRDefault="00CE7112" w:rsidP="00CE7112">
      <w:pPr>
        <w:pStyle w:val="ConcHead"/>
        <w:spacing w:after="0"/>
        <w:jc w:val="both"/>
        <w:rPr>
          <w:rFonts w:ascii="Arial" w:hAnsi="Arial" w:cs="Arial"/>
          <w:color w:val="000000" w:themeColor="text1"/>
        </w:rPr>
      </w:pPr>
      <w:r w:rsidRPr="00511036">
        <w:rPr>
          <w:rFonts w:ascii="Arial" w:hAnsi="Arial" w:cs="Arial"/>
          <w:color w:val="000000" w:themeColor="text1"/>
        </w:rPr>
        <w:t>5. Conclusion</w:t>
      </w:r>
    </w:p>
    <w:p w14:paraId="18145F13" w14:textId="77777777" w:rsidR="00CE7112" w:rsidRPr="00511036" w:rsidRDefault="00CE7112" w:rsidP="00CE7112">
      <w:pPr>
        <w:pStyle w:val="ConcHead"/>
        <w:spacing w:after="0"/>
        <w:jc w:val="both"/>
        <w:rPr>
          <w:rFonts w:ascii="Arial" w:hAnsi="Arial" w:cs="Arial"/>
          <w:color w:val="000000" w:themeColor="text1"/>
        </w:rPr>
      </w:pPr>
    </w:p>
    <w:p w14:paraId="60902961" w14:textId="1B66EE41" w:rsidR="00CE7112" w:rsidRPr="00511036" w:rsidRDefault="00001F43" w:rsidP="00CE7112">
      <w:pPr>
        <w:pStyle w:val="Body"/>
        <w:spacing w:after="0"/>
        <w:rPr>
          <w:rFonts w:ascii="Arial" w:hAnsi="Arial" w:cs="Arial"/>
          <w:color w:val="000000" w:themeColor="text1"/>
        </w:rPr>
      </w:pPr>
      <w:r w:rsidRPr="00511036">
        <w:rPr>
          <w:rFonts w:ascii="Arial" w:hAnsi="Arial" w:cs="Arial"/>
          <w:i/>
          <w:iCs/>
          <w:color w:val="000000" w:themeColor="text1"/>
          <w:lang w:eastAsia="zh-CN"/>
        </w:rPr>
        <w:t>C. elegans</w:t>
      </w:r>
      <w:r w:rsidRPr="00511036">
        <w:rPr>
          <w:rFonts w:ascii="Arial" w:hAnsi="Arial" w:cs="Arial"/>
          <w:color w:val="000000" w:themeColor="text1"/>
          <w:lang w:eastAsia="zh-CN"/>
        </w:rPr>
        <w:t xml:space="preserve"> serves as a highly effective in vivo model for evaluating the toxicological effects of chronic internal exposure to actinides, such as </w:t>
      </w:r>
      <w:r w:rsidRPr="00511036">
        <w:rPr>
          <w:rFonts w:ascii="Arial" w:hAnsi="Arial" w:cs="Arial"/>
          <w:color w:val="000000" w:themeColor="text1"/>
          <w:vertAlign w:val="superscript"/>
          <w:lang w:eastAsia="zh-CN"/>
        </w:rPr>
        <w:t>241</w:t>
      </w:r>
      <w:r w:rsidRPr="00511036">
        <w:rPr>
          <w:rFonts w:ascii="Arial" w:hAnsi="Arial" w:cs="Arial"/>
          <w:color w:val="000000" w:themeColor="text1"/>
          <w:lang w:eastAsia="zh-CN"/>
        </w:rPr>
        <w:t>Am. The americium trichloride (</w:t>
      </w:r>
      <w:r w:rsidR="003E163F" w:rsidRPr="00511036">
        <w:rPr>
          <w:rFonts w:ascii="Arial" w:eastAsia="Calibri" w:hAnsi="Arial" w:cs="Arial"/>
          <w:color w:val="000000" w:themeColor="text1"/>
          <w:szCs w:val="22"/>
        </w:rPr>
        <w:t>AmCl</w:t>
      </w:r>
      <w:r w:rsidR="003E163F" w:rsidRPr="00511036">
        <w:rPr>
          <w:rFonts w:ascii="Arial" w:eastAsia="Calibri" w:hAnsi="Arial" w:cs="Arial"/>
          <w:color w:val="000000" w:themeColor="text1"/>
          <w:szCs w:val="22"/>
          <w:vertAlign w:val="subscript"/>
        </w:rPr>
        <w:t>3</w:t>
      </w:r>
      <w:r w:rsidRPr="00511036">
        <w:rPr>
          <w:rFonts w:ascii="Arial" w:hAnsi="Arial" w:cs="Arial"/>
          <w:color w:val="000000" w:themeColor="text1"/>
          <w:lang w:eastAsia="zh-CN"/>
        </w:rPr>
        <w:t>) feeding exposure system established in this study offers distinct advantages in safety, experimental controllability, and phenotypic readout, thereby facilitating the precise analysis of tissue-specific and time-dependent damage induced by internal alpha irradiation. Furthermore, this model provides a robust platform for future investigations into tissue-specific radionuclide deposition, the underlying molecular pathways of stress and reproductive toxicity, and the screening of novel radioprotective and chelation therapies</w:t>
      </w:r>
      <w:r w:rsidR="00026BB6" w:rsidRPr="00511036">
        <w:rPr>
          <w:rFonts w:ascii="Arial" w:hAnsi="Arial" w:cs="Arial"/>
          <w:color w:val="000000" w:themeColor="text1"/>
          <w:lang w:eastAsia="zh-CN"/>
        </w:rPr>
        <w:t>.</w:t>
      </w:r>
    </w:p>
    <w:p w14:paraId="1590580A" w14:textId="77777777" w:rsidR="00CE7112" w:rsidRPr="00511036" w:rsidRDefault="00CE7112" w:rsidP="00CE7112">
      <w:pPr>
        <w:pStyle w:val="Body"/>
        <w:spacing w:after="0"/>
        <w:rPr>
          <w:rFonts w:ascii="Arial" w:hAnsi="Arial" w:cs="Arial"/>
          <w:color w:val="000000" w:themeColor="text1"/>
        </w:rPr>
      </w:pPr>
    </w:p>
    <w:p w14:paraId="5D8E3D64" w14:textId="77777777" w:rsidR="00CE7112" w:rsidRPr="00511036" w:rsidRDefault="00CE7112" w:rsidP="00CE7112">
      <w:pPr>
        <w:pStyle w:val="AcknHead"/>
        <w:spacing w:after="0"/>
        <w:jc w:val="both"/>
        <w:rPr>
          <w:rFonts w:ascii="Arial" w:hAnsi="Arial" w:cs="Arial"/>
          <w:color w:val="000000" w:themeColor="text1"/>
        </w:rPr>
      </w:pPr>
    </w:p>
    <w:p w14:paraId="34D6034A" w14:textId="77777777" w:rsidR="00CE7112" w:rsidRPr="00511036" w:rsidRDefault="00CE7112" w:rsidP="00CE7112">
      <w:pPr>
        <w:pStyle w:val="AcknHead"/>
        <w:spacing w:after="0"/>
        <w:jc w:val="both"/>
        <w:rPr>
          <w:rFonts w:ascii="Arial" w:hAnsi="Arial" w:cs="Arial"/>
          <w:color w:val="000000" w:themeColor="text1"/>
        </w:rPr>
      </w:pPr>
      <w:bookmarkStart w:id="7" w:name="_Hlk190852809"/>
      <w:r w:rsidRPr="00511036">
        <w:rPr>
          <w:rFonts w:ascii="Arial" w:hAnsi="Arial" w:cs="Arial"/>
          <w:color w:val="000000" w:themeColor="text1"/>
        </w:rPr>
        <w:t>Disclaimer (Artificial intelligence)</w:t>
      </w:r>
    </w:p>
    <w:p w14:paraId="1148FF2F" w14:textId="77777777" w:rsidR="00CE7112" w:rsidRPr="00511036" w:rsidRDefault="00CE7112" w:rsidP="00CE7112">
      <w:pPr>
        <w:pStyle w:val="AcknHead"/>
        <w:spacing w:after="0"/>
        <w:jc w:val="both"/>
        <w:rPr>
          <w:rFonts w:ascii="Arial" w:hAnsi="Arial" w:cs="Arial"/>
          <w:color w:val="000000" w:themeColor="text1"/>
        </w:rPr>
      </w:pPr>
    </w:p>
    <w:p w14:paraId="3872649F" w14:textId="77777777" w:rsidR="00CE7112" w:rsidRPr="00511036" w:rsidRDefault="00CE7112" w:rsidP="00CE7112">
      <w:pPr>
        <w:spacing w:after="200" w:line="276" w:lineRule="auto"/>
        <w:rPr>
          <w:rFonts w:ascii="Arial" w:hAnsi="Arial" w:cs="Arial"/>
          <w:color w:val="000000" w:themeColor="text1"/>
        </w:rPr>
      </w:pPr>
      <w:r w:rsidRPr="00511036">
        <w:rPr>
          <w:rFonts w:ascii="Arial" w:hAnsi="Arial" w:cs="Arial"/>
          <w:color w:val="000000" w:themeColor="text1"/>
        </w:rPr>
        <w:t xml:space="preserve">Author(s) hereby declare that NO generative AI technologies such as Large Language Models (ChatGPT, COPILOT, etc.) and text-to-image generators have been used during the writing or editing of this manuscript. </w:t>
      </w:r>
    </w:p>
    <w:bookmarkEnd w:id="7"/>
    <w:p w14:paraId="178B0A98" w14:textId="77777777" w:rsidR="00CE7112" w:rsidRPr="00511036" w:rsidRDefault="00CE7112" w:rsidP="00CE7112">
      <w:pPr>
        <w:rPr>
          <w:color w:val="000000" w:themeColor="text1"/>
          <w:lang w:eastAsia="zh-CN"/>
        </w:rPr>
      </w:pPr>
    </w:p>
    <w:p w14:paraId="2932BE38" w14:textId="60B5B4E2" w:rsidR="00CE7112" w:rsidRPr="00511036" w:rsidRDefault="00CE7112" w:rsidP="00CE7112">
      <w:pPr>
        <w:pStyle w:val="ReferHead"/>
        <w:spacing w:after="0"/>
        <w:jc w:val="both"/>
        <w:rPr>
          <w:rFonts w:ascii="Arial" w:hAnsi="Arial" w:cs="Arial"/>
          <w:b w:val="0"/>
          <w:caps w:val="0"/>
          <w:color w:val="000000" w:themeColor="text1"/>
          <w:sz w:val="20"/>
        </w:rPr>
      </w:pPr>
    </w:p>
    <w:p w14:paraId="085B75DE" w14:textId="77777777" w:rsidR="00CE7112" w:rsidRPr="00511036" w:rsidRDefault="00CE7112" w:rsidP="00CE7112">
      <w:pPr>
        <w:rPr>
          <w:color w:val="000000" w:themeColor="text1"/>
          <w:lang w:eastAsia="zh-CN"/>
        </w:rPr>
      </w:pPr>
    </w:p>
    <w:p w14:paraId="2E378D20" w14:textId="77777777" w:rsidR="00CE7112" w:rsidRPr="00511036" w:rsidRDefault="00CE7112" w:rsidP="00CE7112">
      <w:pPr>
        <w:rPr>
          <w:color w:val="000000" w:themeColor="text1"/>
          <w:lang w:eastAsia="zh-CN"/>
        </w:rPr>
      </w:pPr>
    </w:p>
    <w:p w14:paraId="242DD2A1" w14:textId="77777777" w:rsidR="00CE7112" w:rsidRPr="00511036" w:rsidRDefault="00CE7112" w:rsidP="00CE7112">
      <w:pPr>
        <w:pStyle w:val="ReferHead"/>
        <w:spacing w:after="0"/>
        <w:jc w:val="both"/>
        <w:rPr>
          <w:rFonts w:ascii="Arial" w:hAnsi="Arial" w:cs="Arial"/>
          <w:color w:val="000000" w:themeColor="text1"/>
        </w:rPr>
      </w:pPr>
    </w:p>
    <w:p w14:paraId="0CF62157" w14:textId="77777777" w:rsidR="00CE7112" w:rsidRPr="00511036" w:rsidRDefault="00CE7112" w:rsidP="00CE7112">
      <w:pPr>
        <w:pStyle w:val="ReferHead"/>
        <w:spacing w:after="0"/>
        <w:jc w:val="both"/>
        <w:rPr>
          <w:rFonts w:ascii="Arial" w:hAnsi="Arial" w:cs="Arial"/>
          <w:color w:val="000000" w:themeColor="text1"/>
        </w:rPr>
      </w:pPr>
      <w:r w:rsidRPr="00511036">
        <w:rPr>
          <w:rFonts w:ascii="Arial" w:hAnsi="Arial" w:cs="Arial"/>
          <w:color w:val="000000" w:themeColor="text1"/>
        </w:rPr>
        <w:t>References</w:t>
      </w:r>
    </w:p>
    <w:p w14:paraId="5969B895" w14:textId="77777777" w:rsidR="00CE7112" w:rsidRPr="00511036" w:rsidRDefault="00CE7112" w:rsidP="00CE7112">
      <w:pPr>
        <w:pStyle w:val="ReferHead"/>
        <w:spacing w:after="0"/>
        <w:jc w:val="both"/>
        <w:rPr>
          <w:rFonts w:ascii="Arial" w:hAnsi="Arial" w:cs="Arial"/>
          <w:color w:val="000000" w:themeColor="text1"/>
        </w:rPr>
      </w:pPr>
    </w:p>
    <w:p w14:paraId="55293F1D" w14:textId="4D9CC533" w:rsidR="009115F6" w:rsidRPr="00511036" w:rsidRDefault="009115F6" w:rsidP="009115F6">
      <w:pPr>
        <w:widowControl w:val="0"/>
        <w:spacing w:line="360" w:lineRule="auto"/>
        <w:ind w:left="426" w:hangingChars="213" w:hanging="426"/>
        <w:jc w:val="both"/>
        <w:rPr>
          <w:rFonts w:ascii="Arial" w:hAnsi="Arial" w:cs="Arial"/>
          <w:color w:val="000000" w:themeColor="text1"/>
          <w:lang w:val="en-GB"/>
        </w:rPr>
      </w:pPr>
      <w:bookmarkStart w:id="8" w:name="_Hlk190467071"/>
      <w:r w:rsidRPr="00511036">
        <w:rPr>
          <w:rFonts w:ascii="Arial" w:hAnsi="Arial" w:cs="Arial"/>
          <w:color w:val="000000" w:themeColor="text1"/>
          <w:lang w:val="en-GB"/>
        </w:rPr>
        <w:t xml:space="preserve">Aklilu, S., Krakowiak, M., Frempong, A. </w:t>
      </w:r>
      <w:r w:rsidR="002751FF" w:rsidRPr="00511036">
        <w:rPr>
          <w:rFonts w:ascii="Arial" w:hAnsi="Arial" w:cs="Arial"/>
          <w:color w:val="000000" w:themeColor="text1"/>
          <w:lang w:val="en-GB"/>
        </w:rPr>
        <w:t xml:space="preserve">(2022). </w:t>
      </w:r>
      <w:proofErr w:type="spellStart"/>
      <w:r w:rsidRPr="00511036">
        <w:rPr>
          <w:rFonts w:ascii="Arial" w:hAnsi="Arial" w:cs="Arial"/>
          <w:color w:val="000000" w:themeColor="text1"/>
          <w:lang w:val="en-GB"/>
        </w:rPr>
        <w:t>Nfy</w:t>
      </w:r>
      <w:proofErr w:type="spellEnd"/>
      <w:r w:rsidRPr="00511036">
        <w:rPr>
          <w:rFonts w:ascii="Arial" w:hAnsi="Arial" w:cs="Arial"/>
          <w:color w:val="000000" w:themeColor="text1"/>
          <w:lang w:val="en-GB"/>
        </w:rPr>
        <w:t xml:space="preserve"> a-1 functions as a substrate of </w:t>
      </w:r>
      <w:proofErr w:type="spellStart"/>
      <w:r w:rsidRPr="00511036">
        <w:rPr>
          <w:rFonts w:ascii="Arial" w:hAnsi="Arial" w:cs="Arial"/>
          <w:color w:val="000000" w:themeColor="text1"/>
          <w:lang w:val="en-GB"/>
        </w:rPr>
        <w:t>erk</w:t>
      </w:r>
      <w:proofErr w:type="spellEnd"/>
      <w:r w:rsidRPr="00511036">
        <w:rPr>
          <w:rFonts w:ascii="Arial" w:hAnsi="Arial" w:cs="Arial"/>
          <w:color w:val="000000" w:themeColor="text1"/>
          <w:lang w:val="en-GB"/>
        </w:rPr>
        <w:t xml:space="preserve">-map kinase during </w:t>
      </w:r>
      <w:r w:rsidR="002751FF" w:rsidRPr="00511036">
        <w:rPr>
          <w:rFonts w:ascii="Arial" w:hAnsi="Arial" w:cs="Arial"/>
          <w:i/>
          <w:iCs/>
          <w:color w:val="000000" w:themeColor="text1"/>
          <w:lang w:val="en-GB"/>
        </w:rPr>
        <w:t>C</w:t>
      </w:r>
      <w:r w:rsidRPr="00511036">
        <w:rPr>
          <w:rFonts w:ascii="Arial" w:hAnsi="Arial" w:cs="Arial"/>
          <w:i/>
          <w:iCs/>
          <w:color w:val="000000" w:themeColor="text1"/>
          <w:lang w:val="en-GB"/>
        </w:rPr>
        <w:t xml:space="preserve">aenorhabditis elegans </w:t>
      </w:r>
      <w:r w:rsidRPr="00511036">
        <w:rPr>
          <w:rFonts w:ascii="Arial" w:hAnsi="Arial" w:cs="Arial"/>
          <w:color w:val="000000" w:themeColor="text1"/>
          <w:lang w:val="en-GB"/>
        </w:rPr>
        <w:t xml:space="preserve">vulval development. </w:t>
      </w:r>
      <w:r w:rsidRPr="00511036">
        <w:rPr>
          <w:rFonts w:ascii="Arial" w:hAnsi="Arial" w:cs="Arial"/>
          <w:i/>
          <w:iCs/>
          <w:color w:val="000000" w:themeColor="text1"/>
          <w:lang w:val="en-GB"/>
        </w:rPr>
        <w:t>Cells Dev,</w:t>
      </w:r>
      <w:r w:rsidRPr="00511036">
        <w:rPr>
          <w:rFonts w:ascii="Arial" w:hAnsi="Arial" w:cs="Arial"/>
          <w:color w:val="000000" w:themeColor="text1"/>
          <w:lang w:val="en-GB"/>
        </w:rPr>
        <w:t xml:space="preserve"> 169:</w:t>
      </w:r>
      <w:r w:rsidR="002751FF" w:rsidRPr="00511036">
        <w:rPr>
          <w:rFonts w:ascii="Arial" w:hAnsi="Arial" w:cs="Arial"/>
          <w:color w:val="000000" w:themeColor="text1"/>
          <w:lang w:val="en-GB"/>
        </w:rPr>
        <w:t xml:space="preserve"> </w:t>
      </w:r>
      <w:r w:rsidRPr="00511036">
        <w:rPr>
          <w:rFonts w:ascii="Arial" w:hAnsi="Arial" w:cs="Arial"/>
          <w:color w:val="000000" w:themeColor="text1"/>
          <w:lang w:val="en-GB"/>
        </w:rPr>
        <w:t xml:space="preserve">203757. </w:t>
      </w:r>
      <w:r w:rsidR="002751FF" w:rsidRPr="00511036">
        <w:rPr>
          <w:rFonts w:ascii="Arial" w:hAnsi="Arial" w:cs="Arial"/>
          <w:color w:val="000000" w:themeColor="text1"/>
          <w:lang w:val="en-GB"/>
        </w:rPr>
        <w:t>https://doi.org/</w:t>
      </w:r>
      <w:r w:rsidRPr="00511036">
        <w:rPr>
          <w:rFonts w:ascii="Arial" w:hAnsi="Arial" w:cs="Arial"/>
          <w:color w:val="000000" w:themeColor="text1"/>
          <w:lang w:val="en-GB"/>
        </w:rPr>
        <w:t>10.1016/j.cdev.2021.203757.</w:t>
      </w:r>
    </w:p>
    <w:p w14:paraId="7F34D54F" w14:textId="01F0AEEA" w:rsidR="00FA6B2E" w:rsidRPr="00511036" w:rsidRDefault="00FA6B2E" w:rsidP="009115F6">
      <w:pPr>
        <w:widowControl w:val="0"/>
        <w:spacing w:line="360" w:lineRule="auto"/>
        <w:ind w:left="426" w:hangingChars="213" w:hanging="426"/>
        <w:jc w:val="both"/>
        <w:rPr>
          <w:rFonts w:ascii="Arial" w:hAnsi="Arial" w:cs="Arial"/>
          <w:color w:val="000000" w:themeColor="text1"/>
          <w:lang w:val="en-GB"/>
        </w:rPr>
      </w:pPr>
      <w:bookmarkStart w:id="9" w:name="_Hlk227939121"/>
      <w:bookmarkStart w:id="10" w:name="_Hlk227937467"/>
      <w:proofErr w:type="spellStart"/>
      <w:r w:rsidRPr="00511036">
        <w:rPr>
          <w:rFonts w:ascii="Arial" w:hAnsi="Arial" w:cs="Arial"/>
          <w:color w:val="000000" w:themeColor="text1"/>
          <w:lang w:val="en-GB"/>
        </w:rPr>
        <w:t>Bargmann</w:t>
      </w:r>
      <w:bookmarkEnd w:id="9"/>
      <w:proofErr w:type="spellEnd"/>
      <w:r w:rsidRPr="00511036">
        <w:rPr>
          <w:rFonts w:ascii="Arial" w:hAnsi="Arial" w:cs="Arial"/>
          <w:color w:val="000000" w:themeColor="text1"/>
          <w:lang w:val="en-GB"/>
        </w:rPr>
        <w:t xml:space="preserve">, C.I., </w:t>
      </w:r>
      <w:proofErr w:type="spellStart"/>
      <w:r w:rsidRPr="00511036">
        <w:rPr>
          <w:rFonts w:ascii="Arial" w:hAnsi="Arial" w:cs="Arial"/>
          <w:color w:val="000000" w:themeColor="text1"/>
          <w:lang w:val="en-GB"/>
        </w:rPr>
        <w:t>Hartwieg</w:t>
      </w:r>
      <w:proofErr w:type="spellEnd"/>
      <w:r w:rsidRPr="00511036">
        <w:rPr>
          <w:rFonts w:ascii="Arial" w:hAnsi="Arial" w:cs="Arial"/>
          <w:color w:val="000000" w:themeColor="text1"/>
          <w:lang w:val="en-GB"/>
        </w:rPr>
        <w:t xml:space="preserve">, E., Horvitz, H.R. (1993). Odorant-selective genes and neurons mediate olfaction in </w:t>
      </w:r>
      <w:r w:rsidRPr="00511036">
        <w:rPr>
          <w:rFonts w:ascii="Arial" w:hAnsi="Arial" w:cs="Arial"/>
          <w:i/>
          <w:iCs/>
          <w:color w:val="000000" w:themeColor="text1"/>
          <w:lang w:val="en-GB"/>
        </w:rPr>
        <w:t>C. elegans</w:t>
      </w:r>
      <w:r w:rsidRPr="00511036">
        <w:rPr>
          <w:rFonts w:ascii="Arial" w:hAnsi="Arial" w:cs="Arial"/>
          <w:color w:val="000000" w:themeColor="text1"/>
          <w:lang w:val="en-GB"/>
        </w:rPr>
        <w:t xml:space="preserve">. </w:t>
      </w:r>
      <w:r w:rsidRPr="00511036">
        <w:rPr>
          <w:rFonts w:ascii="Arial" w:hAnsi="Arial" w:cs="Arial"/>
          <w:i/>
          <w:iCs/>
          <w:color w:val="000000" w:themeColor="text1"/>
          <w:lang w:val="en-GB"/>
        </w:rPr>
        <w:t>Cell,</w:t>
      </w:r>
      <w:r w:rsidRPr="00511036">
        <w:rPr>
          <w:rFonts w:ascii="Arial" w:hAnsi="Arial" w:cs="Arial"/>
          <w:color w:val="000000" w:themeColor="text1"/>
          <w:lang w:val="en-GB"/>
        </w:rPr>
        <w:t xml:space="preserve"> 74(3):515-27. https://doi.org/10.1016/0092-8674(93)80053-h.</w:t>
      </w:r>
    </w:p>
    <w:p w14:paraId="1246106B" w14:textId="17D5C6B5" w:rsidR="00586832" w:rsidRPr="00511036" w:rsidRDefault="00586832" w:rsidP="009115F6">
      <w:pPr>
        <w:widowControl w:val="0"/>
        <w:spacing w:line="360" w:lineRule="auto"/>
        <w:ind w:left="426" w:hangingChars="213" w:hanging="426"/>
        <w:jc w:val="both"/>
        <w:rPr>
          <w:rFonts w:ascii="Arial" w:hAnsi="Arial" w:cs="Arial"/>
          <w:color w:val="000000" w:themeColor="text1"/>
          <w:lang w:val="en-GB"/>
        </w:rPr>
      </w:pPr>
      <w:r w:rsidRPr="00511036">
        <w:rPr>
          <w:rFonts w:ascii="Arial" w:hAnsi="Arial" w:cs="Arial"/>
          <w:color w:val="000000" w:themeColor="text1"/>
          <w:lang w:val="en-GB"/>
        </w:rPr>
        <w:t>Brenner, S. (1974</w:t>
      </w:r>
      <w:bookmarkEnd w:id="10"/>
      <w:r w:rsidRPr="00511036">
        <w:rPr>
          <w:rFonts w:ascii="Arial" w:hAnsi="Arial" w:cs="Arial"/>
          <w:color w:val="000000" w:themeColor="text1"/>
          <w:lang w:val="en-GB"/>
        </w:rPr>
        <w:t xml:space="preserve">). The genetics of </w:t>
      </w:r>
      <w:r w:rsidRPr="00511036">
        <w:rPr>
          <w:rFonts w:ascii="Arial" w:hAnsi="Arial" w:cs="Arial"/>
          <w:i/>
          <w:iCs/>
          <w:color w:val="000000" w:themeColor="text1"/>
          <w:lang w:val="en-GB"/>
        </w:rPr>
        <w:t>Caenorhabditis elegans</w:t>
      </w:r>
      <w:r w:rsidRPr="00511036">
        <w:rPr>
          <w:rFonts w:ascii="Arial" w:hAnsi="Arial" w:cs="Arial"/>
          <w:color w:val="000000" w:themeColor="text1"/>
          <w:lang w:val="en-GB"/>
        </w:rPr>
        <w:t xml:space="preserve">. </w:t>
      </w:r>
      <w:r w:rsidRPr="00511036">
        <w:rPr>
          <w:rFonts w:ascii="Arial" w:hAnsi="Arial" w:cs="Arial"/>
          <w:i/>
          <w:iCs/>
          <w:color w:val="000000" w:themeColor="text1"/>
          <w:lang w:val="en-GB"/>
        </w:rPr>
        <w:t>Genetics,</w:t>
      </w:r>
      <w:r w:rsidRPr="00511036">
        <w:rPr>
          <w:rFonts w:ascii="Arial" w:hAnsi="Arial" w:cs="Arial"/>
          <w:color w:val="000000" w:themeColor="text1"/>
          <w:lang w:val="en-GB"/>
        </w:rPr>
        <w:t xml:space="preserve"> 77(1):71-94. https://doi.org/10.1093/genetics/77.1.71.</w:t>
      </w:r>
    </w:p>
    <w:p w14:paraId="647256A8" w14:textId="78AC0898" w:rsidR="009115F6" w:rsidRPr="00511036" w:rsidRDefault="009115F6" w:rsidP="009115F6">
      <w:pPr>
        <w:widowControl w:val="0"/>
        <w:spacing w:line="360" w:lineRule="auto"/>
        <w:ind w:left="426" w:hangingChars="213" w:hanging="426"/>
        <w:jc w:val="both"/>
        <w:rPr>
          <w:rFonts w:ascii="Arial" w:hAnsi="Arial" w:cs="Arial"/>
          <w:color w:val="000000" w:themeColor="text1"/>
          <w:lang w:val="en-GB"/>
        </w:rPr>
      </w:pPr>
      <w:r w:rsidRPr="00511036">
        <w:rPr>
          <w:rFonts w:ascii="Arial" w:hAnsi="Arial" w:cs="Arial"/>
          <w:color w:val="000000" w:themeColor="text1"/>
          <w:lang w:val="en-GB"/>
        </w:rPr>
        <w:t xml:space="preserve">Dhakal, R., </w:t>
      </w:r>
      <w:proofErr w:type="spellStart"/>
      <w:r w:rsidRPr="00511036">
        <w:rPr>
          <w:rFonts w:ascii="Arial" w:hAnsi="Arial" w:cs="Arial"/>
          <w:color w:val="000000" w:themeColor="text1"/>
          <w:lang w:val="en-GB"/>
        </w:rPr>
        <w:t>Yosofvand</w:t>
      </w:r>
      <w:proofErr w:type="spellEnd"/>
      <w:r w:rsidRPr="00511036">
        <w:rPr>
          <w:rFonts w:ascii="Arial" w:hAnsi="Arial" w:cs="Arial"/>
          <w:color w:val="000000" w:themeColor="text1"/>
          <w:lang w:val="en-GB"/>
        </w:rPr>
        <w:t xml:space="preserve">, M., Yavari, M., Abdulrahman, R., Schurr, R., </w:t>
      </w:r>
      <w:proofErr w:type="spellStart"/>
      <w:r w:rsidRPr="00511036">
        <w:rPr>
          <w:rFonts w:ascii="Arial" w:hAnsi="Arial" w:cs="Arial"/>
          <w:color w:val="000000" w:themeColor="text1"/>
          <w:lang w:val="en-GB"/>
        </w:rPr>
        <w:t>Moustaid</w:t>
      </w:r>
      <w:proofErr w:type="spellEnd"/>
      <w:r w:rsidRPr="00511036">
        <w:rPr>
          <w:rFonts w:ascii="Arial" w:hAnsi="Arial" w:cs="Arial"/>
          <w:color w:val="000000" w:themeColor="text1"/>
          <w:lang w:val="en-GB"/>
        </w:rPr>
        <w:t xml:space="preserve">-Moussa, N., Moussa, H. </w:t>
      </w:r>
      <w:r w:rsidR="002751FF" w:rsidRPr="00511036">
        <w:rPr>
          <w:rFonts w:ascii="Arial" w:hAnsi="Arial" w:cs="Arial"/>
          <w:color w:val="000000" w:themeColor="text1"/>
          <w:lang w:val="en-GB"/>
        </w:rPr>
        <w:t xml:space="preserve">(2021). </w:t>
      </w:r>
      <w:r w:rsidRPr="00511036">
        <w:rPr>
          <w:rFonts w:ascii="Arial" w:hAnsi="Arial" w:cs="Arial"/>
          <w:color w:val="000000" w:themeColor="text1"/>
          <w:lang w:val="en-GB"/>
        </w:rPr>
        <w:t xml:space="preserve">Review of </w:t>
      </w:r>
      <w:r w:rsidR="00376D48" w:rsidRPr="00511036">
        <w:rPr>
          <w:rFonts w:ascii="Arial" w:hAnsi="Arial" w:cs="Arial"/>
          <w:color w:val="000000" w:themeColor="text1"/>
          <w:lang w:val="en-GB"/>
        </w:rPr>
        <w:t>b</w:t>
      </w:r>
      <w:r w:rsidRPr="00511036">
        <w:rPr>
          <w:rFonts w:ascii="Arial" w:hAnsi="Arial" w:cs="Arial"/>
          <w:color w:val="000000" w:themeColor="text1"/>
          <w:lang w:val="en-GB"/>
        </w:rPr>
        <w:t xml:space="preserve">iological </w:t>
      </w:r>
      <w:r w:rsidR="00376D48" w:rsidRPr="00511036">
        <w:rPr>
          <w:rFonts w:ascii="Arial" w:hAnsi="Arial" w:cs="Arial"/>
          <w:color w:val="000000" w:themeColor="text1"/>
          <w:lang w:val="en-GB"/>
        </w:rPr>
        <w:t>e</w:t>
      </w:r>
      <w:r w:rsidRPr="00511036">
        <w:rPr>
          <w:rFonts w:ascii="Arial" w:hAnsi="Arial" w:cs="Arial"/>
          <w:color w:val="000000" w:themeColor="text1"/>
          <w:lang w:val="en-GB"/>
        </w:rPr>
        <w:t xml:space="preserve">ffects of </w:t>
      </w:r>
      <w:r w:rsidR="00376D48" w:rsidRPr="00511036">
        <w:rPr>
          <w:rFonts w:ascii="Arial" w:hAnsi="Arial" w:cs="Arial"/>
          <w:color w:val="000000" w:themeColor="text1"/>
          <w:lang w:val="en-GB"/>
        </w:rPr>
        <w:t>a</w:t>
      </w:r>
      <w:r w:rsidRPr="00511036">
        <w:rPr>
          <w:rFonts w:ascii="Arial" w:hAnsi="Arial" w:cs="Arial"/>
          <w:color w:val="000000" w:themeColor="text1"/>
          <w:lang w:val="en-GB"/>
        </w:rPr>
        <w:t xml:space="preserve">cute and </w:t>
      </w:r>
      <w:r w:rsidR="00376D48" w:rsidRPr="00511036">
        <w:rPr>
          <w:rFonts w:ascii="Arial" w:hAnsi="Arial" w:cs="Arial"/>
          <w:color w:val="000000" w:themeColor="text1"/>
          <w:lang w:val="en-GB"/>
        </w:rPr>
        <w:t>c</w:t>
      </w:r>
      <w:r w:rsidRPr="00511036">
        <w:rPr>
          <w:rFonts w:ascii="Arial" w:hAnsi="Arial" w:cs="Arial"/>
          <w:color w:val="000000" w:themeColor="text1"/>
          <w:lang w:val="en-GB"/>
        </w:rPr>
        <w:t xml:space="preserve">hronic </w:t>
      </w:r>
      <w:r w:rsidR="00376D48" w:rsidRPr="00511036">
        <w:rPr>
          <w:rFonts w:ascii="Arial" w:hAnsi="Arial" w:cs="Arial"/>
          <w:color w:val="000000" w:themeColor="text1"/>
          <w:lang w:val="en-GB"/>
        </w:rPr>
        <w:t>r</w:t>
      </w:r>
      <w:r w:rsidRPr="00511036">
        <w:rPr>
          <w:rFonts w:ascii="Arial" w:hAnsi="Arial" w:cs="Arial"/>
          <w:color w:val="000000" w:themeColor="text1"/>
          <w:lang w:val="en-GB"/>
        </w:rPr>
        <w:t xml:space="preserve">adiation </w:t>
      </w:r>
      <w:r w:rsidR="00376D48" w:rsidRPr="00511036">
        <w:rPr>
          <w:rFonts w:ascii="Arial" w:hAnsi="Arial" w:cs="Arial"/>
          <w:color w:val="000000" w:themeColor="text1"/>
          <w:lang w:val="en-GB"/>
        </w:rPr>
        <w:t>e</w:t>
      </w:r>
      <w:r w:rsidRPr="00511036">
        <w:rPr>
          <w:rFonts w:ascii="Arial" w:hAnsi="Arial" w:cs="Arial"/>
          <w:color w:val="000000" w:themeColor="text1"/>
          <w:lang w:val="en-GB"/>
        </w:rPr>
        <w:t xml:space="preserve">xposure on </w:t>
      </w:r>
      <w:r w:rsidRPr="00511036">
        <w:rPr>
          <w:rFonts w:ascii="Arial" w:hAnsi="Arial" w:cs="Arial"/>
          <w:i/>
          <w:iCs/>
          <w:color w:val="000000" w:themeColor="text1"/>
          <w:lang w:val="en-GB"/>
        </w:rPr>
        <w:t>Caenorhabditis elegans</w:t>
      </w:r>
      <w:r w:rsidRPr="00511036">
        <w:rPr>
          <w:rFonts w:ascii="Arial" w:hAnsi="Arial" w:cs="Arial"/>
          <w:color w:val="000000" w:themeColor="text1"/>
          <w:lang w:val="en-GB"/>
        </w:rPr>
        <w:t xml:space="preserve">. </w:t>
      </w:r>
      <w:r w:rsidRPr="00511036">
        <w:rPr>
          <w:rFonts w:ascii="Arial" w:hAnsi="Arial" w:cs="Arial"/>
          <w:i/>
          <w:iCs/>
          <w:color w:val="000000" w:themeColor="text1"/>
          <w:lang w:val="en-GB"/>
        </w:rPr>
        <w:t>Cells</w:t>
      </w:r>
      <w:r w:rsidR="002751FF" w:rsidRPr="00511036">
        <w:rPr>
          <w:rFonts w:ascii="Arial" w:hAnsi="Arial" w:cs="Arial"/>
          <w:i/>
          <w:iCs/>
          <w:color w:val="000000" w:themeColor="text1"/>
          <w:lang w:val="en-GB"/>
        </w:rPr>
        <w:t>,</w:t>
      </w:r>
      <w:r w:rsidR="002751FF" w:rsidRPr="00511036">
        <w:rPr>
          <w:rFonts w:ascii="Arial" w:hAnsi="Arial" w:cs="Arial"/>
          <w:color w:val="000000" w:themeColor="text1"/>
          <w:lang w:val="en-GB"/>
        </w:rPr>
        <w:t xml:space="preserve"> </w:t>
      </w:r>
      <w:r w:rsidRPr="00511036">
        <w:rPr>
          <w:rFonts w:ascii="Arial" w:hAnsi="Arial" w:cs="Arial"/>
          <w:color w:val="000000" w:themeColor="text1"/>
          <w:lang w:val="en-GB"/>
        </w:rPr>
        <w:t xml:space="preserve">10(8):1966. </w:t>
      </w:r>
      <w:r w:rsidR="002751FF" w:rsidRPr="00511036">
        <w:rPr>
          <w:rFonts w:ascii="Arial" w:hAnsi="Arial" w:cs="Arial"/>
          <w:color w:val="000000" w:themeColor="text1"/>
          <w:lang w:val="en-GB"/>
        </w:rPr>
        <w:t>https://doi.org/</w:t>
      </w:r>
      <w:r w:rsidRPr="00511036">
        <w:rPr>
          <w:rFonts w:ascii="Arial" w:hAnsi="Arial" w:cs="Arial"/>
          <w:color w:val="000000" w:themeColor="text1"/>
          <w:lang w:val="en-GB"/>
        </w:rPr>
        <w:t>10.3390/cells10081966.</w:t>
      </w:r>
    </w:p>
    <w:p w14:paraId="627650E8" w14:textId="0EE86191" w:rsidR="009115F6" w:rsidRPr="00511036" w:rsidRDefault="009115F6" w:rsidP="009115F6">
      <w:pPr>
        <w:widowControl w:val="0"/>
        <w:spacing w:line="360" w:lineRule="auto"/>
        <w:ind w:left="426" w:hangingChars="213" w:hanging="426"/>
        <w:jc w:val="both"/>
        <w:rPr>
          <w:rFonts w:ascii="Arial" w:hAnsi="Arial" w:cs="Arial"/>
          <w:color w:val="000000" w:themeColor="text1"/>
          <w:lang w:val="en-GB"/>
        </w:rPr>
      </w:pPr>
      <w:r w:rsidRPr="00511036">
        <w:rPr>
          <w:rFonts w:ascii="Arial" w:hAnsi="Arial" w:cs="Arial"/>
          <w:color w:val="000000" w:themeColor="text1"/>
          <w:lang w:val="en-GB"/>
        </w:rPr>
        <w:t xml:space="preserve">Furukawa, S., Nagamatsu, A., </w:t>
      </w:r>
      <w:proofErr w:type="spellStart"/>
      <w:r w:rsidRPr="00511036">
        <w:rPr>
          <w:rFonts w:ascii="Arial" w:hAnsi="Arial" w:cs="Arial"/>
          <w:color w:val="000000" w:themeColor="text1"/>
          <w:lang w:val="en-GB"/>
        </w:rPr>
        <w:t>Nenoi</w:t>
      </w:r>
      <w:proofErr w:type="spellEnd"/>
      <w:r w:rsidRPr="00511036">
        <w:rPr>
          <w:rFonts w:ascii="Arial" w:hAnsi="Arial" w:cs="Arial"/>
          <w:color w:val="000000" w:themeColor="text1"/>
          <w:lang w:val="en-GB"/>
        </w:rPr>
        <w:t xml:space="preserve">, M., Fujimori, A., Kakinuma, S., </w:t>
      </w:r>
      <w:proofErr w:type="spellStart"/>
      <w:r w:rsidRPr="00511036">
        <w:rPr>
          <w:rFonts w:ascii="Arial" w:hAnsi="Arial" w:cs="Arial"/>
          <w:color w:val="000000" w:themeColor="text1"/>
          <w:lang w:val="en-GB"/>
        </w:rPr>
        <w:t>Katsube</w:t>
      </w:r>
      <w:proofErr w:type="spellEnd"/>
      <w:r w:rsidRPr="00511036">
        <w:rPr>
          <w:rFonts w:ascii="Arial" w:hAnsi="Arial" w:cs="Arial"/>
          <w:color w:val="000000" w:themeColor="text1"/>
          <w:lang w:val="en-GB"/>
        </w:rPr>
        <w:t xml:space="preserve">, T., Wang, B., Tsuruoka, C., Shirai, T., Nakamura, A.J., </w:t>
      </w:r>
      <w:proofErr w:type="spellStart"/>
      <w:r w:rsidRPr="00511036">
        <w:rPr>
          <w:rFonts w:ascii="Arial" w:hAnsi="Arial" w:cs="Arial"/>
          <w:color w:val="000000" w:themeColor="text1"/>
          <w:lang w:val="en-GB"/>
        </w:rPr>
        <w:t>Sakaue-Sawano</w:t>
      </w:r>
      <w:proofErr w:type="spellEnd"/>
      <w:r w:rsidRPr="00511036">
        <w:rPr>
          <w:rFonts w:ascii="Arial" w:hAnsi="Arial" w:cs="Arial"/>
          <w:color w:val="000000" w:themeColor="text1"/>
          <w:lang w:val="en-GB"/>
        </w:rPr>
        <w:t xml:space="preserve">, A., Miyawaki, A., Harada, H., Kobayashi, M., Kobayashi, J., Kunieda, T., </w:t>
      </w:r>
      <w:proofErr w:type="spellStart"/>
      <w:r w:rsidRPr="00511036">
        <w:rPr>
          <w:rFonts w:ascii="Arial" w:hAnsi="Arial" w:cs="Arial"/>
          <w:color w:val="000000" w:themeColor="text1"/>
          <w:lang w:val="en-GB"/>
        </w:rPr>
        <w:t>Funayama</w:t>
      </w:r>
      <w:proofErr w:type="spellEnd"/>
      <w:r w:rsidRPr="00511036">
        <w:rPr>
          <w:rFonts w:ascii="Arial" w:hAnsi="Arial" w:cs="Arial"/>
          <w:color w:val="000000" w:themeColor="text1"/>
          <w:lang w:val="en-GB"/>
        </w:rPr>
        <w:t xml:space="preserve">, T., Suzuki, M., Miyamoto, T., </w:t>
      </w:r>
      <w:proofErr w:type="spellStart"/>
      <w:r w:rsidRPr="00511036">
        <w:rPr>
          <w:rFonts w:ascii="Arial" w:hAnsi="Arial" w:cs="Arial"/>
          <w:color w:val="000000" w:themeColor="text1"/>
          <w:lang w:val="en-GB"/>
        </w:rPr>
        <w:t>Hidema</w:t>
      </w:r>
      <w:proofErr w:type="spellEnd"/>
      <w:r w:rsidRPr="00511036">
        <w:rPr>
          <w:rFonts w:ascii="Arial" w:hAnsi="Arial" w:cs="Arial"/>
          <w:color w:val="000000" w:themeColor="text1"/>
          <w:lang w:val="en-GB"/>
        </w:rPr>
        <w:t xml:space="preserve">, J., Yoshida, Y., Takahashi, A. </w:t>
      </w:r>
      <w:r w:rsidR="002751FF" w:rsidRPr="00511036">
        <w:rPr>
          <w:rFonts w:ascii="Arial" w:hAnsi="Arial" w:cs="Arial"/>
          <w:color w:val="000000" w:themeColor="text1"/>
          <w:lang w:val="en-GB"/>
        </w:rPr>
        <w:t xml:space="preserve">(2020). </w:t>
      </w:r>
      <w:r w:rsidRPr="00511036">
        <w:rPr>
          <w:rFonts w:ascii="Arial" w:hAnsi="Arial" w:cs="Arial"/>
          <w:color w:val="000000" w:themeColor="text1"/>
          <w:lang w:val="en-GB"/>
        </w:rPr>
        <w:t xml:space="preserve">Space Radiation Biology for "Living in Space". </w:t>
      </w:r>
      <w:r w:rsidRPr="00511036">
        <w:rPr>
          <w:rFonts w:ascii="Arial" w:hAnsi="Arial" w:cs="Arial"/>
          <w:i/>
          <w:iCs/>
          <w:color w:val="000000" w:themeColor="text1"/>
          <w:lang w:val="en-GB"/>
        </w:rPr>
        <w:t>Biomed Res Int</w:t>
      </w:r>
      <w:r w:rsidR="002751FF" w:rsidRPr="00511036">
        <w:rPr>
          <w:rFonts w:ascii="Arial" w:hAnsi="Arial" w:cs="Arial"/>
          <w:i/>
          <w:iCs/>
          <w:color w:val="000000" w:themeColor="text1"/>
          <w:lang w:val="en-GB"/>
        </w:rPr>
        <w:t>,</w:t>
      </w:r>
      <w:r w:rsidR="002751FF" w:rsidRPr="00511036">
        <w:rPr>
          <w:rFonts w:ascii="Arial" w:hAnsi="Arial" w:cs="Arial"/>
          <w:color w:val="000000" w:themeColor="text1"/>
          <w:lang w:val="en-GB"/>
        </w:rPr>
        <w:t xml:space="preserve"> </w:t>
      </w:r>
      <w:r w:rsidRPr="00511036">
        <w:rPr>
          <w:rFonts w:ascii="Arial" w:hAnsi="Arial" w:cs="Arial"/>
          <w:color w:val="000000" w:themeColor="text1"/>
          <w:lang w:val="en-GB"/>
        </w:rPr>
        <w:t xml:space="preserve">2020:4703286. </w:t>
      </w:r>
      <w:r w:rsidR="002751FF" w:rsidRPr="00511036">
        <w:rPr>
          <w:rFonts w:ascii="Arial" w:hAnsi="Arial" w:cs="Arial"/>
          <w:color w:val="000000" w:themeColor="text1"/>
          <w:lang w:val="en-GB"/>
        </w:rPr>
        <w:t>https://doi.org/</w:t>
      </w:r>
      <w:r w:rsidRPr="00511036">
        <w:rPr>
          <w:rFonts w:ascii="Arial" w:hAnsi="Arial" w:cs="Arial"/>
          <w:color w:val="000000" w:themeColor="text1"/>
          <w:lang w:val="en-GB"/>
        </w:rPr>
        <w:t>10.1155/2020/4703286.</w:t>
      </w:r>
    </w:p>
    <w:p w14:paraId="31B96F83" w14:textId="646B4F53" w:rsidR="009115F6" w:rsidRPr="00511036" w:rsidRDefault="009115F6" w:rsidP="009115F6">
      <w:pPr>
        <w:widowControl w:val="0"/>
        <w:spacing w:line="360" w:lineRule="auto"/>
        <w:ind w:left="426" w:hangingChars="213" w:hanging="426"/>
        <w:jc w:val="both"/>
        <w:rPr>
          <w:rFonts w:ascii="Arial" w:hAnsi="Arial" w:cs="Arial"/>
          <w:color w:val="000000" w:themeColor="text1"/>
          <w:lang w:val="en-GB"/>
        </w:rPr>
      </w:pPr>
      <w:r w:rsidRPr="00511036">
        <w:rPr>
          <w:rFonts w:ascii="Arial" w:hAnsi="Arial" w:cs="Arial"/>
          <w:color w:val="000000" w:themeColor="text1"/>
          <w:lang w:val="en-GB"/>
        </w:rPr>
        <w:t xml:space="preserve">Gabaldón, C., </w:t>
      </w:r>
      <w:proofErr w:type="spellStart"/>
      <w:r w:rsidRPr="00511036">
        <w:rPr>
          <w:rFonts w:ascii="Arial" w:hAnsi="Arial" w:cs="Arial"/>
          <w:color w:val="000000" w:themeColor="text1"/>
          <w:lang w:val="en-GB"/>
        </w:rPr>
        <w:t>Karakuzu</w:t>
      </w:r>
      <w:proofErr w:type="spellEnd"/>
      <w:r w:rsidRPr="00511036">
        <w:rPr>
          <w:rFonts w:ascii="Arial" w:hAnsi="Arial" w:cs="Arial"/>
          <w:color w:val="000000" w:themeColor="text1"/>
          <w:lang w:val="en-GB"/>
        </w:rPr>
        <w:t xml:space="preserve">, O., </w:t>
      </w:r>
      <w:proofErr w:type="spellStart"/>
      <w:r w:rsidRPr="00511036">
        <w:rPr>
          <w:rFonts w:ascii="Arial" w:hAnsi="Arial" w:cs="Arial"/>
          <w:color w:val="000000" w:themeColor="text1"/>
          <w:lang w:val="en-GB"/>
        </w:rPr>
        <w:t>Garsin</w:t>
      </w:r>
      <w:proofErr w:type="spellEnd"/>
      <w:r w:rsidRPr="00511036">
        <w:rPr>
          <w:rFonts w:ascii="Arial" w:hAnsi="Arial" w:cs="Arial"/>
          <w:color w:val="000000" w:themeColor="text1"/>
          <w:lang w:val="en-GB"/>
        </w:rPr>
        <w:t xml:space="preserve">, D.A. </w:t>
      </w:r>
      <w:r w:rsidR="002751FF" w:rsidRPr="00511036">
        <w:rPr>
          <w:rFonts w:ascii="Arial" w:hAnsi="Arial" w:cs="Arial"/>
          <w:color w:val="000000" w:themeColor="text1"/>
          <w:lang w:val="en-GB"/>
        </w:rPr>
        <w:t xml:space="preserve">(2024). </w:t>
      </w:r>
      <w:r w:rsidRPr="00511036">
        <w:rPr>
          <w:rFonts w:ascii="Arial" w:hAnsi="Arial" w:cs="Arial"/>
          <w:color w:val="000000" w:themeColor="text1"/>
          <w:lang w:val="en-GB"/>
        </w:rPr>
        <w:t xml:space="preserve">SKN-1 activation during infection of </w:t>
      </w:r>
      <w:r w:rsidRPr="00511036">
        <w:rPr>
          <w:rFonts w:ascii="Arial" w:hAnsi="Arial" w:cs="Arial"/>
          <w:i/>
          <w:iCs/>
          <w:color w:val="000000" w:themeColor="text1"/>
          <w:lang w:val="en-GB"/>
        </w:rPr>
        <w:t xml:space="preserve">Caenorhabditis elegans </w:t>
      </w:r>
      <w:r w:rsidRPr="00511036">
        <w:rPr>
          <w:rFonts w:ascii="Arial" w:hAnsi="Arial" w:cs="Arial"/>
          <w:color w:val="000000" w:themeColor="text1"/>
          <w:lang w:val="en-GB"/>
        </w:rPr>
        <w:t xml:space="preserve">requires CDC-48 and endoplasmic reticulum </w:t>
      </w:r>
      <w:proofErr w:type="spellStart"/>
      <w:r w:rsidRPr="00511036">
        <w:rPr>
          <w:rFonts w:ascii="Arial" w:hAnsi="Arial" w:cs="Arial"/>
          <w:color w:val="000000" w:themeColor="text1"/>
          <w:lang w:val="en-GB"/>
        </w:rPr>
        <w:t>proteostasis</w:t>
      </w:r>
      <w:proofErr w:type="spellEnd"/>
      <w:r w:rsidRPr="00511036">
        <w:rPr>
          <w:rFonts w:ascii="Arial" w:hAnsi="Arial" w:cs="Arial"/>
          <w:color w:val="000000" w:themeColor="text1"/>
          <w:lang w:val="en-GB"/>
        </w:rPr>
        <w:t xml:space="preserve">. </w:t>
      </w:r>
      <w:r w:rsidRPr="00511036">
        <w:rPr>
          <w:rFonts w:ascii="Arial" w:hAnsi="Arial" w:cs="Arial"/>
          <w:i/>
          <w:iCs/>
          <w:color w:val="000000" w:themeColor="text1"/>
          <w:lang w:val="en-GB"/>
        </w:rPr>
        <w:t>Genetics</w:t>
      </w:r>
      <w:r w:rsidR="002751FF" w:rsidRPr="00511036">
        <w:rPr>
          <w:rFonts w:ascii="Arial" w:hAnsi="Arial" w:cs="Arial"/>
          <w:color w:val="000000" w:themeColor="text1"/>
          <w:lang w:val="en-GB"/>
        </w:rPr>
        <w:t xml:space="preserve">, </w:t>
      </w:r>
      <w:r w:rsidRPr="00511036">
        <w:rPr>
          <w:rFonts w:ascii="Arial" w:hAnsi="Arial" w:cs="Arial"/>
          <w:color w:val="000000" w:themeColor="text1"/>
          <w:lang w:val="en-GB"/>
        </w:rPr>
        <w:t>228(3):</w:t>
      </w:r>
      <w:r w:rsidR="00245544" w:rsidRPr="00511036">
        <w:rPr>
          <w:rFonts w:ascii="Arial" w:hAnsi="Arial" w:cs="Arial"/>
          <w:color w:val="000000" w:themeColor="text1"/>
          <w:lang w:val="en-GB"/>
        </w:rPr>
        <w:t xml:space="preserve"> </w:t>
      </w:r>
      <w:r w:rsidRPr="00511036">
        <w:rPr>
          <w:rFonts w:ascii="Arial" w:hAnsi="Arial" w:cs="Arial"/>
          <w:color w:val="000000" w:themeColor="text1"/>
          <w:lang w:val="en-GB"/>
        </w:rPr>
        <w:t xml:space="preserve">iyae131. </w:t>
      </w:r>
      <w:r w:rsidR="002751FF" w:rsidRPr="00511036">
        <w:rPr>
          <w:rFonts w:ascii="Arial" w:hAnsi="Arial" w:cs="Arial"/>
          <w:color w:val="000000" w:themeColor="text1"/>
          <w:lang w:val="en-GB"/>
        </w:rPr>
        <w:t>https://doi.org/</w:t>
      </w:r>
      <w:r w:rsidRPr="00511036">
        <w:rPr>
          <w:rFonts w:ascii="Arial" w:hAnsi="Arial" w:cs="Arial"/>
          <w:color w:val="000000" w:themeColor="text1"/>
          <w:lang w:val="en-GB"/>
        </w:rPr>
        <w:t>10.1093/genetics/iyae131.</w:t>
      </w:r>
    </w:p>
    <w:p w14:paraId="31F7C956" w14:textId="167666DD" w:rsidR="009115F6" w:rsidRPr="00511036" w:rsidRDefault="009115F6" w:rsidP="009115F6">
      <w:pPr>
        <w:widowControl w:val="0"/>
        <w:spacing w:line="360" w:lineRule="auto"/>
        <w:ind w:left="426" w:hangingChars="213" w:hanging="426"/>
        <w:jc w:val="both"/>
        <w:rPr>
          <w:rFonts w:ascii="Arial" w:hAnsi="Arial" w:cs="Arial"/>
          <w:color w:val="000000" w:themeColor="text1"/>
          <w:lang w:val="en-GB"/>
        </w:rPr>
      </w:pPr>
      <w:r w:rsidRPr="00511036">
        <w:rPr>
          <w:rFonts w:ascii="Arial" w:hAnsi="Arial" w:cs="Arial"/>
          <w:color w:val="000000" w:themeColor="text1"/>
          <w:lang w:val="en-GB"/>
        </w:rPr>
        <w:t xml:space="preserve">GB 18871-2002. </w:t>
      </w:r>
      <w:r w:rsidR="00F83347" w:rsidRPr="00511036">
        <w:rPr>
          <w:rFonts w:ascii="Arial" w:hAnsi="Arial" w:cs="Arial"/>
          <w:color w:val="000000" w:themeColor="text1"/>
          <w:lang w:val="en-GB"/>
        </w:rPr>
        <w:t xml:space="preserve">(2002). </w:t>
      </w:r>
      <w:r w:rsidRPr="00511036">
        <w:rPr>
          <w:rFonts w:ascii="Arial" w:hAnsi="Arial" w:cs="Arial"/>
          <w:color w:val="000000" w:themeColor="text1"/>
          <w:lang w:val="en-GB"/>
        </w:rPr>
        <w:t>Basic standards for protection against ionizing radiation and for the safety of radiation sources</w:t>
      </w:r>
      <w:r w:rsidRPr="00511036">
        <w:rPr>
          <w:rFonts w:ascii="Arial" w:hAnsi="Arial" w:cs="Arial" w:hint="eastAsia"/>
          <w:color w:val="000000" w:themeColor="text1"/>
          <w:lang w:val="en-GB" w:eastAsia="zh-CN"/>
        </w:rPr>
        <w:t>.</w:t>
      </w:r>
    </w:p>
    <w:p w14:paraId="145E417F" w14:textId="32D79000" w:rsidR="00D4747F" w:rsidRPr="00511036" w:rsidRDefault="00D4747F" w:rsidP="00D4747F">
      <w:pPr>
        <w:widowControl w:val="0"/>
        <w:spacing w:line="360" w:lineRule="auto"/>
        <w:ind w:left="426" w:hangingChars="213" w:hanging="426"/>
        <w:jc w:val="both"/>
        <w:rPr>
          <w:rFonts w:ascii="Arial" w:hAnsi="Arial" w:cs="Arial"/>
          <w:color w:val="000000" w:themeColor="text1"/>
          <w:lang w:val="en-GB"/>
        </w:rPr>
      </w:pPr>
      <w:proofErr w:type="spellStart"/>
      <w:r w:rsidRPr="00511036">
        <w:rPr>
          <w:rFonts w:ascii="Arial" w:hAnsi="Arial" w:cs="Arial"/>
          <w:color w:val="000000" w:themeColor="text1"/>
          <w:lang w:val="en-GB"/>
        </w:rPr>
        <w:t>Guédon</w:t>
      </w:r>
      <w:proofErr w:type="spellEnd"/>
      <w:r w:rsidR="00FA622B" w:rsidRPr="00511036">
        <w:rPr>
          <w:rFonts w:ascii="Arial" w:hAnsi="Arial" w:cs="Arial"/>
          <w:color w:val="000000" w:themeColor="text1"/>
          <w:lang w:val="en-GB"/>
        </w:rPr>
        <w:t>,</w:t>
      </w:r>
      <w:r w:rsidRPr="00511036">
        <w:rPr>
          <w:rFonts w:ascii="Arial" w:hAnsi="Arial" w:cs="Arial"/>
          <w:color w:val="000000" w:themeColor="text1"/>
          <w:lang w:val="en-GB"/>
        </w:rPr>
        <w:t xml:space="preserve"> R</w:t>
      </w:r>
      <w:r w:rsidR="00FA622B" w:rsidRPr="00511036">
        <w:rPr>
          <w:rFonts w:ascii="Arial" w:hAnsi="Arial" w:cs="Arial"/>
          <w:color w:val="000000" w:themeColor="text1"/>
          <w:lang w:val="en-GB"/>
        </w:rPr>
        <w:t>.</w:t>
      </w:r>
      <w:r w:rsidRPr="00511036">
        <w:rPr>
          <w:rFonts w:ascii="Arial" w:hAnsi="Arial" w:cs="Arial"/>
          <w:color w:val="000000" w:themeColor="text1"/>
          <w:lang w:val="en-GB"/>
        </w:rPr>
        <w:t xml:space="preserve">, </w:t>
      </w:r>
      <w:proofErr w:type="spellStart"/>
      <w:r w:rsidRPr="00511036">
        <w:rPr>
          <w:rFonts w:ascii="Arial" w:hAnsi="Arial" w:cs="Arial"/>
          <w:color w:val="000000" w:themeColor="text1"/>
          <w:lang w:val="en-GB"/>
        </w:rPr>
        <w:t>Maremonti</w:t>
      </w:r>
      <w:proofErr w:type="spellEnd"/>
      <w:r w:rsidR="00FA622B" w:rsidRPr="00511036">
        <w:rPr>
          <w:rFonts w:ascii="Arial" w:hAnsi="Arial" w:cs="Arial"/>
          <w:color w:val="000000" w:themeColor="text1"/>
          <w:lang w:val="en-GB"/>
        </w:rPr>
        <w:t>,</w:t>
      </w:r>
      <w:r w:rsidRPr="00511036">
        <w:rPr>
          <w:rFonts w:ascii="Arial" w:hAnsi="Arial" w:cs="Arial"/>
          <w:color w:val="000000" w:themeColor="text1"/>
          <w:lang w:val="en-GB"/>
        </w:rPr>
        <w:t xml:space="preserve"> E</w:t>
      </w:r>
      <w:r w:rsidR="00FA622B" w:rsidRPr="00511036">
        <w:rPr>
          <w:rFonts w:ascii="Arial" w:hAnsi="Arial" w:cs="Arial"/>
          <w:color w:val="000000" w:themeColor="text1"/>
          <w:lang w:val="en-GB"/>
        </w:rPr>
        <w:t>.</w:t>
      </w:r>
      <w:r w:rsidRPr="00511036">
        <w:rPr>
          <w:rFonts w:ascii="Arial" w:hAnsi="Arial" w:cs="Arial"/>
          <w:color w:val="000000" w:themeColor="text1"/>
          <w:lang w:val="en-GB"/>
        </w:rPr>
        <w:t>, Armant</w:t>
      </w:r>
      <w:r w:rsidR="00FA622B" w:rsidRPr="00511036">
        <w:rPr>
          <w:rFonts w:ascii="Arial" w:hAnsi="Arial" w:cs="Arial"/>
          <w:color w:val="000000" w:themeColor="text1"/>
          <w:lang w:val="en-GB"/>
        </w:rPr>
        <w:t>,</w:t>
      </w:r>
      <w:r w:rsidRPr="00511036">
        <w:rPr>
          <w:rFonts w:ascii="Arial" w:hAnsi="Arial" w:cs="Arial"/>
          <w:color w:val="000000" w:themeColor="text1"/>
          <w:lang w:val="en-GB"/>
        </w:rPr>
        <w:t xml:space="preserve"> O</w:t>
      </w:r>
      <w:r w:rsidR="00FA622B" w:rsidRPr="00511036">
        <w:rPr>
          <w:rFonts w:ascii="Arial" w:hAnsi="Arial" w:cs="Arial"/>
          <w:color w:val="000000" w:themeColor="text1"/>
          <w:lang w:val="en-GB"/>
        </w:rPr>
        <w:t>.</w:t>
      </w:r>
      <w:r w:rsidRPr="00511036">
        <w:rPr>
          <w:rFonts w:ascii="Arial" w:hAnsi="Arial" w:cs="Arial"/>
          <w:color w:val="000000" w:themeColor="text1"/>
          <w:lang w:val="en-GB"/>
        </w:rPr>
        <w:t>, Galas</w:t>
      </w:r>
      <w:r w:rsidR="00FA622B" w:rsidRPr="00511036">
        <w:rPr>
          <w:rFonts w:ascii="Arial" w:hAnsi="Arial" w:cs="Arial"/>
          <w:color w:val="000000" w:themeColor="text1"/>
          <w:lang w:val="en-GB"/>
        </w:rPr>
        <w:t>,</w:t>
      </w:r>
      <w:r w:rsidRPr="00511036">
        <w:rPr>
          <w:rFonts w:ascii="Arial" w:hAnsi="Arial" w:cs="Arial"/>
          <w:color w:val="000000" w:themeColor="text1"/>
          <w:lang w:val="en-GB"/>
        </w:rPr>
        <w:t xml:space="preserve"> S</w:t>
      </w:r>
      <w:r w:rsidR="00FA622B" w:rsidRPr="00511036">
        <w:rPr>
          <w:rFonts w:ascii="Arial" w:hAnsi="Arial" w:cs="Arial"/>
          <w:color w:val="000000" w:themeColor="text1"/>
          <w:lang w:val="en-GB"/>
        </w:rPr>
        <w:t>.</w:t>
      </w:r>
      <w:r w:rsidRPr="00511036">
        <w:rPr>
          <w:rFonts w:ascii="Arial" w:hAnsi="Arial" w:cs="Arial"/>
          <w:color w:val="000000" w:themeColor="text1"/>
          <w:lang w:val="en-GB"/>
        </w:rPr>
        <w:t>, Brede</w:t>
      </w:r>
      <w:r w:rsidR="00FA622B" w:rsidRPr="00511036">
        <w:rPr>
          <w:rFonts w:ascii="Arial" w:hAnsi="Arial" w:cs="Arial"/>
          <w:color w:val="000000" w:themeColor="text1"/>
          <w:lang w:val="en-GB"/>
        </w:rPr>
        <w:t>,</w:t>
      </w:r>
      <w:r w:rsidRPr="00511036">
        <w:rPr>
          <w:rFonts w:ascii="Arial" w:hAnsi="Arial" w:cs="Arial"/>
          <w:color w:val="000000" w:themeColor="text1"/>
          <w:lang w:val="en-GB"/>
        </w:rPr>
        <w:t xml:space="preserve"> D</w:t>
      </w:r>
      <w:r w:rsidR="00FA622B" w:rsidRPr="00511036">
        <w:rPr>
          <w:rFonts w:ascii="Arial" w:hAnsi="Arial" w:cs="Arial"/>
          <w:color w:val="000000" w:themeColor="text1"/>
          <w:lang w:val="en-GB"/>
        </w:rPr>
        <w:t>.</w:t>
      </w:r>
      <w:r w:rsidRPr="00511036">
        <w:rPr>
          <w:rFonts w:ascii="Arial" w:hAnsi="Arial" w:cs="Arial"/>
          <w:color w:val="000000" w:themeColor="text1"/>
          <w:lang w:val="en-GB"/>
        </w:rPr>
        <w:t>A</w:t>
      </w:r>
      <w:r w:rsidR="00FA622B" w:rsidRPr="00511036">
        <w:rPr>
          <w:rFonts w:ascii="Arial" w:hAnsi="Arial" w:cs="Arial"/>
          <w:color w:val="000000" w:themeColor="text1"/>
          <w:lang w:val="en-GB"/>
        </w:rPr>
        <w:t>.</w:t>
      </w:r>
      <w:r w:rsidRPr="00511036">
        <w:rPr>
          <w:rFonts w:ascii="Arial" w:hAnsi="Arial" w:cs="Arial"/>
          <w:color w:val="000000" w:themeColor="text1"/>
          <w:lang w:val="en-GB"/>
        </w:rPr>
        <w:t xml:space="preserve">, </w:t>
      </w:r>
      <w:proofErr w:type="spellStart"/>
      <w:r w:rsidRPr="00511036">
        <w:rPr>
          <w:rFonts w:ascii="Arial" w:hAnsi="Arial" w:cs="Arial"/>
          <w:color w:val="000000" w:themeColor="text1"/>
          <w:lang w:val="en-GB"/>
        </w:rPr>
        <w:t>Lecomte-Pradines</w:t>
      </w:r>
      <w:proofErr w:type="spellEnd"/>
      <w:r w:rsidR="00FA622B" w:rsidRPr="00511036">
        <w:rPr>
          <w:rFonts w:ascii="Arial" w:hAnsi="Arial" w:cs="Arial"/>
          <w:color w:val="000000" w:themeColor="text1"/>
          <w:lang w:val="en-GB"/>
        </w:rPr>
        <w:t>,</w:t>
      </w:r>
      <w:r w:rsidRPr="00511036">
        <w:rPr>
          <w:rFonts w:ascii="Arial" w:hAnsi="Arial" w:cs="Arial"/>
          <w:color w:val="000000" w:themeColor="text1"/>
          <w:lang w:val="en-GB"/>
        </w:rPr>
        <w:t xml:space="preserve"> C. </w:t>
      </w:r>
      <w:r w:rsidR="002751FF" w:rsidRPr="00511036">
        <w:rPr>
          <w:rFonts w:ascii="Arial" w:hAnsi="Arial" w:cs="Arial"/>
          <w:color w:val="000000" w:themeColor="text1"/>
          <w:lang w:val="en-GB"/>
        </w:rPr>
        <w:t xml:space="preserve">(2021). </w:t>
      </w:r>
      <w:r w:rsidRPr="00511036">
        <w:rPr>
          <w:rFonts w:ascii="Arial" w:hAnsi="Arial" w:cs="Arial"/>
          <w:color w:val="000000" w:themeColor="text1"/>
          <w:lang w:val="en-GB"/>
        </w:rPr>
        <w:t xml:space="preserve">A systems biology analysis of reproductive toxicity effects induced by multigenerational exposure to ionizing radiation in </w:t>
      </w:r>
      <w:r w:rsidRPr="00511036">
        <w:rPr>
          <w:rFonts w:ascii="Arial" w:hAnsi="Arial" w:cs="Arial"/>
          <w:i/>
          <w:iCs/>
          <w:color w:val="000000" w:themeColor="text1"/>
          <w:lang w:val="en-GB"/>
        </w:rPr>
        <w:t>C. elegans</w:t>
      </w:r>
      <w:r w:rsidRPr="00511036">
        <w:rPr>
          <w:rFonts w:ascii="Arial" w:hAnsi="Arial" w:cs="Arial"/>
          <w:color w:val="000000" w:themeColor="text1"/>
          <w:lang w:val="en-GB"/>
        </w:rPr>
        <w:t xml:space="preserve">. </w:t>
      </w:r>
      <w:proofErr w:type="spellStart"/>
      <w:r w:rsidRPr="00511036">
        <w:rPr>
          <w:rFonts w:ascii="Arial" w:hAnsi="Arial" w:cs="Arial"/>
          <w:i/>
          <w:iCs/>
          <w:color w:val="000000" w:themeColor="text1"/>
          <w:lang w:val="en-GB"/>
        </w:rPr>
        <w:t>Ecotoxicol</w:t>
      </w:r>
      <w:proofErr w:type="spellEnd"/>
      <w:r w:rsidRPr="00511036">
        <w:rPr>
          <w:rFonts w:ascii="Arial" w:hAnsi="Arial" w:cs="Arial"/>
          <w:i/>
          <w:iCs/>
          <w:color w:val="000000" w:themeColor="text1"/>
          <w:lang w:val="en-GB"/>
        </w:rPr>
        <w:t xml:space="preserve"> Environ </w:t>
      </w:r>
      <w:proofErr w:type="spellStart"/>
      <w:r w:rsidRPr="00511036">
        <w:rPr>
          <w:rFonts w:ascii="Arial" w:hAnsi="Arial" w:cs="Arial"/>
          <w:i/>
          <w:iCs/>
          <w:color w:val="000000" w:themeColor="text1"/>
          <w:lang w:val="en-GB"/>
        </w:rPr>
        <w:t>Saf</w:t>
      </w:r>
      <w:proofErr w:type="spellEnd"/>
      <w:r w:rsidR="002751FF" w:rsidRPr="00511036">
        <w:rPr>
          <w:rFonts w:ascii="Arial" w:hAnsi="Arial" w:cs="Arial"/>
          <w:i/>
          <w:iCs/>
          <w:color w:val="000000" w:themeColor="text1"/>
          <w:lang w:val="en-GB"/>
        </w:rPr>
        <w:t>,</w:t>
      </w:r>
      <w:r w:rsidR="002751FF" w:rsidRPr="00511036">
        <w:rPr>
          <w:rFonts w:ascii="Arial" w:hAnsi="Arial" w:cs="Arial"/>
          <w:color w:val="000000" w:themeColor="text1"/>
          <w:lang w:val="en-GB"/>
        </w:rPr>
        <w:t xml:space="preserve"> </w:t>
      </w:r>
      <w:r w:rsidRPr="00511036">
        <w:rPr>
          <w:rFonts w:ascii="Arial" w:hAnsi="Arial" w:cs="Arial"/>
          <w:color w:val="000000" w:themeColor="text1"/>
          <w:lang w:val="en-GB"/>
        </w:rPr>
        <w:t xml:space="preserve">225:112793. </w:t>
      </w:r>
      <w:r w:rsidR="002751FF" w:rsidRPr="00511036">
        <w:rPr>
          <w:rFonts w:ascii="Arial" w:hAnsi="Arial" w:cs="Arial"/>
          <w:color w:val="000000" w:themeColor="text1"/>
          <w:lang w:val="en-GB"/>
        </w:rPr>
        <w:t>https://doi.org/</w:t>
      </w:r>
      <w:r w:rsidRPr="00511036">
        <w:rPr>
          <w:rFonts w:ascii="Arial" w:hAnsi="Arial" w:cs="Arial"/>
          <w:color w:val="000000" w:themeColor="text1"/>
          <w:lang w:val="en-GB"/>
        </w:rPr>
        <w:t xml:space="preserve">10.1016/j.ecoenv.2021.112793.; </w:t>
      </w:r>
    </w:p>
    <w:p w14:paraId="34BFAB12" w14:textId="36D6CAD9" w:rsidR="009115F6" w:rsidRPr="00511036" w:rsidRDefault="009115F6" w:rsidP="009115F6">
      <w:pPr>
        <w:widowControl w:val="0"/>
        <w:spacing w:line="360" w:lineRule="auto"/>
        <w:ind w:left="426" w:hangingChars="213" w:hanging="426"/>
        <w:jc w:val="both"/>
        <w:rPr>
          <w:rFonts w:ascii="Arial" w:hAnsi="Arial" w:cs="Arial"/>
          <w:color w:val="000000" w:themeColor="text1"/>
          <w:lang w:val="en-GB"/>
        </w:rPr>
      </w:pPr>
      <w:r w:rsidRPr="00511036">
        <w:rPr>
          <w:rFonts w:ascii="Arial" w:hAnsi="Arial" w:cs="Arial"/>
          <w:color w:val="000000" w:themeColor="text1"/>
          <w:lang w:val="en-GB"/>
        </w:rPr>
        <w:t xml:space="preserve">Hofmann, W., Li, W.B., Friedland, W., Miller, B.W., </w:t>
      </w:r>
      <w:proofErr w:type="spellStart"/>
      <w:r w:rsidRPr="00511036">
        <w:rPr>
          <w:rFonts w:ascii="Arial" w:hAnsi="Arial" w:cs="Arial"/>
          <w:color w:val="000000" w:themeColor="text1"/>
          <w:lang w:val="en-GB"/>
        </w:rPr>
        <w:t>Madas</w:t>
      </w:r>
      <w:proofErr w:type="spellEnd"/>
      <w:r w:rsidRPr="00511036">
        <w:rPr>
          <w:rFonts w:ascii="Arial" w:hAnsi="Arial" w:cs="Arial"/>
          <w:color w:val="000000" w:themeColor="text1"/>
          <w:lang w:val="en-GB"/>
        </w:rPr>
        <w:t xml:space="preserve">, B., </w:t>
      </w:r>
      <w:proofErr w:type="spellStart"/>
      <w:r w:rsidRPr="00511036">
        <w:rPr>
          <w:rFonts w:ascii="Arial" w:hAnsi="Arial" w:cs="Arial"/>
          <w:color w:val="000000" w:themeColor="text1"/>
          <w:lang w:val="en-GB"/>
        </w:rPr>
        <w:t>Bardiès</w:t>
      </w:r>
      <w:proofErr w:type="spellEnd"/>
      <w:r w:rsidRPr="00511036">
        <w:rPr>
          <w:rFonts w:ascii="Arial" w:hAnsi="Arial" w:cs="Arial"/>
          <w:color w:val="000000" w:themeColor="text1"/>
          <w:lang w:val="en-GB"/>
        </w:rPr>
        <w:t xml:space="preserve">, M., </w:t>
      </w:r>
      <w:proofErr w:type="spellStart"/>
      <w:r w:rsidRPr="00511036">
        <w:rPr>
          <w:rFonts w:ascii="Arial" w:hAnsi="Arial" w:cs="Arial"/>
          <w:color w:val="000000" w:themeColor="text1"/>
          <w:lang w:val="en-GB"/>
        </w:rPr>
        <w:t>Balásházy</w:t>
      </w:r>
      <w:proofErr w:type="spellEnd"/>
      <w:r w:rsidRPr="00511036">
        <w:rPr>
          <w:rFonts w:ascii="Arial" w:hAnsi="Arial" w:cs="Arial"/>
          <w:color w:val="000000" w:themeColor="text1"/>
          <w:lang w:val="en-GB"/>
        </w:rPr>
        <w:t xml:space="preserve">, I. </w:t>
      </w:r>
      <w:r w:rsidR="002751FF" w:rsidRPr="00511036">
        <w:rPr>
          <w:rFonts w:ascii="Arial" w:hAnsi="Arial" w:cs="Arial"/>
          <w:color w:val="000000" w:themeColor="text1"/>
          <w:lang w:val="en-GB"/>
        </w:rPr>
        <w:t xml:space="preserve">(2020). </w:t>
      </w:r>
      <w:r w:rsidRPr="00511036">
        <w:rPr>
          <w:rFonts w:ascii="Arial" w:hAnsi="Arial" w:cs="Arial"/>
          <w:color w:val="000000" w:themeColor="text1"/>
          <w:lang w:val="en-GB"/>
        </w:rPr>
        <w:t xml:space="preserve">Internal </w:t>
      </w:r>
      <w:proofErr w:type="spellStart"/>
      <w:r w:rsidRPr="00511036">
        <w:rPr>
          <w:rFonts w:ascii="Arial" w:hAnsi="Arial" w:cs="Arial"/>
          <w:color w:val="000000" w:themeColor="text1"/>
          <w:lang w:val="en-GB"/>
        </w:rPr>
        <w:t>microdosimetry</w:t>
      </w:r>
      <w:proofErr w:type="spellEnd"/>
      <w:r w:rsidRPr="00511036">
        <w:rPr>
          <w:rFonts w:ascii="Arial" w:hAnsi="Arial" w:cs="Arial"/>
          <w:color w:val="000000" w:themeColor="text1"/>
          <w:lang w:val="en-GB"/>
        </w:rPr>
        <w:t xml:space="preserve"> of alpha-emitting radionuclides. </w:t>
      </w:r>
      <w:proofErr w:type="spellStart"/>
      <w:r w:rsidRPr="00511036">
        <w:rPr>
          <w:rFonts w:ascii="Arial" w:hAnsi="Arial" w:cs="Arial"/>
          <w:i/>
          <w:iCs/>
          <w:color w:val="000000" w:themeColor="text1"/>
          <w:lang w:val="en-GB"/>
        </w:rPr>
        <w:t>Radiat</w:t>
      </w:r>
      <w:proofErr w:type="spellEnd"/>
      <w:r w:rsidRPr="00511036">
        <w:rPr>
          <w:rFonts w:ascii="Arial" w:hAnsi="Arial" w:cs="Arial"/>
          <w:i/>
          <w:iCs/>
          <w:color w:val="000000" w:themeColor="text1"/>
          <w:lang w:val="en-GB"/>
        </w:rPr>
        <w:t xml:space="preserve"> Environ </w:t>
      </w:r>
      <w:proofErr w:type="spellStart"/>
      <w:r w:rsidRPr="00511036">
        <w:rPr>
          <w:rFonts w:ascii="Arial" w:hAnsi="Arial" w:cs="Arial"/>
          <w:i/>
          <w:iCs/>
          <w:color w:val="000000" w:themeColor="text1"/>
          <w:lang w:val="en-GB"/>
        </w:rPr>
        <w:t>Biophys</w:t>
      </w:r>
      <w:proofErr w:type="spellEnd"/>
      <w:r w:rsidR="006B0373" w:rsidRPr="00511036">
        <w:rPr>
          <w:rFonts w:ascii="Arial" w:hAnsi="Arial" w:cs="Arial"/>
          <w:i/>
          <w:iCs/>
          <w:color w:val="000000" w:themeColor="text1"/>
          <w:lang w:val="en-GB"/>
        </w:rPr>
        <w:t>,</w:t>
      </w:r>
      <w:r w:rsidR="006B0373" w:rsidRPr="00511036">
        <w:rPr>
          <w:rFonts w:ascii="Arial" w:hAnsi="Arial" w:cs="Arial"/>
          <w:color w:val="000000" w:themeColor="text1"/>
          <w:lang w:val="en-GB"/>
        </w:rPr>
        <w:t xml:space="preserve"> </w:t>
      </w:r>
      <w:r w:rsidRPr="00511036">
        <w:rPr>
          <w:rFonts w:ascii="Arial" w:hAnsi="Arial" w:cs="Arial"/>
          <w:color w:val="000000" w:themeColor="text1"/>
          <w:lang w:val="en-GB"/>
        </w:rPr>
        <w:t xml:space="preserve">59(1):29-62. </w:t>
      </w:r>
      <w:r w:rsidR="002751FF" w:rsidRPr="00511036">
        <w:rPr>
          <w:rFonts w:ascii="Arial" w:hAnsi="Arial" w:cs="Arial"/>
          <w:color w:val="000000" w:themeColor="text1"/>
          <w:lang w:val="en-GB"/>
        </w:rPr>
        <w:t>https://doi.org/</w:t>
      </w:r>
      <w:r w:rsidRPr="00511036">
        <w:rPr>
          <w:rFonts w:ascii="Arial" w:hAnsi="Arial" w:cs="Arial"/>
          <w:color w:val="000000" w:themeColor="text1"/>
          <w:lang w:val="en-GB"/>
        </w:rPr>
        <w:t>10.1007/s00411-019-00826-w.</w:t>
      </w:r>
    </w:p>
    <w:p w14:paraId="6CB1DF96" w14:textId="17BE6685" w:rsidR="009115F6" w:rsidRPr="00511036" w:rsidRDefault="009115F6" w:rsidP="009115F6">
      <w:pPr>
        <w:widowControl w:val="0"/>
        <w:spacing w:line="360" w:lineRule="auto"/>
        <w:ind w:left="426" w:hangingChars="213" w:hanging="426"/>
        <w:jc w:val="both"/>
        <w:rPr>
          <w:rFonts w:ascii="Arial" w:hAnsi="Arial" w:cs="Arial"/>
          <w:color w:val="000000" w:themeColor="text1"/>
          <w:lang w:val="en-GB"/>
        </w:rPr>
      </w:pPr>
      <w:r w:rsidRPr="00511036">
        <w:rPr>
          <w:rFonts w:ascii="Arial" w:hAnsi="Arial" w:cs="Arial"/>
          <w:color w:val="000000" w:themeColor="text1"/>
          <w:lang w:val="en-GB"/>
        </w:rPr>
        <w:t xml:space="preserve">Keenan, M., Behrens, T., Bravenec, S., Davis, J., Bowen, A., Goans, R., Iddins, C. </w:t>
      </w:r>
      <w:r w:rsidR="00FB69BD" w:rsidRPr="00511036">
        <w:rPr>
          <w:rFonts w:ascii="Arial" w:hAnsi="Arial" w:cs="Arial"/>
          <w:color w:val="000000" w:themeColor="text1"/>
          <w:lang w:val="en-GB"/>
        </w:rPr>
        <w:t xml:space="preserve">(2022). </w:t>
      </w:r>
      <w:r w:rsidRPr="00511036">
        <w:rPr>
          <w:rFonts w:ascii="Arial" w:hAnsi="Arial" w:cs="Arial"/>
          <w:color w:val="000000" w:themeColor="text1"/>
          <w:lang w:val="en-GB"/>
        </w:rPr>
        <w:t xml:space="preserve">Americium </w:t>
      </w:r>
      <w:r w:rsidR="00376D48" w:rsidRPr="00511036">
        <w:rPr>
          <w:rFonts w:ascii="Arial" w:hAnsi="Arial" w:cs="Arial"/>
          <w:color w:val="000000" w:themeColor="text1"/>
          <w:lang w:val="en-GB"/>
        </w:rPr>
        <w:t>i</w:t>
      </w:r>
      <w:r w:rsidRPr="00511036">
        <w:rPr>
          <w:rFonts w:ascii="Arial" w:hAnsi="Arial" w:cs="Arial"/>
          <w:color w:val="000000" w:themeColor="text1"/>
          <w:lang w:val="en-GB"/>
        </w:rPr>
        <w:t xml:space="preserve">nhalational </w:t>
      </w:r>
      <w:r w:rsidR="00376D48" w:rsidRPr="00511036">
        <w:rPr>
          <w:rFonts w:ascii="Arial" w:hAnsi="Arial" w:cs="Arial"/>
          <w:color w:val="000000" w:themeColor="text1"/>
          <w:lang w:val="en-GB"/>
        </w:rPr>
        <w:t>e</w:t>
      </w:r>
      <w:r w:rsidRPr="00511036">
        <w:rPr>
          <w:rFonts w:ascii="Arial" w:hAnsi="Arial" w:cs="Arial"/>
          <w:color w:val="000000" w:themeColor="text1"/>
          <w:lang w:val="en-GB"/>
        </w:rPr>
        <w:t xml:space="preserve">xposure with </w:t>
      </w:r>
      <w:r w:rsidR="00376D48" w:rsidRPr="00511036">
        <w:rPr>
          <w:rFonts w:ascii="Arial" w:hAnsi="Arial" w:cs="Arial"/>
          <w:color w:val="000000" w:themeColor="text1"/>
          <w:lang w:val="en-GB"/>
        </w:rPr>
        <w:t>s</w:t>
      </w:r>
      <w:r w:rsidRPr="00511036">
        <w:rPr>
          <w:rFonts w:ascii="Arial" w:hAnsi="Arial" w:cs="Arial"/>
          <w:color w:val="000000" w:themeColor="text1"/>
          <w:lang w:val="en-GB"/>
        </w:rPr>
        <w:t xml:space="preserve">uccessful </w:t>
      </w:r>
      <w:r w:rsidR="00376D48" w:rsidRPr="00511036">
        <w:rPr>
          <w:rFonts w:ascii="Arial" w:hAnsi="Arial" w:cs="Arial"/>
          <w:color w:val="000000" w:themeColor="text1"/>
          <w:lang w:val="en-GB"/>
        </w:rPr>
        <w:t>c</w:t>
      </w:r>
      <w:r w:rsidRPr="00511036">
        <w:rPr>
          <w:rFonts w:ascii="Arial" w:hAnsi="Arial" w:cs="Arial"/>
          <w:color w:val="000000" w:themeColor="text1"/>
          <w:lang w:val="en-GB"/>
        </w:rPr>
        <w:t xml:space="preserve">helation </w:t>
      </w:r>
      <w:r w:rsidR="00376D48" w:rsidRPr="00511036">
        <w:rPr>
          <w:rFonts w:ascii="Arial" w:hAnsi="Arial" w:cs="Arial"/>
          <w:color w:val="000000" w:themeColor="text1"/>
          <w:lang w:val="en-GB"/>
        </w:rPr>
        <w:t>t</w:t>
      </w:r>
      <w:r w:rsidRPr="00511036">
        <w:rPr>
          <w:rFonts w:ascii="Arial" w:hAnsi="Arial" w:cs="Arial"/>
          <w:color w:val="000000" w:themeColor="text1"/>
          <w:lang w:val="en-GB"/>
        </w:rPr>
        <w:t xml:space="preserve">herapy. </w:t>
      </w:r>
      <w:r w:rsidR="00376D48" w:rsidRPr="00511036">
        <w:rPr>
          <w:rFonts w:ascii="Arial" w:hAnsi="Arial" w:cs="Arial"/>
          <w:i/>
          <w:iCs/>
          <w:color w:val="000000" w:themeColor="text1"/>
          <w:lang w:val="en-GB"/>
        </w:rPr>
        <w:t>Disaster Med Public Health Prep</w:t>
      </w:r>
      <w:r w:rsidR="00FB69BD" w:rsidRPr="00511036">
        <w:rPr>
          <w:rFonts w:ascii="Arial" w:hAnsi="Arial" w:cs="Arial"/>
          <w:i/>
          <w:iCs/>
          <w:color w:val="000000" w:themeColor="text1"/>
          <w:lang w:val="en-GB"/>
        </w:rPr>
        <w:t>,</w:t>
      </w:r>
      <w:r w:rsidR="00FB69BD" w:rsidRPr="00511036">
        <w:rPr>
          <w:rFonts w:ascii="Arial" w:hAnsi="Arial" w:cs="Arial"/>
          <w:color w:val="000000" w:themeColor="text1"/>
          <w:lang w:val="en-GB"/>
        </w:rPr>
        <w:t xml:space="preserve"> </w:t>
      </w:r>
      <w:r w:rsidRPr="00511036">
        <w:rPr>
          <w:rFonts w:ascii="Arial" w:hAnsi="Arial" w:cs="Arial"/>
          <w:color w:val="000000" w:themeColor="text1"/>
          <w:lang w:val="en-GB"/>
        </w:rPr>
        <w:t xml:space="preserve">16(5):2185-2189. </w:t>
      </w:r>
      <w:r w:rsidR="002751FF" w:rsidRPr="00511036">
        <w:rPr>
          <w:rFonts w:ascii="Arial" w:hAnsi="Arial" w:cs="Arial"/>
          <w:color w:val="000000" w:themeColor="text1"/>
          <w:lang w:val="en-GB"/>
        </w:rPr>
        <w:t>https://doi.org/</w:t>
      </w:r>
      <w:r w:rsidRPr="00511036">
        <w:rPr>
          <w:rFonts w:ascii="Arial" w:hAnsi="Arial" w:cs="Arial"/>
          <w:color w:val="000000" w:themeColor="text1"/>
          <w:lang w:val="en-GB"/>
        </w:rPr>
        <w:t>10.1017/dmp.2021.211;</w:t>
      </w:r>
    </w:p>
    <w:p w14:paraId="33FE791D" w14:textId="47815A2E" w:rsidR="00CD1FDB" w:rsidRPr="00511036" w:rsidRDefault="00CD1FDB" w:rsidP="00D4747F">
      <w:pPr>
        <w:widowControl w:val="0"/>
        <w:spacing w:line="360" w:lineRule="auto"/>
        <w:ind w:left="426" w:hangingChars="213" w:hanging="426"/>
        <w:jc w:val="both"/>
        <w:rPr>
          <w:rFonts w:ascii="Arial" w:hAnsi="Arial" w:cs="Arial"/>
          <w:color w:val="000000" w:themeColor="text1"/>
          <w:lang w:val="en-GB"/>
        </w:rPr>
      </w:pPr>
      <w:r w:rsidRPr="00511036">
        <w:rPr>
          <w:rFonts w:ascii="Arial" w:hAnsi="Arial" w:cs="Arial"/>
          <w:color w:val="000000" w:themeColor="text1"/>
          <w:lang w:val="en-GB"/>
        </w:rPr>
        <w:t xml:space="preserve">Kuzmic, M., Galas, S., </w:t>
      </w:r>
      <w:proofErr w:type="spellStart"/>
      <w:r w:rsidRPr="00511036">
        <w:rPr>
          <w:rFonts w:ascii="Arial" w:hAnsi="Arial" w:cs="Arial"/>
          <w:color w:val="000000" w:themeColor="text1"/>
          <w:lang w:val="en-GB"/>
        </w:rPr>
        <w:t>Lecomte-Pradines</w:t>
      </w:r>
      <w:proofErr w:type="spellEnd"/>
      <w:r w:rsidRPr="00511036">
        <w:rPr>
          <w:rFonts w:ascii="Arial" w:hAnsi="Arial" w:cs="Arial"/>
          <w:color w:val="000000" w:themeColor="text1"/>
          <w:lang w:val="en-GB"/>
        </w:rPr>
        <w:t xml:space="preserve">, C., Dubois, C., </w:t>
      </w:r>
      <w:proofErr w:type="spellStart"/>
      <w:r w:rsidRPr="00511036">
        <w:rPr>
          <w:rFonts w:ascii="Arial" w:hAnsi="Arial" w:cs="Arial"/>
          <w:color w:val="000000" w:themeColor="text1"/>
          <w:lang w:val="en-GB"/>
        </w:rPr>
        <w:t>Dubourg</w:t>
      </w:r>
      <w:proofErr w:type="spellEnd"/>
      <w:r w:rsidRPr="00511036">
        <w:rPr>
          <w:rFonts w:ascii="Arial" w:hAnsi="Arial" w:cs="Arial"/>
          <w:color w:val="000000" w:themeColor="text1"/>
          <w:lang w:val="en-GB"/>
        </w:rPr>
        <w:t xml:space="preserve">, N., </w:t>
      </w:r>
      <w:proofErr w:type="spellStart"/>
      <w:r w:rsidRPr="00511036">
        <w:rPr>
          <w:rFonts w:ascii="Arial" w:hAnsi="Arial" w:cs="Arial"/>
          <w:color w:val="000000" w:themeColor="text1"/>
          <w:lang w:val="en-GB"/>
        </w:rPr>
        <w:t>Frelon</w:t>
      </w:r>
      <w:proofErr w:type="spellEnd"/>
      <w:r w:rsidRPr="00511036">
        <w:rPr>
          <w:rFonts w:ascii="Arial" w:hAnsi="Arial" w:cs="Arial"/>
          <w:color w:val="000000" w:themeColor="text1"/>
          <w:lang w:val="en-GB"/>
        </w:rPr>
        <w:t xml:space="preserve">, S. (2019). </w:t>
      </w:r>
      <w:r w:rsidRPr="00511036">
        <w:rPr>
          <w:rFonts w:ascii="Arial" w:hAnsi="Arial" w:cs="Arial"/>
          <w:color w:val="000000" w:themeColor="text1"/>
          <w:lang w:val="en-GB"/>
        </w:rPr>
        <w:lastRenderedPageBreak/>
        <w:t xml:space="preserve">Interplay between ionizing radiation effects and aging in </w:t>
      </w:r>
      <w:r w:rsidRPr="00511036">
        <w:rPr>
          <w:rFonts w:ascii="Arial" w:hAnsi="Arial" w:cs="Arial"/>
          <w:i/>
          <w:iCs/>
          <w:color w:val="000000" w:themeColor="text1"/>
          <w:lang w:val="en-GB"/>
        </w:rPr>
        <w:t>C. elegans</w:t>
      </w:r>
      <w:r w:rsidRPr="00511036">
        <w:rPr>
          <w:rFonts w:ascii="Arial" w:hAnsi="Arial" w:cs="Arial"/>
          <w:color w:val="000000" w:themeColor="text1"/>
          <w:lang w:val="en-GB"/>
        </w:rPr>
        <w:t xml:space="preserve">. </w:t>
      </w:r>
      <w:r w:rsidRPr="00511036">
        <w:rPr>
          <w:rFonts w:ascii="Arial" w:hAnsi="Arial" w:cs="Arial"/>
          <w:i/>
          <w:iCs/>
          <w:color w:val="000000" w:themeColor="text1"/>
          <w:lang w:val="en-GB"/>
        </w:rPr>
        <w:t xml:space="preserve">Free </w:t>
      </w:r>
      <w:proofErr w:type="spellStart"/>
      <w:r w:rsidRPr="00511036">
        <w:rPr>
          <w:rFonts w:ascii="Arial" w:hAnsi="Arial" w:cs="Arial"/>
          <w:i/>
          <w:iCs/>
          <w:color w:val="000000" w:themeColor="text1"/>
          <w:lang w:val="en-GB"/>
        </w:rPr>
        <w:t>Radic</w:t>
      </w:r>
      <w:proofErr w:type="spellEnd"/>
      <w:r w:rsidRPr="00511036">
        <w:rPr>
          <w:rFonts w:ascii="Arial" w:hAnsi="Arial" w:cs="Arial"/>
          <w:i/>
          <w:iCs/>
          <w:color w:val="000000" w:themeColor="text1"/>
          <w:lang w:val="en-GB"/>
        </w:rPr>
        <w:t xml:space="preserve"> </w:t>
      </w:r>
      <w:proofErr w:type="spellStart"/>
      <w:r w:rsidRPr="00511036">
        <w:rPr>
          <w:rFonts w:ascii="Arial" w:hAnsi="Arial" w:cs="Arial"/>
          <w:i/>
          <w:iCs/>
          <w:color w:val="000000" w:themeColor="text1"/>
          <w:lang w:val="en-GB"/>
        </w:rPr>
        <w:t>Biol</w:t>
      </w:r>
      <w:proofErr w:type="spellEnd"/>
      <w:r w:rsidRPr="00511036">
        <w:rPr>
          <w:rFonts w:ascii="Arial" w:hAnsi="Arial" w:cs="Arial"/>
          <w:i/>
          <w:iCs/>
          <w:color w:val="000000" w:themeColor="text1"/>
          <w:lang w:val="en-GB"/>
        </w:rPr>
        <w:t xml:space="preserve"> Med, </w:t>
      </w:r>
      <w:r w:rsidRPr="00511036">
        <w:rPr>
          <w:rFonts w:ascii="Arial" w:hAnsi="Arial" w:cs="Arial"/>
          <w:color w:val="000000" w:themeColor="text1"/>
          <w:lang w:val="en-GB"/>
        </w:rPr>
        <w:t>134:657-665. https://doi.org/10.1016/j.freeradbiomed.2019.02.002.</w:t>
      </w:r>
    </w:p>
    <w:p w14:paraId="6FEAB1FA" w14:textId="17E1296A" w:rsidR="00CC1316" w:rsidRPr="00511036" w:rsidRDefault="00CC1316" w:rsidP="00D4747F">
      <w:pPr>
        <w:widowControl w:val="0"/>
        <w:spacing w:line="360" w:lineRule="auto"/>
        <w:ind w:left="426" w:hangingChars="213" w:hanging="426"/>
        <w:jc w:val="both"/>
        <w:rPr>
          <w:rFonts w:ascii="Arial" w:hAnsi="Arial" w:cs="Arial"/>
          <w:color w:val="000000" w:themeColor="text1"/>
          <w:lang w:val="en-GB"/>
        </w:rPr>
      </w:pPr>
      <w:r w:rsidRPr="00511036">
        <w:rPr>
          <w:rFonts w:ascii="Arial" w:hAnsi="Arial" w:cs="Arial"/>
          <w:color w:val="000000" w:themeColor="text1"/>
          <w:lang w:val="en-GB"/>
        </w:rPr>
        <w:t xml:space="preserve">Lay, A., Sheppard, O.H., </w:t>
      </w:r>
      <w:proofErr w:type="spellStart"/>
      <w:r w:rsidRPr="00511036">
        <w:rPr>
          <w:rFonts w:ascii="Arial" w:hAnsi="Arial" w:cs="Arial"/>
          <w:color w:val="000000" w:themeColor="text1"/>
          <w:lang w:val="en-GB"/>
        </w:rPr>
        <w:t>Siefe</w:t>
      </w:r>
      <w:proofErr w:type="spellEnd"/>
      <w:r w:rsidRPr="00511036">
        <w:rPr>
          <w:rFonts w:ascii="Arial" w:hAnsi="Arial" w:cs="Arial"/>
          <w:color w:val="000000" w:themeColor="text1"/>
          <w:lang w:val="en-GB"/>
        </w:rPr>
        <w:t xml:space="preserve">, C., McLellan, C.A., Mehlenbacher, R.D., Fischer, S., Goodman, M.B., Dionne, J.A. (2019). Optically Robust and Biocompatible Mechanosensitive Upconverting Nanoparticles. </w:t>
      </w:r>
      <w:r w:rsidRPr="00511036">
        <w:rPr>
          <w:rFonts w:ascii="Arial" w:hAnsi="Arial" w:cs="Arial"/>
          <w:i/>
          <w:iCs/>
          <w:color w:val="000000" w:themeColor="text1"/>
          <w:lang w:val="en-GB"/>
        </w:rPr>
        <w:t>ACS Cent Sci,</w:t>
      </w:r>
      <w:r w:rsidRPr="00511036">
        <w:rPr>
          <w:rFonts w:ascii="Arial" w:hAnsi="Arial" w:cs="Arial"/>
          <w:color w:val="000000" w:themeColor="text1"/>
          <w:lang w:val="en-GB"/>
        </w:rPr>
        <w:t xml:space="preserve"> 5(7):1211-1222. https://doi.org/10.1021/acscentsci.9b00300.</w:t>
      </w:r>
    </w:p>
    <w:p w14:paraId="4267C2CC" w14:textId="208A9C6F" w:rsidR="00D4747F" w:rsidRPr="00511036" w:rsidRDefault="00D4747F" w:rsidP="00D4747F">
      <w:pPr>
        <w:widowControl w:val="0"/>
        <w:spacing w:line="360" w:lineRule="auto"/>
        <w:ind w:left="426" w:hangingChars="213" w:hanging="426"/>
        <w:jc w:val="both"/>
        <w:rPr>
          <w:rFonts w:ascii="Arial" w:hAnsi="Arial" w:cs="Arial"/>
          <w:color w:val="000000" w:themeColor="text1"/>
          <w:lang w:val="en-GB"/>
        </w:rPr>
      </w:pPr>
      <w:r w:rsidRPr="00511036">
        <w:rPr>
          <w:rFonts w:ascii="Arial" w:hAnsi="Arial" w:cs="Arial"/>
          <w:color w:val="000000" w:themeColor="text1"/>
          <w:lang w:val="en-GB"/>
        </w:rPr>
        <w:t>Singer</w:t>
      </w:r>
      <w:r w:rsidR="00FA622B" w:rsidRPr="00511036">
        <w:rPr>
          <w:rFonts w:ascii="Arial" w:hAnsi="Arial" w:cs="Arial"/>
          <w:color w:val="000000" w:themeColor="text1"/>
          <w:lang w:val="en-GB"/>
        </w:rPr>
        <w:t>,</w:t>
      </w:r>
      <w:r w:rsidRPr="00511036">
        <w:rPr>
          <w:rFonts w:ascii="Arial" w:hAnsi="Arial" w:cs="Arial"/>
          <w:color w:val="000000" w:themeColor="text1"/>
          <w:lang w:val="en-GB"/>
        </w:rPr>
        <w:t xml:space="preserve"> H</w:t>
      </w:r>
      <w:r w:rsidR="00FA622B" w:rsidRPr="00511036">
        <w:rPr>
          <w:rFonts w:ascii="Arial" w:hAnsi="Arial" w:cs="Arial"/>
          <w:color w:val="000000" w:themeColor="text1"/>
          <w:lang w:val="en-GB"/>
        </w:rPr>
        <w:t>.</w:t>
      </w:r>
      <w:r w:rsidRPr="00511036">
        <w:rPr>
          <w:rFonts w:ascii="Arial" w:hAnsi="Arial" w:cs="Arial"/>
          <w:color w:val="000000" w:themeColor="text1"/>
          <w:lang w:val="en-GB"/>
        </w:rPr>
        <w:t xml:space="preserve">, </w:t>
      </w:r>
      <w:proofErr w:type="spellStart"/>
      <w:r w:rsidRPr="00511036">
        <w:rPr>
          <w:rFonts w:ascii="Arial" w:hAnsi="Arial" w:cs="Arial"/>
          <w:color w:val="000000" w:themeColor="text1"/>
          <w:lang w:val="en-GB"/>
        </w:rPr>
        <w:t>Steudtner</w:t>
      </w:r>
      <w:proofErr w:type="spellEnd"/>
      <w:r w:rsidR="00FA622B" w:rsidRPr="00511036">
        <w:rPr>
          <w:rFonts w:ascii="Arial" w:hAnsi="Arial" w:cs="Arial"/>
          <w:color w:val="000000" w:themeColor="text1"/>
          <w:lang w:val="en-GB"/>
        </w:rPr>
        <w:t>,</w:t>
      </w:r>
      <w:r w:rsidRPr="00511036">
        <w:rPr>
          <w:rFonts w:ascii="Arial" w:hAnsi="Arial" w:cs="Arial"/>
          <w:color w:val="000000" w:themeColor="text1"/>
          <w:lang w:val="en-GB"/>
        </w:rPr>
        <w:t xml:space="preserve"> R</w:t>
      </w:r>
      <w:r w:rsidR="00FA622B" w:rsidRPr="00511036">
        <w:rPr>
          <w:rFonts w:ascii="Arial" w:hAnsi="Arial" w:cs="Arial"/>
          <w:color w:val="000000" w:themeColor="text1"/>
          <w:lang w:val="en-GB"/>
        </w:rPr>
        <w:t>.</w:t>
      </w:r>
      <w:r w:rsidRPr="00511036">
        <w:rPr>
          <w:rFonts w:ascii="Arial" w:hAnsi="Arial" w:cs="Arial"/>
          <w:color w:val="000000" w:themeColor="text1"/>
          <w:lang w:val="en-GB"/>
        </w:rPr>
        <w:t xml:space="preserve">, </w:t>
      </w:r>
      <w:r w:rsidR="00FA622B" w:rsidRPr="00511036">
        <w:rPr>
          <w:rFonts w:ascii="Arial" w:hAnsi="Arial" w:cs="Arial"/>
          <w:color w:val="000000" w:themeColor="text1"/>
          <w:lang w:val="en-GB"/>
        </w:rPr>
        <w:t xml:space="preserve">Klein, A.S., </w:t>
      </w:r>
      <w:proofErr w:type="spellStart"/>
      <w:r w:rsidR="00FA622B" w:rsidRPr="00511036">
        <w:rPr>
          <w:rFonts w:ascii="Arial" w:hAnsi="Arial" w:cs="Arial"/>
          <w:color w:val="000000" w:themeColor="text1"/>
          <w:lang w:val="en-GB"/>
        </w:rPr>
        <w:t>Rulofs</w:t>
      </w:r>
      <w:proofErr w:type="spellEnd"/>
      <w:r w:rsidR="00FA622B" w:rsidRPr="00511036">
        <w:rPr>
          <w:rFonts w:ascii="Arial" w:hAnsi="Arial" w:cs="Arial"/>
          <w:color w:val="000000" w:themeColor="text1"/>
          <w:lang w:val="en-GB"/>
        </w:rPr>
        <w:t xml:space="preserve">, C., Zeymer, C., Drobot, B., Pol, A., Cecilia Martinez-Gomez, N., Op den Camp, H.J.M., </w:t>
      </w:r>
      <w:proofErr w:type="spellStart"/>
      <w:r w:rsidR="00FA622B" w:rsidRPr="00511036">
        <w:rPr>
          <w:rFonts w:ascii="Arial" w:hAnsi="Arial" w:cs="Arial"/>
          <w:color w:val="000000" w:themeColor="text1"/>
          <w:lang w:val="en-GB"/>
        </w:rPr>
        <w:t>Daumann</w:t>
      </w:r>
      <w:proofErr w:type="spellEnd"/>
      <w:r w:rsidR="00FA622B" w:rsidRPr="00511036">
        <w:rPr>
          <w:rFonts w:ascii="Arial" w:hAnsi="Arial" w:cs="Arial"/>
          <w:color w:val="000000" w:themeColor="text1"/>
          <w:lang w:val="en-GB"/>
        </w:rPr>
        <w:t xml:space="preserve">, L.J. </w:t>
      </w:r>
      <w:r w:rsidR="00CE17BD" w:rsidRPr="00511036">
        <w:rPr>
          <w:rFonts w:ascii="Arial" w:hAnsi="Arial" w:cs="Arial"/>
          <w:color w:val="000000" w:themeColor="text1"/>
          <w:lang w:val="en-GB"/>
        </w:rPr>
        <w:t xml:space="preserve">(2023). </w:t>
      </w:r>
      <w:r w:rsidRPr="00511036">
        <w:rPr>
          <w:rFonts w:ascii="Arial" w:hAnsi="Arial" w:cs="Arial"/>
          <w:color w:val="000000" w:themeColor="text1"/>
          <w:lang w:val="en-GB"/>
        </w:rPr>
        <w:t xml:space="preserve">Minor actinides can replace essential lanthanides in bacterial life. </w:t>
      </w:r>
      <w:proofErr w:type="spellStart"/>
      <w:r w:rsidR="00376D48" w:rsidRPr="00511036">
        <w:rPr>
          <w:rFonts w:ascii="Arial" w:hAnsi="Arial" w:cs="Arial"/>
          <w:i/>
          <w:iCs/>
          <w:color w:val="000000" w:themeColor="text1"/>
          <w:lang w:val="en-GB"/>
        </w:rPr>
        <w:t>Angew</w:t>
      </w:r>
      <w:proofErr w:type="spellEnd"/>
      <w:r w:rsidR="00376D48" w:rsidRPr="00511036">
        <w:rPr>
          <w:rFonts w:ascii="Arial" w:hAnsi="Arial" w:cs="Arial"/>
          <w:i/>
          <w:iCs/>
          <w:color w:val="000000" w:themeColor="text1"/>
          <w:lang w:val="en-GB"/>
        </w:rPr>
        <w:t xml:space="preserve"> Chem Int Ed Engl</w:t>
      </w:r>
      <w:r w:rsidRPr="00511036">
        <w:rPr>
          <w:rFonts w:ascii="Arial" w:hAnsi="Arial" w:cs="Arial"/>
          <w:i/>
          <w:iCs/>
          <w:color w:val="000000" w:themeColor="text1"/>
          <w:lang w:val="en-GB"/>
        </w:rPr>
        <w:t xml:space="preserve">, </w:t>
      </w:r>
      <w:r w:rsidR="00FA622B" w:rsidRPr="00511036">
        <w:rPr>
          <w:rFonts w:ascii="Arial" w:hAnsi="Arial" w:cs="Arial"/>
          <w:color w:val="000000" w:themeColor="text1"/>
          <w:lang w:val="en-GB"/>
        </w:rPr>
        <w:t>62(31):</w:t>
      </w:r>
      <w:r w:rsidR="00245544" w:rsidRPr="00511036">
        <w:rPr>
          <w:rFonts w:ascii="Arial" w:hAnsi="Arial" w:cs="Arial"/>
          <w:color w:val="000000" w:themeColor="text1"/>
          <w:lang w:val="en-GB"/>
        </w:rPr>
        <w:t xml:space="preserve"> </w:t>
      </w:r>
      <w:r w:rsidR="00FA622B" w:rsidRPr="00511036">
        <w:rPr>
          <w:rFonts w:ascii="Arial" w:hAnsi="Arial" w:cs="Arial"/>
          <w:color w:val="000000" w:themeColor="text1"/>
          <w:lang w:val="en-GB"/>
        </w:rPr>
        <w:t xml:space="preserve">e202303669. </w:t>
      </w:r>
      <w:r w:rsidR="002751FF" w:rsidRPr="00511036">
        <w:rPr>
          <w:rFonts w:ascii="Arial" w:hAnsi="Arial" w:cs="Arial"/>
          <w:color w:val="000000" w:themeColor="text1"/>
          <w:lang w:val="en-GB"/>
        </w:rPr>
        <w:t>https://doi.org/</w:t>
      </w:r>
      <w:r w:rsidR="00FA622B" w:rsidRPr="00511036">
        <w:rPr>
          <w:rFonts w:ascii="Arial" w:hAnsi="Arial" w:cs="Arial"/>
          <w:color w:val="000000" w:themeColor="text1"/>
          <w:lang w:val="en-GB"/>
        </w:rPr>
        <w:t>10.1002/anie.202303669.</w:t>
      </w:r>
    </w:p>
    <w:p w14:paraId="04230071" w14:textId="10E5E6BE" w:rsidR="00586832" w:rsidRPr="00511036" w:rsidRDefault="00586832" w:rsidP="00D4747F">
      <w:pPr>
        <w:widowControl w:val="0"/>
        <w:spacing w:line="360" w:lineRule="auto"/>
        <w:ind w:left="426" w:hangingChars="213" w:hanging="426"/>
        <w:jc w:val="both"/>
        <w:rPr>
          <w:rFonts w:ascii="Arial" w:hAnsi="Arial" w:cs="Arial"/>
          <w:color w:val="000000" w:themeColor="text1"/>
          <w:lang w:val="en-GB"/>
        </w:rPr>
      </w:pPr>
      <w:proofErr w:type="spellStart"/>
      <w:r w:rsidRPr="00511036">
        <w:rPr>
          <w:rFonts w:ascii="Arial" w:hAnsi="Arial" w:cs="Arial"/>
          <w:color w:val="000000" w:themeColor="text1"/>
          <w:lang w:val="en-GB"/>
        </w:rPr>
        <w:t>Stiernagle</w:t>
      </w:r>
      <w:proofErr w:type="spellEnd"/>
      <w:r w:rsidRPr="00511036">
        <w:rPr>
          <w:rFonts w:ascii="Arial" w:hAnsi="Arial" w:cs="Arial"/>
          <w:color w:val="000000" w:themeColor="text1"/>
          <w:lang w:val="en-GB"/>
        </w:rPr>
        <w:t xml:space="preserve">, T. (2006). Maintenance of </w:t>
      </w:r>
      <w:r w:rsidRPr="00511036">
        <w:rPr>
          <w:rFonts w:ascii="Arial" w:hAnsi="Arial" w:cs="Arial"/>
          <w:i/>
          <w:iCs/>
          <w:color w:val="000000" w:themeColor="text1"/>
          <w:lang w:val="en-GB"/>
        </w:rPr>
        <w:t>C. elegans</w:t>
      </w:r>
      <w:r w:rsidRPr="00511036">
        <w:rPr>
          <w:rFonts w:ascii="Arial" w:hAnsi="Arial" w:cs="Arial"/>
          <w:color w:val="000000" w:themeColor="text1"/>
          <w:lang w:val="en-GB"/>
        </w:rPr>
        <w:t xml:space="preserve">. </w:t>
      </w:r>
      <w:proofErr w:type="spellStart"/>
      <w:r w:rsidRPr="00511036">
        <w:rPr>
          <w:rFonts w:ascii="Arial" w:hAnsi="Arial" w:cs="Arial"/>
          <w:i/>
          <w:iCs/>
          <w:color w:val="000000" w:themeColor="text1"/>
          <w:lang w:val="en-GB"/>
        </w:rPr>
        <w:t>WormBook</w:t>
      </w:r>
      <w:proofErr w:type="spellEnd"/>
      <w:r w:rsidRPr="00511036">
        <w:rPr>
          <w:rFonts w:ascii="Arial" w:hAnsi="Arial" w:cs="Arial"/>
          <w:color w:val="000000" w:themeColor="text1"/>
          <w:lang w:val="en-GB"/>
        </w:rPr>
        <w:t>, 11:1-11. https://doi.org/10.1895/wormbook.1.101.1.</w:t>
      </w:r>
    </w:p>
    <w:p w14:paraId="0B3B4DF2" w14:textId="36F7E7DA" w:rsidR="00A42502" w:rsidRPr="00511036" w:rsidRDefault="00A42502" w:rsidP="00D4747F">
      <w:pPr>
        <w:widowControl w:val="0"/>
        <w:spacing w:line="360" w:lineRule="auto"/>
        <w:ind w:left="426" w:hangingChars="213" w:hanging="426"/>
        <w:jc w:val="both"/>
        <w:rPr>
          <w:rFonts w:ascii="Arial" w:hAnsi="Arial" w:cs="Arial"/>
          <w:color w:val="000000" w:themeColor="text1"/>
          <w:lang w:val="en-GB"/>
        </w:rPr>
      </w:pPr>
      <w:r w:rsidRPr="00511036">
        <w:rPr>
          <w:rFonts w:ascii="Arial" w:hAnsi="Arial" w:cs="Arial"/>
          <w:color w:val="000000" w:themeColor="text1"/>
          <w:lang w:val="en-GB"/>
        </w:rPr>
        <w:t>Tang, Q.Y., Feng, M.G. (2002). DPS Data processing system for practical statistics. Science Press.</w:t>
      </w:r>
    </w:p>
    <w:p w14:paraId="251E8DC8" w14:textId="3F89241D" w:rsidR="00D4747F" w:rsidRPr="00511036" w:rsidRDefault="00D4747F" w:rsidP="00D4747F">
      <w:pPr>
        <w:widowControl w:val="0"/>
        <w:spacing w:line="360" w:lineRule="auto"/>
        <w:ind w:left="426" w:hangingChars="213" w:hanging="426"/>
        <w:jc w:val="both"/>
        <w:rPr>
          <w:rFonts w:ascii="Arial" w:hAnsi="Arial" w:cs="Arial"/>
          <w:color w:val="000000" w:themeColor="text1"/>
          <w:lang w:val="en-GB"/>
        </w:rPr>
      </w:pPr>
      <w:proofErr w:type="spellStart"/>
      <w:r w:rsidRPr="00511036">
        <w:rPr>
          <w:rFonts w:ascii="Arial" w:hAnsi="Arial" w:cs="Arial"/>
          <w:color w:val="000000" w:themeColor="text1"/>
          <w:lang w:val="en-GB"/>
        </w:rPr>
        <w:t>Torfeh</w:t>
      </w:r>
      <w:proofErr w:type="spellEnd"/>
      <w:r w:rsidRPr="00511036">
        <w:rPr>
          <w:rFonts w:ascii="Arial" w:hAnsi="Arial" w:cs="Arial"/>
          <w:color w:val="000000" w:themeColor="text1"/>
          <w:lang w:val="en-GB"/>
        </w:rPr>
        <w:t xml:space="preserve">, E., Simon, M., </w:t>
      </w:r>
      <w:proofErr w:type="spellStart"/>
      <w:r w:rsidR="00CE17BD" w:rsidRPr="00511036">
        <w:rPr>
          <w:rFonts w:ascii="Arial" w:hAnsi="Arial" w:cs="Arial"/>
          <w:color w:val="000000" w:themeColor="text1"/>
          <w:lang w:val="en-GB"/>
        </w:rPr>
        <w:t>Muggiolu</w:t>
      </w:r>
      <w:proofErr w:type="spellEnd"/>
      <w:r w:rsidR="00CE17BD" w:rsidRPr="00511036">
        <w:rPr>
          <w:rFonts w:ascii="Arial" w:hAnsi="Arial" w:cs="Arial"/>
          <w:color w:val="000000" w:themeColor="text1"/>
          <w:lang w:val="en-GB"/>
        </w:rPr>
        <w:t xml:space="preserve">, G., </w:t>
      </w:r>
      <w:proofErr w:type="spellStart"/>
      <w:r w:rsidR="00CE17BD" w:rsidRPr="00511036">
        <w:rPr>
          <w:rFonts w:ascii="Arial" w:hAnsi="Arial" w:cs="Arial"/>
          <w:color w:val="000000" w:themeColor="text1"/>
          <w:lang w:val="en-GB"/>
        </w:rPr>
        <w:t>Devès</w:t>
      </w:r>
      <w:proofErr w:type="spellEnd"/>
      <w:r w:rsidR="00CE17BD" w:rsidRPr="00511036">
        <w:rPr>
          <w:rFonts w:ascii="Arial" w:hAnsi="Arial" w:cs="Arial"/>
          <w:color w:val="000000" w:themeColor="text1"/>
          <w:lang w:val="en-GB"/>
        </w:rPr>
        <w:t xml:space="preserve">, G., Vianna, F., Bourret, S., </w:t>
      </w:r>
      <w:proofErr w:type="spellStart"/>
      <w:r w:rsidR="00CE17BD" w:rsidRPr="00511036">
        <w:rPr>
          <w:rFonts w:ascii="Arial" w:hAnsi="Arial" w:cs="Arial"/>
          <w:color w:val="000000" w:themeColor="text1"/>
          <w:lang w:val="en-GB"/>
        </w:rPr>
        <w:t>Incerti</w:t>
      </w:r>
      <w:proofErr w:type="spellEnd"/>
      <w:r w:rsidR="00CE17BD" w:rsidRPr="00511036">
        <w:rPr>
          <w:rFonts w:ascii="Arial" w:hAnsi="Arial" w:cs="Arial"/>
          <w:color w:val="000000" w:themeColor="text1"/>
          <w:lang w:val="en-GB"/>
        </w:rPr>
        <w:t xml:space="preserve">, S., </w:t>
      </w:r>
      <w:proofErr w:type="spellStart"/>
      <w:r w:rsidR="00CE17BD" w:rsidRPr="00511036">
        <w:rPr>
          <w:rFonts w:ascii="Arial" w:hAnsi="Arial" w:cs="Arial"/>
          <w:color w:val="000000" w:themeColor="text1"/>
          <w:lang w:val="en-GB"/>
        </w:rPr>
        <w:t>Barberet</w:t>
      </w:r>
      <w:proofErr w:type="spellEnd"/>
      <w:r w:rsidR="00CE17BD" w:rsidRPr="00511036">
        <w:rPr>
          <w:rFonts w:ascii="Arial" w:hAnsi="Arial" w:cs="Arial"/>
          <w:color w:val="000000" w:themeColor="text1"/>
          <w:lang w:val="en-GB"/>
        </w:rPr>
        <w:t>, P., Seznec, H.</w:t>
      </w:r>
      <w:r w:rsidRPr="00511036">
        <w:rPr>
          <w:rFonts w:ascii="Arial" w:hAnsi="Arial" w:cs="Arial"/>
          <w:color w:val="000000" w:themeColor="text1"/>
          <w:lang w:val="en-GB"/>
        </w:rPr>
        <w:t xml:space="preserve"> </w:t>
      </w:r>
      <w:r w:rsidR="00CE17BD" w:rsidRPr="00511036">
        <w:rPr>
          <w:rFonts w:ascii="Arial" w:hAnsi="Arial" w:cs="Arial"/>
          <w:color w:val="000000" w:themeColor="text1"/>
          <w:lang w:val="en-GB"/>
        </w:rPr>
        <w:t xml:space="preserve">(2019). </w:t>
      </w:r>
      <w:r w:rsidRPr="00511036">
        <w:rPr>
          <w:rFonts w:ascii="Arial" w:hAnsi="Arial" w:cs="Arial"/>
          <w:color w:val="000000" w:themeColor="text1"/>
          <w:lang w:val="en-GB"/>
        </w:rPr>
        <w:t xml:space="preserve">Monte-Carlo dosimetry and real-time imaging of targeted irradiation consequences in 2-cell stage </w:t>
      </w:r>
      <w:r w:rsidRPr="00511036">
        <w:rPr>
          <w:rFonts w:ascii="Arial" w:hAnsi="Arial" w:cs="Arial"/>
          <w:i/>
          <w:iCs/>
          <w:color w:val="000000" w:themeColor="text1"/>
          <w:lang w:val="en-GB"/>
        </w:rPr>
        <w:t>Caenorhabditis elegans</w:t>
      </w:r>
      <w:r w:rsidRPr="00511036">
        <w:rPr>
          <w:rFonts w:ascii="Arial" w:hAnsi="Arial" w:cs="Arial"/>
          <w:color w:val="000000" w:themeColor="text1"/>
          <w:lang w:val="en-GB"/>
        </w:rPr>
        <w:t xml:space="preserve"> embryo. </w:t>
      </w:r>
      <w:r w:rsidRPr="00511036">
        <w:rPr>
          <w:rFonts w:ascii="Arial" w:hAnsi="Arial" w:cs="Arial"/>
          <w:i/>
          <w:iCs/>
          <w:color w:val="000000" w:themeColor="text1"/>
          <w:lang w:val="en-GB"/>
        </w:rPr>
        <w:t>Sci Rep</w:t>
      </w:r>
      <w:r w:rsidR="00376D48" w:rsidRPr="00511036">
        <w:rPr>
          <w:rFonts w:ascii="Arial" w:hAnsi="Arial" w:cs="Arial"/>
          <w:color w:val="000000" w:themeColor="text1"/>
          <w:lang w:val="en-GB"/>
        </w:rPr>
        <w:t>,</w:t>
      </w:r>
      <w:r w:rsidRPr="00511036">
        <w:rPr>
          <w:rFonts w:ascii="Arial" w:hAnsi="Arial" w:cs="Arial"/>
          <w:color w:val="000000" w:themeColor="text1"/>
          <w:lang w:val="en-GB"/>
        </w:rPr>
        <w:t xml:space="preserve"> 9</w:t>
      </w:r>
      <w:r w:rsidR="00052684" w:rsidRPr="00511036">
        <w:rPr>
          <w:rFonts w:ascii="Arial" w:hAnsi="Arial" w:cs="Arial"/>
          <w:color w:val="000000" w:themeColor="text1"/>
          <w:lang w:val="en-GB"/>
        </w:rPr>
        <w:t xml:space="preserve">(1): </w:t>
      </w:r>
      <w:r w:rsidRPr="00511036">
        <w:rPr>
          <w:rFonts w:ascii="Arial" w:hAnsi="Arial" w:cs="Arial"/>
          <w:color w:val="000000" w:themeColor="text1"/>
          <w:lang w:val="en-GB"/>
        </w:rPr>
        <w:t>10568. https://doi.org/10.1038/s41598-019-47122-7</w:t>
      </w:r>
    </w:p>
    <w:p w14:paraId="2031F3E5" w14:textId="3A3E5F2C" w:rsidR="00D4747F" w:rsidRPr="00511036" w:rsidRDefault="00D4747F" w:rsidP="00D4747F">
      <w:pPr>
        <w:widowControl w:val="0"/>
        <w:spacing w:line="360" w:lineRule="auto"/>
        <w:ind w:left="426" w:hangingChars="213" w:hanging="426"/>
        <w:jc w:val="both"/>
        <w:rPr>
          <w:rFonts w:ascii="Arial" w:hAnsi="Arial" w:cs="Arial"/>
          <w:color w:val="000000" w:themeColor="text1"/>
          <w:lang w:val="en-GB"/>
        </w:rPr>
      </w:pPr>
      <w:r w:rsidRPr="00511036">
        <w:rPr>
          <w:rFonts w:ascii="Arial" w:hAnsi="Arial" w:cs="Arial"/>
          <w:color w:val="000000" w:themeColor="text1"/>
          <w:lang w:val="en-GB"/>
        </w:rPr>
        <w:t>Wang</w:t>
      </w:r>
      <w:r w:rsidR="008536A3" w:rsidRPr="00511036">
        <w:rPr>
          <w:rFonts w:ascii="Arial" w:hAnsi="Arial" w:cs="Arial"/>
          <w:color w:val="000000" w:themeColor="text1"/>
          <w:lang w:val="en-GB"/>
        </w:rPr>
        <w:t>,</w:t>
      </w:r>
      <w:r w:rsidRPr="00511036">
        <w:rPr>
          <w:rFonts w:ascii="Arial" w:hAnsi="Arial" w:cs="Arial"/>
          <w:color w:val="000000" w:themeColor="text1"/>
          <w:lang w:val="en-GB"/>
        </w:rPr>
        <w:t xml:space="preserve"> S</w:t>
      </w:r>
      <w:r w:rsidR="008536A3" w:rsidRPr="00511036">
        <w:rPr>
          <w:rFonts w:ascii="Arial" w:hAnsi="Arial" w:cs="Arial"/>
          <w:color w:val="000000" w:themeColor="text1"/>
          <w:lang w:val="en-GB"/>
        </w:rPr>
        <w:t>.</w:t>
      </w:r>
      <w:r w:rsidRPr="00511036">
        <w:rPr>
          <w:rFonts w:ascii="Arial" w:hAnsi="Arial" w:cs="Arial"/>
          <w:color w:val="000000" w:themeColor="text1"/>
          <w:lang w:val="en-GB"/>
        </w:rPr>
        <w:t xml:space="preserve"> Y</w:t>
      </w:r>
      <w:r w:rsidR="008536A3" w:rsidRPr="00511036">
        <w:rPr>
          <w:rFonts w:ascii="Arial" w:hAnsi="Arial" w:cs="Arial"/>
          <w:color w:val="000000" w:themeColor="text1"/>
          <w:lang w:val="en-GB"/>
        </w:rPr>
        <w:t>.</w:t>
      </w:r>
      <w:r w:rsidRPr="00511036">
        <w:rPr>
          <w:rFonts w:ascii="Arial" w:hAnsi="Arial" w:cs="Arial"/>
          <w:color w:val="000000" w:themeColor="text1"/>
          <w:lang w:val="en-GB"/>
        </w:rPr>
        <w:t>, Meyer</w:t>
      </w:r>
      <w:r w:rsidR="008536A3" w:rsidRPr="00511036">
        <w:rPr>
          <w:rFonts w:ascii="Arial" w:hAnsi="Arial" w:cs="Arial"/>
          <w:color w:val="000000" w:themeColor="text1"/>
          <w:lang w:val="en-GB"/>
        </w:rPr>
        <w:t>,</w:t>
      </w:r>
      <w:r w:rsidRPr="00511036">
        <w:rPr>
          <w:rFonts w:ascii="Arial" w:hAnsi="Arial" w:cs="Arial"/>
          <w:color w:val="000000" w:themeColor="text1"/>
          <w:lang w:val="en-GB"/>
        </w:rPr>
        <w:t xml:space="preserve"> D</w:t>
      </w:r>
      <w:r w:rsidR="008536A3" w:rsidRPr="00511036">
        <w:rPr>
          <w:rFonts w:ascii="Arial" w:hAnsi="Arial" w:cs="Arial"/>
          <w:color w:val="000000" w:themeColor="text1"/>
          <w:lang w:val="en-GB"/>
        </w:rPr>
        <w:t>.</w:t>
      </w:r>
      <w:r w:rsidRPr="00511036">
        <w:rPr>
          <w:rFonts w:ascii="Arial" w:hAnsi="Arial" w:cs="Arial"/>
          <w:color w:val="000000" w:themeColor="text1"/>
          <w:lang w:val="en-GB"/>
        </w:rPr>
        <w:t xml:space="preserve"> H</w:t>
      </w:r>
      <w:r w:rsidR="008536A3" w:rsidRPr="00511036">
        <w:rPr>
          <w:rFonts w:ascii="Arial" w:hAnsi="Arial" w:cs="Arial"/>
          <w:color w:val="000000" w:themeColor="text1"/>
          <w:lang w:val="en-GB"/>
        </w:rPr>
        <w:t>.</w:t>
      </w:r>
      <w:r w:rsidRPr="00511036">
        <w:rPr>
          <w:rFonts w:ascii="Arial" w:hAnsi="Arial" w:cs="Arial"/>
          <w:color w:val="000000" w:themeColor="text1"/>
          <w:lang w:val="en-GB"/>
        </w:rPr>
        <w:t>, Schumacher</w:t>
      </w:r>
      <w:r w:rsidR="008536A3" w:rsidRPr="00511036">
        <w:rPr>
          <w:rFonts w:ascii="Arial" w:hAnsi="Arial" w:cs="Arial"/>
          <w:color w:val="000000" w:themeColor="text1"/>
          <w:lang w:val="en-GB"/>
        </w:rPr>
        <w:t>,</w:t>
      </w:r>
      <w:r w:rsidRPr="00511036">
        <w:rPr>
          <w:rFonts w:ascii="Arial" w:hAnsi="Arial" w:cs="Arial"/>
          <w:color w:val="000000" w:themeColor="text1"/>
          <w:lang w:val="en-GB"/>
        </w:rPr>
        <w:t xml:space="preserve"> B. </w:t>
      </w:r>
      <w:r w:rsidR="00052684" w:rsidRPr="00511036">
        <w:rPr>
          <w:rFonts w:ascii="Arial" w:hAnsi="Arial" w:cs="Arial"/>
          <w:color w:val="000000" w:themeColor="text1"/>
          <w:lang w:val="en-GB"/>
        </w:rPr>
        <w:t xml:space="preserve">(2023). </w:t>
      </w:r>
      <w:r w:rsidRPr="00511036">
        <w:rPr>
          <w:rFonts w:ascii="Arial" w:hAnsi="Arial" w:cs="Arial"/>
          <w:color w:val="000000" w:themeColor="text1"/>
          <w:lang w:val="en-GB"/>
        </w:rPr>
        <w:t xml:space="preserve">Inheritance of paternal DNA damage by histone-mediated repair restriction. </w:t>
      </w:r>
      <w:r w:rsidRPr="00511036">
        <w:rPr>
          <w:rFonts w:ascii="Arial" w:hAnsi="Arial" w:cs="Arial"/>
          <w:i/>
          <w:iCs/>
          <w:color w:val="000000" w:themeColor="text1"/>
          <w:lang w:val="en-GB"/>
        </w:rPr>
        <w:t>Nature</w:t>
      </w:r>
      <w:r w:rsidRPr="00511036">
        <w:rPr>
          <w:rFonts w:ascii="Arial" w:hAnsi="Arial" w:cs="Arial"/>
          <w:color w:val="000000" w:themeColor="text1"/>
          <w:lang w:val="en-GB"/>
        </w:rPr>
        <w:t xml:space="preserve">, 613(7943): </w:t>
      </w:r>
      <w:r w:rsidR="008536A3" w:rsidRPr="00511036">
        <w:rPr>
          <w:rFonts w:ascii="Arial" w:hAnsi="Arial" w:cs="Arial"/>
          <w:color w:val="000000" w:themeColor="text1"/>
          <w:lang w:val="en-GB"/>
        </w:rPr>
        <w:t xml:space="preserve">365-374. </w:t>
      </w:r>
      <w:r w:rsidR="002751FF" w:rsidRPr="00511036">
        <w:rPr>
          <w:rFonts w:ascii="Arial" w:hAnsi="Arial" w:cs="Arial"/>
          <w:color w:val="000000" w:themeColor="text1"/>
          <w:lang w:val="en-GB"/>
        </w:rPr>
        <w:t>https://doi.org/</w:t>
      </w:r>
      <w:r w:rsidR="008536A3" w:rsidRPr="00511036">
        <w:rPr>
          <w:rFonts w:ascii="Arial" w:hAnsi="Arial" w:cs="Arial"/>
          <w:color w:val="000000" w:themeColor="text1"/>
          <w:lang w:val="en-GB"/>
        </w:rPr>
        <w:t>10.1038/s41586-022-05544-w.</w:t>
      </w:r>
    </w:p>
    <w:p w14:paraId="7E5F4ACC" w14:textId="1EDD9D6B" w:rsidR="009115F6" w:rsidRPr="00511036" w:rsidRDefault="009115F6" w:rsidP="009115F6">
      <w:pPr>
        <w:widowControl w:val="0"/>
        <w:spacing w:line="360" w:lineRule="auto"/>
        <w:ind w:left="426" w:hangingChars="213" w:hanging="426"/>
        <w:jc w:val="both"/>
        <w:rPr>
          <w:rFonts w:ascii="Arial" w:hAnsi="Arial" w:cs="Arial"/>
          <w:color w:val="000000" w:themeColor="text1"/>
          <w:lang w:val="en-GB"/>
        </w:rPr>
      </w:pPr>
      <w:r w:rsidRPr="00511036">
        <w:rPr>
          <w:rFonts w:ascii="Arial" w:hAnsi="Arial" w:cs="Arial"/>
          <w:color w:val="000000" w:themeColor="text1"/>
          <w:lang w:val="en-GB"/>
        </w:rPr>
        <w:t xml:space="preserve">Wittkowski, P., Marx-Stoelting, P., Violet, N., Fetz, V., Schwarz, F., </w:t>
      </w:r>
      <w:proofErr w:type="spellStart"/>
      <w:r w:rsidRPr="00511036">
        <w:rPr>
          <w:rFonts w:ascii="Arial" w:hAnsi="Arial" w:cs="Arial"/>
          <w:color w:val="000000" w:themeColor="text1"/>
          <w:lang w:val="en-GB"/>
        </w:rPr>
        <w:t>Oelgeschläger</w:t>
      </w:r>
      <w:proofErr w:type="spellEnd"/>
      <w:r w:rsidRPr="00511036">
        <w:rPr>
          <w:rFonts w:ascii="Arial" w:hAnsi="Arial" w:cs="Arial"/>
          <w:color w:val="000000" w:themeColor="text1"/>
          <w:lang w:val="en-GB"/>
        </w:rPr>
        <w:t xml:space="preserve">, M., </w:t>
      </w:r>
      <w:proofErr w:type="spellStart"/>
      <w:r w:rsidRPr="00511036">
        <w:rPr>
          <w:rFonts w:ascii="Arial" w:hAnsi="Arial" w:cs="Arial"/>
          <w:color w:val="000000" w:themeColor="text1"/>
          <w:lang w:val="en-GB"/>
        </w:rPr>
        <w:t>Schönfelder</w:t>
      </w:r>
      <w:proofErr w:type="spellEnd"/>
      <w:r w:rsidRPr="00511036">
        <w:rPr>
          <w:rFonts w:ascii="Arial" w:hAnsi="Arial" w:cs="Arial"/>
          <w:color w:val="000000" w:themeColor="text1"/>
          <w:lang w:val="en-GB"/>
        </w:rPr>
        <w:t xml:space="preserve">, G., Vogl, S. </w:t>
      </w:r>
      <w:r w:rsidR="00052684" w:rsidRPr="00511036">
        <w:rPr>
          <w:rFonts w:ascii="Arial" w:hAnsi="Arial" w:cs="Arial"/>
          <w:color w:val="000000" w:themeColor="text1"/>
          <w:lang w:val="en-GB"/>
        </w:rPr>
        <w:t xml:space="preserve">(2019). </w:t>
      </w:r>
      <w:r w:rsidRPr="00511036">
        <w:rPr>
          <w:rFonts w:ascii="Arial" w:hAnsi="Arial" w:cs="Arial"/>
          <w:i/>
          <w:iCs/>
          <w:color w:val="000000" w:themeColor="text1"/>
          <w:lang w:val="en-GB"/>
        </w:rPr>
        <w:t>Caenorhabditis elegans</w:t>
      </w:r>
      <w:r w:rsidRPr="00511036">
        <w:rPr>
          <w:rFonts w:ascii="Arial" w:hAnsi="Arial" w:cs="Arial"/>
          <w:color w:val="000000" w:themeColor="text1"/>
          <w:lang w:val="en-GB"/>
        </w:rPr>
        <w:t xml:space="preserve"> </w:t>
      </w:r>
      <w:r w:rsidR="00376D48" w:rsidRPr="00511036">
        <w:rPr>
          <w:rFonts w:ascii="Arial" w:hAnsi="Arial" w:cs="Arial"/>
          <w:color w:val="000000" w:themeColor="text1"/>
          <w:lang w:val="en-GB"/>
        </w:rPr>
        <w:t>a</w:t>
      </w:r>
      <w:r w:rsidRPr="00511036">
        <w:rPr>
          <w:rFonts w:ascii="Arial" w:hAnsi="Arial" w:cs="Arial"/>
          <w:color w:val="000000" w:themeColor="text1"/>
          <w:lang w:val="en-GB"/>
        </w:rPr>
        <w:t xml:space="preserve">s a </w:t>
      </w:r>
      <w:r w:rsidR="00376D48" w:rsidRPr="00511036">
        <w:rPr>
          <w:rFonts w:ascii="Arial" w:hAnsi="Arial" w:cs="Arial"/>
          <w:color w:val="000000" w:themeColor="text1"/>
          <w:lang w:val="en-GB"/>
        </w:rPr>
        <w:t>p</w:t>
      </w:r>
      <w:r w:rsidRPr="00511036">
        <w:rPr>
          <w:rFonts w:ascii="Arial" w:hAnsi="Arial" w:cs="Arial"/>
          <w:color w:val="000000" w:themeColor="text1"/>
          <w:lang w:val="en-GB"/>
        </w:rPr>
        <w:t xml:space="preserve">romising </w:t>
      </w:r>
      <w:r w:rsidR="00376D48" w:rsidRPr="00511036">
        <w:rPr>
          <w:rFonts w:ascii="Arial" w:hAnsi="Arial" w:cs="Arial"/>
          <w:color w:val="000000" w:themeColor="text1"/>
          <w:lang w:val="en-GB"/>
        </w:rPr>
        <w:t>a</w:t>
      </w:r>
      <w:r w:rsidRPr="00511036">
        <w:rPr>
          <w:rFonts w:ascii="Arial" w:hAnsi="Arial" w:cs="Arial"/>
          <w:color w:val="000000" w:themeColor="text1"/>
          <w:lang w:val="en-GB"/>
        </w:rPr>
        <w:t xml:space="preserve">lternative </w:t>
      </w:r>
      <w:r w:rsidR="00376D48" w:rsidRPr="00511036">
        <w:rPr>
          <w:rFonts w:ascii="Arial" w:hAnsi="Arial" w:cs="Arial"/>
          <w:color w:val="000000" w:themeColor="text1"/>
          <w:lang w:val="en-GB"/>
        </w:rPr>
        <w:t>m</w:t>
      </w:r>
      <w:r w:rsidRPr="00511036">
        <w:rPr>
          <w:rFonts w:ascii="Arial" w:hAnsi="Arial" w:cs="Arial"/>
          <w:color w:val="000000" w:themeColor="text1"/>
          <w:lang w:val="en-GB"/>
        </w:rPr>
        <w:t xml:space="preserve">odel for </w:t>
      </w:r>
      <w:r w:rsidR="00376D48" w:rsidRPr="00511036">
        <w:rPr>
          <w:rFonts w:ascii="Arial" w:hAnsi="Arial" w:cs="Arial"/>
          <w:color w:val="000000" w:themeColor="text1"/>
          <w:lang w:val="en-GB"/>
        </w:rPr>
        <w:t>e</w:t>
      </w:r>
      <w:r w:rsidRPr="00511036">
        <w:rPr>
          <w:rFonts w:ascii="Arial" w:hAnsi="Arial" w:cs="Arial"/>
          <w:color w:val="000000" w:themeColor="text1"/>
          <w:lang w:val="en-GB"/>
        </w:rPr>
        <w:t xml:space="preserve">nvironmental </w:t>
      </w:r>
      <w:r w:rsidR="00376D48" w:rsidRPr="00511036">
        <w:rPr>
          <w:rFonts w:ascii="Arial" w:hAnsi="Arial" w:cs="Arial"/>
          <w:color w:val="000000" w:themeColor="text1"/>
          <w:lang w:val="en-GB"/>
        </w:rPr>
        <w:t>c</w:t>
      </w:r>
      <w:r w:rsidRPr="00511036">
        <w:rPr>
          <w:rFonts w:ascii="Arial" w:hAnsi="Arial" w:cs="Arial"/>
          <w:color w:val="000000" w:themeColor="text1"/>
          <w:lang w:val="en-GB"/>
        </w:rPr>
        <w:t xml:space="preserve">hemical </w:t>
      </w:r>
      <w:r w:rsidR="00376D48" w:rsidRPr="00511036">
        <w:rPr>
          <w:rFonts w:ascii="Arial" w:hAnsi="Arial" w:cs="Arial"/>
          <w:color w:val="000000" w:themeColor="text1"/>
          <w:lang w:val="en-GB"/>
        </w:rPr>
        <w:t>m</w:t>
      </w:r>
      <w:r w:rsidRPr="00511036">
        <w:rPr>
          <w:rFonts w:ascii="Arial" w:hAnsi="Arial" w:cs="Arial"/>
          <w:color w:val="000000" w:themeColor="text1"/>
          <w:lang w:val="en-GB"/>
        </w:rPr>
        <w:t xml:space="preserve">ixture </w:t>
      </w:r>
      <w:r w:rsidR="00376D48" w:rsidRPr="00511036">
        <w:rPr>
          <w:rFonts w:ascii="Arial" w:hAnsi="Arial" w:cs="Arial"/>
          <w:color w:val="000000" w:themeColor="text1"/>
          <w:lang w:val="en-GB"/>
        </w:rPr>
        <w:t>e</w:t>
      </w:r>
      <w:r w:rsidRPr="00511036">
        <w:rPr>
          <w:rFonts w:ascii="Arial" w:hAnsi="Arial" w:cs="Arial"/>
          <w:color w:val="000000" w:themeColor="text1"/>
          <w:lang w:val="en-GB"/>
        </w:rPr>
        <w:t xml:space="preserve">ffect </w:t>
      </w:r>
      <w:r w:rsidR="00376D48" w:rsidRPr="00511036">
        <w:rPr>
          <w:rFonts w:ascii="Arial" w:hAnsi="Arial" w:cs="Arial"/>
          <w:color w:val="000000" w:themeColor="text1"/>
          <w:lang w:val="en-GB"/>
        </w:rPr>
        <w:t>a</w:t>
      </w:r>
      <w:r w:rsidRPr="00511036">
        <w:rPr>
          <w:rFonts w:ascii="Arial" w:hAnsi="Arial" w:cs="Arial"/>
          <w:color w:val="000000" w:themeColor="text1"/>
          <w:lang w:val="en-GB"/>
        </w:rPr>
        <w:t>ssessment-</w:t>
      </w:r>
      <w:r w:rsidR="00376D48" w:rsidRPr="00511036">
        <w:rPr>
          <w:rFonts w:ascii="Arial" w:hAnsi="Arial" w:cs="Arial"/>
          <w:color w:val="000000" w:themeColor="text1"/>
          <w:lang w:val="en-GB"/>
        </w:rPr>
        <w:t>a</w:t>
      </w:r>
      <w:r w:rsidRPr="00511036">
        <w:rPr>
          <w:rFonts w:ascii="Arial" w:hAnsi="Arial" w:cs="Arial"/>
          <w:color w:val="000000" w:themeColor="text1"/>
          <w:lang w:val="en-GB"/>
        </w:rPr>
        <w:t xml:space="preserve"> </w:t>
      </w:r>
      <w:r w:rsidR="00376D48" w:rsidRPr="00511036">
        <w:rPr>
          <w:rFonts w:ascii="Arial" w:hAnsi="Arial" w:cs="Arial"/>
          <w:color w:val="000000" w:themeColor="text1"/>
          <w:lang w:val="en-GB"/>
        </w:rPr>
        <w:t>c</w:t>
      </w:r>
      <w:r w:rsidRPr="00511036">
        <w:rPr>
          <w:rFonts w:ascii="Arial" w:hAnsi="Arial" w:cs="Arial"/>
          <w:color w:val="000000" w:themeColor="text1"/>
          <w:lang w:val="en-GB"/>
        </w:rPr>
        <w:t xml:space="preserve">omparative </w:t>
      </w:r>
      <w:r w:rsidR="00376D48" w:rsidRPr="00511036">
        <w:rPr>
          <w:rFonts w:ascii="Arial" w:hAnsi="Arial" w:cs="Arial"/>
          <w:color w:val="000000" w:themeColor="text1"/>
          <w:lang w:val="en-GB"/>
        </w:rPr>
        <w:t>s</w:t>
      </w:r>
      <w:r w:rsidRPr="00511036">
        <w:rPr>
          <w:rFonts w:ascii="Arial" w:hAnsi="Arial" w:cs="Arial"/>
          <w:color w:val="000000" w:themeColor="text1"/>
          <w:lang w:val="en-GB"/>
        </w:rPr>
        <w:t xml:space="preserve">tudy. </w:t>
      </w:r>
      <w:r w:rsidRPr="00511036">
        <w:rPr>
          <w:rFonts w:ascii="Arial" w:hAnsi="Arial" w:cs="Arial"/>
          <w:i/>
          <w:iCs/>
          <w:color w:val="000000" w:themeColor="text1"/>
          <w:lang w:val="en-GB"/>
        </w:rPr>
        <w:t xml:space="preserve">Environ Sci </w:t>
      </w:r>
      <w:proofErr w:type="spellStart"/>
      <w:r w:rsidRPr="00511036">
        <w:rPr>
          <w:rFonts w:ascii="Arial" w:hAnsi="Arial" w:cs="Arial"/>
          <w:i/>
          <w:iCs/>
          <w:color w:val="000000" w:themeColor="text1"/>
          <w:lang w:val="en-GB"/>
        </w:rPr>
        <w:t>Technol</w:t>
      </w:r>
      <w:proofErr w:type="spellEnd"/>
      <w:r w:rsidR="00052684" w:rsidRPr="00511036">
        <w:rPr>
          <w:rFonts w:ascii="Arial" w:hAnsi="Arial" w:cs="Arial"/>
          <w:i/>
          <w:iCs/>
          <w:color w:val="000000" w:themeColor="text1"/>
          <w:lang w:val="en-GB"/>
        </w:rPr>
        <w:t>,</w:t>
      </w:r>
      <w:r w:rsidR="00052684" w:rsidRPr="00511036">
        <w:rPr>
          <w:rFonts w:ascii="Arial" w:hAnsi="Arial" w:cs="Arial"/>
          <w:color w:val="000000" w:themeColor="text1"/>
          <w:lang w:val="en-GB"/>
        </w:rPr>
        <w:t xml:space="preserve"> </w:t>
      </w:r>
      <w:r w:rsidRPr="00511036">
        <w:rPr>
          <w:rFonts w:ascii="Arial" w:hAnsi="Arial" w:cs="Arial"/>
          <w:color w:val="000000" w:themeColor="text1"/>
          <w:lang w:val="en-GB"/>
        </w:rPr>
        <w:t xml:space="preserve">53(21):12725-12733. </w:t>
      </w:r>
      <w:r w:rsidR="002751FF" w:rsidRPr="00511036">
        <w:rPr>
          <w:rFonts w:ascii="Arial" w:hAnsi="Arial" w:cs="Arial"/>
          <w:color w:val="000000" w:themeColor="text1"/>
          <w:lang w:val="en-GB"/>
        </w:rPr>
        <w:t>https://doi.org/</w:t>
      </w:r>
      <w:r w:rsidRPr="00511036">
        <w:rPr>
          <w:rFonts w:ascii="Arial" w:hAnsi="Arial" w:cs="Arial"/>
          <w:color w:val="000000" w:themeColor="text1"/>
          <w:lang w:val="en-GB"/>
        </w:rPr>
        <w:t>10.1021/acs.est.9b03266.</w:t>
      </w:r>
    </w:p>
    <w:p w14:paraId="3DE22E92" w14:textId="7330D0BE" w:rsidR="009115F6" w:rsidRPr="00511036" w:rsidRDefault="009115F6" w:rsidP="009115F6">
      <w:pPr>
        <w:widowControl w:val="0"/>
        <w:spacing w:line="360" w:lineRule="auto"/>
        <w:ind w:left="426" w:hangingChars="213" w:hanging="426"/>
        <w:jc w:val="both"/>
        <w:rPr>
          <w:rFonts w:ascii="Arial" w:hAnsi="Arial" w:cs="Arial"/>
          <w:color w:val="000000" w:themeColor="text1"/>
          <w:lang w:val="en-GB"/>
        </w:rPr>
      </w:pPr>
      <w:r w:rsidRPr="00511036">
        <w:rPr>
          <w:rFonts w:ascii="Arial" w:hAnsi="Arial" w:cs="Arial"/>
          <w:color w:val="000000" w:themeColor="text1"/>
          <w:lang w:val="en-GB"/>
        </w:rPr>
        <w:t xml:space="preserve">Xu, J., Li, X., Wang, J., Zhang, Y., Li, H., Zhao, L., Fei, X., Wang, R., Zhao, Q., Lin, L., Yao, X., Chen, K., Du, L., Li, H. </w:t>
      </w:r>
      <w:r w:rsidR="008F2904" w:rsidRPr="00511036">
        <w:rPr>
          <w:rFonts w:ascii="Arial" w:hAnsi="Arial" w:cs="Arial"/>
          <w:color w:val="000000" w:themeColor="text1"/>
          <w:lang w:val="en-GB"/>
        </w:rPr>
        <w:t xml:space="preserve">(2026). </w:t>
      </w:r>
      <w:r w:rsidRPr="00511036">
        <w:rPr>
          <w:rFonts w:ascii="Arial" w:hAnsi="Arial" w:cs="Arial"/>
          <w:color w:val="000000" w:themeColor="text1"/>
          <w:lang w:val="en-GB"/>
        </w:rPr>
        <w:t xml:space="preserve">The nematode perspective: </w:t>
      </w:r>
      <w:r w:rsidRPr="00511036">
        <w:rPr>
          <w:rFonts w:ascii="Arial" w:hAnsi="Arial" w:cs="Arial"/>
          <w:i/>
          <w:iCs/>
          <w:color w:val="000000" w:themeColor="text1"/>
          <w:lang w:val="en-GB"/>
        </w:rPr>
        <w:t>Caenorhabditis elegans</w:t>
      </w:r>
      <w:r w:rsidRPr="00511036">
        <w:rPr>
          <w:rFonts w:ascii="Arial" w:hAnsi="Arial" w:cs="Arial"/>
          <w:color w:val="000000" w:themeColor="text1"/>
          <w:lang w:val="en-GB"/>
        </w:rPr>
        <w:t xml:space="preserve"> as a versatile biosensor for pesticide toxicity and mechanistic studies, </w:t>
      </w:r>
      <w:proofErr w:type="spellStart"/>
      <w:r w:rsidR="00376D48" w:rsidRPr="00511036">
        <w:rPr>
          <w:rFonts w:ascii="Arial" w:hAnsi="Arial" w:cs="Arial"/>
          <w:i/>
          <w:iCs/>
          <w:color w:val="000000" w:themeColor="text1"/>
          <w:lang w:val="en-GB"/>
        </w:rPr>
        <w:t>Ecotoxicol</w:t>
      </w:r>
      <w:proofErr w:type="spellEnd"/>
      <w:r w:rsidR="00376D48" w:rsidRPr="00511036">
        <w:rPr>
          <w:rFonts w:ascii="Arial" w:hAnsi="Arial" w:cs="Arial"/>
          <w:i/>
          <w:iCs/>
          <w:color w:val="000000" w:themeColor="text1"/>
          <w:lang w:val="en-GB"/>
        </w:rPr>
        <w:t xml:space="preserve"> Environ </w:t>
      </w:r>
      <w:proofErr w:type="spellStart"/>
      <w:r w:rsidR="00376D48" w:rsidRPr="00511036">
        <w:rPr>
          <w:rFonts w:ascii="Arial" w:hAnsi="Arial" w:cs="Arial"/>
          <w:i/>
          <w:iCs/>
          <w:color w:val="000000" w:themeColor="text1"/>
          <w:lang w:val="en-GB"/>
        </w:rPr>
        <w:t>Saf</w:t>
      </w:r>
      <w:proofErr w:type="spellEnd"/>
      <w:r w:rsidR="00376D48" w:rsidRPr="00511036">
        <w:rPr>
          <w:rFonts w:ascii="Arial" w:hAnsi="Arial" w:cs="Arial"/>
          <w:i/>
          <w:iCs/>
          <w:color w:val="000000" w:themeColor="text1"/>
          <w:lang w:val="en-GB"/>
        </w:rPr>
        <w:t>,</w:t>
      </w:r>
      <w:r w:rsidRPr="00511036">
        <w:rPr>
          <w:rFonts w:ascii="Arial" w:hAnsi="Arial" w:cs="Arial"/>
          <w:color w:val="000000" w:themeColor="text1"/>
          <w:lang w:val="en-GB"/>
        </w:rPr>
        <w:t xml:space="preserve"> 309</w:t>
      </w:r>
      <w:r w:rsidR="00376D48" w:rsidRPr="00511036">
        <w:rPr>
          <w:rFonts w:ascii="Arial" w:hAnsi="Arial" w:cs="Arial"/>
          <w:color w:val="000000" w:themeColor="text1"/>
          <w:lang w:val="en-GB"/>
        </w:rPr>
        <w:t xml:space="preserve">: </w:t>
      </w:r>
      <w:r w:rsidRPr="00511036">
        <w:rPr>
          <w:rFonts w:ascii="Arial" w:hAnsi="Arial" w:cs="Arial"/>
          <w:color w:val="000000" w:themeColor="text1"/>
          <w:lang w:val="en-GB"/>
        </w:rPr>
        <w:t>119547, https://doi.org/10.1016/j.ecoenv.2025.119547.</w:t>
      </w:r>
    </w:p>
    <w:p w14:paraId="097D4CC2" w14:textId="23C96ED8" w:rsidR="009115F6" w:rsidRPr="00511036" w:rsidRDefault="009115F6" w:rsidP="009115F6">
      <w:pPr>
        <w:widowControl w:val="0"/>
        <w:spacing w:line="360" w:lineRule="auto"/>
        <w:ind w:left="426" w:hangingChars="213" w:hanging="426"/>
        <w:jc w:val="both"/>
        <w:rPr>
          <w:rFonts w:ascii="Arial" w:hAnsi="Arial" w:cs="Arial"/>
          <w:color w:val="000000" w:themeColor="text1"/>
          <w:lang w:val="en-GB"/>
        </w:rPr>
      </w:pPr>
      <w:r w:rsidRPr="00511036">
        <w:rPr>
          <w:rFonts w:ascii="Arial" w:hAnsi="Arial" w:cs="Arial"/>
          <w:color w:val="000000" w:themeColor="text1"/>
          <w:lang w:val="en-GB"/>
        </w:rPr>
        <w:t xml:space="preserve">Yu, W., Long, H., Gao, J., Wang, Y., Tu, Y., Sun, L., Chen, N. </w:t>
      </w:r>
      <w:r w:rsidR="008F2904" w:rsidRPr="00511036">
        <w:rPr>
          <w:rFonts w:ascii="Arial" w:hAnsi="Arial" w:cs="Arial"/>
          <w:color w:val="000000" w:themeColor="text1"/>
          <w:lang w:val="en-GB"/>
        </w:rPr>
        <w:t xml:space="preserve">(2021). </w:t>
      </w:r>
      <w:r w:rsidRPr="00511036">
        <w:rPr>
          <w:rFonts w:ascii="Arial" w:hAnsi="Arial" w:cs="Arial"/>
          <w:color w:val="000000" w:themeColor="text1"/>
          <w:lang w:val="en-GB"/>
        </w:rPr>
        <w:t xml:space="preserve">Study on </w:t>
      </w:r>
      <w:r w:rsidRPr="00511036">
        <w:rPr>
          <w:rFonts w:ascii="Arial" w:hAnsi="Arial" w:cs="Arial"/>
          <w:i/>
          <w:iCs/>
          <w:color w:val="000000" w:themeColor="text1"/>
          <w:lang w:val="en-GB"/>
        </w:rPr>
        <w:t xml:space="preserve">Caenorhabditis </w:t>
      </w:r>
      <w:r w:rsidR="00075FD5" w:rsidRPr="00511036">
        <w:rPr>
          <w:rFonts w:ascii="Arial" w:hAnsi="Arial" w:cs="Arial"/>
          <w:i/>
          <w:iCs/>
          <w:color w:val="000000" w:themeColor="text1"/>
          <w:lang w:val="en-GB"/>
        </w:rPr>
        <w:t>e</w:t>
      </w:r>
      <w:r w:rsidRPr="00511036">
        <w:rPr>
          <w:rFonts w:ascii="Arial" w:hAnsi="Arial" w:cs="Arial"/>
          <w:i/>
          <w:iCs/>
          <w:color w:val="000000" w:themeColor="text1"/>
          <w:lang w:val="en-GB"/>
        </w:rPr>
        <w:t>legans</w:t>
      </w:r>
      <w:r w:rsidRPr="00511036">
        <w:rPr>
          <w:rFonts w:ascii="Arial" w:hAnsi="Arial" w:cs="Arial"/>
          <w:color w:val="000000" w:themeColor="text1"/>
          <w:lang w:val="en-GB"/>
        </w:rPr>
        <w:t xml:space="preserve"> as a </w:t>
      </w:r>
      <w:r w:rsidR="00075FD5" w:rsidRPr="00511036">
        <w:rPr>
          <w:rFonts w:ascii="Arial" w:hAnsi="Arial" w:cs="Arial"/>
          <w:color w:val="000000" w:themeColor="text1"/>
          <w:lang w:val="en-GB"/>
        </w:rPr>
        <w:t>c</w:t>
      </w:r>
      <w:r w:rsidRPr="00511036">
        <w:rPr>
          <w:rFonts w:ascii="Arial" w:hAnsi="Arial" w:cs="Arial"/>
          <w:color w:val="000000" w:themeColor="text1"/>
          <w:lang w:val="en-GB"/>
        </w:rPr>
        <w:t xml:space="preserve">ombined </w:t>
      </w:r>
      <w:r w:rsidR="00075FD5" w:rsidRPr="00511036">
        <w:rPr>
          <w:rFonts w:ascii="Arial" w:hAnsi="Arial" w:cs="Arial"/>
          <w:color w:val="000000" w:themeColor="text1"/>
          <w:lang w:val="en-GB"/>
        </w:rPr>
        <w:t>m</w:t>
      </w:r>
      <w:r w:rsidRPr="00511036">
        <w:rPr>
          <w:rFonts w:ascii="Arial" w:hAnsi="Arial" w:cs="Arial"/>
          <w:color w:val="000000" w:themeColor="text1"/>
          <w:lang w:val="en-GB"/>
        </w:rPr>
        <w:t xml:space="preserve">odel of </w:t>
      </w:r>
      <w:proofErr w:type="spellStart"/>
      <w:r w:rsidR="00075FD5" w:rsidRPr="00511036">
        <w:rPr>
          <w:rFonts w:ascii="Arial" w:hAnsi="Arial" w:cs="Arial"/>
          <w:color w:val="000000" w:themeColor="text1"/>
          <w:lang w:val="en-GB"/>
        </w:rPr>
        <w:t>m</w:t>
      </w:r>
      <w:r w:rsidRPr="00511036">
        <w:rPr>
          <w:rFonts w:ascii="Arial" w:hAnsi="Arial" w:cs="Arial"/>
          <w:color w:val="000000" w:themeColor="text1"/>
          <w:lang w:val="en-GB"/>
        </w:rPr>
        <w:t>icrodosimetry</w:t>
      </w:r>
      <w:proofErr w:type="spellEnd"/>
      <w:r w:rsidRPr="00511036">
        <w:rPr>
          <w:rFonts w:ascii="Arial" w:hAnsi="Arial" w:cs="Arial"/>
          <w:color w:val="000000" w:themeColor="text1"/>
          <w:lang w:val="en-GB"/>
        </w:rPr>
        <w:t xml:space="preserve"> and </w:t>
      </w:r>
      <w:r w:rsidR="00075FD5" w:rsidRPr="00511036">
        <w:rPr>
          <w:rFonts w:ascii="Arial" w:hAnsi="Arial" w:cs="Arial"/>
          <w:color w:val="000000" w:themeColor="text1"/>
          <w:lang w:val="en-GB"/>
        </w:rPr>
        <w:t>b</w:t>
      </w:r>
      <w:r w:rsidRPr="00511036">
        <w:rPr>
          <w:rFonts w:ascii="Arial" w:hAnsi="Arial" w:cs="Arial"/>
          <w:color w:val="000000" w:themeColor="text1"/>
          <w:lang w:val="en-GB"/>
        </w:rPr>
        <w:t xml:space="preserve">iology. </w:t>
      </w:r>
      <w:r w:rsidRPr="00511036">
        <w:rPr>
          <w:rFonts w:ascii="Arial" w:hAnsi="Arial" w:cs="Arial"/>
          <w:i/>
          <w:iCs/>
          <w:color w:val="000000" w:themeColor="text1"/>
          <w:lang w:val="en-GB"/>
        </w:rPr>
        <w:t>Dose-Response</w:t>
      </w:r>
      <w:r w:rsidR="00376D48" w:rsidRPr="00511036">
        <w:rPr>
          <w:rFonts w:ascii="Arial" w:hAnsi="Arial" w:cs="Arial"/>
          <w:color w:val="000000" w:themeColor="text1"/>
          <w:lang w:val="en-GB"/>
        </w:rPr>
        <w:t>,</w:t>
      </w:r>
      <w:r w:rsidRPr="00511036">
        <w:rPr>
          <w:rFonts w:ascii="Arial" w:hAnsi="Arial" w:cs="Arial"/>
          <w:color w:val="000000" w:themeColor="text1"/>
          <w:lang w:val="en-GB"/>
        </w:rPr>
        <w:t xml:space="preserve"> </w:t>
      </w:r>
      <w:r w:rsidR="00376D48" w:rsidRPr="00511036">
        <w:rPr>
          <w:rFonts w:ascii="Arial" w:hAnsi="Arial" w:cs="Arial"/>
          <w:color w:val="000000" w:themeColor="text1"/>
          <w:lang w:val="en-GB"/>
        </w:rPr>
        <w:t xml:space="preserve">19(1):1559325821990125. </w:t>
      </w:r>
      <w:r w:rsidRPr="00511036">
        <w:rPr>
          <w:rFonts w:ascii="Arial" w:hAnsi="Arial" w:cs="Arial"/>
          <w:color w:val="000000" w:themeColor="text1"/>
          <w:lang w:val="en-GB"/>
        </w:rPr>
        <w:t xml:space="preserve"> </w:t>
      </w:r>
      <w:r w:rsidR="002751FF" w:rsidRPr="00511036">
        <w:rPr>
          <w:rFonts w:ascii="Arial" w:hAnsi="Arial" w:cs="Arial"/>
          <w:color w:val="000000" w:themeColor="text1"/>
          <w:lang w:val="en-GB"/>
        </w:rPr>
        <w:t>https://doi.org/</w:t>
      </w:r>
      <w:r w:rsidRPr="00511036">
        <w:rPr>
          <w:rFonts w:ascii="Arial" w:hAnsi="Arial" w:cs="Arial"/>
          <w:color w:val="000000" w:themeColor="text1"/>
          <w:lang w:val="en-GB"/>
        </w:rPr>
        <w:t>10.1177/1559325821990125</w:t>
      </w:r>
    </w:p>
    <w:p w14:paraId="7F8780DA" w14:textId="610543BA" w:rsidR="009115F6" w:rsidRPr="00511036" w:rsidRDefault="009115F6" w:rsidP="009115F6">
      <w:pPr>
        <w:widowControl w:val="0"/>
        <w:spacing w:line="360" w:lineRule="auto"/>
        <w:ind w:left="426" w:hangingChars="213" w:hanging="426"/>
        <w:jc w:val="both"/>
        <w:rPr>
          <w:rFonts w:ascii="Arial" w:hAnsi="Arial" w:cs="Arial"/>
          <w:color w:val="000000" w:themeColor="text1"/>
          <w:lang w:val="en-GB"/>
        </w:rPr>
      </w:pPr>
      <w:r w:rsidRPr="00511036">
        <w:rPr>
          <w:rFonts w:ascii="Arial" w:hAnsi="Arial" w:cs="Arial"/>
          <w:color w:val="000000" w:themeColor="text1"/>
          <w:lang w:val="en-GB"/>
        </w:rPr>
        <w:t xml:space="preserve">Yuan, J., Lin, F., Wu, Z., Jiang, Z., Wang, T., Huo, S., Lai, W., Li, L., Zhang, C. (2023). Circ-CPSF1 </w:t>
      </w:r>
      <w:r w:rsidR="00075FD5" w:rsidRPr="00511036">
        <w:rPr>
          <w:rFonts w:ascii="Arial" w:hAnsi="Arial" w:cs="Arial"/>
          <w:color w:val="000000" w:themeColor="text1"/>
          <w:lang w:val="en-GB"/>
        </w:rPr>
        <w:t>w</w:t>
      </w:r>
      <w:r w:rsidRPr="00511036">
        <w:rPr>
          <w:rFonts w:ascii="Arial" w:hAnsi="Arial" w:cs="Arial"/>
          <w:color w:val="000000" w:themeColor="text1"/>
          <w:lang w:val="en-GB"/>
        </w:rPr>
        <w:t xml:space="preserve">orsens </w:t>
      </w:r>
      <w:r w:rsidR="00075FD5" w:rsidRPr="00511036">
        <w:rPr>
          <w:rFonts w:ascii="Arial" w:hAnsi="Arial" w:cs="Arial"/>
          <w:color w:val="000000" w:themeColor="text1"/>
          <w:lang w:val="en-GB"/>
        </w:rPr>
        <w:t>r</w:t>
      </w:r>
      <w:r w:rsidRPr="00511036">
        <w:rPr>
          <w:rFonts w:ascii="Arial" w:hAnsi="Arial" w:cs="Arial"/>
          <w:color w:val="000000" w:themeColor="text1"/>
          <w:lang w:val="en-GB"/>
        </w:rPr>
        <w:t>adiation-</w:t>
      </w:r>
      <w:r w:rsidR="00075FD5" w:rsidRPr="00511036">
        <w:rPr>
          <w:rFonts w:ascii="Arial" w:hAnsi="Arial" w:cs="Arial"/>
          <w:color w:val="000000" w:themeColor="text1"/>
          <w:lang w:val="en-GB"/>
        </w:rPr>
        <w:t>i</w:t>
      </w:r>
      <w:r w:rsidRPr="00511036">
        <w:rPr>
          <w:rFonts w:ascii="Arial" w:hAnsi="Arial" w:cs="Arial"/>
          <w:color w:val="000000" w:themeColor="text1"/>
          <w:lang w:val="en-GB"/>
        </w:rPr>
        <w:t xml:space="preserve">nduced </w:t>
      </w:r>
      <w:r w:rsidR="00075FD5" w:rsidRPr="00511036">
        <w:rPr>
          <w:rFonts w:ascii="Arial" w:hAnsi="Arial" w:cs="Arial"/>
          <w:color w:val="000000" w:themeColor="text1"/>
          <w:lang w:val="en-GB"/>
        </w:rPr>
        <w:t>o</w:t>
      </w:r>
      <w:r w:rsidRPr="00511036">
        <w:rPr>
          <w:rFonts w:ascii="Arial" w:hAnsi="Arial" w:cs="Arial"/>
          <w:color w:val="000000" w:themeColor="text1"/>
          <w:lang w:val="en-GB"/>
        </w:rPr>
        <w:t xml:space="preserve">xidative </w:t>
      </w:r>
      <w:r w:rsidR="00075FD5" w:rsidRPr="00511036">
        <w:rPr>
          <w:rFonts w:ascii="Arial" w:hAnsi="Arial" w:cs="Arial"/>
          <w:color w:val="000000" w:themeColor="text1"/>
          <w:lang w:val="en-GB"/>
        </w:rPr>
        <w:t>s</w:t>
      </w:r>
      <w:r w:rsidRPr="00511036">
        <w:rPr>
          <w:rFonts w:ascii="Arial" w:hAnsi="Arial" w:cs="Arial"/>
          <w:color w:val="000000" w:themeColor="text1"/>
          <w:lang w:val="en-GB"/>
        </w:rPr>
        <w:t xml:space="preserve">tress </w:t>
      </w:r>
      <w:r w:rsidR="00075FD5" w:rsidRPr="00511036">
        <w:rPr>
          <w:rFonts w:ascii="Arial" w:hAnsi="Arial" w:cs="Arial"/>
          <w:color w:val="000000" w:themeColor="text1"/>
          <w:lang w:val="en-GB"/>
        </w:rPr>
        <w:t>i</w:t>
      </w:r>
      <w:r w:rsidRPr="00511036">
        <w:rPr>
          <w:rFonts w:ascii="Arial" w:hAnsi="Arial" w:cs="Arial"/>
          <w:color w:val="000000" w:themeColor="text1"/>
          <w:lang w:val="en-GB"/>
        </w:rPr>
        <w:t xml:space="preserve">njury in </w:t>
      </w:r>
      <w:r w:rsidRPr="00511036">
        <w:rPr>
          <w:rFonts w:ascii="Arial" w:hAnsi="Arial" w:cs="Arial"/>
          <w:i/>
          <w:iCs/>
          <w:color w:val="000000" w:themeColor="text1"/>
          <w:lang w:val="en-GB"/>
        </w:rPr>
        <w:t>Caenorhabditis elegans.</w:t>
      </w:r>
      <w:r w:rsidRPr="00511036">
        <w:rPr>
          <w:rFonts w:ascii="Arial" w:hAnsi="Arial" w:cs="Arial"/>
          <w:color w:val="000000" w:themeColor="text1"/>
          <w:lang w:val="en-GB"/>
        </w:rPr>
        <w:t xml:space="preserve"> </w:t>
      </w:r>
      <w:r w:rsidRPr="00511036">
        <w:rPr>
          <w:rFonts w:ascii="Arial" w:hAnsi="Arial" w:cs="Arial"/>
          <w:i/>
          <w:iCs/>
          <w:color w:val="000000" w:themeColor="text1"/>
          <w:lang w:val="en-GB"/>
        </w:rPr>
        <w:t>Biomolecules</w:t>
      </w:r>
      <w:r w:rsidRPr="00511036">
        <w:rPr>
          <w:rFonts w:ascii="Arial" w:hAnsi="Arial" w:cs="Arial"/>
          <w:color w:val="000000" w:themeColor="text1"/>
          <w:lang w:val="en-GB"/>
        </w:rPr>
        <w:t>, 13(1)</w:t>
      </w:r>
      <w:r w:rsidR="00075FD5" w:rsidRPr="00511036">
        <w:rPr>
          <w:rFonts w:ascii="Arial" w:hAnsi="Arial" w:cs="Arial"/>
          <w:color w:val="000000" w:themeColor="text1"/>
          <w:lang w:val="en-GB"/>
        </w:rPr>
        <w:t>:</w:t>
      </w:r>
      <w:r w:rsidRPr="00511036">
        <w:rPr>
          <w:rFonts w:ascii="Arial" w:hAnsi="Arial" w:cs="Arial"/>
          <w:color w:val="000000" w:themeColor="text1"/>
          <w:lang w:val="en-GB"/>
        </w:rPr>
        <w:t xml:space="preserve"> 102. https://doi.org/10.3390/biom13010102</w:t>
      </w:r>
    </w:p>
    <w:p w14:paraId="6209A3E7" w14:textId="6991BACA" w:rsidR="009115F6" w:rsidRPr="00511036" w:rsidRDefault="009115F6" w:rsidP="009115F6">
      <w:pPr>
        <w:widowControl w:val="0"/>
        <w:spacing w:line="360" w:lineRule="auto"/>
        <w:ind w:left="426" w:hangingChars="213" w:hanging="426"/>
        <w:jc w:val="both"/>
        <w:rPr>
          <w:rFonts w:ascii="Arial" w:hAnsi="Arial" w:cs="Arial"/>
          <w:color w:val="000000" w:themeColor="text1"/>
          <w:lang w:val="en-GB"/>
        </w:rPr>
      </w:pPr>
      <w:r w:rsidRPr="00511036">
        <w:rPr>
          <w:rFonts w:ascii="Arial" w:hAnsi="Arial" w:cs="Arial"/>
          <w:color w:val="000000" w:themeColor="text1"/>
          <w:lang w:val="en-GB"/>
        </w:rPr>
        <w:t xml:space="preserve">Zhang, G., Zhao, L., Li, Z.J., Dong, Y.H., Ju, Z.S., Sun, Y.Q. </w:t>
      </w:r>
      <w:r w:rsidR="008F2904" w:rsidRPr="00511036">
        <w:rPr>
          <w:rFonts w:ascii="Arial" w:hAnsi="Arial" w:cs="Arial"/>
          <w:color w:val="000000" w:themeColor="text1"/>
          <w:lang w:val="en-GB"/>
        </w:rPr>
        <w:t xml:space="preserve">(2025). </w:t>
      </w:r>
      <w:r w:rsidRPr="00511036">
        <w:rPr>
          <w:rFonts w:ascii="Arial" w:hAnsi="Arial" w:cs="Arial"/>
          <w:color w:val="000000" w:themeColor="text1"/>
          <w:lang w:val="en-GB"/>
        </w:rPr>
        <w:t xml:space="preserve">Low-dose ionizing </w:t>
      </w:r>
      <w:r w:rsidRPr="00511036">
        <w:rPr>
          <w:rFonts w:ascii="Arial" w:hAnsi="Arial" w:cs="Arial"/>
          <w:color w:val="000000" w:themeColor="text1"/>
          <w:lang w:val="en-GB"/>
        </w:rPr>
        <w:lastRenderedPageBreak/>
        <w:t xml:space="preserve">radiation promotes lifespan extension and stress resistance of </w:t>
      </w:r>
      <w:r w:rsidRPr="00511036">
        <w:rPr>
          <w:rFonts w:ascii="Arial" w:hAnsi="Arial" w:cs="Arial"/>
          <w:i/>
          <w:iCs/>
          <w:color w:val="000000" w:themeColor="text1"/>
          <w:lang w:val="en-GB"/>
        </w:rPr>
        <w:t>C. elegans</w:t>
      </w:r>
      <w:r w:rsidRPr="00511036">
        <w:rPr>
          <w:rFonts w:ascii="Arial" w:hAnsi="Arial" w:cs="Arial"/>
          <w:color w:val="000000" w:themeColor="text1"/>
          <w:lang w:val="en-GB"/>
        </w:rPr>
        <w:t xml:space="preserve"> via DAF-16/SKN-1 mediated adaptive response</w:t>
      </w:r>
      <w:r w:rsidR="008F2904" w:rsidRPr="00511036">
        <w:rPr>
          <w:rFonts w:ascii="Arial" w:hAnsi="Arial" w:cs="Arial"/>
          <w:color w:val="000000" w:themeColor="text1"/>
          <w:lang w:val="en-GB"/>
        </w:rPr>
        <w:t>.</w:t>
      </w:r>
      <w:r w:rsidRPr="00511036">
        <w:rPr>
          <w:rFonts w:ascii="Arial" w:hAnsi="Arial" w:cs="Arial"/>
          <w:color w:val="000000" w:themeColor="text1"/>
          <w:lang w:val="en-GB"/>
        </w:rPr>
        <w:t xml:space="preserve"> </w:t>
      </w:r>
      <w:proofErr w:type="spellStart"/>
      <w:r w:rsidR="008F2904" w:rsidRPr="00511036">
        <w:rPr>
          <w:rFonts w:ascii="Arial" w:hAnsi="Arial" w:cs="Arial"/>
          <w:i/>
          <w:iCs/>
          <w:color w:val="000000" w:themeColor="text1"/>
          <w:lang w:val="en-GB"/>
        </w:rPr>
        <w:t>Ecotoxicol</w:t>
      </w:r>
      <w:proofErr w:type="spellEnd"/>
      <w:r w:rsidR="008F2904" w:rsidRPr="00511036">
        <w:rPr>
          <w:rFonts w:ascii="Arial" w:hAnsi="Arial" w:cs="Arial"/>
          <w:i/>
          <w:iCs/>
          <w:color w:val="000000" w:themeColor="text1"/>
          <w:lang w:val="en-GB"/>
        </w:rPr>
        <w:t xml:space="preserve"> Environ </w:t>
      </w:r>
      <w:proofErr w:type="spellStart"/>
      <w:r w:rsidR="008F2904" w:rsidRPr="00511036">
        <w:rPr>
          <w:rFonts w:ascii="Arial" w:hAnsi="Arial" w:cs="Arial"/>
          <w:i/>
          <w:iCs/>
          <w:color w:val="000000" w:themeColor="text1"/>
          <w:lang w:val="en-GB"/>
        </w:rPr>
        <w:t>Saf</w:t>
      </w:r>
      <w:proofErr w:type="spellEnd"/>
      <w:r w:rsidRPr="00511036">
        <w:rPr>
          <w:rFonts w:ascii="Arial" w:hAnsi="Arial" w:cs="Arial"/>
          <w:i/>
          <w:iCs/>
          <w:color w:val="000000" w:themeColor="text1"/>
          <w:lang w:val="en-GB"/>
        </w:rPr>
        <w:t>,</w:t>
      </w:r>
      <w:r w:rsidRPr="00511036">
        <w:rPr>
          <w:rFonts w:ascii="Arial" w:hAnsi="Arial" w:cs="Arial"/>
          <w:color w:val="000000" w:themeColor="text1"/>
          <w:lang w:val="en-GB"/>
        </w:rPr>
        <w:t xml:space="preserve"> 306</w:t>
      </w:r>
      <w:r w:rsidR="00075FD5" w:rsidRPr="00511036">
        <w:rPr>
          <w:rFonts w:ascii="Arial" w:hAnsi="Arial" w:cs="Arial"/>
          <w:color w:val="000000" w:themeColor="text1"/>
          <w:lang w:val="en-GB"/>
        </w:rPr>
        <w:t>:</w:t>
      </w:r>
      <w:r w:rsidRPr="00511036">
        <w:rPr>
          <w:rFonts w:ascii="Arial" w:hAnsi="Arial" w:cs="Arial"/>
          <w:color w:val="000000" w:themeColor="text1"/>
          <w:lang w:val="en-GB"/>
        </w:rPr>
        <w:t xml:space="preserve"> 119333, https://doi.org/10.1016/j.ecoenv.2025.119333.</w:t>
      </w:r>
    </w:p>
    <w:p w14:paraId="0D7239B1" w14:textId="053663C7" w:rsidR="009115F6" w:rsidRPr="00511036" w:rsidRDefault="009115F6" w:rsidP="009115F6">
      <w:pPr>
        <w:widowControl w:val="0"/>
        <w:spacing w:line="360" w:lineRule="auto"/>
        <w:ind w:left="426" w:hangingChars="213" w:hanging="426"/>
        <w:jc w:val="both"/>
        <w:rPr>
          <w:rFonts w:ascii="Arial" w:hAnsi="Arial" w:cs="Arial"/>
          <w:color w:val="000000" w:themeColor="text1"/>
          <w:lang w:val="en-GB"/>
        </w:rPr>
      </w:pPr>
      <w:r w:rsidRPr="00511036">
        <w:rPr>
          <w:rFonts w:ascii="Arial" w:hAnsi="Arial" w:cs="Arial"/>
          <w:color w:val="000000" w:themeColor="text1"/>
          <w:lang w:val="en-GB"/>
        </w:rPr>
        <w:t xml:space="preserve">Zhang, H.; Hou, X.; Qiao, J.; Lin, J. </w:t>
      </w:r>
      <w:r w:rsidR="008F2904" w:rsidRPr="00511036">
        <w:rPr>
          <w:rFonts w:ascii="Arial" w:hAnsi="Arial" w:cs="Arial"/>
          <w:color w:val="000000" w:themeColor="text1"/>
          <w:lang w:val="en-GB"/>
        </w:rPr>
        <w:t xml:space="preserve">(2022). </w:t>
      </w:r>
      <w:r w:rsidRPr="00511036">
        <w:rPr>
          <w:rFonts w:ascii="Arial" w:hAnsi="Arial" w:cs="Arial"/>
          <w:color w:val="000000" w:themeColor="text1"/>
          <w:lang w:val="en-GB"/>
        </w:rPr>
        <w:t xml:space="preserve">Determination of </w:t>
      </w:r>
      <w:r w:rsidRPr="00511036">
        <w:rPr>
          <w:rFonts w:ascii="Arial" w:hAnsi="Arial" w:cs="Arial"/>
          <w:color w:val="000000" w:themeColor="text1"/>
          <w:vertAlign w:val="superscript"/>
          <w:lang w:val="en-GB"/>
        </w:rPr>
        <w:t>241</w:t>
      </w:r>
      <w:r w:rsidRPr="00511036">
        <w:rPr>
          <w:rFonts w:ascii="Arial" w:hAnsi="Arial" w:cs="Arial"/>
          <w:color w:val="000000" w:themeColor="text1"/>
          <w:lang w:val="en-GB"/>
        </w:rPr>
        <w:t xml:space="preserve">Am in </w:t>
      </w:r>
      <w:r w:rsidR="00075FD5" w:rsidRPr="00511036">
        <w:rPr>
          <w:rFonts w:ascii="Arial" w:hAnsi="Arial" w:cs="Arial"/>
          <w:color w:val="000000" w:themeColor="text1"/>
          <w:lang w:val="en-GB"/>
        </w:rPr>
        <w:t>e</w:t>
      </w:r>
      <w:r w:rsidRPr="00511036">
        <w:rPr>
          <w:rFonts w:ascii="Arial" w:hAnsi="Arial" w:cs="Arial"/>
          <w:color w:val="000000" w:themeColor="text1"/>
          <w:lang w:val="en-GB"/>
        </w:rPr>
        <w:t xml:space="preserve">nvironmental </w:t>
      </w:r>
      <w:r w:rsidR="00075FD5" w:rsidRPr="00511036">
        <w:rPr>
          <w:rFonts w:ascii="Arial" w:hAnsi="Arial" w:cs="Arial"/>
          <w:color w:val="000000" w:themeColor="text1"/>
          <w:lang w:val="en-GB"/>
        </w:rPr>
        <w:t>s</w:t>
      </w:r>
      <w:r w:rsidRPr="00511036">
        <w:rPr>
          <w:rFonts w:ascii="Arial" w:hAnsi="Arial" w:cs="Arial"/>
          <w:color w:val="000000" w:themeColor="text1"/>
          <w:lang w:val="en-GB"/>
        </w:rPr>
        <w:t xml:space="preserve">amples: </w:t>
      </w:r>
      <w:r w:rsidR="00075FD5" w:rsidRPr="00511036">
        <w:rPr>
          <w:rFonts w:ascii="Arial" w:hAnsi="Arial" w:cs="Arial"/>
          <w:color w:val="000000" w:themeColor="text1"/>
          <w:lang w:val="en-GB"/>
        </w:rPr>
        <w:t>a</w:t>
      </w:r>
      <w:r w:rsidRPr="00511036">
        <w:rPr>
          <w:rFonts w:ascii="Arial" w:hAnsi="Arial" w:cs="Arial"/>
          <w:color w:val="000000" w:themeColor="text1"/>
          <w:lang w:val="en-GB"/>
        </w:rPr>
        <w:t xml:space="preserve"> </w:t>
      </w:r>
      <w:r w:rsidR="00075FD5" w:rsidRPr="00511036">
        <w:rPr>
          <w:rFonts w:ascii="Arial" w:hAnsi="Arial" w:cs="Arial"/>
          <w:color w:val="000000" w:themeColor="text1"/>
          <w:lang w:val="en-GB"/>
        </w:rPr>
        <w:t>r</w:t>
      </w:r>
      <w:r w:rsidRPr="00511036">
        <w:rPr>
          <w:rFonts w:ascii="Arial" w:hAnsi="Arial" w:cs="Arial"/>
          <w:color w:val="000000" w:themeColor="text1"/>
          <w:lang w:val="en-GB"/>
        </w:rPr>
        <w:t>eview. Molecules</w:t>
      </w:r>
      <w:r w:rsidR="008F2904" w:rsidRPr="00511036">
        <w:rPr>
          <w:rFonts w:ascii="Arial" w:hAnsi="Arial" w:cs="Arial"/>
          <w:color w:val="000000" w:themeColor="text1"/>
          <w:lang w:val="en-GB"/>
        </w:rPr>
        <w:t>,</w:t>
      </w:r>
      <w:r w:rsidRPr="00511036">
        <w:rPr>
          <w:rFonts w:ascii="Arial" w:hAnsi="Arial" w:cs="Arial"/>
          <w:color w:val="000000" w:themeColor="text1"/>
          <w:lang w:val="en-GB"/>
        </w:rPr>
        <w:t xml:space="preserve"> 27</w:t>
      </w:r>
      <w:r w:rsidR="00075FD5" w:rsidRPr="00511036">
        <w:rPr>
          <w:rFonts w:ascii="Arial" w:hAnsi="Arial" w:cs="Arial"/>
          <w:color w:val="000000" w:themeColor="text1"/>
          <w:lang w:val="en-GB"/>
        </w:rPr>
        <w:t xml:space="preserve">: </w:t>
      </w:r>
      <w:r w:rsidRPr="00511036">
        <w:rPr>
          <w:rFonts w:ascii="Arial" w:hAnsi="Arial" w:cs="Arial"/>
          <w:color w:val="000000" w:themeColor="text1"/>
          <w:lang w:val="en-GB"/>
        </w:rPr>
        <w:t>4536. https:</w:t>
      </w:r>
      <w:bookmarkStart w:id="11" w:name="_GoBack"/>
      <w:bookmarkEnd w:id="11"/>
      <w:r w:rsidRPr="00511036">
        <w:rPr>
          <w:rFonts w:ascii="Arial" w:hAnsi="Arial" w:cs="Arial"/>
          <w:color w:val="000000" w:themeColor="text1"/>
          <w:lang w:val="en-GB"/>
        </w:rPr>
        <w:t>//doi.org/10.3390/molecules27144536</w:t>
      </w:r>
    </w:p>
    <w:p w14:paraId="0B5E1072" w14:textId="381F6829" w:rsidR="009115F6" w:rsidRPr="00511036" w:rsidRDefault="009115F6" w:rsidP="009115F6">
      <w:pPr>
        <w:widowControl w:val="0"/>
        <w:spacing w:line="360" w:lineRule="auto"/>
        <w:ind w:left="426" w:hangingChars="213" w:hanging="426"/>
        <w:jc w:val="both"/>
        <w:rPr>
          <w:rFonts w:ascii="Arial" w:hAnsi="Arial" w:cs="Arial"/>
          <w:color w:val="000000" w:themeColor="text1"/>
          <w:lang w:val="en-GB"/>
        </w:rPr>
      </w:pPr>
      <w:r w:rsidRPr="00511036">
        <w:rPr>
          <w:rFonts w:ascii="Arial" w:hAnsi="Arial" w:cs="Arial"/>
          <w:color w:val="000000" w:themeColor="text1"/>
          <w:lang w:val="en-GB"/>
        </w:rPr>
        <w:t xml:space="preserve">Zhou, H., Xu, Z., Jiang, C., Wu, Q., Zhang, C., Liu, Z., Zhang, X., Li, W., Pang, Y., Zhang, J., Pan, W., Chen, M., Xia, X. </w:t>
      </w:r>
      <w:r w:rsidR="008F2904" w:rsidRPr="00511036">
        <w:rPr>
          <w:rFonts w:ascii="Arial" w:hAnsi="Arial" w:cs="Arial"/>
          <w:color w:val="000000" w:themeColor="text1"/>
          <w:lang w:val="en-GB"/>
        </w:rPr>
        <w:t xml:space="preserve">(2025). </w:t>
      </w:r>
      <w:r w:rsidRPr="00511036">
        <w:rPr>
          <w:rFonts w:ascii="Arial" w:hAnsi="Arial" w:cs="Arial"/>
          <w:color w:val="000000" w:themeColor="text1"/>
          <w:lang w:val="en-GB"/>
        </w:rPr>
        <w:t xml:space="preserve">Ionizing radiation-induced disruption of Rela-Bclaf1-spliceosome regulatory axis in primary spermatocytes causing spermatogenesis dysfunction. </w:t>
      </w:r>
      <w:r w:rsidRPr="00511036">
        <w:rPr>
          <w:rFonts w:ascii="Arial" w:hAnsi="Arial" w:cs="Arial"/>
          <w:i/>
          <w:iCs/>
          <w:color w:val="000000" w:themeColor="text1"/>
          <w:lang w:val="en-GB"/>
        </w:rPr>
        <w:t>Cell Commun Signal</w:t>
      </w:r>
      <w:r w:rsidR="008F2904" w:rsidRPr="00511036">
        <w:rPr>
          <w:rFonts w:ascii="Arial" w:hAnsi="Arial" w:cs="Arial"/>
          <w:color w:val="000000" w:themeColor="text1"/>
          <w:lang w:val="en-GB"/>
        </w:rPr>
        <w:t xml:space="preserve">, </w:t>
      </w:r>
      <w:r w:rsidRPr="00511036">
        <w:rPr>
          <w:rFonts w:ascii="Arial" w:hAnsi="Arial" w:cs="Arial"/>
          <w:color w:val="000000" w:themeColor="text1"/>
          <w:lang w:val="en-GB"/>
        </w:rPr>
        <w:t xml:space="preserve">23(1):58. </w:t>
      </w:r>
      <w:r w:rsidR="002751FF" w:rsidRPr="00511036">
        <w:rPr>
          <w:rFonts w:ascii="Arial" w:hAnsi="Arial" w:cs="Arial"/>
          <w:color w:val="000000" w:themeColor="text1"/>
          <w:lang w:val="en-GB"/>
        </w:rPr>
        <w:t>https://</w:t>
      </w:r>
      <w:r w:rsidRPr="00511036">
        <w:rPr>
          <w:rFonts w:ascii="Arial" w:hAnsi="Arial" w:cs="Arial"/>
          <w:color w:val="000000" w:themeColor="text1"/>
          <w:lang w:val="en-GB"/>
        </w:rPr>
        <w:t>doi</w:t>
      </w:r>
      <w:r w:rsidR="002751FF" w:rsidRPr="00511036">
        <w:rPr>
          <w:rFonts w:ascii="Arial" w:hAnsi="Arial" w:cs="Arial"/>
          <w:color w:val="000000" w:themeColor="text1"/>
          <w:lang w:val="en-GB"/>
        </w:rPr>
        <w:t>.org/</w:t>
      </w:r>
      <w:r w:rsidRPr="00511036">
        <w:rPr>
          <w:rFonts w:ascii="Arial" w:hAnsi="Arial" w:cs="Arial"/>
          <w:color w:val="000000" w:themeColor="text1"/>
          <w:lang w:val="en-GB"/>
        </w:rPr>
        <w:t>10.1186/s12964-025-02067-5.</w:t>
      </w:r>
    </w:p>
    <w:p w14:paraId="239DBA19" w14:textId="2E1569C0" w:rsidR="009115F6" w:rsidRPr="00511036" w:rsidRDefault="009115F6" w:rsidP="009115F6">
      <w:pPr>
        <w:widowControl w:val="0"/>
        <w:spacing w:line="360" w:lineRule="auto"/>
        <w:ind w:left="426" w:hangingChars="213" w:hanging="426"/>
        <w:jc w:val="both"/>
        <w:rPr>
          <w:rFonts w:ascii="Arial" w:hAnsi="Arial" w:cs="Arial"/>
          <w:color w:val="000000" w:themeColor="text1"/>
          <w:lang w:val="en-GB" w:eastAsia="zh-CN"/>
        </w:rPr>
      </w:pPr>
      <w:r w:rsidRPr="00511036">
        <w:rPr>
          <w:rFonts w:ascii="Arial" w:hAnsi="Arial" w:cs="Arial"/>
          <w:color w:val="000000" w:themeColor="text1"/>
          <w:lang w:val="en-GB"/>
        </w:rPr>
        <w:t>Zhu, H.Y</w:t>
      </w:r>
      <w:r w:rsidR="00075FD5" w:rsidRPr="00511036">
        <w:rPr>
          <w:rFonts w:ascii="Arial" w:hAnsi="Arial" w:cs="Arial"/>
          <w:color w:val="000000" w:themeColor="text1"/>
          <w:lang w:val="en-GB"/>
        </w:rPr>
        <w:t>.</w:t>
      </w:r>
      <w:r w:rsidRPr="00511036">
        <w:rPr>
          <w:rFonts w:ascii="Arial" w:hAnsi="Arial" w:cs="Arial"/>
          <w:color w:val="000000" w:themeColor="text1"/>
          <w:lang w:val="en-GB"/>
        </w:rPr>
        <w:t xml:space="preserve">, Eide, D.M., </w:t>
      </w:r>
      <w:proofErr w:type="spellStart"/>
      <w:r w:rsidRPr="00511036">
        <w:rPr>
          <w:rFonts w:ascii="Arial" w:hAnsi="Arial" w:cs="Arial"/>
          <w:color w:val="000000" w:themeColor="text1"/>
          <w:lang w:val="en-GB"/>
        </w:rPr>
        <w:t>Maremonti</w:t>
      </w:r>
      <w:proofErr w:type="spellEnd"/>
      <w:r w:rsidRPr="00511036">
        <w:rPr>
          <w:rFonts w:ascii="Arial" w:hAnsi="Arial" w:cs="Arial"/>
          <w:color w:val="000000" w:themeColor="text1"/>
          <w:lang w:val="en-GB"/>
        </w:rPr>
        <w:t xml:space="preserve">, E., Nilsen, H. L., Brede, D. A. </w:t>
      </w:r>
      <w:r w:rsidR="008F2904" w:rsidRPr="00511036">
        <w:rPr>
          <w:rFonts w:ascii="Arial" w:hAnsi="Arial" w:cs="Arial"/>
          <w:color w:val="000000" w:themeColor="text1"/>
          <w:lang w:val="en-GB"/>
        </w:rPr>
        <w:t xml:space="preserve">(2026). </w:t>
      </w:r>
      <w:r w:rsidRPr="00511036">
        <w:rPr>
          <w:rFonts w:ascii="Arial" w:hAnsi="Arial" w:cs="Arial"/>
          <w:color w:val="000000" w:themeColor="text1"/>
          <w:lang w:val="en-GB"/>
        </w:rPr>
        <w:t xml:space="preserve">Mechanistic insight into the reprotoxic effects of chronic gamma radiation on spermatogenesis in </w:t>
      </w:r>
      <w:r w:rsidRPr="00511036">
        <w:rPr>
          <w:rFonts w:ascii="Arial" w:hAnsi="Arial" w:cs="Arial"/>
          <w:i/>
          <w:iCs/>
          <w:color w:val="000000" w:themeColor="text1"/>
          <w:lang w:val="en-GB"/>
        </w:rPr>
        <w:t>Caenorhabditis elegans</w:t>
      </w:r>
      <w:r w:rsidR="008F2904" w:rsidRPr="00511036">
        <w:rPr>
          <w:rFonts w:ascii="Arial" w:hAnsi="Arial" w:cs="Arial"/>
          <w:color w:val="000000" w:themeColor="text1"/>
          <w:lang w:val="en-GB"/>
        </w:rPr>
        <w:t>.</w:t>
      </w:r>
      <w:r w:rsidRPr="00511036">
        <w:rPr>
          <w:rFonts w:ascii="Arial" w:hAnsi="Arial" w:cs="Arial"/>
          <w:color w:val="000000" w:themeColor="text1"/>
          <w:lang w:val="en-GB"/>
        </w:rPr>
        <w:t xml:space="preserve"> </w:t>
      </w:r>
      <w:r w:rsidR="008F2904" w:rsidRPr="00511036">
        <w:rPr>
          <w:rFonts w:ascii="Arial" w:hAnsi="Arial" w:cs="Arial"/>
          <w:i/>
          <w:iCs/>
          <w:color w:val="000000" w:themeColor="text1"/>
          <w:lang w:val="en-GB"/>
        </w:rPr>
        <w:t>Sci Total Environ</w:t>
      </w:r>
      <w:r w:rsidRPr="00511036">
        <w:rPr>
          <w:rFonts w:ascii="Arial" w:hAnsi="Arial" w:cs="Arial"/>
          <w:color w:val="000000" w:themeColor="text1"/>
          <w:lang w:val="en-GB"/>
        </w:rPr>
        <w:t>, 1016</w:t>
      </w:r>
      <w:r w:rsidR="00075FD5" w:rsidRPr="00511036">
        <w:rPr>
          <w:rFonts w:ascii="Arial" w:hAnsi="Arial" w:cs="Arial"/>
          <w:color w:val="000000" w:themeColor="text1"/>
          <w:lang w:val="en-GB"/>
        </w:rPr>
        <w:t xml:space="preserve">: </w:t>
      </w:r>
      <w:r w:rsidRPr="00511036">
        <w:rPr>
          <w:rFonts w:ascii="Arial" w:hAnsi="Arial" w:cs="Arial"/>
          <w:color w:val="000000" w:themeColor="text1"/>
          <w:lang w:val="en-GB"/>
        </w:rPr>
        <w:t>181444, https://doi.org/10.1016/j.scitotenv.2026.181444</w:t>
      </w:r>
      <w:r w:rsidR="002751FF" w:rsidRPr="00511036">
        <w:rPr>
          <w:rFonts w:ascii="Arial" w:hAnsi="Arial" w:cs="Arial"/>
          <w:color w:val="000000" w:themeColor="text1"/>
          <w:lang w:val="en-GB"/>
        </w:rPr>
        <w:t>.</w:t>
      </w:r>
    </w:p>
    <w:p w14:paraId="738E7F81" w14:textId="77777777" w:rsidR="009115F6" w:rsidRPr="00511036" w:rsidRDefault="009115F6" w:rsidP="00D4747F">
      <w:pPr>
        <w:widowControl w:val="0"/>
        <w:spacing w:line="360" w:lineRule="auto"/>
        <w:ind w:left="426" w:hangingChars="213" w:hanging="426"/>
        <w:jc w:val="both"/>
        <w:rPr>
          <w:rFonts w:ascii="Arial" w:hAnsi="Arial" w:cs="Arial"/>
          <w:color w:val="000000" w:themeColor="text1"/>
          <w:lang w:val="en-GB"/>
        </w:rPr>
      </w:pPr>
    </w:p>
    <w:bookmarkEnd w:id="8"/>
    <w:p w14:paraId="221F9D58" w14:textId="77777777" w:rsidR="00441B6F" w:rsidRPr="00511036" w:rsidRDefault="00441B6F" w:rsidP="00441B6F">
      <w:pPr>
        <w:pStyle w:val="Body"/>
        <w:spacing w:after="0"/>
        <w:jc w:val="left"/>
        <w:rPr>
          <w:rFonts w:ascii="Arial" w:hAnsi="Arial" w:cs="Arial"/>
          <w:color w:val="000000" w:themeColor="text1"/>
        </w:rPr>
      </w:pPr>
    </w:p>
    <w:p w14:paraId="31E3F3DD" w14:textId="77777777" w:rsidR="004D4277" w:rsidRPr="00511036" w:rsidRDefault="004D4277" w:rsidP="00441B6F">
      <w:pPr>
        <w:pStyle w:val="Appendix"/>
        <w:spacing w:after="0"/>
        <w:jc w:val="both"/>
        <w:rPr>
          <w:rFonts w:ascii="Arial" w:hAnsi="Arial" w:cs="Arial"/>
          <w:b w:val="0"/>
          <w:color w:val="000000" w:themeColor="text1"/>
        </w:rPr>
        <w:sectPr w:rsidR="004D4277" w:rsidRPr="00511036" w:rsidSect="00C704EA">
          <w:headerReference w:type="even" r:id="rId19"/>
          <w:headerReference w:type="default" r:id="rId20"/>
          <w:footerReference w:type="default" r:id="rId21"/>
          <w:headerReference w:type="first" r:id="rId22"/>
          <w:type w:val="continuous"/>
          <w:pgSz w:w="12240" w:h="15840"/>
          <w:pgMar w:top="1440" w:right="2016" w:bottom="2016" w:left="2016" w:header="720" w:footer="1123" w:gutter="0"/>
          <w:cols w:space="720"/>
          <w:docGrid w:linePitch="272"/>
        </w:sectPr>
      </w:pPr>
    </w:p>
    <w:p w14:paraId="110F3649" w14:textId="77777777" w:rsidR="00B01FCD" w:rsidRPr="00511036" w:rsidRDefault="00B01FCD" w:rsidP="00441B6F">
      <w:pPr>
        <w:pStyle w:val="Appendix"/>
        <w:spacing w:after="0"/>
        <w:jc w:val="both"/>
        <w:rPr>
          <w:rFonts w:ascii="Arial" w:hAnsi="Arial" w:cs="Arial"/>
          <w:b w:val="0"/>
          <w:color w:val="000000" w:themeColor="text1"/>
        </w:rPr>
      </w:pPr>
    </w:p>
    <w:sectPr w:rsidR="00B01FCD" w:rsidRPr="00511036" w:rsidSect="00C704EA">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D067C6" w14:textId="77777777" w:rsidR="001A14F8" w:rsidRDefault="001A14F8" w:rsidP="00C37E61">
      <w:r>
        <w:separator/>
      </w:r>
    </w:p>
  </w:endnote>
  <w:endnote w:type="continuationSeparator" w:id="0">
    <w:p w14:paraId="2AC7F820" w14:textId="77777777" w:rsidR="001A14F8" w:rsidRDefault="001A14F8"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BD3527" w14:textId="77777777" w:rsidR="001341CF" w:rsidRPr="00C37E61" w:rsidRDefault="001341CF"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3FF49C" w14:textId="77777777" w:rsidR="001A14F8" w:rsidRDefault="001A14F8" w:rsidP="00C37E61">
      <w:r>
        <w:separator/>
      </w:r>
    </w:p>
  </w:footnote>
  <w:footnote w:type="continuationSeparator" w:id="0">
    <w:p w14:paraId="427A44B7" w14:textId="77777777" w:rsidR="001A14F8" w:rsidRDefault="001A14F8"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4C9118" w14:textId="7FF225BB" w:rsidR="00B801DA" w:rsidRDefault="001A14F8">
    <w:pPr>
      <w:pStyle w:val="Header"/>
    </w:pPr>
    <w:r>
      <w:rPr>
        <w:noProof/>
      </w:rPr>
      <w:pict w14:anchorId="684D7E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5530532"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83AD0B" w14:textId="7214A283" w:rsidR="00B801DA" w:rsidRDefault="001A14F8">
    <w:pPr>
      <w:pStyle w:val="Header"/>
    </w:pPr>
    <w:r>
      <w:rPr>
        <w:noProof/>
      </w:rPr>
      <w:pict w14:anchorId="29A676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5530533"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08679" w14:textId="5749AADE" w:rsidR="001341CF" w:rsidRPr="00296529" w:rsidRDefault="001A14F8" w:rsidP="00296529">
    <w:pPr>
      <w:ind w:left="2160"/>
      <w:jc w:val="center"/>
      <w:rPr>
        <w:rFonts w:ascii="Times New Roman" w:eastAsia="Calibri" w:hAnsi="Times New Roman"/>
        <w:i/>
        <w:sz w:val="18"/>
        <w:szCs w:val="22"/>
      </w:rPr>
    </w:pPr>
    <w:r>
      <w:rPr>
        <w:noProof/>
      </w:rPr>
      <w:pict w14:anchorId="1D1C07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5530531"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0FD39E43" w14:textId="77777777" w:rsidR="001341CF" w:rsidRPr="00296529" w:rsidRDefault="001341CF"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446B1CB3" w14:textId="77777777" w:rsidR="001341CF" w:rsidRPr="00296529" w:rsidRDefault="001341CF"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C38C6E2" w14:textId="77777777" w:rsidR="001341CF" w:rsidRPr="00296529" w:rsidRDefault="001341CF"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932AD5D" w14:textId="77777777" w:rsidR="001341CF" w:rsidRDefault="001341CF"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831736B" w14:textId="77777777" w:rsidR="001341CF" w:rsidRDefault="001341CF"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1C25B746" w14:textId="77777777" w:rsidR="001341CF" w:rsidRDefault="001341CF">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D1336D" w14:textId="6AB51C59" w:rsidR="00B801DA" w:rsidRDefault="001A14F8">
    <w:pPr>
      <w:pStyle w:val="Header"/>
    </w:pPr>
    <w:r>
      <w:rPr>
        <w:noProof/>
      </w:rPr>
      <w:pict w14:anchorId="5981FC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5530535"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C65C70" w14:textId="13AF36DE" w:rsidR="00B801DA" w:rsidRDefault="001A14F8">
    <w:pPr>
      <w:pStyle w:val="Header"/>
    </w:pPr>
    <w:r>
      <w:rPr>
        <w:noProof/>
      </w:rPr>
      <w:pict w14:anchorId="0B45E6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5530536"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8865A2" w14:textId="02100E68" w:rsidR="00B801DA" w:rsidRDefault="001A14F8">
    <w:pPr>
      <w:pStyle w:val="Header"/>
    </w:pPr>
    <w:r>
      <w:rPr>
        <w:noProof/>
      </w:rPr>
      <w:pict w14:anchorId="46F362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5530534"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AD13F0"/>
    <w:multiLevelType w:val="hybridMultilevel"/>
    <w:tmpl w:val="2D488A6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6"/>
  </w:num>
  <w:num w:numId="27">
    <w:abstractNumId w:val="21"/>
  </w:num>
  <w:num w:numId="28">
    <w:abstractNumId w:val="28"/>
  </w:num>
  <w:num w:numId="29">
    <w:abstractNumId w:val="25"/>
  </w:num>
  <w:num w:numId="30">
    <w:abstractNumId w:val="10"/>
  </w:num>
  <w:num w:numId="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AA6219"/>
    <w:rsid w:val="00000F8F"/>
    <w:rsid w:val="00001F43"/>
    <w:rsid w:val="00002741"/>
    <w:rsid w:val="00003489"/>
    <w:rsid w:val="00006A8C"/>
    <w:rsid w:val="00007DBF"/>
    <w:rsid w:val="00026BB6"/>
    <w:rsid w:val="00030174"/>
    <w:rsid w:val="00032C13"/>
    <w:rsid w:val="00034508"/>
    <w:rsid w:val="000361CD"/>
    <w:rsid w:val="000402DA"/>
    <w:rsid w:val="0004579C"/>
    <w:rsid w:val="00052684"/>
    <w:rsid w:val="000676B2"/>
    <w:rsid w:val="000733B9"/>
    <w:rsid w:val="00075FD5"/>
    <w:rsid w:val="00091679"/>
    <w:rsid w:val="000A26D3"/>
    <w:rsid w:val="000A47FA"/>
    <w:rsid w:val="000A65D3"/>
    <w:rsid w:val="000B1E33"/>
    <w:rsid w:val="000C504F"/>
    <w:rsid w:val="000D689F"/>
    <w:rsid w:val="000E2957"/>
    <w:rsid w:val="000E7B7B"/>
    <w:rsid w:val="000E7D62"/>
    <w:rsid w:val="00103357"/>
    <w:rsid w:val="00123C9F"/>
    <w:rsid w:val="00126190"/>
    <w:rsid w:val="00130F17"/>
    <w:rsid w:val="00131E53"/>
    <w:rsid w:val="001320BF"/>
    <w:rsid w:val="001341CF"/>
    <w:rsid w:val="00150067"/>
    <w:rsid w:val="0016279D"/>
    <w:rsid w:val="00163BC4"/>
    <w:rsid w:val="00170E17"/>
    <w:rsid w:val="001736AD"/>
    <w:rsid w:val="00173D35"/>
    <w:rsid w:val="001770EC"/>
    <w:rsid w:val="001809C5"/>
    <w:rsid w:val="00190536"/>
    <w:rsid w:val="00191062"/>
    <w:rsid w:val="00192B72"/>
    <w:rsid w:val="001A14F8"/>
    <w:rsid w:val="001A29D8"/>
    <w:rsid w:val="001A5CAA"/>
    <w:rsid w:val="001A7D87"/>
    <w:rsid w:val="001B0427"/>
    <w:rsid w:val="001D3A51"/>
    <w:rsid w:val="001D3E7C"/>
    <w:rsid w:val="001D6EAE"/>
    <w:rsid w:val="001E10D2"/>
    <w:rsid w:val="001E122C"/>
    <w:rsid w:val="001E25B4"/>
    <w:rsid w:val="001E44FE"/>
    <w:rsid w:val="001F0AB0"/>
    <w:rsid w:val="00200595"/>
    <w:rsid w:val="00204835"/>
    <w:rsid w:val="00207EAE"/>
    <w:rsid w:val="002120D8"/>
    <w:rsid w:val="002172E0"/>
    <w:rsid w:val="00221486"/>
    <w:rsid w:val="00226306"/>
    <w:rsid w:val="00231920"/>
    <w:rsid w:val="0023195C"/>
    <w:rsid w:val="00241106"/>
    <w:rsid w:val="00241558"/>
    <w:rsid w:val="0024282C"/>
    <w:rsid w:val="00245544"/>
    <w:rsid w:val="002460DC"/>
    <w:rsid w:val="00247858"/>
    <w:rsid w:val="00250985"/>
    <w:rsid w:val="00252E15"/>
    <w:rsid w:val="00254151"/>
    <w:rsid w:val="002556F6"/>
    <w:rsid w:val="00261038"/>
    <w:rsid w:val="00267CF6"/>
    <w:rsid w:val="00270E50"/>
    <w:rsid w:val="002751FF"/>
    <w:rsid w:val="002755E9"/>
    <w:rsid w:val="0027770C"/>
    <w:rsid w:val="00281593"/>
    <w:rsid w:val="00283105"/>
    <w:rsid w:val="00284C4C"/>
    <w:rsid w:val="00284CD5"/>
    <w:rsid w:val="00296529"/>
    <w:rsid w:val="002A61E0"/>
    <w:rsid w:val="002B27FB"/>
    <w:rsid w:val="002B2BB2"/>
    <w:rsid w:val="002B3BAF"/>
    <w:rsid w:val="002B685A"/>
    <w:rsid w:val="002C4CB8"/>
    <w:rsid w:val="002C57D2"/>
    <w:rsid w:val="002C5D90"/>
    <w:rsid w:val="002D4E79"/>
    <w:rsid w:val="002E0D56"/>
    <w:rsid w:val="002E6D82"/>
    <w:rsid w:val="002F0358"/>
    <w:rsid w:val="002F5005"/>
    <w:rsid w:val="00303058"/>
    <w:rsid w:val="003114C1"/>
    <w:rsid w:val="003114F6"/>
    <w:rsid w:val="00315186"/>
    <w:rsid w:val="003163FB"/>
    <w:rsid w:val="003172B2"/>
    <w:rsid w:val="00325C8C"/>
    <w:rsid w:val="0033343E"/>
    <w:rsid w:val="003506A5"/>
    <w:rsid w:val="003512C2"/>
    <w:rsid w:val="0037152B"/>
    <w:rsid w:val="00371FB6"/>
    <w:rsid w:val="00374536"/>
    <w:rsid w:val="003763C1"/>
    <w:rsid w:val="00376BBE"/>
    <w:rsid w:val="00376D48"/>
    <w:rsid w:val="003818C6"/>
    <w:rsid w:val="0039224F"/>
    <w:rsid w:val="003A378D"/>
    <w:rsid w:val="003A43A4"/>
    <w:rsid w:val="003A7E18"/>
    <w:rsid w:val="003C4C86"/>
    <w:rsid w:val="003C5A05"/>
    <w:rsid w:val="003C6258"/>
    <w:rsid w:val="003E0D3A"/>
    <w:rsid w:val="003E163F"/>
    <w:rsid w:val="003E2904"/>
    <w:rsid w:val="00401927"/>
    <w:rsid w:val="0041027F"/>
    <w:rsid w:val="00412475"/>
    <w:rsid w:val="00423789"/>
    <w:rsid w:val="00423B65"/>
    <w:rsid w:val="00430620"/>
    <w:rsid w:val="00440F43"/>
    <w:rsid w:val="00441B6F"/>
    <w:rsid w:val="0044609D"/>
    <w:rsid w:val="00446221"/>
    <w:rsid w:val="00450E62"/>
    <w:rsid w:val="004539DB"/>
    <w:rsid w:val="00471A80"/>
    <w:rsid w:val="004C75DB"/>
    <w:rsid w:val="004C7F2F"/>
    <w:rsid w:val="004D305E"/>
    <w:rsid w:val="004D4277"/>
    <w:rsid w:val="004E373F"/>
    <w:rsid w:val="004E5DB0"/>
    <w:rsid w:val="004F0AC9"/>
    <w:rsid w:val="004F590B"/>
    <w:rsid w:val="00502516"/>
    <w:rsid w:val="00505F06"/>
    <w:rsid w:val="00506828"/>
    <w:rsid w:val="00511036"/>
    <w:rsid w:val="00513546"/>
    <w:rsid w:val="005210C4"/>
    <w:rsid w:val="0053056E"/>
    <w:rsid w:val="00547C62"/>
    <w:rsid w:val="00554D19"/>
    <w:rsid w:val="00554FDA"/>
    <w:rsid w:val="00586832"/>
    <w:rsid w:val="00586C8E"/>
    <w:rsid w:val="0059703E"/>
    <w:rsid w:val="005A212E"/>
    <w:rsid w:val="005B4D12"/>
    <w:rsid w:val="005C22F8"/>
    <w:rsid w:val="005C38F1"/>
    <w:rsid w:val="005C784C"/>
    <w:rsid w:val="005D17F6"/>
    <w:rsid w:val="005E4A02"/>
    <w:rsid w:val="005E5539"/>
    <w:rsid w:val="005E7573"/>
    <w:rsid w:val="00602BF5"/>
    <w:rsid w:val="00610F58"/>
    <w:rsid w:val="006171D1"/>
    <w:rsid w:val="00617FDD"/>
    <w:rsid w:val="00633614"/>
    <w:rsid w:val="00633F68"/>
    <w:rsid w:val="00636EB2"/>
    <w:rsid w:val="006375B8"/>
    <w:rsid w:val="00651CAC"/>
    <w:rsid w:val="00662E08"/>
    <w:rsid w:val="00663992"/>
    <w:rsid w:val="00663AEC"/>
    <w:rsid w:val="0066510A"/>
    <w:rsid w:val="006662B6"/>
    <w:rsid w:val="00666DC9"/>
    <w:rsid w:val="00670654"/>
    <w:rsid w:val="00673F9F"/>
    <w:rsid w:val="00686953"/>
    <w:rsid w:val="00687DEA"/>
    <w:rsid w:val="00687E67"/>
    <w:rsid w:val="0069485D"/>
    <w:rsid w:val="006967F7"/>
    <w:rsid w:val="006A250C"/>
    <w:rsid w:val="006B0373"/>
    <w:rsid w:val="006B1F4A"/>
    <w:rsid w:val="006B21D3"/>
    <w:rsid w:val="006B57D0"/>
    <w:rsid w:val="006C15D9"/>
    <w:rsid w:val="006D30FF"/>
    <w:rsid w:val="006D6940"/>
    <w:rsid w:val="006E6F5B"/>
    <w:rsid w:val="006F11EC"/>
    <w:rsid w:val="0070082C"/>
    <w:rsid w:val="00712F3A"/>
    <w:rsid w:val="0072648E"/>
    <w:rsid w:val="007275EA"/>
    <w:rsid w:val="007369E6"/>
    <w:rsid w:val="00746E59"/>
    <w:rsid w:val="00751F8D"/>
    <w:rsid w:val="00754C9A"/>
    <w:rsid w:val="0075599A"/>
    <w:rsid w:val="00761D52"/>
    <w:rsid w:val="0077749E"/>
    <w:rsid w:val="0078605E"/>
    <w:rsid w:val="00786A61"/>
    <w:rsid w:val="00790ADA"/>
    <w:rsid w:val="00794E66"/>
    <w:rsid w:val="007A15CC"/>
    <w:rsid w:val="007D2288"/>
    <w:rsid w:val="007E088F"/>
    <w:rsid w:val="007F7B32"/>
    <w:rsid w:val="00803341"/>
    <w:rsid w:val="00804BC2"/>
    <w:rsid w:val="0081279D"/>
    <w:rsid w:val="00814121"/>
    <w:rsid w:val="0081431A"/>
    <w:rsid w:val="0083216F"/>
    <w:rsid w:val="00833379"/>
    <w:rsid w:val="0084471B"/>
    <w:rsid w:val="008536A3"/>
    <w:rsid w:val="00860000"/>
    <w:rsid w:val="008627CB"/>
    <w:rsid w:val="00863BD3"/>
    <w:rsid w:val="008666E4"/>
    <w:rsid w:val="00866D66"/>
    <w:rsid w:val="008671C6"/>
    <w:rsid w:val="00873F9F"/>
    <w:rsid w:val="00875803"/>
    <w:rsid w:val="00895774"/>
    <w:rsid w:val="008A2220"/>
    <w:rsid w:val="008B459E"/>
    <w:rsid w:val="008C387D"/>
    <w:rsid w:val="008E13AE"/>
    <w:rsid w:val="008E1506"/>
    <w:rsid w:val="008E710C"/>
    <w:rsid w:val="008F17E6"/>
    <w:rsid w:val="008F2904"/>
    <w:rsid w:val="008F69D6"/>
    <w:rsid w:val="00902823"/>
    <w:rsid w:val="009115F6"/>
    <w:rsid w:val="00915CA6"/>
    <w:rsid w:val="00921D7A"/>
    <w:rsid w:val="009233FA"/>
    <w:rsid w:val="00924996"/>
    <w:rsid w:val="00924F7F"/>
    <w:rsid w:val="00927834"/>
    <w:rsid w:val="00932B4A"/>
    <w:rsid w:val="009500A6"/>
    <w:rsid w:val="00957C18"/>
    <w:rsid w:val="009659BA"/>
    <w:rsid w:val="0097196A"/>
    <w:rsid w:val="0097402B"/>
    <w:rsid w:val="00983040"/>
    <w:rsid w:val="0099287B"/>
    <w:rsid w:val="009A7B09"/>
    <w:rsid w:val="009B3FB9"/>
    <w:rsid w:val="009C2465"/>
    <w:rsid w:val="009C2DEC"/>
    <w:rsid w:val="009C58E8"/>
    <w:rsid w:val="009D2FEF"/>
    <w:rsid w:val="009D304C"/>
    <w:rsid w:val="009D35A0"/>
    <w:rsid w:val="009D7EB7"/>
    <w:rsid w:val="009E048A"/>
    <w:rsid w:val="009E08E9"/>
    <w:rsid w:val="009E3DB9"/>
    <w:rsid w:val="009E6E35"/>
    <w:rsid w:val="009F0EDA"/>
    <w:rsid w:val="00A03B96"/>
    <w:rsid w:val="00A05B19"/>
    <w:rsid w:val="00A1134E"/>
    <w:rsid w:val="00A24E7E"/>
    <w:rsid w:val="00A258C3"/>
    <w:rsid w:val="00A347C0"/>
    <w:rsid w:val="00A42502"/>
    <w:rsid w:val="00A4465D"/>
    <w:rsid w:val="00A51431"/>
    <w:rsid w:val="00A539AD"/>
    <w:rsid w:val="00A66E2F"/>
    <w:rsid w:val="00A907A7"/>
    <w:rsid w:val="00A94063"/>
    <w:rsid w:val="00A95FF6"/>
    <w:rsid w:val="00AA1261"/>
    <w:rsid w:val="00AA6219"/>
    <w:rsid w:val="00AA74E0"/>
    <w:rsid w:val="00AB6E27"/>
    <w:rsid w:val="00AB703F"/>
    <w:rsid w:val="00AB73FA"/>
    <w:rsid w:val="00AC164B"/>
    <w:rsid w:val="00AC6BB8"/>
    <w:rsid w:val="00AD7749"/>
    <w:rsid w:val="00AE008F"/>
    <w:rsid w:val="00B01FCD"/>
    <w:rsid w:val="00B1776C"/>
    <w:rsid w:val="00B2741A"/>
    <w:rsid w:val="00B44ED7"/>
    <w:rsid w:val="00B52493"/>
    <w:rsid w:val="00B52896"/>
    <w:rsid w:val="00B56305"/>
    <w:rsid w:val="00B612E3"/>
    <w:rsid w:val="00B74B84"/>
    <w:rsid w:val="00B76A36"/>
    <w:rsid w:val="00B801DA"/>
    <w:rsid w:val="00B80399"/>
    <w:rsid w:val="00B95236"/>
    <w:rsid w:val="00B96BD9"/>
    <w:rsid w:val="00BA1B01"/>
    <w:rsid w:val="00BA2641"/>
    <w:rsid w:val="00BA5921"/>
    <w:rsid w:val="00BB37AA"/>
    <w:rsid w:val="00BC51A5"/>
    <w:rsid w:val="00BC53A0"/>
    <w:rsid w:val="00BE62AD"/>
    <w:rsid w:val="00BF121F"/>
    <w:rsid w:val="00BF1F80"/>
    <w:rsid w:val="00C114D1"/>
    <w:rsid w:val="00C128A3"/>
    <w:rsid w:val="00C13D52"/>
    <w:rsid w:val="00C166EF"/>
    <w:rsid w:val="00C17EB0"/>
    <w:rsid w:val="00C27F5F"/>
    <w:rsid w:val="00C30A0F"/>
    <w:rsid w:val="00C356F8"/>
    <w:rsid w:val="00C3770D"/>
    <w:rsid w:val="00C37E61"/>
    <w:rsid w:val="00C53EC5"/>
    <w:rsid w:val="00C6457A"/>
    <w:rsid w:val="00C704EA"/>
    <w:rsid w:val="00C70F1B"/>
    <w:rsid w:val="00C71A47"/>
    <w:rsid w:val="00C71F05"/>
    <w:rsid w:val="00C7464C"/>
    <w:rsid w:val="00C85588"/>
    <w:rsid w:val="00C95626"/>
    <w:rsid w:val="00CA5342"/>
    <w:rsid w:val="00CB5385"/>
    <w:rsid w:val="00CC1316"/>
    <w:rsid w:val="00CC252E"/>
    <w:rsid w:val="00CD1FDB"/>
    <w:rsid w:val="00CD6425"/>
    <w:rsid w:val="00CD6755"/>
    <w:rsid w:val="00CD6856"/>
    <w:rsid w:val="00CE0089"/>
    <w:rsid w:val="00CE17BD"/>
    <w:rsid w:val="00CE7112"/>
    <w:rsid w:val="00CE793C"/>
    <w:rsid w:val="00CF4AC8"/>
    <w:rsid w:val="00CF5525"/>
    <w:rsid w:val="00CF673B"/>
    <w:rsid w:val="00D10CC3"/>
    <w:rsid w:val="00D16063"/>
    <w:rsid w:val="00D173F1"/>
    <w:rsid w:val="00D458B9"/>
    <w:rsid w:val="00D4747F"/>
    <w:rsid w:val="00D51E23"/>
    <w:rsid w:val="00D67731"/>
    <w:rsid w:val="00D71279"/>
    <w:rsid w:val="00D8295D"/>
    <w:rsid w:val="00D91FA8"/>
    <w:rsid w:val="00D94463"/>
    <w:rsid w:val="00D96290"/>
    <w:rsid w:val="00DB0D87"/>
    <w:rsid w:val="00DB75AA"/>
    <w:rsid w:val="00DB7CA5"/>
    <w:rsid w:val="00DC189C"/>
    <w:rsid w:val="00DC2A65"/>
    <w:rsid w:val="00DD0AB3"/>
    <w:rsid w:val="00DE15F0"/>
    <w:rsid w:val="00DE5663"/>
    <w:rsid w:val="00DE6691"/>
    <w:rsid w:val="00DE78AA"/>
    <w:rsid w:val="00E04B87"/>
    <w:rsid w:val="00E053D0"/>
    <w:rsid w:val="00E15994"/>
    <w:rsid w:val="00E17248"/>
    <w:rsid w:val="00E3114E"/>
    <w:rsid w:val="00E31A70"/>
    <w:rsid w:val="00E32044"/>
    <w:rsid w:val="00E35B02"/>
    <w:rsid w:val="00E501B9"/>
    <w:rsid w:val="00E52CE0"/>
    <w:rsid w:val="00E66496"/>
    <w:rsid w:val="00E66B35"/>
    <w:rsid w:val="00E66E10"/>
    <w:rsid w:val="00E769F6"/>
    <w:rsid w:val="00E8407C"/>
    <w:rsid w:val="00E84503"/>
    <w:rsid w:val="00E84F3C"/>
    <w:rsid w:val="00E86121"/>
    <w:rsid w:val="00E92E14"/>
    <w:rsid w:val="00EA012C"/>
    <w:rsid w:val="00EA3B58"/>
    <w:rsid w:val="00EB39DB"/>
    <w:rsid w:val="00EB528B"/>
    <w:rsid w:val="00EC75C6"/>
    <w:rsid w:val="00ED0288"/>
    <w:rsid w:val="00EE52CB"/>
    <w:rsid w:val="00EE57BC"/>
    <w:rsid w:val="00EF581D"/>
    <w:rsid w:val="00EF7FD8"/>
    <w:rsid w:val="00F06F59"/>
    <w:rsid w:val="00F17988"/>
    <w:rsid w:val="00F2057A"/>
    <w:rsid w:val="00F3330D"/>
    <w:rsid w:val="00F45BEC"/>
    <w:rsid w:val="00F469F0"/>
    <w:rsid w:val="00F53273"/>
    <w:rsid w:val="00F638A4"/>
    <w:rsid w:val="00F7454B"/>
    <w:rsid w:val="00F755E4"/>
    <w:rsid w:val="00F77D02"/>
    <w:rsid w:val="00F83347"/>
    <w:rsid w:val="00FA622B"/>
    <w:rsid w:val="00FA6B2E"/>
    <w:rsid w:val="00FB3A86"/>
    <w:rsid w:val="00FB6077"/>
    <w:rsid w:val="00FB69BD"/>
    <w:rsid w:val="00FC046C"/>
    <w:rsid w:val="00FD2E33"/>
    <w:rsid w:val="00FD36C8"/>
    <w:rsid w:val="00FF41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5FD706AD"/>
  <w15:docId w15:val="{DA0734D1-D4DB-4354-B622-8E9789F5E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361CD"/>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99"/>
    <w:qFormat/>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paragraph" w:styleId="BodyTextIndent">
    <w:name w:val="Body Text Indent"/>
    <w:basedOn w:val="Normal"/>
    <w:link w:val="BodyTextIndentChar"/>
    <w:semiHidden/>
    <w:unhideWhenUsed/>
    <w:rsid w:val="00241558"/>
    <w:pPr>
      <w:spacing w:after="120"/>
      <w:ind w:leftChars="200" w:left="420"/>
    </w:pPr>
  </w:style>
  <w:style w:type="character" w:customStyle="1" w:styleId="BodyTextIndentChar">
    <w:name w:val="Body Text Indent Char"/>
    <w:basedOn w:val="DefaultParagraphFont"/>
    <w:link w:val="BodyTextIndent"/>
    <w:semiHidden/>
    <w:rsid w:val="00241558"/>
    <w:rPr>
      <w:rFonts w:ascii="Helvetica" w:hAnsi="Helvetica"/>
    </w:rPr>
  </w:style>
  <w:style w:type="character" w:styleId="UnresolvedMention">
    <w:name w:val="Unresolved Mention"/>
    <w:basedOn w:val="DefaultParagraphFont"/>
    <w:uiPriority w:val="99"/>
    <w:semiHidden/>
    <w:unhideWhenUsed/>
    <w:rsid w:val="009115F6"/>
    <w:rPr>
      <w:color w:val="605E5C"/>
      <w:shd w:val="clear" w:color="auto" w:fill="E1DFDD"/>
    </w:rPr>
  </w:style>
  <w:style w:type="paragraph" w:styleId="ListParagraph">
    <w:name w:val="List Paragraph"/>
    <w:basedOn w:val="Normal"/>
    <w:uiPriority w:val="34"/>
    <w:qFormat/>
    <w:rsid w:val="001D6E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tiff"/><Relationship Id="rId18" Type="http://schemas.openxmlformats.org/officeDocument/2006/relationships/image" Target="media/image8.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2.tiff"/><Relationship Id="rId17" Type="http://schemas.openxmlformats.org/officeDocument/2006/relationships/image" Target="media/image7.tiff"/><Relationship Id="rId2" Type="http://schemas.openxmlformats.org/officeDocument/2006/relationships/numbering" Target="numbering.xml"/><Relationship Id="rId16" Type="http://schemas.openxmlformats.org/officeDocument/2006/relationships/image" Target="media/image6.tiff"/><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tiff"/><Relationship Id="rId23" Type="http://schemas.openxmlformats.org/officeDocument/2006/relationships/fontTable" Target="fontTable.xml"/><Relationship Id="rId10" Type="http://schemas.openxmlformats.org/officeDocument/2006/relationships/header" Target="header3.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4.tiff"/><Relationship Id="rId22"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06879E-E0DA-43F0-8C15-85221DAD4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1150</TotalTime>
  <Pages>15</Pages>
  <Words>5533</Words>
  <Characters>31540</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37000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Editor-1183</cp:lastModifiedBy>
  <cp:revision>168</cp:revision>
  <cp:lastPrinted>1999-07-06T11:00:00Z</cp:lastPrinted>
  <dcterms:created xsi:type="dcterms:W3CDTF">2014-10-25T14:34:00Z</dcterms:created>
  <dcterms:modified xsi:type="dcterms:W3CDTF">2026-04-25T11:21:00Z</dcterms:modified>
</cp:coreProperties>
</file>