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1CE99" w14:textId="77777777" w:rsidR="00754C9A" w:rsidRDefault="00754C9A" w:rsidP="00441B6F">
      <w:pPr>
        <w:pStyle w:val="Title"/>
        <w:spacing w:after="0"/>
        <w:jc w:val="both"/>
        <w:rPr>
          <w:rFonts w:ascii="Arial" w:hAnsi="Arial" w:cs="Arial"/>
        </w:rPr>
      </w:pPr>
    </w:p>
    <w:p w14:paraId="3D8EC019" w14:textId="77777777" w:rsidR="000A6A03" w:rsidRDefault="000A6A03" w:rsidP="0013166A">
      <w:pPr>
        <w:pStyle w:val="Author"/>
        <w:spacing w:line="240" w:lineRule="auto"/>
        <w:rPr>
          <w:rFonts w:ascii="Arial" w:hAnsi="Arial" w:cs="Arial"/>
          <w:bCs/>
          <w:iCs/>
          <w:kern w:val="28"/>
          <w:sz w:val="36"/>
          <w:lang w:val="en-IN"/>
        </w:rPr>
      </w:pPr>
    </w:p>
    <w:p w14:paraId="3E9FA50D" w14:textId="7B5A9927" w:rsidR="0013166A" w:rsidRPr="0013166A" w:rsidRDefault="00652BFC" w:rsidP="0013166A">
      <w:pPr>
        <w:pStyle w:val="Author"/>
        <w:spacing w:line="240" w:lineRule="auto"/>
        <w:rPr>
          <w:rFonts w:ascii="Arial" w:hAnsi="Arial" w:cs="Arial"/>
          <w:bCs/>
          <w:iCs/>
          <w:kern w:val="28"/>
          <w:sz w:val="36"/>
          <w:lang w:val="en-IN"/>
        </w:rPr>
      </w:pPr>
      <w:r w:rsidRPr="0013166A">
        <w:rPr>
          <w:rFonts w:ascii="Arial" w:hAnsi="Arial" w:cs="Arial"/>
          <w:bCs/>
          <w:iCs/>
          <w:kern w:val="28"/>
          <w:sz w:val="36"/>
          <w:lang w:val="en-IN"/>
        </w:rPr>
        <w:t xml:space="preserve">Molecular Tweaking </w:t>
      </w:r>
      <w:r>
        <w:rPr>
          <w:rFonts w:ascii="Arial" w:hAnsi="Arial" w:cs="Arial"/>
          <w:bCs/>
          <w:iCs/>
          <w:kern w:val="28"/>
          <w:sz w:val="36"/>
          <w:lang w:val="en-IN"/>
        </w:rPr>
        <w:t>o</w:t>
      </w:r>
      <w:r w:rsidRPr="0013166A">
        <w:rPr>
          <w:rFonts w:ascii="Arial" w:hAnsi="Arial" w:cs="Arial"/>
          <w:bCs/>
          <w:iCs/>
          <w:kern w:val="28"/>
          <w:sz w:val="36"/>
          <w:lang w:val="en-IN"/>
        </w:rPr>
        <w:t xml:space="preserve">f Nitrogen Use Efficiency: Key </w:t>
      </w:r>
      <w:r>
        <w:rPr>
          <w:rFonts w:ascii="Arial" w:hAnsi="Arial" w:cs="Arial"/>
          <w:bCs/>
          <w:iCs/>
          <w:kern w:val="28"/>
          <w:sz w:val="36"/>
          <w:lang w:val="en-IN"/>
        </w:rPr>
        <w:t>t</w:t>
      </w:r>
      <w:r w:rsidRPr="0013166A">
        <w:rPr>
          <w:rFonts w:ascii="Arial" w:hAnsi="Arial" w:cs="Arial"/>
          <w:bCs/>
          <w:iCs/>
          <w:kern w:val="28"/>
          <w:sz w:val="36"/>
          <w:lang w:val="en-IN"/>
        </w:rPr>
        <w:t>o Sustainable Agriculture</w:t>
      </w:r>
    </w:p>
    <w:p w14:paraId="10574426" w14:textId="77777777" w:rsidR="00A258C3" w:rsidRPr="00790ADA" w:rsidRDefault="00A258C3" w:rsidP="00441B6F">
      <w:pPr>
        <w:pStyle w:val="Author"/>
        <w:spacing w:line="240" w:lineRule="auto"/>
        <w:jc w:val="both"/>
        <w:rPr>
          <w:rFonts w:ascii="Arial" w:hAnsi="Arial" w:cs="Arial"/>
          <w:sz w:val="36"/>
        </w:rPr>
      </w:pPr>
    </w:p>
    <w:p w14:paraId="74D12476" w14:textId="77777777" w:rsidR="002C57D2" w:rsidRPr="00FB3A86" w:rsidRDefault="002C57D2" w:rsidP="00441B6F">
      <w:pPr>
        <w:pStyle w:val="Affiliation"/>
        <w:spacing w:after="0" w:line="240" w:lineRule="auto"/>
        <w:jc w:val="both"/>
        <w:rPr>
          <w:rFonts w:ascii="Arial" w:hAnsi="Arial" w:cs="Arial"/>
        </w:rPr>
      </w:pPr>
    </w:p>
    <w:p w14:paraId="1670CBD7" w14:textId="12067DEF" w:rsidR="00B01FCD" w:rsidRPr="00FB3A86" w:rsidRDefault="00DA4DC0" w:rsidP="00441B6F">
      <w:pPr>
        <w:pStyle w:val="Copyright"/>
        <w:spacing w:after="0" w:line="240" w:lineRule="auto"/>
        <w:jc w:val="both"/>
        <w:rPr>
          <w:rFonts w:ascii="Arial" w:hAnsi="Arial" w:cs="Arial"/>
        </w:rPr>
        <w:sectPr w:rsidR="00B01FCD" w:rsidRPr="00FB3A86" w:rsidSect="00CA6372">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7D19E80" wp14:editId="2601116E">
                <wp:extent cx="5303520" cy="635"/>
                <wp:effectExtent l="9525" t="15240" r="11430" b="13335"/>
                <wp:docPr id="13373742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9EB04E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048AC16" w14:textId="26AEE85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EFE653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6FFFDD3" w14:textId="77777777" w:rsidTr="001E44FE">
        <w:tc>
          <w:tcPr>
            <w:tcW w:w="9576" w:type="dxa"/>
            <w:shd w:val="clear" w:color="auto" w:fill="F2F2F2"/>
          </w:tcPr>
          <w:p w14:paraId="2B0E499C" w14:textId="77777777" w:rsidR="00E04742" w:rsidRPr="00E04742" w:rsidRDefault="00E04742" w:rsidP="00E04742">
            <w:pPr>
              <w:pStyle w:val="Body"/>
              <w:spacing w:after="0"/>
              <w:rPr>
                <w:rFonts w:ascii="Arial" w:eastAsia="Calibri" w:hAnsi="Arial" w:cs="Arial"/>
                <w:sz w:val="22"/>
                <w:szCs w:val="24"/>
                <w:lang w:val="en-IN"/>
              </w:rPr>
            </w:pPr>
            <w:r w:rsidRPr="00E04742">
              <w:rPr>
                <w:rFonts w:ascii="Arial" w:eastAsia="Calibri" w:hAnsi="Arial" w:cs="Arial"/>
                <w:sz w:val="22"/>
                <w:szCs w:val="24"/>
                <w:lang w:val="en-IN"/>
              </w:rPr>
              <w:t>Nitrogen use efficiency (NUE) is a central determinant of sustainable crop production, yet its improvement remains constrained by the complex integration of nitrogen uptake, assimilation, transport, remobilization, and signalling with plant growth and development. This review provides a comprehensive synthesis of the molecular and physiological basis of NUE in cereal systems, with particular emphasis on the coordination between nitrogen metabolism and yield formation.</w:t>
            </w:r>
          </w:p>
          <w:p w14:paraId="330444AA" w14:textId="5E0D9004" w:rsidR="00E04742" w:rsidRPr="00E04742" w:rsidRDefault="00E04742" w:rsidP="00E04742">
            <w:pPr>
              <w:pStyle w:val="Body"/>
              <w:spacing w:after="0"/>
              <w:rPr>
                <w:rFonts w:ascii="Arial" w:eastAsia="Calibri" w:hAnsi="Arial" w:cs="Arial"/>
                <w:sz w:val="22"/>
                <w:szCs w:val="24"/>
                <w:lang w:val="en-IN"/>
              </w:rPr>
            </w:pPr>
            <w:r w:rsidRPr="00E04742">
              <w:rPr>
                <w:rFonts w:ascii="Arial" w:eastAsia="Calibri" w:hAnsi="Arial" w:cs="Arial"/>
                <w:sz w:val="22"/>
                <w:szCs w:val="24"/>
                <w:lang w:val="en-IN"/>
              </w:rPr>
              <w:t>We examine key thematic areas including (</w:t>
            </w:r>
            <w:proofErr w:type="spellStart"/>
            <w:r w:rsidRPr="00E04742">
              <w:rPr>
                <w:rFonts w:ascii="Arial" w:eastAsia="Calibri" w:hAnsi="Arial" w:cs="Arial"/>
                <w:sz w:val="22"/>
                <w:szCs w:val="24"/>
                <w:lang w:val="en-IN"/>
              </w:rPr>
              <w:t>i</w:t>
            </w:r>
            <w:proofErr w:type="spellEnd"/>
            <w:r w:rsidRPr="00E04742">
              <w:rPr>
                <w:rFonts w:ascii="Arial" w:eastAsia="Calibri" w:hAnsi="Arial" w:cs="Arial"/>
                <w:sz w:val="22"/>
                <w:szCs w:val="24"/>
                <w:lang w:val="en-IN"/>
              </w:rPr>
              <w:t>) nitrogen acquisition and assimilation pathways, (ii) long-distance transport and internal recycling mechanisms, (iii) regulatory networks governing nitrate signalling, and (iv) the genetic basis of NUE shaped by modern breeding. In this context, the legacy of the Green Revolution is critically evaluated, highlighting how semi-dwarf, fertilizer-responsive cultivars contributed to high yield potential while simultaneously reinforcing dependence on external nitrogen inputs and constraining intrinsic NUE.</w:t>
            </w:r>
            <w:r>
              <w:rPr>
                <w:rFonts w:ascii="Arial" w:eastAsia="Calibri" w:hAnsi="Arial" w:cs="Arial"/>
                <w:sz w:val="22"/>
                <w:szCs w:val="24"/>
                <w:lang w:val="en-IN"/>
              </w:rPr>
              <w:t xml:space="preserve"> </w:t>
            </w:r>
            <w:r w:rsidRPr="00E04742">
              <w:rPr>
                <w:rFonts w:ascii="Arial" w:eastAsia="Calibri" w:hAnsi="Arial" w:cs="Arial"/>
                <w:sz w:val="22"/>
                <w:szCs w:val="24"/>
                <w:lang w:val="en-IN"/>
              </w:rPr>
              <w:t>Recent advances in molecular biology are discussed, including chromatin-level regulation, promoter engineering, and genome-editing approaches, with a focus on their capacity to modulate nitrogen-responsive pathways without compromising productivity. Collectively, current evidence indicates that NUE cannot be substantially improved through single-gene manipulation alone, but instead requires coordinated optimization of interconnected regulatory networks controlling both nitrogen metabolism and plant development.</w:t>
            </w:r>
            <w:r>
              <w:rPr>
                <w:rFonts w:ascii="Arial" w:eastAsia="Calibri" w:hAnsi="Arial" w:cs="Arial"/>
                <w:sz w:val="22"/>
                <w:szCs w:val="24"/>
                <w:lang w:val="en-IN"/>
              </w:rPr>
              <w:t xml:space="preserve"> </w:t>
            </w:r>
            <w:r w:rsidRPr="00E04742">
              <w:rPr>
                <w:rFonts w:ascii="Arial" w:eastAsia="Calibri" w:hAnsi="Arial" w:cs="Arial"/>
                <w:sz w:val="22"/>
                <w:szCs w:val="24"/>
                <w:lang w:val="en-IN"/>
              </w:rPr>
              <w:t>We conclude that future progress in NUE improvement will depend on integrative strategies combining functional genomics, precise genome engineering, and field-based validation to develop high-yielding crop varieties capable of maintaining productivity under reduced nitrogen inputs.</w:t>
            </w:r>
          </w:p>
          <w:p w14:paraId="4FA9FA9B" w14:textId="4C0C789B" w:rsidR="00505F06" w:rsidRPr="00E04742" w:rsidRDefault="00505F06" w:rsidP="00441B6F">
            <w:pPr>
              <w:pStyle w:val="Body"/>
              <w:spacing w:after="0"/>
              <w:rPr>
                <w:rFonts w:ascii="Arial" w:eastAsia="Calibri" w:hAnsi="Arial" w:cs="Arial"/>
                <w:sz w:val="22"/>
                <w:szCs w:val="24"/>
                <w:lang w:val="en-IN"/>
              </w:rPr>
            </w:pPr>
          </w:p>
        </w:tc>
      </w:tr>
    </w:tbl>
    <w:p w14:paraId="65B9689C" w14:textId="77777777" w:rsidR="00636EB2" w:rsidRDefault="00636EB2" w:rsidP="00441B6F">
      <w:pPr>
        <w:pStyle w:val="Body"/>
        <w:spacing w:after="0"/>
        <w:rPr>
          <w:rFonts w:ascii="Arial" w:hAnsi="Arial" w:cs="Arial"/>
          <w:i/>
        </w:rPr>
      </w:pPr>
    </w:p>
    <w:p w14:paraId="7A36BE92" w14:textId="1A83D433" w:rsidR="0013166A" w:rsidRPr="0013166A" w:rsidRDefault="00A24E7E" w:rsidP="0013166A">
      <w:pPr>
        <w:pStyle w:val="Body"/>
        <w:rPr>
          <w:rFonts w:ascii="Arial" w:hAnsi="Arial" w:cs="Arial"/>
          <w:i/>
          <w:lang w:val="en-IN"/>
        </w:rPr>
      </w:pPr>
      <w:r>
        <w:rPr>
          <w:rFonts w:ascii="Arial" w:hAnsi="Arial" w:cs="Arial"/>
          <w:i/>
        </w:rPr>
        <w:t xml:space="preserve">Keywords: </w:t>
      </w:r>
      <w:r w:rsidR="0013166A" w:rsidRPr="0013166A">
        <w:rPr>
          <w:rFonts w:ascii="Arial" w:hAnsi="Arial" w:cs="Arial"/>
          <w:i/>
          <w:lang w:val="en-IN"/>
        </w:rPr>
        <w:t>Nitrogen Use Efficiency, Green Revolution, semi-dwarf, nitrogen metabolism, nitrogen uptake, assimilation, signalling,</w:t>
      </w:r>
      <w:r w:rsidR="0013166A">
        <w:rPr>
          <w:rFonts w:ascii="Arial" w:hAnsi="Arial" w:cs="Arial"/>
          <w:i/>
          <w:lang w:val="en-IN"/>
        </w:rPr>
        <w:t xml:space="preserve"> </w:t>
      </w:r>
      <w:r w:rsidR="0013166A" w:rsidRPr="0013166A">
        <w:rPr>
          <w:rFonts w:ascii="Arial" w:hAnsi="Arial" w:cs="Arial"/>
          <w:i/>
          <w:lang w:val="en-IN"/>
        </w:rPr>
        <w:t>CRISPR/Cas9</w:t>
      </w:r>
    </w:p>
    <w:p w14:paraId="71711559" w14:textId="1D4EC3E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A4CF092" w14:textId="77777777" w:rsidR="00790ADA" w:rsidRPr="00FB3A86" w:rsidRDefault="00790ADA" w:rsidP="00441B6F">
      <w:pPr>
        <w:pStyle w:val="AbstHead"/>
        <w:spacing w:after="0"/>
        <w:jc w:val="both"/>
        <w:rPr>
          <w:rFonts w:ascii="Arial" w:hAnsi="Arial" w:cs="Arial"/>
        </w:rPr>
      </w:pPr>
    </w:p>
    <w:p w14:paraId="395BA7BA" w14:textId="77777777" w:rsidR="005E3E1B" w:rsidRPr="005E3E1B" w:rsidRDefault="005E3E1B" w:rsidP="005E3E1B">
      <w:pPr>
        <w:pStyle w:val="Body"/>
        <w:spacing w:after="0"/>
        <w:rPr>
          <w:rFonts w:ascii="Arial" w:hAnsi="Arial" w:cs="Arial"/>
          <w:lang w:val="en-IN"/>
        </w:rPr>
      </w:pPr>
      <w:r w:rsidRPr="005E3E1B">
        <w:rPr>
          <w:rFonts w:ascii="Arial" w:hAnsi="Arial" w:cs="Arial"/>
          <w:lang w:val="en-IN"/>
        </w:rPr>
        <w:t>The Green Revolution of the 1960s marked a transformative phase in global agriculture, driven by the deployment of semi-dwarf, lodging-resistant, and high-yielding rice and wheat varieties that substantially increased food production across developing regions (Khush, 2001; Evenson and Gollin, 2003; Hedden, 2003). These gains were facilitated by technological innovations and policy support, with crop varieties exhibiting strong responsiveness to nitrogen fertilization, ultimately contributing to an approximately threefold increase in global cereal production despite limited expansion of cultivated land (Pingali, 2012). Under optimal conditions, these varieties achieved two- to three-fold higher yields than traditional cultivars (Dalrymple, 1975).</w:t>
      </w:r>
    </w:p>
    <w:p w14:paraId="0C3E4A56" w14:textId="77777777" w:rsidR="005E3E1B" w:rsidRPr="005E3E1B" w:rsidRDefault="005E3E1B" w:rsidP="005E3E1B">
      <w:pPr>
        <w:pStyle w:val="Body"/>
        <w:spacing w:after="0"/>
        <w:rPr>
          <w:rFonts w:ascii="Arial" w:hAnsi="Arial" w:cs="Arial"/>
          <w:lang w:val="en-IN"/>
        </w:rPr>
      </w:pPr>
      <w:r w:rsidRPr="005E3E1B">
        <w:rPr>
          <w:rFonts w:ascii="Arial" w:hAnsi="Arial" w:cs="Arial"/>
          <w:lang w:val="en-IN"/>
        </w:rPr>
        <w:t xml:space="preserve">However, this productivity was not achieved without trade-offs. The semi-dwarf phenotype—primarily resulting from altered gibberellin biosynthesis or signalling—enhanced harvest index and reduced lodging (Hedden, 2003), but it also coincided with a physiological shift toward greater dependence on external nitrogen inputs. This suggests that the genetic architecture </w:t>
      </w:r>
      <w:r w:rsidRPr="005E3E1B">
        <w:rPr>
          <w:rFonts w:ascii="Arial" w:hAnsi="Arial" w:cs="Arial"/>
          <w:lang w:val="en-IN"/>
        </w:rPr>
        <w:lastRenderedPageBreak/>
        <w:t>underpinning yield improvement may have inadvertently selected against traits associated with efficient nitrogen acquisition and internal recycling. In this context, the Green Revolution can be viewed not only as a success in yield enhancement but also as a turning point that entrenched input-intensive agricultural systems with inherently low nitrogen use efficiency (NUE).</w:t>
      </w:r>
    </w:p>
    <w:p w14:paraId="1291F65E" w14:textId="332D5803" w:rsidR="005E3E1B" w:rsidRPr="005E3E1B" w:rsidRDefault="005E3E1B" w:rsidP="005E3E1B">
      <w:pPr>
        <w:pStyle w:val="Body"/>
        <w:spacing w:after="0"/>
        <w:rPr>
          <w:rFonts w:ascii="Arial" w:hAnsi="Arial" w:cs="Arial"/>
          <w:lang w:val="en-IN"/>
        </w:rPr>
      </w:pPr>
      <w:r w:rsidRPr="005E3E1B">
        <w:rPr>
          <w:rFonts w:ascii="Arial" w:hAnsi="Arial" w:cs="Arial"/>
          <w:lang w:val="en-IN"/>
        </w:rPr>
        <w:t>This reliance on synthetic nitrogen fertilizers has led to profound environmental and economic consequences. Globally, cereal crops recover only 30–50% of applied nitrogen, with the remainder lost through volatilization, leaching, and runoff (Raun and Johnson, 1999; Ladha et al., 2005). Such inefficiency has made agriculture a dominant source of reactive nitrogen in the biosphere, driving eutrophication of aquatic systems and the formation of hypoxic “dead zones” (Tilman et al., 2002). In parallel, agricultural soils represent the largest anthropogenic source of nitrous oxide (N</w:t>
      </w:r>
      <w:r w:rsidRPr="005E3E1B">
        <w:rPr>
          <w:rFonts w:ascii="Cambria Math" w:hAnsi="Cambria Math" w:cs="Cambria Math"/>
          <w:lang w:val="en-IN"/>
        </w:rPr>
        <w:t>₂</w:t>
      </w:r>
      <w:r w:rsidRPr="005E3E1B">
        <w:rPr>
          <w:rFonts w:ascii="Arial" w:hAnsi="Arial" w:cs="Arial"/>
          <w:lang w:val="en-IN"/>
        </w:rPr>
        <w:t>O), a greenhouse gas with nearly 300-fold greater global warming potential than CO</w:t>
      </w:r>
      <w:r w:rsidRPr="005E3E1B">
        <w:rPr>
          <w:rFonts w:ascii="Cambria Math" w:hAnsi="Cambria Math" w:cs="Cambria Math"/>
          <w:lang w:val="en-IN"/>
        </w:rPr>
        <w:t>₂</w:t>
      </w:r>
      <w:r w:rsidRPr="005E3E1B">
        <w:rPr>
          <w:rFonts w:ascii="Arial" w:hAnsi="Arial" w:cs="Arial"/>
          <w:lang w:val="en-IN"/>
        </w:rPr>
        <w:t xml:space="preserve"> (Signor and Cerri, 2013). While these environmental impacts are well documented, less attention has been given to the structural causes of low NUE embedded within modern crop genotypes, which limits the effectiveness of downstream mitigation strategies.</w:t>
      </w:r>
      <w:r>
        <w:rPr>
          <w:rFonts w:ascii="Arial" w:hAnsi="Arial" w:cs="Arial"/>
          <w:lang w:val="en-IN"/>
        </w:rPr>
        <w:t xml:space="preserve"> </w:t>
      </w:r>
      <w:r w:rsidRPr="005E3E1B">
        <w:rPr>
          <w:rFonts w:ascii="Arial" w:hAnsi="Arial" w:cs="Arial"/>
          <w:lang w:val="en-IN"/>
        </w:rPr>
        <w:t>Although improvements in fertilizer management and agronomic practices have yielded incremental gains, these approaches have not fundamentally resolved the inefficiency problem, particularly in high-yielding systems where yield stability remains tightly coupled to nitrogen supply. This limitation highlights a critical gap: agronomic optimization alone cannot overcome genetically constrained NUE. Nitrogen use efficiency is a highly complex trait involving coordinated regulation of uptake, assimilation, transport, remobilization, and signalling pathways, all of which are intricately linked with carbon metabolism and plant developmental programs (Xu et al., 2012). Modern cultivars, bred predominantly under high nitrogen conditions, are therefore poorly adapted to low-input environments, reinforcing a cycle of dependency on external inputs.</w:t>
      </w:r>
    </w:p>
    <w:p w14:paraId="04A53318" w14:textId="77777777" w:rsidR="005E3E1B" w:rsidRDefault="005E3E1B" w:rsidP="005E3E1B">
      <w:pPr>
        <w:pStyle w:val="Body"/>
        <w:spacing w:after="0"/>
        <w:rPr>
          <w:rFonts w:ascii="Arial" w:hAnsi="Arial" w:cs="Arial"/>
          <w:lang w:val="en-IN"/>
        </w:rPr>
      </w:pPr>
      <w:r w:rsidRPr="005E3E1B">
        <w:rPr>
          <w:rFonts w:ascii="Arial" w:hAnsi="Arial" w:cs="Arial"/>
          <w:lang w:val="en-IN"/>
        </w:rPr>
        <w:t>Consequently, improving NUE requires a shift from purely management-based strategies toward targeted genetic and molecular interventions. Recent advances in plant genomics and genome editing technologies provide unprecedented opportunities to dissect and manipulate the regulatory networks governing nitrogen metabolism (Chen et al., 2020). However, a major challenge remains in balancing enhanced nitrogen efficiency with the maintenance of high yield potential, as these traits are often governed by interconnected and sometimes antagonistic pathways. Addressing this challenge will require integrative approaches that combine molecular breeding, systems biology, and field-level validation to develop crop varieties capable of sustaining productivity under reduced nitrogen inputs.</w:t>
      </w:r>
    </w:p>
    <w:p w14:paraId="72196BB1" w14:textId="39A4D938" w:rsidR="00334E57" w:rsidRPr="005E3E1B" w:rsidRDefault="00334E57" w:rsidP="005E3E1B">
      <w:pPr>
        <w:pStyle w:val="Body"/>
        <w:spacing w:after="0"/>
        <w:rPr>
          <w:rFonts w:ascii="Arial" w:hAnsi="Arial" w:cs="Arial"/>
          <w:lang w:val="en-IN"/>
        </w:rPr>
      </w:pPr>
      <w:r w:rsidRPr="00334E57">
        <w:rPr>
          <w:rFonts w:ascii="Arial" w:hAnsi="Arial" w:cs="Arial"/>
        </w:rPr>
        <w:t xml:space="preserve">A systematic literature search was conducted to comprehensively identify relevant studies for this review. Major academic databases, including Scopus, Web of Science, and PubMed, were queried using a structured combination of keywords and Boolean operators. To ensure the quality and relevance of the selected literature, predefined inclusion criteria were applied. </w:t>
      </w:r>
    </w:p>
    <w:p w14:paraId="620B9D55" w14:textId="77777777" w:rsidR="00790ADA" w:rsidRPr="00FB3A86" w:rsidRDefault="00790ADA" w:rsidP="00441B6F">
      <w:pPr>
        <w:pStyle w:val="Body"/>
        <w:spacing w:after="0"/>
        <w:rPr>
          <w:rFonts w:ascii="Arial" w:hAnsi="Arial" w:cs="Arial"/>
        </w:rPr>
      </w:pPr>
    </w:p>
    <w:p w14:paraId="6252BAB8" w14:textId="4F5C988B" w:rsidR="00D44DD8" w:rsidRPr="00D44DD8" w:rsidRDefault="0049578D" w:rsidP="00D44DD8">
      <w:pPr>
        <w:pStyle w:val="Body"/>
        <w:spacing w:after="0"/>
        <w:rPr>
          <w:rFonts w:ascii="Arial" w:hAnsi="Arial" w:cs="Arial"/>
          <w:b/>
          <w:bCs/>
          <w:caps/>
          <w:sz w:val="22"/>
          <w:lang w:val="en-IN"/>
        </w:rPr>
      </w:pPr>
      <w:r>
        <w:rPr>
          <w:rFonts w:ascii="Arial" w:hAnsi="Arial" w:cs="Arial"/>
          <w:b/>
          <w:bCs/>
          <w:caps/>
          <w:sz w:val="22"/>
          <w:lang w:val="en-IN"/>
        </w:rPr>
        <w:t xml:space="preserve">2. </w:t>
      </w:r>
      <w:r w:rsidR="00D44DD8" w:rsidRPr="00D44DD8">
        <w:rPr>
          <w:rFonts w:ascii="Arial" w:hAnsi="Arial" w:cs="Arial"/>
          <w:b/>
          <w:bCs/>
          <w:caps/>
          <w:sz w:val="22"/>
          <w:lang w:val="en-IN"/>
        </w:rPr>
        <w:t>Green Revolution and yield breakthrough</w:t>
      </w:r>
    </w:p>
    <w:p w14:paraId="1AD20B93" w14:textId="78ADC93F" w:rsidR="00D44DD8" w:rsidRDefault="0049578D" w:rsidP="00D44DD8">
      <w:pPr>
        <w:pStyle w:val="Body"/>
        <w:spacing w:after="0"/>
        <w:rPr>
          <w:rFonts w:ascii="Arial" w:hAnsi="Arial" w:cs="Arial"/>
          <w:b/>
          <w:bCs/>
          <w:caps/>
          <w:szCs w:val="18"/>
          <w:lang w:val="en-IN"/>
        </w:rPr>
      </w:pPr>
      <w:r w:rsidRPr="0049578D">
        <w:rPr>
          <w:rFonts w:ascii="Arial" w:hAnsi="Arial" w:cs="Arial"/>
          <w:b/>
          <w:bCs/>
          <w:caps/>
          <w:szCs w:val="18"/>
          <w:lang w:val="en-IN"/>
        </w:rPr>
        <w:t xml:space="preserve">2.1 </w:t>
      </w:r>
      <w:r w:rsidR="00D44DD8" w:rsidRPr="00D44DD8">
        <w:rPr>
          <w:rFonts w:ascii="Arial" w:hAnsi="Arial" w:cs="Arial"/>
          <w:b/>
          <w:bCs/>
          <w:caps/>
          <w:szCs w:val="18"/>
          <w:lang w:val="en-IN"/>
        </w:rPr>
        <w:t>Development of semi-dwarf varieties</w:t>
      </w:r>
    </w:p>
    <w:p w14:paraId="4BE4A37F" w14:textId="77777777" w:rsidR="0049578D" w:rsidRPr="0049578D" w:rsidRDefault="0049578D" w:rsidP="0049578D">
      <w:pPr>
        <w:tabs>
          <w:tab w:val="left" w:pos="1040"/>
        </w:tabs>
        <w:spacing w:after="160" w:line="259" w:lineRule="auto"/>
        <w:jc w:val="both"/>
        <w:rPr>
          <w:rFonts w:ascii="Arial" w:eastAsia="Calibri" w:hAnsi="Arial" w:cs="Arial"/>
          <w:lang w:val="en-IN"/>
        </w:rPr>
      </w:pPr>
      <w:r w:rsidRPr="0049578D">
        <w:rPr>
          <w:rFonts w:ascii="Arial" w:eastAsia="Calibri" w:hAnsi="Arial" w:cs="Arial"/>
          <w:lang w:val="en-IN"/>
        </w:rPr>
        <w:t xml:space="preserve">The development of semi-dwarf rice and wheat varieties that </w:t>
      </w:r>
      <w:proofErr w:type="spellStart"/>
      <w:r w:rsidRPr="0049578D">
        <w:rPr>
          <w:rFonts w:ascii="Arial" w:eastAsia="Calibri" w:hAnsi="Arial" w:cs="Arial"/>
          <w:lang w:val="en-IN"/>
        </w:rPr>
        <w:t>catalyzed</w:t>
      </w:r>
      <w:proofErr w:type="spellEnd"/>
      <w:r w:rsidRPr="0049578D">
        <w:rPr>
          <w:rFonts w:ascii="Arial" w:eastAsia="Calibri" w:hAnsi="Arial" w:cs="Arial"/>
          <w:lang w:val="en-IN"/>
        </w:rPr>
        <w:t xml:space="preserve"> the Green Revolution emerged from strategic breeding efforts aimed at overcoming the lodging problem that limited the yield potential of traditional tall cultivars under high nitrogen fertilization (Hedden, 2003; Khush, 2001). In rice, this breakthrough was achieved through the incorporation of the recessive semi-dwarf gene </w:t>
      </w:r>
      <w:r w:rsidRPr="0049578D">
        <w:rPr>
          <w:rFonts w:ascii="Arial" w:eastAsia="Calibri" w:hAnsi="Arial" w:cs="Arial"/>
          <w:i/>
          <w:iCs/>
          <w:lang w:val="en-IN"/>
        </w:rPr>
        <w:t>sd1</w:t>
      </w:r>
      <w:r w:rsidRPr="0049578D">
        <w:rPr>
          <w:rFonts w:ascii="Arial" w:eastAsia="Calibri" w:hAnsi="Arial" w:cs="Arial"/>
          <w:lang w:val="en-IN"/>
        </w:rPr>
        <w:t xml:space="preserve">, derived from the Chinese cultivar Dee-geo-woo-gen, into improved breeding lines. The International Rice Research Institute released IR8 in 1966, a variety that combined the </w:t>
      </w:r>
      <w:r w:rsidRPr="0049578D">
        <w:rPr>
          <w:rFonts w:ascii="Arial" w:eastAsia="Calibri" w:hAnsi="Arial" w:cs="Arial"/>
          <w:i/>
          <w:iCs/>
          <w:lang w:val="en-IN"/>
        </w:rPr>
        <w:t>sd1</w:t>
      </w:r>
      <w:r w:rsidRPr="0049578D">
        <w:rPr>
          <w:rFonts w:ascii="Arial" w:eastAsia="Calibri" w:hAnsi="Arial" w:cs="Arial"/>
          <w:lang w:val="en-IN"/>
        </w:rPr>
        <w:t xml:space="preserve"> gene with the high-yielding Indonesian cultivar Peta, resulting in a semi-dwarf, fertilizer-responsive plant type often referred to as “miracle rice” (Khush, 2001; Hedden, 2003; Dalrymple,1978). This variety demonstrated the capacity to produce grain yields </w:t>
      </w:r>
      <w:proofErr w:type="spellStart"/>
      <w:r w:rsidRPr="0049578D">
        <w:rPr>
          <w:rFonts w:ascii="Arial" w:eastAsia="Calibri" w:hAnsi="Arial" w:cs="Arial"/>
          <w:lang w:val="en-IN"/>
        </w:rPr>
        <w:t>upto</w:t>
      </w:r>
      <w:proofErr w:type="spellEnd"/>
      <w:r w:rsidRPr="0049578D">
        <w:rPr>
          <w:rFonts w:ascii="Arial" w:eastAsia="Calibri" w:hAnsi="Arial" w:cs="Arial"/>
          <w:lang w:val="en-IN"/>
        </w:rPr>
        <w:t xml:space="preserve"> 10 tons per hectare under optimal conditions-nearly double that of traditional varieties without succumbing to lodging even under heavy nitrogen application. </w:t>
      </w:r>
    </w:p>
    <w:p w14:paraId="1D6124D1" w14:textId="77777777" w:rsidR="0049578D" w:rsidRPr="0049578D" w:rsidRDefault="0049578D" w:rsidP="0049578D">
      <w:pPr>
        <w:tabs>
          <w:tab w:val="left" w:pos="1040"/>
        </w:tabs>
        <w:spacing w:after="160" w:line="259" w:lineRule="auto"/>
        <w:jc w:val="both"/>
        <w:rPr>
          <w:rFonts w:ascii="Arial" w:eastAsia="Calibri" w:hAnsi="Arial" w:cs="Arial"/>
          <w:lang w:val="en-IN"/>
        </w:rPr>
      </w:pPr>
      <w:r w:rsidRPr="0049578D">
        <w:rPr>
          <w:rFonts w:ascii="Arial" w:eastAsia="Calibri" w:hAnsi="Arial" w:cs="Arial"/>
          <w:lang w:val="en-IN"/>
        </w:rPr>
        <w:t xml:space="preserve"> Parallel to rice breeding success, semi-dwarf wheat varieties revolutionized cereal production through the work of Norman Borlaug at the International Maize and Wheat Improvement </w:t>
      </w:r>
      <w:proofErr w:type="spellStart"/>
      <w:r w:rsidRPr="0049578D">
        <w:rPr>
          <w:rFonts w:ascii="Arial" w:eastAsia="Calibri" w:hAnsi="Arial" w:cs="Arial"/>
          <w:lang w:val="en-IN"/>
        </w:rPr>
        <w:t>Center</w:t>
      </w:r>
      <w:proofErr w:type="spellEnd"/>
      <w:r w:rsidRPr="0049578D">
        <w:rPr>
          <w:rFonts w:ascii="Arial" w:eastAsia="Calibri" w:hAnsi="Arial" w:cs="Arial"/>
          <w:lang w:val="en-IN"/>
        </w:rPr>
        <w:t xml:space="preserve"> (CIMMYT). The key breakthrough came from incorporating the reduced-height (</w:t>
      </w:r>
      <w:proofErr w:type="spellStart"/>
      <w:r w:rsidRPr="0049578D">
        <w:rPr>
          <w:rFonts w:ascii="Arial" w:eastAsia="Calibri" w:hAnsi="Arial" w:cs="Arial"/>
          <w:i/>
          <w:iCs/>
          <w:lang w:val="en-IN"/>
        </w:rPr>
        <w:t>Rht</w:t>
      </w:r>
      <w:proofErr w:type="spellEnd"/>
      <w:r w:rsidRPr="0049578D">
        <w:rPr>
          <w:rFonts w:ascii="Arial" w:eastAsia="Calibri" w:hAnsi="Arial" w:cs="Arial"/>
          <w:lang w:val="en-IN"/>
        </w:rPr>
        <w:t xml:space="preserve">) genes originally identified in the Japanese cultivar Norin 10 into high-yielding Mexican breeding lines (Liu </w:t>
      </w:r>
      <w:r w:rsidRPr="0049578D">
        <w:rPr>
          <w:rFonts w:ascii="Arial" w:eastAsia="Calibri" w:hAnsi="Arial" w:cs="Arial"/>
          <w:i/>
          <w:iCs/>
          <w:lang w:val="en-IN"/>
        </w:rPr>
        <w:t>et al</w:t>
      </w:r>
      <w:r w:rsidRPr="0049578D">
        <w:rPr>
          <w:rFonts w:ascii="Arial" w:eastAsia="Calibri" w:hAnsi="Arial" w:cs="Arial"/>
          <w:lang w:val="en-IN"/>
        </w:rPr>
        <w:t>., 2022). These </w:t>
      </w:r>
      <w:r w:rsidRPr="0049578D">
        <w:rPr>
          <w:rFonts w:ascii="Arial" w:eastAsia="Calibri" w:hAnsi="Arial" w:cs="Arial"/>
          <w:i/>
          <w:iCs/>
          <w:lang w:val="en-IN"/>
        </w:rPr>
        <w:t>Rht-B1b </w:t>
      </w:r>
      <w:r w:rsidRPr="0049578D">
        <w:rPr>
          <w:rFonts w:ascii="Arial" w:eastAsia="Calibri" w:hAnsi="Arial" w:cs="Arial"/>
          <w:lang w:val="en-IN"/>
        </w:rPr>
        <w:t>and </w:t>
      </w:r>
      <w:r w:rsidRPr="0049578D">
        <w:rPr>
          <w:rFonts w:ascii="Arial" w:eastAsia="Calibri" w:hAnsi="Arial" w:cs="Arial"/>
          <w:i/>
          <w:iCs/>
          <w:lang w:val="en-IN"/>
        </w:rPr>
        <w:t>Rht-D1b</w:t>
      </w:r>
      <w:r w:rsidRPr="0049578D">
        <w:rPr>
          <w:rFonts w:ascii="Arial" w:eastAsia="Calibri" w:hAnsi="Arial" w:cs="Arial"/>
          <w:lang w:val="en-IN"/>
        </w:rPr>
        <w:t xml:space="preserve"> alleles are semidominant, providing additive height control that enabled fertilizer-responsive yield gains without lodging (Liu </w:t>
      </w:r>
      <w:r w:rsidRPr="0049578D">
        <w:rPr>
          <w:rFonts w:ascii="Arial" w:eastAsia="Calibri" w:hAnsi="Arial" w:cs="Arial"/>
          <w:i/>
          <w:iCs/>
          <w:lang w:val="en-IN"/>
        </w:rPr>
        <w:t>et al</w:t>
      </w:r>
      <w:r w:rsidRPr="0049578D">
        <w:rPr>
          <w:rFonts w:ascii="Arial" w:eastAsia="Calibri" w:hAnsi="Arial" w:cs="Arial"/>
          <w:lang w:val="en-IN"/>
        </w:rPr>
        <w:t xml:space="preserve">., 2022). The harvest index, which is the ratio of grain weight to total above-ground biomass, increased from approximately 0.3-0.4 in traditional tall varieties to 0.5 or higher in semi-dwarf varieties (Sakamoto &amp; Matsuoka, 2004). This increase indicated that a greater proportion of the plant's photosynthetic products were allocated to grain production rather than vegetative growth. Consequently, higher grain yields were achieved without requiring proportional increases in total biomass production (Hedden, 2003). </w:t>
      </w:r>
    </w:p>
    <w:p w14:paraId="2DAEB4B5" w14:textId="669B567C" w:rsidR="0049578D" w:rsidRPr="0049578D" w:rsidRDefault="0049578D" w:rsidP="0049578D">
      <w:pPr>
        <w:tabs>
          <w:tab w:val="left" w:pos="1040"/>
        </w:tabs>
        <w:jc w:val="both"/>
        <w:rPr>
          <w:rFonts w:ascii="Arial" w:hAnsi="Arial" w:cs="Arial"/>
          <w:b/>
          <w:bCs/>
          <w:sz w:val="22"/>
          <w:szCs w:val="22"/>
        </w:rPr>
      </w:pPr>
      <w:r w:rsidRPr="0049578D">
        <w:rPr>
          <w:rFonts w:ascii="Arial" w:hAnsi="Arial" w:cs="Arial"/>
          <w:b/>
          <w:bCs/>
          <w:sz w:val="22"/>
          <w:szCs w:val="22"/>
        </w:rPr>
        <w:t>2.2 MOLECULAR MECHANISM OF DWARFING GENE IN RICE</w:t>
      </w:r>
    </w:p>
    <w:p w14:paraId="22573CB4"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The molecular basis of semi-dwarfism in rice has been extensively characterized, with the </w:t>
      </w:r>
      <w:r w:rsidRPr="0049578D">
        <w:rPr>
          <w:rFonts w:ascii="Arial" w:hAnsi="Arial" w:cs="Arial"/>
          <w:i/>
          <w:iCs/>
        </w:rPr>
        <w:t>sd1</w:t>
      </w:r>
      <w:r w:rsidRPr="0049578D">
        <w:rPr>
          <w:rFonts w:ascii="Arial" w:hAnsi="Arial" w:cs="Arial"/>
        </w:rPr>
        <w:t xml:space="preserve"> (</w:t>
      </w:r>
      <w:r w:rsidRPr="0049578D">
        <w:rPr>
          <w:rFonts w:ascii="Arial" w:hAnsi="Arial" w:cs="Arial"/>
          <w:i/>
          <w:iCs/>
        </w:rPr>
        <w:t>semi-dwarf1</w:t>
      </w:r>
      <w:r w:rsidRPr="0049578D">
        <w:rPr>
          <w:rFonts w:ascii="Arial" w:hAnsi="Arial" w:cs="Arial"/>
        </w:rPr>
        <w:t xml:space="preserve">) gene representing the most widely utilized dwarfing gene in Green Revolution rice breeding. The </w:t>
      </w:r>
      <w:r w:rsidRPr="0049578D">
        <w:rPr>
          <w:rFonts w:ascii="Arial" w:hAnsi="Arial" w:cs="Arial"/>
          <w:i/>
          <w:iCs/>
        </w:rPr>
        <w:t>SD1</w:t>
      </w:r>
      <w:r w:rsidRPr="0049578D">
        <w:rPr>
          <w:rFonts w:ascii="Arial" w:hAnsi="Arial" w:cs="Arial"/>
        </w:rPr>
        <w:t xml:space="preserve"> locus encodes gibberellin 20-oxidase-2 (GA20ox-2 or OsGA20ox2), a key catalytic enzyme in the gibberellin biosynthesis pathway, which regulates stem elongation and plant height through the production of bioactive gibberellins (Sasaki </w:t>
      </w:r>
      <w:r w:rsidRPr="0049578D">
        <w:rPr>
          <w:rFonts w:ascii="Arial" w:hAnsi="Arial" w:cs="Arial"/>
          <w:i/>
          <w:iCs/>
        </w:rPr>
        <w:t>et al</w:t>
      </w:r>
      <w:r w:rsidRPr="0049578D">
        <w:rPr>
          <w:rFonts w:ascii="Arial" w:hAnsi="Arial" w:cs="Arial"/>
        </w:rPr>
        <w:t xml:space="preserve">., 2002; </w:t>
      </w:r>
      <w:proofErr w:type="spellStart"/>
      <w:r w:rsidRPr="0049578D">
        <w:rPr>
          <w:rFonts w:ascii="Arial" w:hAnsi="Arial" w:cs="Arial"/>
        </w:rPr>
        <w:t>Spielmeyer</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2002). Gibberellins are phytohormones essential for normal height development, and alterations in their biosynthesis form the molecular basis of semi-dwarfism in rice.</w:t>
      </w:r>
    </w:p>
    <w:p w14:paraId="07C07AAB" w14:textId="77777777" w:rsidR="0049578D" w:rsidRPr="0049578D" w:rsidRDefault="0049578D" w:rsidP="0049578D">
      <w:pPr>
        <w:tabs>
          <w:tab w:val="left" w:pos="1040"/>
        </w:tabs>
        <w:jc w:val="both"/>
        <w:rPr>
          <w:rFonts w:ascii="Arial" w:hAnsi="Arial" w:cs="Arial"/>
        </w:rPr>
      </w:pPr>
      <w:r w:rsidRPr="0049578D">
        <w:rPr>
          <w:rFonts w:ascii="Arial" w:hAnsi="Arial" w:cs="Arial"/>
        </w:rPr>
        <w:lastRenderedPageBreak/>
        <w:t>GA20ox2 catalyzes the conversion of GA53 to GA20 via the intermediate compounds GA44 and GA19 in the 13-hydroxylation pathway, ultimately leading to the formation of the bioactive gibberellins GA1 and GA3 (</w:t>
      </w:r>
      <w:proofErr w:type="spellStart"/>
      <w:r w:rsidRPr="0049578D">
        <w:rPr>
          <w:rFonts w:ascii="Arial" w:hAnsi="Arial" w:cs="Arial"/>
        </w:rPr>
        <w:t>Spielmeyer</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2002). In indica rice varieties, including the DGWG germplasm used to develop IR8, the </w:t>
      </w:r>
      <w:r w:rsidRPr="0049578D">
        <w:rPr>
          <w:rFonts w:ascii="Arial" w:hAnsi="Arial" w:cs="Arial"/>
          <w:i/>
          <w:iCs/>
        </w:rPr>
        <w:t>sd1</w:t>
      </w:r>
      <w:r w:rsidRPr="0049578D">
        <w:rPr>
          <w:rFonts w:ascii="Arial" w:hAnsi="Arial" w:cs="Arial"/>
        </w:rPr>
        <w:t xml:space="preserve"> allele contains a 383-bp deletion spanning regions between exon 1 and exon 2, resulting in a frameshift mutation that introduces a premature stop codon and produces a nonfunctional GA20ox-2 </w:t>
      </w:r>
      <w:proofErr w:type="gramStart"/>
      <w:r w:rsidRPr="0049578D">
        <w:rPr>
          <w:rFonts w:ascii="Arial" w:hAnsi="Arial" w:cs="Arial"/>
        </w:rPr>
        <w:t>enzyme .</w:t>
      </w:r>
      <w:proofErr w:type="gramEnd"/>
      <w:r w:rsidRPr="0049578D">
        <w:rPr>
          <w:rFonts w:ascii="Arial" w:hAnsi="Arial" w:cs="Arial"/>
        </w:rPr>
        <w:t xml:space="preserve">  This loss-of-function mutation causes a deficiency of bioactive gibberellins in plant tissues, leading to reduced growth and shorter culms that confer lodging resistance and higher harvest </w:t>
      </w:r>
      <w:proofErr w:type="gramStart"/>
      <w:r w:rsidRPr="0049578D">
        <w:rPr>
          <w:rFonts w:ascii="Arial" w:hAnsi="Arial" w:cs="Arial"/>
        </w:rPr>
        <w:t>indices.(</w:t>
      </w:r>
      <w:proofErr w:type="gramEnd"/>
      <w:r w:rsidRPr="0049578D">
        <w:rPr>
          <w:rFonts w:ascii="Arial" w:hAnsi="Arial" w:cs="Arial"/>
        </w:rPr>
        <w:t xml:space="preserve">Sasaki </w:t>
      </w:r>
      <w:r w:rsidRPr="0049578D">
        <w:rPr>
          <w:rFonts w:ascii="Arial" w:hAnsi="Arial" w:cs="Arial"/>
          <w:i/>
          <w:iCs/>
        </w:rPr>
        <w:t>et al</w:t>
      </w:r>
      <w:r w:rsidRPr="0049578D">
        <w:rPr>
          <w:rFonts w:ascii="Arial" w:hAnsi="Arial" w:cs="Arial"/>
        </w:rPr>
        <w:t xml:space="preserve">., 2002; Monna </w:t>
      </w:r>
      <w:r w:rsidRPr="0049578D">
        <w:rPr>
          <w:rFonts w:ascii="Arial" w:hAnsi="Arial" w:cs="Arial"/>
          <w:i/>
          <w:iCs/>
        </w:rPr>
        <w:t>et al</w:t>
      </w:r>
      <w:r w:rsidRPr="0049578D">
        <w:rPr>
          <w:rFonts w:ascii="Arial" w:hAnsi="Arial" w:cs="Arial"/>
        </w:rPr>
        <w:t xml:space="preserve">., 2002). In contrast, japonica semi-dwarf varieties possess different </w:t>
      </w:r>
      <w:r w:rsidRPr="0049578D">
        <w:rPr>
          <w:rFonts w:ascii="Arial" w:hAnsi="Arial" w:cs="Arial"/>
          <w:i/>
          <w:iCs/>
        </w:rPr>
        <w:t>sd1</w:t>
      </w:r>
      <w:r w:rsidRPr="0049578D">
        <w:rPr>
          <w:rFonts w:ascii="Arial" w:hAnsi="Arial" w:cs="Arial"/>
        </w:rPr>
        <w:t xml:space="preserve"> alleles involving single nucleotide substitutions that cause amino acid changes in varieties such as </w:t>
      </w:r>
      <w:proofErr w:type="spellStart"/>
      <w:r w:rsidRPr="0049578D">
        <w:rPr>
          <w:rFonts w:ascii="Arial" w:hAnsi="Arial" w:cs="Arial"/>
        </w:rPr>
        <w:t>Jikkoku</w:t>
      </w:r>
      <w:proofErr w:type="spellEnd"/>
      <w:r w:rsidRPr="0049578D">
        <w:rPr>
          <w:rFonts w:ascii="Arial" w:hAnsi="Arial" w:cs="Arial"/>
        </w:rPr>
        <w:t xml:space="preserve">, Calrose76, and </w:t>
      </w:r>
      <w:proofErr w:type="spellStart"/>
      <w:r w:rsidRPr="0049578D">
        <w:rPr>
          <w:rFonts w:ascii="Arial" w:hAnsi="Arial" w:cs="Arial"/>
        </w:rPr>
        <w:t>Reimei</w:t>
      </w:r>
      <w:proofErr w:type="spellEnd"/>
      <w:r w:rsidRPr="0049578D">
        <w:rPr>
          <w:rFonts w:ascii="Arial" w:hAnsi="Arial" w:cs="Arial"/>
        </w:rPr>
        <w:t xml:space="preserve"> (Sasaki </w:t>
      </w:r>
      <w:r w:rsidRPr="0049578D">
        <w:rPr>
          <w:rFonts w:ascii="Arial" w:hAnsi="Arial" w:cs="Arial"/>
          <w:i/>
          <w:iCs/>
        </w:rPr>
        <w:t>et al</w:t>
      </w:r>
      <w:r w:rsidRPr="0049578D">
        <w:rPr>
          <w:rFonts w:ascii="Arial" w:hAnsi="Arial" w:cs="Arial"/>
        </w:rPr>
        <w:t xml:space="preserve">., 2002; </w:t>
      </w:r>
      <w:proofErr w:type="spellStart"/>
      <w:r w:rsidRPr="0049578D">
        <w:rPr>
          <w:rFonts w:ascii="Arial" w:hAnsi="Arial" w:cs="Arial"/>
        </w:rPr>
        <w:t>Ashikari</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2002). Despite the different molecular lesions, all </w:t>
      </w:r>
      <w:r w:rsidRPr="0049578D">
        <w:rPr>
          <w:rFonts w:ascii="Arial" w:hAnsi="Arial" w:cs="Arial"/>
          <w:i/>
          <w:iCs/>
        </w:rPr>
        <w:t>sd1</w:t>
      </w:r>
      <w:r w:rsidRPr="0049578D">
        <w:rPr>
          <w:rFonts w:ascii="Arial" w:hAnsi="Arial" w:cs="Arial"/>
        </w:rPr>
        <w:t xml:space="preserve"> alleles result in reduced GA20ox activity. The semi-dwarf phenotype, rather than extreme dwarfism, is explained by functional redundancy among GA20ox family members, as rice contains multiple GA20ox genes including OsGA20ox1, OsGA20ox3, and OsGA20ox4, which partially compensate for the loss of OsGA20ox2 function (Oikawa </w:t>
      </w:r>
      <w:r w:rsidRPr="0049578D">
        <w:rPr>
          <w:rFonts w:ascii="Arial" w:hAnsi="Arial" w:cs="Arial"/>
          <w:i/>
          <w:iCs/>
        </w:rPr>
        <w:t>et al</w:t>
      </w:r>
      <w:r w:rsidRPr="0049578D">
        <w:rPr>
          <w:rFonts w:ascii="Arial" w:hAnsi="Arial" w:cs="Arial"/>
        </w:rPr>
        <w:t>., 2004).</w:t>
      </w:r>
      <w:r w:rsidRPr="0049578D">
        <w:rPr>
          <w:rFonts w:ascii="Arial" w:hAnsi="Arial" w:cs="Arial"/>
        </w:rPr>
        <w:br/>
      </w:r>
      <w:r w:rsidRPr="0049578D">
        <w:rPr>
          <w:rFonts w:ascii="Arial" w:hAnsi="Arial" w:cs="Arial"/>
          <w:vanish/>
        </w:rPr>
        <w:t>Top of Form</w:t>
      </w:r>
    </w:p>
    <w:p w14:paraId="7E2EAB37" w14:textId="34704960" w:rsidR="0049578D" w:rsidRPr="0049578D" w:rsidRDefault="0049578D" w:rsidP="0049578D">
      <w:pPr>
        <w:tabs>
          <w:tab w:val="left" w:pos="1040"/>
        </w:tabs>
        <w:jc w:val="both"/>
        <w:rPr>
          <w:rFonts w:ascii="Arial" w:hAnsi="Arial" w:cs="Arial"/>
          <w:sz w:val="22"/>
          <w:szCs w:val="22"/>
        </w:rPr>
      </w:pPr>
      <w:r w:rsidRPr="0049578D">
        <w:rPr>
          <w:rFonts w:ascii="Arial" w:hAnsi="Arial" w:cs="Arial"/>
          <w:b/>
          <w:bCs/>
          <w:sz w:val="22"/>
          <w:szCs w:val="22"/>
        </w:rPr>
        <w:t>2.3 GIBBERELLIN SIGNALLING AND DEGRADATION</w:t>
      </w:r>
    </w:p>
    <w:p w14:paraId="5F6B468E" w14:textId="77777777" w:rsidR="0049578D" w:rsidRPr="0049578D" w:rsidRDefault="0049578D" w:rsidP="0049578D">
      <w:pPr>
        <w:tabs>
          <w:tab w:val="left" w:pos="1040"/>
        </w:tabs>
        <w:jc w:val="both"/>
        <w:rPr>
          <w:rFonts w:ascii="Arial" w:hAnsi="Arial" w:cs="Arial"/>
          <w:vanish/>
        </w:rPr>
      </w:pPr>
      <w:r w:rsidRPr="0049578D">
        <w:rPr>
          <w:rFonts w:ascii="Arial" w:hAnsi="Arial" w:cs="Arial"/>
          <w:vanish/>
        </w:rPr>
        <w:t>Bottom of Form</w:t>
      </w:r>
    </w:p>
    <w:p w14:paraId="317E8CE1"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Central to gibberellin signal transduction are DELLA proteins, which function as master growth repressors in the gibberellin </w:t>
      </w:r>
      <w:proofErr w:type="spellStart"/>
      <w:r w:rsidRPr="0049578D">
        <w:rPr>
          <w:rFonts w:ascii="Arial" w:hAnsi="Arial" w:cs="Arial"/>
        </w:rPr>
        <w:t>signalling</w:t>
      </w:r>
      <w:proofErr w:type="spellEnd"/>
      <w:r w:rsidRPr="0049578D">
        <w:rPr>
          <w:rFonts w:ascii="Arial" w:hAnsi="Arial" w:cs="Arial"/>
        </w:rPr>
        <w:t xml:space="preserve"> pathway and belong to a subgroup of the GRAS family of plant-specific transcription factors (Xue </w:t>
      </w:r>
      <w:r w:rsidRPr="0049578D">
        <w:rPr>
          <w:rFonts w:ascii="Arial" w:hAnsi="Arial" w:cs="Arial"/>
          <w:i/>
          <w:iCs/>
        </w:rPr>
        <w:t>et al</w:t>
      </w:r>
      <w:r w:rsidRPr="0049578D">
        <w:rPr>
          <w:rFonts w:ascii="Arial" w:hAnsi="Arial" w:cs="Arial"/>
        </w:rPr>
        <w:t>., 2019).Gibberellins regulate plant growth and development by modulating the activity of DELLA proteins, which function as transcriptional repressors (</w:t>
      </w:r>
      <w:proofErr w:type="spellStart"/>
      <w:r w:rsidRPr="0049578D">
        <w:rPr>
          <w:rFonts w:ascii="Arial" w:hAnsi="Arial" w:cs="Arial"/>
        </w:rPr>
        <w:t>Davière</w:t>
      </w:r>
      <w:proofErr w:type="spellEnd"/>
      <w:r w:rsidRPr="0049578D">
        <w:rPr>
          <w:rFonts w:ascii="Arial" w:hAnsi="Arial" w:cs="Arial"/>
        </w:rPr>
        <w:t xml:space="preserve"> and </w:t>
      </w:r>
      <w:proofErr w:type="spellStart"/>
      <w:r w:rsidRPr="0049578D">
        <w:rPr>
          <w:rFonts w:ascii="Arial" w:hAnsi="Arial" w:cs="Arial"/>
        </w:rPr>
        <w:t>Achard</w:t>
      </w:r>
      <w:proofErr w:type="spellEnd"/>
      <w:r w:rsidRPr="0049578D">
        <w:rPr>
          <w:rFonts w:ascii="Arial" w:hAnsi="Arial" w:cs="Arial"/>
        </w:rPr>
        <w:t xml:space="preserve">, 2016).DELLA proteins possess a distinctive structural organization consisting of an N-terminal region with DELLA and VHYNP domains required for interaction with the gibberellin receptor GID1, and a C-terminal GRAS domain responsible for repressing gibberellin responses (Xue </w:t>
      </w:r>
      <w:r w:rsidRPr="0049578D">
        <w:rPr>
          <w:rFonts w:ascii="Arial" w:hAnsi="Arial" w:cs="Arial"/>
          <w:i/>
          <w:iCs/>
        </w:rPr>
        <w:t>et al</w:t>
      </w:r>
      <w:r w:rsidRPr="0049578D">
        <w:rPr>
          <w:rFonts w:ascii="Arial" w:hAnsi="Arial" w:cs="Arial"/>
        </w:rPr>
        <w:t xml:space="preserve">., 2019).  Rice contains one DELLA protein designated SLENDER RICE1 (SLR1), while other plant species such as Arabidopsis possess multiple DELLA family members (Ikeda </w:t>
      </w:r>
      <w:r w:rsidRPr="0049578D">
        <w:rPr>
          <w:rFonts w:ascii="Arial" w:hAnsi="Arial" w:cs="Arial"/>
          <w:i/>
          <w:iCs/>
        </w:rPr>
        <w:t>et al</w:t>
      </w:r>
      <w:r w:rsidRPr="0049578D">
        <w:rPr>
          <w:rFonts w:ascii="Arial" w:hAnsi="Arial" w:cs="Arial"/>
        </w:rPr>
        <w:t xml:space="preserve">., 2001). </w:t>
      </w:r>
    </w:p>
    <w:p w14:paraId="5EEF5EAA"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When bioactive gibberellins bind to the soluble GA receptor GIBBERELLIN INSENSITIVE DWARF1 (GID1), it induces a conformational change that enhances the interaction between GID1 and DELLA proteins. The formation of the GA–GID1–DELLA complex facilitates the recognition of DELLA proteins by the SCF (SKP1–Cullin–F-box) E3 ubiquitin ligase complex, specifically via the F-box proteins SLEEPY1 (SLY1) in Arabidopsis or GID2 in rice. This interaction leads to polyubiquitination of DELLA proteins, marking them for degradation by the 26S proteasome (Xue </w:t>
      </w:r>
      <w:r w:rsidRPr="0049578D">
        <w:rPr>
          <w:rFonts w:ascii="Arial" w:hAnsi="Arial" w:cs="Arial"/>
          <w:i/>
          <w:iCs/>
        </w:rPr>
        <w:t>et al</w:t>
      </w:r>
      <w:r w:rsidRPr="0049578D">
        <w:rPr>
          <w:rFonts w:ascii="Arial" w:hAnsi="Arial" w:cs="Arial"/>
        </w:rPr>
        <w:t xml:space="preserve">., 2019).  </w:t>
      </w:r>
    </w:p>
    <w:p w14:paraId="200F922D"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The degradation of DELLA proteins lifts the repression of GA-responsive genes, allowing for processes such as stem elongation, seed germination, and overall plant growth. However, </w:t>
      </w:r>
      <w:proofErr w:type="gramStart"/>
      <w:r w:rsidRPr="0049578D">
        <w:rPr>
          <w:rFonts w:ascii="Arial" w:hAnsi="Arial" w:cs="Arial"/>
        </w:rPr>
        <w:t>in  the</w:t>
      </w:r>
      <w:proofErr w:type="gramEnd"/>
      <w:r w:rsidRPr="0049578D">
        <w:rPr>
          <w:rFonts w:ascii="Arial" w:hAnsi="Arial" w:cs="Arial"/>
        </w:rPr>
        <w:t xml:space="preserve"> absence of GA, DELLA proteins accumulate and repress the transcription of GA -dependent genes, resulting in dwarfism, as seen in plants with mutations in GA biosynthesis genes like </w:t>
      </w:r>
      <w:r w:rsidRPr="0049578D">
        <w:rPr>
          <w:rFonts w:ascii="Arial" w:hAnsi="Arial" w:cs="Arial"/>
          <w:i/>
          <w:iCs/>
        </w:rPr>
        <w:t xml:space="preserve">sd1 </w:t>
      </w:r>
      <w:r w:rsidRPr="0049578D">
        <w:rPr>
          <w:rFonts w:ascii="Arial" w:hAnsi="Arial" w:cs="Arial"/>
        </w:rPr>
        <w:t>(</w:t>
      </w:r>
      <w:proofErr w:type="spellStart"/>
      <w:r w:rsidRPr="0049578D">
        <w:rPr>
          <w:rFonts w:ascii="Arial" w:hAnsi="Arial" w:cs="Arial"/>
        </w:rPr>
        <w:t>Davière</w:t>
      </w:r>
      <w:proofErr w:type="spellEnd"/>
      <w:r w:rsidRPr="0049578D">
        <w:rPr>
          <w:rFonts w:ascii="Arial" w:hAnsi="Arial" w:cs="Arial"/>
        </w:rPr>
        <w:t xml:space="preserve"> and </w:t>
      </w:r>
      <w:proofErr w:type="spellStart"/>
      <w:r w:rsidRPr="0049578D">
        <w:rPr>
          <w:rFonts w:ascii="Arial" w:hAnsi="Arial" w:cs="Arial"/>
        </w:rPr>
        <w:t>Achard</w:t>
      </w:r>
      <w:proofErr w:type="spellEnd"/>
      <w:r w:rsidRPr="0049578D">
        <w:rPr>
          <w:rFonts w:ascii="Arial" w:hAnsi="Arial" w:cs="Arial"/>
        </w:rPr>
        <w:t>, 2016).</w:t>
      </w:r>
    </w:p>
    <w:p w14:paraId="106789D7" w14:textId="77777777" w:rsidR="0049578D" w:rsidRPr="0049578D" w:rsidRDefault="0049578D" w:rsidP="0049578D">
      <w:pPr>
        <w:tabs>
          <w:tab w:val="left" w:pos="1040"/>
        </w:tabs>
        <w:jc w:val="both"/>
        <w:rPr>
          <w:rFonts w:ascii="Arial" w:hAnsi="Arial" w:cs="Arial"/>
        </w:rPr>
      </w:pPr>
    </w:p>
    <w:p w14:paraId="6F1FA723" w14:textId="132687B3" w:rsidR="0049578D" w:rsidRPr="0049578D" w:rsidRDefault="0049578D" w:rsidP="0049578D">
      <w:pPr>
        <w:tabs>
          <w:tab w:val="left" w:pos="1040"/>
        </w:tabs>
        <w:jc w:val="both"/>
        <w:rPr>
          <w:rFonts w:ascii="Arial" w:hAnsi="Arial" w:cs="Arial"/>
          <w:b/>
          <w:bCs/>
        </w:rPr>
      </w:pPr>
      <w:r w:rsidRPr="0049578D">
        <w:rPr>
          <w:rFonts w:ascii="Arial" w:hAnsi="Arial" w:cs="Arial"/>
          <w:b/>
          <w:bCs/>
          <w:sz w:val="22"/>
          <w:szCs w:val="22"/>
        </w:rPr>
        <w:t>2.4 MOLECULAR MECHANISM OF DWARFING GENE IN WHEAT</w:t>
      </w:r>
    </w:p>
    <w:p w14:paraId="2F8B3D79" w14:textId="77777777" w:rsidR="002B05A8" w:rsidRPr="002B05A8" w:rsidRDefault="002B05A8" w:rsidP="002B05A8">
      <w:pPr>
        <w:tabs>
          <w:tab w:val="left" w:pos="1040"/>
        </w:tabs>
        <w:jc w:val="both"/>
        <w:rPr>
          <w:rFonts w:ascii="Arial" w:hAnsi="Arial" w:cs="Arial"/>
          <w:lang w:val="en-IN"/>
        </w:rPr>
      </w:pPr>
      <w:r w:rsidRPr="002B05A8">
        <w:rPr>
          <w:rFonts w:ascii="Arial" w:hAnsi="Arial" w:cs="Arial"/>
          <w:lang w:val="en-IN"/>
        </w:rPr>
        <w:t xml:space="preserve">The dwarfing genes that revolutionized wheat production, Rht-B1b (formerly Rht1) and Rht-D1b (formerly Rht2), operate through a molecular mechanism fundamentally different from that of the rice sd1 gene. Unlike sd1, which reduces gibberellin (GA) biosynthesis, these wheat alleles confer gibberellin insensitivity and represent gain-of-function mutations in genes encoding DELLA proteins, which are central negative regulators of GA signalling (Peng et al., 1999; Sasaki et al., 2002). </w:t>
      </w:r>
    </w:p>
    <w:p w14:paraId="0BC22A6B" w14:textId="77777777" w:rsidR="002B05A8" w:rsidRPr="002B05A8" w:rsidRDefault="002B05A8" w:rsidP="002B05A8">
      <w:pPr>
        <w:tabs>
          <w:tab w:val="left" w:pos="1040"/>
        </w:tabs>
        <w:jc w:val="both"/>
        <w:rPr>
          <w:rFonts w:ascii="Arial" w:hAnsi="Arial" w:cs="Arial"/>
          <w:lang w:val="en-IN"/>
        </w:rPr>
      </w:pPr>
      <w:r w:rsidRPr="002B05A8">
        <w:rPr>
          <w:rFonts w:ascii="Arial" w:hAnsi="Arial" w:cs="Arial"/>
          <w:lang w:val="en-IN"/>
        </w:rPr>
        <w:t xml:space="preserve">Both Rht-B1b and Rht-D1b carry single nucleotide substitutions that introduce premature stop codons within the N-terminal coding region of the DELLA protein. Specifically, the mutation converts codon 64 in Rht-B1 and codon 61 in Rht-D1 into premature stop codons, resulting in proteins that lack part of the conserved N-terminal DELLA region required for normal GA-dependent destabilization (Peng et al., 1999; Pearce et al., 2011). </w:t>
      </w:r>
    </w:p>
    <w:p w14:paraId="32E20E15" w14:textId="77777777" w:rsidR="002B05A8" w:rsidRPr="003832D9" w:rsidRDefault="002B05A8" w:rsidP="002B05A8">
      <w:pPr>
        <w:tabs>
          <w:tab w:val="left" w:pos="1040"/>
        </w:tabs>
        <w:jc w:val="both"/>
        <w:rPr>
          <w:rFonts w:ascii="Arial" w:hAnsi="Arial" w:cs="Arial"/>
          <w:lang w:val="en-IN"/>
        </w:rPr>
      </w:pPr>
      <w:r w:rsidRPr="003832D9">
        <w:rPr>
          <w:rFonts w:ascii="Arial" w:hAnsi="Arial" w:cs="Arial"/>
          <w:lang w:val="en-IN"/>
        </w:rPr>
        <w:t xml:space="preserve">Although early studies proposed that these alleles act through translational reinitiation downstream of the premature stop codon, this mechanism has now been experimentally demonstrated. Van De Velde et al. (2021) showed that Rht-B1b and Rht-D1b produce N-terminally truncated DELLA proteins through translational reinitiation, and that these truncated proteins are resistant to GA-mediated degradation. </w:t>
      </w:r>
    </w:p>
    <w:p w14:paraId="254312D9" w14:textId="77777777" w:rsidR="002B05A8" w:rsidRPr="003832D9" w:rsidRDefault="002B05A8" w:rsidP="002B05A8">
      <w:pPr>
        <w:tabs>
          <w:tab w:val="left" w:pos="1040"/>
        </w:tabs>
        <w:jc w:val="both"/>
        <w:rPr>
          <w:rFonts w:ascii="Arial" w:hAnsi="Arial" w:cs="Arial"/>
          <w:lang w:val="en-IN"/>
        </w:rPr>
      </w:pPr>
      <w:r w:rsidRPr="003832D9">
        <w:rPr>
          <w:rFonts w:ascii="Arial" w:hAnsi="Arial" w:cs="Arial"/>
          <w:lang w:val="en-IN"/>
        </w:rPr>
        <w:t xml:space="preserve">In wild-type plants, GA perception by the GID1 receptor promotes DELLA recruitment to the ubiquitin–proteasome pathway, leading to DELLA degradation and release of GA-responsive growth. In contrast, the truncated RHT proteins produced by Rht-B1b and Rht-D1b have impaired participation in this degradation pathway, remain stabilized, and continue to repress stem elongation, thereby producing the characteristic semi-dwarf phenotype of Green Revolution wheat (Pearce et al., 2011; Van De Velde et al., 2021; Pearce, 2021). </w:t>
      </w:r>
    </w:p>
    <w:p w14:paraId="1936D2CB" w14:textId="77777777" w:rsidR="002B05A8" w:rsidRPr="003832D9" w:rsidRDefault="002B05A8" w:rsidP="002B05A8">
      <w:pPr>
        <w:tabs>
          <w:tab w:val="left" w:pos="1040"/>
        </w:tabs>
        <w:jc w:val="both"/>
        <w:rPr>
          <w:rFonts w:ascii="Arial" w:hAnsi="Arial" w:cs="Arial"/>
          <w:lang w:val="en-IN"/>
        </w:rPr>
      </w:pPr>
      <w:r w:rsidRPr="003832D9">
        <w:rPr>
          <w:rFonts w:ascii="Arial" w:hAnsi="Arial" w:cs="Arial"/>
          <w:lang w:val="en-IN"/>
        </w:rPr>
        <w:t>The semi-dwarf phenotype conferred by Rht-B1b and Rht-D1b also exhibits gene dosage effects, with different allelic combinations producing different degrees of height reduction. The presence of either Rht-B1b or Rht-D1b alone generally reduces plant height by about 15–20%, whereas the combined presence of both alleles can reduce height by about 40–50% relative to tall isogenic lines (</w:t>
      </w:r>
      <w:proofErr w:type="spellStart"/>
      <w:r w:rsidRPr="003832D9">
        <w:rPr>
          <w:rFonts w:ascii="Arial" w:hAnsi="Arial" w:cs="Arial"/>
          <w:lang w:val="en-IN"/>
        </w:rPr>
        <w:t>Flintham</w:t>
      </w:r>
      <w:proofErr w:type="spellEnd"/>
      <w:r w:rsidRPr="003832D9">
        <w:rPr>
          <w:rFonts w:ascii="Arial" w:hAnsi="Arial" w:cs="Arial"/>
          <w:lang w:val="en-IN"/>
        </w:rPr>
        <w:t xml:space="preserve"> et al., 1997; Jobson et al., 2019; Fellahi et al., 2023). </w:t>
      </w:r>
    </w:p>
    <w:p w14:paraId="674185EB" w14:textId="77777777" w:rsidR="002B05A8" w:rsidRPr="003832D9" w:rsidRDefault="002B05A8" w:rsidP="002B05A8">
      <w:pPr>
        <w:tabs>
          <w:tab w:val="left" w:pos="1040"/>
        </w:tabs>
        <w:jc w:val="both"/>
        <w:rPr>
          <w:rFonts w:ascii="Arial" w:hAnsi="Arial" w:cs="Arial"/>
          <w:lang w:val="en-IN"/>
        </w:rPr>
      </w:pPr>
      <w:r w:rsidRPr="003832D9">
        <w:rPr>
          <w:rFonts w:ascii="Arial" w:hAnsi="Arial" w:cs="Arial"/>
          <w:lang w:val="en-IN"/>
        </w:rPr>
        <w:t xml:space="preserve">These alleles were highly valuable in increasing lodging resistance and harvest index, and single semi-dwarfing alleles have often been associated with grain-yield advantages of around 5–10% under favourable production conditions (Hoogendoorn et al., 1990; </w:t>
      </w:r>
      <w:proofErr w:type="spellStart"/>
      <w:r w:rsidRPr="003832D9">
        <w:rPr>
          <w:rFonts w:ascii="Arial" w:hAnsi="Arial" w:cs="Arial"/>
          <w:lang w:val="en-IN"/>
        </w:rPr>
        <w:t>Flintham</w:t>
      </w:r>
      <w:proofErr w:type="spellEnd"/>
      <w:r w:rsidRPr="003832D9">
        <w:rPr>
          <w:rFonts w:ascii="Arial" w:hAnsi="Arial" w:cs="Arial"/>
          <w:lang w:val="en-IN"/>
        </w:rPr>
        <w:t xml:space="preserve"> et al., 1997; Jobson et al., 2019). However, more recent work has shown that their effects are pleiotropic rather than being restricted to stem shortening alone: Rht-B1b influences tillering, spike fertility and grain traits, while Rht-D1b can also alter root architecture and increase root–shoot ratio in modern wheat backgrounds (Xu et al., 2023; Wang et al., 2025).</w:t>
      </w:r>
    </w:p>
    <w:p w14:paraId="36D7BB17" w14:textId="77777777" w:rsidR="0049578D" w:rsidRPr="003832D9" w:rsidRDefault="0049578D" w:rsidP="0049578D">
      <w:pPr>
        <w:tabs>
          <w:tab w:val="left" w:pos="1040"/>
        </w:tabs>
        <w:jc w:val="both"/>
        <w:rPr>
          <w:rFonts w:ascii="Arial" w:hAnsi="Arial" w:cs="Arial"/>
          <w:lang w:val="en-IN"/>
        </w:rPr>
      </w:pPr>
    </w:p>
    <w:p w14:paraId="3B50ECBC" w14:textId="01A4AF49" w:rsidR="0049578D" w:rsidRPr="00EC03C7" w:rsidRDefault="00EC03C7" w:rsidP="0049578D">
      <w:pPr>
        <w:tabs>
          <w:tab w:val="left" w:pos="1040"/>
        </w:tabs>
        <w:jc w:val="both"/>
        <w:rPr>
          <w:rFonts w:ascii="Arial" w:hAnsi="Arial" w:cs="Arial"/>
          <w:sz w:val="22"/>
          <w:szCs w:val="22"/>
        </w:rPr>
      </w:pPr>
      <w:r w:rsidRPr="00EC03C7">
        <w:rPr>
          <w:rFonts w:ascii="Arial" w:hAnsi="Arial" w:cs="Arial"/>
          <w:b/>
          <w:bCs/>
          <w:sz w:val="22"/>
          <w:szCs w:val="22"/>
        </w:rPr>
        <w:t>2.5 TRADE-OFF BETWEEN YIELD POTENTIAL AND NUE</w:t>
      </w:r>
    </w:p>
    <w:p w14:paraId="2A96C356"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While DELLA accumulation effectively reduces plant height, it simultaneously inhibits nitrogen (N) metabolism. Studies comparing GRVs with wild-type tall varieties demonstrate that the </w:t>
      </w:r>
      <w:r w:rsidRPr="0049578D">
        <w:rPr>
          <w:rFonts w:ascii="Arial" w:hAnsi="Arial" w:cs="Arial"/>
          <w:i/>
          <w:iCs/>
        </w:rPr>
        <w:t>sd1</w:t>
      </w:r>
      <w:r w:rsidRPr="0049578D">
        <w:rPr>
          <w:rFonts w:ascii="Arial" w:hAnsi="Arial" w:cs="Arial"/>
        </w:rPr>
        <w:t xml:space="preserve"> and </w:t>
      </w:r>
      <w:proofErr w:type="spellStart"/>
      <w:r w:rsidRPr="0049578D">
        <w:rPr>
          <w:rFonts w:ascii="Arial" w:hAnsi="Arial" w:cs="Arial"/>
          <w:i/>
          <w:iCs/>
        </w:rPr>
        <w:t>Rht</w:t>
      </w:r>
      <w:proofErr w:type="spellEnd"/>
      <w:r w:rsidRPr="0049578D">
        <w:rPr>
          <w:rFonts w:ascii="Arial" w:hAnsi="Arial" w:cs="Arial"/>
        </w:rPr>
        <w:t xml:space="preserve"> alleles significantly reduce the uptake rates of both ammonium (NH</w:t>
      </w:r>
      <w:r w:rsidRPr="0049578D">
        <w:rPr>
          <w:rFonts w:ascii="Arial" w:hAnsi="Arial" w:cs="Arial"/>
          <w:vertAlign w:val="subscript"/>
        </w:rPr>
        <w:t>4</w:t>
      </w:r>
      <w:r w:rsidRPr="0049578D">
        <w:rPr>
          <w:rFonts w:ascii="Arial" w:hAnsi="Arial" w:cs="Arial"/>
          <w:vertAlign w:val="superscript"/>
        </w:rPr>
        <w:t>+</w:t>
      </w:r>
      <w:r w:rsidRPr="0049578D">
        <w:rPr>
          <w:rFonts w:ascii="Arial" w:hAnsi="Arial" w:cs="Arial"/>
        </w:rPr>
        <w:t>​) and nitrate (NO</w:t>
      </w:r>
      <w:r w:rsidRPr="0049578D">
        <w:rPr>
          <w:rFonts w:ascii="Arial" w:hAnsi="Arial" w:cs="Arial"/>
          <w:vertAlign w:val="subscript"/>
        </w:rPr>
        <w:t>3</w:t>
      </w:r>
      <w:r w:rsidRPr="0049578D">
        <w:rPr>
          <w:rFonts w:ascii="Arial" w:hAnsi="Arial" w:cs="Arial"/>
          <w:vertAlign w:val="superscript"/>
        </w:rPr>
        <w:t>−​</w:t>
      </w:r>
      <w:r w:rsidRPr="0049578D">
        <w:rPr>
          <w:rFonts w:ascii="Arial" w:hAnsi="Arial" w:cs="Arial"/>
        </w:rPr>
        <w:t xml:space="preserve">), the two primary inorganic nitrogen sources for crops.  Activities of pivotal N assimilation enzymes, including glutamine synthetase (GS) and nitrate reductase (NR), are also diminished in these varieties relative to tall types across diverse N regimes (Li </w:t>
      </w:r>
      <w:r w:rsidRPr="0049578D">
        <w:rPr>
          <w:rFonts w:ascii="Arial" w:hAnsi="Arial" w:cs="Arial"/>
          <w:i/>
          <w:iCs/>
        </w:rPr>
        <w:t>et al</w:t>
      </w:r>
      <w:r w:rsidRPr="0049578D">
        <w:rPr>
          <w:rFonts w:ascii="Arial" w:hAnsi="Arial" w:cs="Arial"/>
        </w:rPr>
        <w:t xml:space="preserve">.,2018; Liu </w:t>
      </w:r>
      <w:r w:rsidRPr="0049578D">
        <w:rPr>
          <w:rFonts w:ascii="Arial" w:hAnsi="Arial" w:cs="Arial"/>
          <w:i/>
          <w:iCs/>
        </w:rPr>
        <w:t>et al</w:t>
      </w:r>
      <w:r w:rsidRPr="0049578D">
        <w:rPr>
          <w:rFonts w:ascii="Arial" w:hAnsi="Arial" w:cs="Arial"/>
        </w:rPr>
        <w:t xml:space="preserve">., 2022). This results in pronounced N insensitivity, compelling GRVs to rely on elevated fertilizer applications to achieve comparable growth and productivity (Li </w:t>
      </w:r>
      <w:r w:rsidRPr="0049578D">
        <w:rPr>
          <w:rFonts w:ascii="Arial" w:hAnsi="Arial" w:cs="Arial"/>
          <w:i/>
          <w:iCs/>
        </w:rPr>
        <w:t>et al</w:t>
      </w:r>
      <w:r w:rsidRPr="0049578D">
        <w:rPr>
          <w:rFonts w:ascii="Arial" w:hAnsi="Arial" w:cs="Arial"/>
        </w:rPr>
        <w:t>.,2018; Wang, Yoshida and Matsuoka, 2021).</w:t>
      </w:r>
    </w:p>
    <w:p w14:paraId="74D08851" w14:textId="77777777" w:rsidR="0049578D" w:rsidRPr="0049578D" w:rsidRDefault="0049578D" w:rsidP="0049578D">
      <w:pPr>
        <w:tabs>
          <w:tab w:val="left" w:pos="1040"/>
        </w:tabs>
        <w:jc w:val="both"/>
        <w:rPr>
          <w:rFonts w:ascii="Arial" w:hAnsi="Arial" w:cs="Arial"/>
        </w:rPr>
      </w:pPr>
      <w:r w:rsidRPr="0049578D">
        <w:rPr>
          <w:rFonts w:ascii="Arial" w:hAnsi="Arial" w:cs="Arial"/>
        </w:rPr>
        <w:t>The molecular basis for the reduction of NUE in dwarfing varieties lies in the antagonistic relationship between DELLA proteins and the transcription factor GROWTH-REGULATING FACTOR 4 (</w:t>
      </w:r>
      <w:r w:rsidRPr="0049578D">
        <w:rPr>
          <w:rFonts w:ascii="Arial" w:hAnsi="Arial" w:cs="Arial"/>
          <w:i/>
          <w:iCs/>
        </w:rPr>
        <w:t>GRF4</w:t>
      </w:r>
      <w:r w:rsidRPr="0049578D">
        <w:rPr>
          <w:rFonts w:ascii="Arial" w:hAnsi="Arial" w:cs="Arial"/>
        </w:rPr>
        <w:t xml:space="preserve">) (Liu </w:t>
      </w:r>
      <w:r w:rsidRPr="0049578D">
        <w:rPr>
          <w:rFonts w:ascii="Arial" w:hAnsi="Arial" w:cs="Arial"/>
          <w:i/>
          <w:iCs/>
        </w:rPr>
        <w:t>et al</w:t>
      </w:r>
      <w:r w:rsidRPr="0049578D">
        <w:rPr>
          <w:rFonts w:ascii="Arial" w:hAnsi="Arial" w:cs="Arial"/>
        </w:rPr>
        <w:t xml:space="preserve">., 2022; Wang, Yoshida and Matsuoka, 2021). </w:t>
      </w:r>
      <w:r w:rsidRPr="0049578D">
        <w:rPr>
          <w:rFonts w:ascii="Arial" w:hAnsi="Arial" w:cs="Arial"/>
          <w:i/>
          <w:iCs/>
        </w:rPr>
        <w:t>GRF4</w:t>
      </w:r>
      <w:r w:rsidRPr="0049578D">
        <w:rPr>
          <w:rFonts w:ascii="Arial" w:hAnsi="Arial" w:cs="Arial"/>
        </w:rPr>
        <w:t xml:space="preserve"> is a positive regulator that integrates nitrogen assimilation, carbon fixation, and plant growth. It promotes these processes by binding to the promoters of N-metabolism genes (e.g., </w:t>
      </w:r>
      <w:r w:rsidRPr="0049578D">
        <w:rPr>
          <w:rFonts w:ascii="Arial" w:hAnsi="Arial" w:cs="Arial"/>
          <w:i/>
          <w:iCs/>
        </w:rPr>
        <w:t>AMT1.1</w:t>
      </w:r>
      <w:r w:rsidRPr="0049578D">
        <w:rPr>
          <w:rFonts w:ascii="Arial" w:hAnsi="Arial" w:cs="Arial"/>
        </w:rPr>
        <w:t xml:space="preserve">, </w:t>
      </w:r>
      <w:r w:rsidRPr="0049578D">
        <w:rPr>
          <w:rFonts w:ascii="Arial" w:hAnsi="Arial" w:cs="Arial"/>
          <w:i/>
          <w:iCs/>
        </w:rPr>
        <w:t>GS1.2</w:t>
      </w:r>
      <w:r w:rsidRPr="0049578D">
        <w:rPr>
          <w:rFonts w:ascii="Arial" w:hAnsi="Arial" w:cs="Arial"/>
        </w:rPr>
        <w:t xml:space="preserve">) and activating their transcription (Li </w:t>
      </w:r>
      <w:r w:rsidRPr="0049578D">
        <w:rPr>
          <w:rFonts w:ascii="Arial" w:hAnsi="Arial" w:cs="Arial"/>
          <w:i/>
          <w:iCs/>
        </w:rPr>
        <w:t>et al.</w:t>
      </w:r>
      <w:r w:rsidRPr="0049578D">
        <w:rPr>
          <w:rFonts w:ascii="Arial" w:hAnsi="Arial" w:cs="Arial"/>
        </w:rPr>
        <w:t xml:space="preserve">, 2018; Xue </w:t>
      </w:r>
      <w:r w:rsidRPr="0049578D">
        <w:rPr>
          <w:rFonts w:ascii="Arial" w:hAnsi="Arial" w:cs="Arial"/>
          <w:i/>
          <w:iCs/>
        </w:rPr>
        <w:t>et al.</w:t>
      </w:r>
      <w:r w:rsidRPr="0049578D">
        <w:rPr>
          <w:rFonts w:ascii="Arial" w:hAnsi="Arial" w:cs="Arial"/>
        </w:rPr>
        <w:t>, 2022</w:t>
      </w:r>
      <w:proofErr w:type="gramStart"/>
      <w:r w:rsidRPr="0049578D">
        <w:rPr>
          <w:rFonts w:ascii="Arial" w:hAnsi="Arial" w:cs="Arial"/>
        </w:rPr>
        <w:t>).In</w:t>
      </w:r>
      <w:proofErr w:type="gramEnd"/>
      <w:r w:rsidRPr="0049578D">
        <w:rPr>
          <w:rFonts w:ascii="Arial" w:hAnsi="Arial" w:cs="Arial"/>
        </w:rPr>
        <w:t xml:space="preserve"> GRVs, the high abundance of DELLA proteins (SLR1 in rice, </w:t>
      </w:r>
      <w:r w:rsidRPr="0049578D">
        <w:rPr>
          <w:rFonts w:ascii="Arial" w:hAnsi="Arial" w:cs="Arial"/>
          <w:i/>
          <w:iCs/>
        </w:rPr>
        <w:t>Rht</w:t>
      </w:r>
      <w:r w:rsidRPr="0049578D">
        <w:rPr>
          <w:rFonts w:ascii="Arial" w:hAnsi="Arial" w:cs="Arial"/>
        </w:rPr>
        <w:t xml:space="preserve">-1 in wheat) physically interacts with QLQ domain of </w:t>
      </w:r>
      <w:r w:rsidRPr="0049578D">
        <w:rPr>
          <w:rFonts w:ascii="Arial" w:hAnsi="Arial" w:cs="Arial"/>
          <w:i/>
          <w:iCs/>
        </w:rPr>
        <w:t>GRF4</w:t>
      </w:r>
      <w:r w:rsidRPr="0049578D">
        <w:rPr>
          <w:rFonts w:ascii="Arial" w:hAnsi="Arial" w:cs="Arial"/>
        </w:rPr>
        <w:t xml:space="preserve">. This interaction competitively inhibits </w:t>
      </w:r>
      <w:r w:rsidRPr="0049578D">
        <w:rPr>
          <w:rFonts w:ascii="Arial" w:hAnsi="Arial" w:cs="Arial"/>
          <w:i/>
          <w:iCs/>
        </w:rPr>
        <w:t>GRF4</w:t>
      </w:r>
      <w:r w:rsidRPr="0049578D">
        <w:rPr>
          <w:rFonts w:ascii="Arial" w:hAnsi="Arial" w:cs="Arial"/>
        </w:rPr>
        <w:t xml:space="preserve"> from binding with its transcriptional co-activator, GRF-INTERACTING FACTOR 1 (GIF1). </w:t>
      </w:r>
      <w:proofErr w:type="gramStart"/>
      <w:r w:rsidRPr="0049578D">
        <w:rPr>
          <w:rFonts w:ascii="Arial" w:hAnsi="Arial" w:cs="Arial"/>
        </w:rPr>
        <w:t>( Li</w:t>
      </w:r>
      <w:proofErr w:type="gram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2018; Liu </w:t>
      </w:r>
      <w:r w:rsidRPr="0049578D">
        <w:rPr>
          <w:rFonts w:ascii="Arial" w:hAnsi="Arial" w:cs="Arial"/>
          <w:i/>
          <w:iCs/>
        </w:rPr>
        <w:t>et al</w:t>
      </w:r>
      <w:r w:rsidRPr="0049578D">
        <w:rPr>
          <w:rFonts w:ascii="Arial" w:hAnsi="Arial" w:cs="Arial"/>
        </w:rPr>
        <w:t xml:space="preserve">., 2022; Xue </w:t>
      </w:r>
      <w:r w:rsidRPr="0049578D">
        <w:rPr>
          <w:rFonts w:ascii="Arial" w:hAnsi="Arial" w:cs="Arial"/>
          <w:i/>
          <w:iCs/>
        </w:rPr>
        <w:t>et al.</w:t>
      </w:r>
      <w:r w:rsidRPr="0049578D">
        <w:rPr>
          <w:rFonts w:ascii="Arial" w:hAnsi="Arial" w:cs="Arial"/>
        </w:rPr>
        <w:t>, 2022). This protein–protein interaction suppresses the</w:t>
      </w:r>
      <w:r w:rsidRPr="0049578D">
        <w:rPr>
          <w:rFonts w:ascii="Arial" w:hAnsi="Arial" w:cs="Arial"/>
          <w:i/>
          <w:iCs/>
        </w:rPr>
        <w:t>GRF4</w:t>
      </w:r>
      <w:r w:rsidRPr="0049578D">
        <w:rPr>
          <w:rFonts w:ascii="Arial" w:hAnsi="Arial" w:cs="Arial"/>
        </w:rPr>
        <w:t xml:space="preserve">-mediated transcriptional activation of downstream target genes involved in nitrogen uptake and assimilation. Thus, the balance between </w:t>
      </w:r>
      <w:r w:rsidRPr="0049578D">
        <w:rPr>
          <w:rFonts w:ascii="Arial" w:hAnsi="Arial" w:cs="Arial"/>
          <w:i/>
          <w:iCs/>
        </w:rPr>
        <w:t>GRF4</w:t>
      </w:r>
      <w:r w:rsidRPr="0049578D">
        <w:rPr>
          <w:rFonts w:ascii="Arial" w:hAnsi="Arial" w:cs="Arial"/>
        </w:rPr>
        <w:t xml:space="preserve"> and DELLA acts as a metabolic checkpoint: the high DELLA levels required for semi-dwarfism inherently downregulate the </w:t>
      </w:r>
      <w:r w:rsidRPr="0049578D">
        <w:rPr>
          <w:rFonts w:ascii="Arial" w:hAnsi="Arial" w:cs="Arial"/>
          <w:i/>
          <w:iCs/>
        </w:rPr>
        <w:t>GRF4</w:t>
      </w:r>
      <w:r w:rsidRPr="0049578D">
        <w:rPr>
          <w:rFonts w:ascii="Arial" w:hAnsi="Arial" w:cs="Arial"/>
        </w:rPr>
        <w:t xml:space="preserve">-mediated transcriptional program necessary for high NUE ((Li </w:t>
      </w:r>
      <w:r w:rsidRPr="0049578D">
        <w:rPr>
          <w:rFonts w:ascii="Arial" w:hAnsi="Arial" w:cs="Arial"/>
          <w:i/>
          <w:iCs/>
        </w:rPr>
        <w:t>et al.</w:t>
      </w:r>
      <w:r w:rsidRPr="0049578D">
        <w:rPr>
          <w:rFonts w:ascii="Arial" w:hAnsi="Arial" w:cs="Arial"/>
        </w:rPr>
        <w:t xml:space="preserve">, 2018; Wang </w:t>
      </w:r>
      <w:r w:rsidRPr="0049578D">
        <w:rPr>
          <w:rFonts w:ascii="Arial" w:hAnsi="Arial" w:cs="Arial"/>
          <w:i/>
          <w:iCs/>
        </w:rPr>
        <w:t>et al.</w:t>
      </w:r>
      <w:r w:rsidRPr="0049578D">
        <w:rPr>
          <w:rFonts w:ascii="Arial" w:hAnsi="Arial" w:cs="Arial"/>
        </w:rPr>
        <w:t>, 2021).  Therefore, the "Green Revolution" gains in harvest index came at the cost of suppressed nitrogen metabolism efficiency.</w:t>
      </w:r>
    </w:p>
    <w:p w14:paraId="7F0A6F9A"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The impact of dwarfing genes extends to the epigenetic regulation of tillering, a key yield component. The transcription factor NITROGEN-MEDIATED TILLER GROWTH RESPONSE 5 (NGR5) recruits </w:t>
      </w:r>
      <w:proofErr w:type="spellStart"/>
      <w:r w:rsidRPr="0049578D">
        <w:rPr>
          <w:rFonts w:ascii="Arial" w:hAnsi="Arial" w:cs="Arial"/>
        </w:rPr>
        <w:t>Polycomb</w:t>
      </w:r>
      <w:proofErr w:type="spellEnd"/>
      <w:r w:rsidRPr="0049578D">
        <w:rPr>
          <w:rFonts w:ascii="Arial" w:hAnsi="Arial" w:cs="Arial"/>
        </w:rPr>
        <w:t xml:space="preserve"> Repressive Complex 2 (PRC2) to methylate histone H3 lysine 27 (H3K27me3), thereby repressing branching-inhibitory genes (e.g., </w:t>
      </w:r>
      <w:r w:rsidRPr="0049578D">
        <w:rPr>
          <w:rFonts w:ascii="Arial" w:hAnsi="Arial" w:cs="Arial"/>
          <w:i/>
          <w:iCs/>
        </w:rPr>
        <w:t>D14</w:t>
      </w:r>
      <w:r w:rsidRPr="0049578D">
        <w:rPr>
          <w:rFonts w:ascii="Arial" w:hAnsi="Arial" w:cs="Arial"/>
        </w:rPr>
        <w:t xml:space="preserve">, </w:t>
      </w:r>
      <w:r w:rsidRPr="0049578D">
        <w:rPr>
          <w:rFonts w:ascii="Arial" w:hAnsi="Arial" w:cs="Arial"/>
          <w:i/>
          <w:iCs/>
        </w:rPr>
        <w:t>OsSPL14</w:t>
      </w:r>
      <w:r w:rsidRPr="0049578D">
        <w:rPr>
          <w:rFonts w:ascii="Arial" w:hAnsi="Arial" w:cs="Arial"/>
        </w:rPr>
        <w:t xml:space="preserve">) and promoting tillering in response to nitrogen (Wu </w:t>
      </w:r>
      <w:r w:rsidRPr="0049578D">
        <w:rPr>
          <w:rFonts w:ascii="Arial" w:hAnsi="Arial" w:cs="Arial"/>
          <w:i/>
          <w:iCs/>
        </w:rPr>
        <w:t>et al.</w:t>
      </w:r>
      <w:r w:rsidRPr="0049578D">
        <w:rPr>
          <w:rFonts w:ascii="Arial" w:hAnsi="Arial" w:cs="Arial"/>
        </w:rPr>
        <w:t xml:space="preserve">, 2020). DELLA proteins competitively interact with NGR5, preventing its degradation by the gibberellin receptor GIBBERELLIN INSENSITIVE DWARF1 (GID1). In GRVs, the stabilization of NGR5 by high DELLA levels enables high tillering capacity; however, because NGR5 expression itself is nitrogen-dependent, the tillering potential of GRVs remains heavily reliant on abundant nitrogen fertilizers (Wu </w:t>
      </w:r>
      <w:r w:rsidRPr="0049578D">
        <w:rPr>
          <w:rFonts w:ascii="Arial" w:hAnsi="Arial" w:cs="Arial"/>
          <w:i/>
          <w:iCs/>
        </w:rPr>
        <w:t>et al.</w:t>
      </w:r>
      <w:r w:rsidRPr="0049578D">
        <w:rPr>
          <w:rFonts w:ascii="Arial" w:hAnsi="Arial" w:cs="Arial"/>
        </w:rPr>
        <w:t xml:space="preserve">, 2020; Liu </w:t>
      </w:r>
      <w:r w:rsidRPr="0049578D">
        <w:rPr>
          <w:rFonts w:ascii="Arial" w:hAnsi="Arial" w:cs="Arial"/>
          <w:i/>
          <w:iCs/>
        </w:rPr>
        <w:t>et al.</w:t>
      </w:r>
      <w:r w:rsidRPr="0049578D">
        <w:rPr>
          <w:rFonts w:ascii="Arial" w:hAnsi="Arial" w:cs="Arial"/>
        </w:rPr>
        <w:t>, 2022).</w:t>
      </w:r>
    </w:p>
    <w:p w14:paraId="4E68619A"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Recent findings indicate that DELLA-mediated repression extends to the epigenetic level. In rice, SLR1 has been shown to form a tripartite complex with PRC2 and the histone deacetylase HDA702 (Li </w:t>
      </w:r>
      <w:r w:rsidRPr="0049578D">
        <w:rPr>
          <w:rFonts w:ascii="Arial" w:hAnsi="Arial" w:cs="Arial"/>
          <w:i/>
          <w:iCs/>
        </w:rPr>
        <w:t>et al.</w:t>
      </w:r>
      <w:r w:rsidRPr="0049578D">
        <w:rPr>
          <w:rFonts w:ascii="Arial" w:hAnsi="Arial" w:cs="Arial"/>
        </w:rPr>
        <w:t xml:space="preserve">, 2023). This complex maintains a repressive chromatin state, characterized by high H3K27me3 and low histone H3 lysine 9 acetylation (H3K9ac), over downstream target genes. The degradation of DELLA triggered by GA </w:t>
      </w:r>
      <w:proofErr w:type="spellStart"/>
      <w:r w:rsidRPr="0049578D">
        <w:rPr>
          <w:rFonts w:ascii="Arial" w:hAnsi="Arial" w:cs="Arial"/>
        </w:rPr>
        <w:t>signalling</w:t>
      </w:r>
      <w:proofErr w:type="spellEnd"/>
      <w:r w:rsidRPr="0049578D">
        <w:rPr>
          <w:rFonts w:ascii="Arial" w:hAnsi="Arial" w:cs="Arial"/>
        </w:rPr>
        <w:t xml:space="preserve"> (or its absence in wild-type tall varieties) leads to the dissociation of PRC2 and HDA702, resulting in increased H3K9ac and gene activation (Li </w:t>
      </w:r>
      <w:r w:rsidRPr="0049578D">
        <w:rPr>
          <w:rFonts w:ascii="Arial" w:hAnsi="Arial" w:cs="Arial"/>
          <w:i/>
          <w:iCs/>
        </w:rPr>
        <w:t>et al.</w:t>
      </w:r>
      <w:r w:rsidRPr="0049578D">
        <w:rPr>
          <w:rFonts w:ascii="Arial" w:hAnsi="Arial" w:cs="Arial"/>
        </w:rPr>
        <w:t>, 2023). In GRVs, the stable accumulation of DELLA maintains this repressive chromatin environment, further entrenching the suppression of growth and metabolic genes.</w:t>
      </w:r>
    </w:p>
    <w:p w14:paraId="6DEF5313" w14:textId="77777777" w:rsidR="00EC03C7" w:rsidRDefault="00EC03C7" w:rsidP="0049578D">
      <w:pPr>
        <w:pStyle w:val="NormalWeb"/>
        <w:jc w:val="both"/>
        <w:rPr>
          <w:rStyle w:val="Strong"/>
          <w:rFonts w:ascii="Arial" w:eastAsiaTheme="majorEastAsia" w:hAnsi="Arial" w:cs="Arial"/>
          <w:sz w:val="22"/>
          <w:szCs w:val="22"/>
        </w:rPr>
      </w:pPr>
      <w:r w:rsidRPr="00EC03C7">
        <w:rPr>
          <w:rStyle w:val="Strong"/>
          <w:rFonts w:ascii="Arial" w:eastAsiaTheme="majorEastAsia" w:hAnsi="Arial" w:cs="Arial"/>
          <w:sz w:val="22"/>
          <w:szCs w:val="22"/>
        </w:rPr>
        <w:t>3. NITROGEN USE EFFICIENCY: CONCEPT AND COMPONENTS</w:t>
      </w:r>
    </w:p>
    <w:p w14:paraId="4CF6DBAC" w14:textId="336CBF30" w:rsidR="0049578D" w:rsidRPr="00EC03C7" w:rsidRDefault="0049578D" w:rsidP="0049578D">
      <w:pPr>
        <w:pStyle w:val="NormalWeb"/>
        <w:jc w:val="both"/>
        <w:rPr>
          <w:rFonts w:ascii="Arial" w:eastAsiaTheme="majorEastAsia" w:hAnsi="Arial" w:cs="Arial"/>
          <w:b/>
          <w:bCs/>
          <w:sz w:val="22"/>
          <w:szCs w:val="22"/>
        </w:rPr>
      </w:pPr>
      <w:r w:rsidRPr="0049578D">
        <w:rPr>
          <w:rFonts w:ascii="Arial" w:hAnsi="Arial" w:cs="Arial"/>
          <w:sz w:val="20"/>
          <w:szCs w:val="20"/>
        </w:rPr>
        <w:t xml:space="preserve">Nitrogen Use Efficiency (NUE) is a multifaceted and complex trait governed by an intricate network of physiological and metabolic processes, broadly quantified as the ratio of harvested output—comprising biomass, grain, or fruit—to the total nitrogen input derived from soil reserves and applied fertilizers (Li Hua </w:t>
      </w:r>
      <w:r w:rsidRPr="0049578D">
        <w:rPr>
          <w:rFonts w:ascii="Arial" w:hAnsi="Arial" w:cs="Arial"/>
          <w:i/>
          <w:iCs/>
          <w:sz w:val="20"/>
          <w:szCs w:val="20"/>
        </w:rPr>
        <w:t>et al</w:t>
      </w:r>
      <w:r w:rsidRPr="0049578D">
        <w:rPr>
          <w:rFonts w:ascii="Arial" w:hAnsi="Arial" w:cs="Arial"/>
          <w:sz w:val="20"/>
          <w:szCs w:val="20"/>
        </w:rPr>
        <w:t xml:space="preserve">., 2017; </w:t>
      </w:r>
      <w:proofErr w:type="spellStart"/>
      <w:r w:rsidRPr="0049578D">
        <w:rPr>
          <w:rFonts w:ascii="Arial" w:hAnsi="Arial" w:cs="Arial"/>
          <w:sz w:val="20"/>
          <w:szCs w:val="20"/>
        </w:rPr>
        <w:t>Masclaux-Daubresse</w:t>
      </w:r>
      <w:proofErr w:type="spellEnd"/>
      <w:r w:rsidRPr="0049578D">
        <w:rPr>
          <w:rFonts w:ascii="Arial" w:hAnsi="Arial" w:cs="Arial"/>
          <w:sz w:val="20"/>
          <w:szCs w:val="20"/>
        </w:rPr>
        <w:t xml:space="preserve"> </w:t>
      </w:r>
      <w:r w:rsidRPr="0049578D">
        <w:rPr>
          <w:rFonts w:ascii="Arial" w:hAnsi="Arial" w:cs="Arial"/>
          <w:i/>
          <w:iCs/>
          <w:sz w:val="20"/>
          <w:szCs w:val="20"/>
        </w:rPr>
        <w:t>et al</w:t>
      </w:r>
      <w:r w:rsidRPr="0049578D">
        <w:rPr>
          <w:rFonts w:ascii="Arial" w:hAnsi="Arial" w:cs="Arial"/>
          <w:sz w:val="20"/>
          <w:szCs w:val="20"/>
        </w:rPr>
        <w:t xml:space="preserve">., 2010; Xu </w:t>
      </w:r>
      <w:r w:rsidRPr="0049578D">
        <w:rPr>
          <w:rFonts w:ascii="Arial" w:hAnsi="Arial" w:cs="Arial"/>
          <w:i/>
          <w:iCs/>
          <w:sz w:val="20"/>
          <w:szCs w:val="20"/>
        </w:rPr>
        <w:t>et al.</w:t>
      </w:r>
      <w:r w:rsidRPr="0049578D">
        <w:rPr>
          <w:rFonts w:ascii="Arial" w:hAnsi="Arial" w:cs="Arial"/>
          <w:sz w:val="20"/>
          <w:szCs w:val="20"/>
        </w:rPr>
        <w:t>, 2012).)</w:t>
      </w:r>
      <w:r w:rsidRPr="0049578D">
        <w:rPr>
          <w:rFonts w:ascii="Arial" w:hAnsi="Arial" w:cs="Arial"/>
          <w:b/>
          <w:bCs/>
          <w:sz w:val="20"/>
          <w:szCs w:val="20"/>
        </w:rPr>
        <w:t xml:space="preserve">. </w:t>
      </w:r>
      <w:r w:rsidRPr="0049578D">
        <w:rPr>
          <w:rFonts w:ascii="Arial" w:hAnsi="Arial" w:cs="Arial"/>
          <w:sz w:val="20"/>
          <w:szCs w:val="20"/>
        </w:rPr>
        <w:t>In the specific context of sustainable cereal cropping, NUE is conventionally quantified as the grain yield (</w:t>
      </w:r>
      <w:proofErr w:type="spellStart"/>
      <w:r w:rsidRPr="0049578D">
        <w:rPr>
          <w:rFonts w:ascii="Arial" w:hAnsi="Arial" w:cs="Arial"/>
          <w:i/>
          <w:iCs/>
          <w:sz w:val="20"/>
          <w:szCs w:val="20"/>
        </w:rPr>
        <w:t>Gw</w:t>
      </w:r>
      <w:proofErr w:type="spellEnd"/>
      <w:r w:rsidRPr="0049578D">
        <w:rPr>
          <w:rFonts w:ascii="Arial" w:hAnsi="Arial" w:cs="Arial"/>
          <w:sz w:val="20"/>
          <w:szCs w:val="20"/>
        </w:rPr>
        <w:t>​) produced per unit of available nitrogen (</w:t>
      </w:r>
      <w:r w:rsidRPr="0049578D">
        <w:rPr>
          <w:rFonts w:ascii="Arial" w:hAnsi="Arial" w:cs="Arial"/>
          <w:i/>
          <w:iCs/>
          <w:sz w:val="20"/>
          <w:szCs w:val="20"/>
        </w:rPr>
        <w:t>Ns</w:t>
      </w:r>
      <w:r w:rsidRPr="0049578D">
        <w:rPr>
          <w:rFonts w:ascii="Arial" w:hAnsi="Arial" w:cs="Arial"/>
          <w:sz w:val="20"/>
          <w:szCs w:val="20"/>
        </w:rPr>
        <w:t xml:space="preserve">​), a metric that integrates the plant's ability to capture and convert nitrogen into economic yield (Moll </w:t>
      </w:r>
      <w:r w:rsidRPr="0049578D">
        <w:rPr>
          <w:rFonts w:ascii="Arial" w:hAnsi="Arial" w:cs="Arial"/>
          <w:i/>
          <w:iCs/>
          <w:sz w:val="20"/>
          <w:szCs w:val="20"/>
        </w:rPr>
        <w:t>et al.</w:t>
      </w:r>
      <w:r w:rsidRPr="0049578D">
        <w:rPr>
          <w:rFonts w:ascii="Arial" w:hAnsi="Arial" w:cs="Arial"/>
          <w:sz w:val="20"/>
          <w:szCs w:val="20"/>
        </w:rPr>
        <w:t>, 1982). To facilitate the genetic and physiological dissection of this aggregate phenotype, NUE is mathematically fractionated into two primary physiological components: Nitrogen Uptake Efficiency (</w:t>
      </w:r>
      <w:proofErr w:type="spellStart"/>
      <w:r w:rsidRPr="0049578D">
        <w:rPr>
          <w:rFonts w:ascii="Arial" w:hAnsi="Arial" w:cs="Arial"/>
          <w:sz w:val="20"/>
          <w:szCs w:val="20"/>
        </w:rPr>
        <w:t>NUpE</w:t>
      </w:r>
      <w:proofErr w:type="spellEnd"/>
      <w:r w:rsidRPr="0049578D">
        <w:rPr>
          <w:rFonts w:ascii="Arial" w:hAnsi="Arial" w:cs="Arial"/>
          <w:sz w:val="20"/>
          <w:szCs w:val="20"/>
        </w:rPr>
        <w:t>) and Nitrogen Utilization Efficiency (</w:t>
      </w:r>
      <w:proofErr w:type="spellStart"/>
      <w:r w:rsidRPr="0049578D">
        <w:rPr>
          <w:rFonts w:ascii="Arial" w:hAnsi="Arial" w:cs="Arial"/>
          <w:sz w:val="20"/>
          <w:szCs w:val="20"/>
        </w:rPr>
        <w:t>NUtE</w:t>
      </w:r>
      <w:proofErr w:type="spellEnd"/>
      <w:r w:rsidRPr="0049578D">
        <w:rPr>
          <w:rFonts w:ascii="Arial" w:hAnsi="Arial" w:cs="Arial"/>
          <w:sz w:val="20"/>
          <w:szCs w:val="20"/>
        </w:rPr>
        <w:t xml:space="preserve">). </w:t>
      </w:r>
      <w:proofErr w:type="spellStart"/>
      <w:r w:rsidRPr="0049578D">
        <w:rPr>
          <w:rFonts w:ascii="Arial" w:hAnsi="Arial" w:cs="Arial"/>
          <w:sz w:val="20"/>
          <w:szCs w:val="20"/>
        </w:rPr>
        <w:t>NUpE</w:t>
      </w:r>
      <w:proofErr w:type="spellEnd"/>
      <w:r w:rsidRPr="0049578D">
        <w:rPr>
          <w:rFonts w:ascii="Arial" w:hAnsi="Arial" w:cs="Arial"/>
          <w:sz w:val="20"/>
          <w:szCs w:val="20"/>
        </w:rPr>
        <w:t>, also termed absorption efficiency, represents the plant’s capacity to acquire nitrogen from the edaphic environment and is calculated as the ratio of total nitrogen accumulated in the above-ground biomass at physiological maturity (</w:t>
      </w:r>
      <w:proofErr w:type="spellStart"/>
      <w:r w:rsidRPr="0049578D">
        <w:rPr>
          <w:rFonts w:ascii="Arial" w:hAnsi="Arial" w:cs="Arial"/>
          <w:i/>
          <w:iCs/>
          <w:sz w:val="20"/>
          <w:szCs w:val="20"/>
        </w:rPr>
        <w:t>Nt</w:t>
      </w:r>
      <w:proofErr w:type="spellEnd"/>
      <w:r w:rsidRPr="0049578D">
        <w:rPr>
          <w:rFonts w:ascii="Arial" w:hAnsi="Arial" w:cs="Arial"/>
          <w:sz w:val="20"/>
          <w:szCs w:val="20"/>
        </w:rPr>
        <w:t>​) to the nitrogen supply (</w:t>
      </w:r>
      <w:proofErr w:type="spellStart"/>
      <w:r w:rsidRPr="0049578D">
        <w:rPr>
          <w:rFonts w:ascii="Arial" w:hAnsi="Arial" w:cs="Arial"/>
          <w:i/>
          <w:iCs/>
          <w:sz w:val="20"/>
          <w:szCs w:val="20"/>
        </w:rPr>
        <w:t>Nt</w:t>
      </w:r>
      <w:proofErr w:type="spellEnd"/>
      <w:r w:rsidRPr="0049578D">
        <w:rPr>
          <w:rFonts w:ascii="Arial" w:hAnsi="Arial" w:cs="Arial"/>
          <w:sz w:val="20"/>
          <w:szCs w:val="20"/>
        </w:rPr>
        <w:t>​/</w:t>
      </w:r>
      <w:r w:rsidRPr="0049578D">
        <w:rPr>
          <w:rFonts w:ascii="Arial" w:hAnsi="Arial" w:cs="Arial"/>
          <w:i/>
          <w:iCs/>
          <w:sz w:val="20"/>
          <w:szCs w:val="20"/>
        </w:rPr>
        <w:t>Ns</w:t>
      </w:r>
      <w:r w:rsidRPr="0049578D">
        <w:rPr>
          <w:rFonts w:ascii="Arial" w:hAnsi="Arial" w:cs="Arial"/>
          <w:sz w:val="20"/>
          <w:szCs w:val="20"/>
        </w:rPr>
        <w:t xml:space="preserve">​) (Moll </w:t>
      </w:r>
      <w:r w:rsidRPr="0049578D">
        <w:rPr>
          <w:rFonts w:ascii="Arial" w:hAnsi="Arial" w:cs="Arial"/>
          <w:i/>
          <w:iCs/>
          <w:sz w:val="20"/>
          <w:szCs w:val="20"/>
        </w:rPr>
        <w:t>et al.</w:t>
      </w:r>
      <w:r w:rsidRPr="0049578D">
        <w:rPr>
          <w:rFonts w:ascii="Arial" w:hAnsi="Arial" w:cs="Arial"/>
          <w:sz w:val="20"/>
          <w:szCs w:val="20"/>
        </w:rPr>
        <w:t xml:space="preserve">, 1982; Sandhu </w:t>
      </w:r>
      <w:r w:rsidRPr="0049578D">
        <w:rPr>
          <w:rFonts w:ascii="Arial" w:hAnsi="Arial" w:cs="Arial"/>
          <w:i/>
          <w:iCs/>
          <w:sz w:val="20"/>
          <w:szCs w:val="20"/>
        </w:rPr>
        <w:t>et al.</w:t>
      </w:r>
      <w:r w:rsidRPr="0049578D">
        <w:rPr>
          <w:rFonts w:ascii="Arial" w:hAnsi="Arial" w:cs="Arial"/>
          <w:sz w:val="20"/>
          <w:szCs w:val="20"/>
        </w:rPr>
        <w:t xml:space="preserve">, 2021). Conversely, </w:t>
      </w:r>
      <w:proofErr w:type="spellStart"/>
      <w:r w:rsidRPr="0049578D">
        <w:rPr>
          <w:rFonts w:ascii="Arial" w:hAnsi="Arial" w:cs="Arial"/>
          <w:sz w:val="20"/>
          <w:szCs w:val="20"/>
        </w:rPr>
        <w:t>NUtE</w:t>
      </w:r>
      <w:proofErr w:type="spellEnd"/>
      <w:r w:rsidRPr="0049578D">
        <w:rPr>
          <w:rFonts w:ascii="Arial" w:hAnsi="Arial" w:cs="Arial"/>
          <w:sz w:val="20"/>
          <w:szCs w:val="20"/>
        </w:rPr>
        <w:t xml:space="preserve"> measures the efficiency with which this acquired nitrogen is assimilated and remobilized to produce grain, defined as the ratio of grain dry weight to the total plant nitrogen content (</w:t>
      </w:r>
      <w:proofErr w:type="spellStart"/>
      <w:r w:rsidRPr="0049578D">
        <w:rPr>
          <w:rFonts w:ascii="Arial" w:hAnsi="Arial" w:cs="Arial"/>
          <w:i/>
          <w:iCs/>
          <w:sz w:val="20"/>
          <w:szCs w:val="20"/>
        </w:rPr>
        <w:t>Gw</w:t>
      </w:r>
      <w:proofErr w:type="spellEnd"/>
      <w:r w:rsidRPr="0049578D">
        <w:rPr>
          <w:rFonts w:ascii="Arial" w:hAnsi="Arial" w:cs="Arial"/>
          <w:sz w:val="20"/>
          <w:szCs w:val="20"/>
        </w:rPr>
        <w:t>​/</w:t>
      </w:r>
      <w:proofErr w:type="spellStart"/>
      <w:r w:rsidRPr="0049578D">
        <w:rPr>
          <w:rFonts w:ascii="Arial" w:hAnsi="Arial" w:cs="Arial"/>
          <w:i/>
          <w:iCs/>
          <w:sz w:val="20"/>
          <w:szCs w:val="20"/>
        </w:rPr>
        <w:t>Nt</w:t>
      </w:r>
      <w:proofErr w:type="spellEnd"/>
      <w:r w:rsidRPr="0049578D">
        <w:rPr>
          <w:rFonts w:ascii="Arial" w:hAnsi="Arial" w:cs="Arial"/>
          <w:sz w:val="20"/>
          <w:szCs w:val="20"/>
        </w:rPr>
        <w:t xml:space="preserve">​) (Moll </w:t>
      </w:r>
      <w:r w:rsidRPr="0049578D">
        <w:rPr>
          <w:rFonts w:ascii="Arial" w:hAnsi="Arial" w:cs="Arial"/>
          <w:i/>
          <w:iCs/>
          <w:sz w:val="20"/>
          <w:szCs w:val="20"/>
        </w:rPr>
        <w:t>et al.</w:t>
      </w:r>
      <w:r w:rsidRPr="0049578D">
        <w:rPr>
          <w:rFonts w:ascii="Arial" w:hAnsi="Arial" w:cs="Arial"/>
          <w:sz w:val="20"/>
          <w:szCs w:val="20"/>
        </w:rPr>
        <w:t xml:space="preserve">, 1982; Sandhu </w:t>
      </w:r>
      <w:r w:rsidRPr="0049578D">
        <w:rPr>
          <w:rFonts w:ascii="Arial" w:hAnsi="Arial" w:cs="Arial"/>
          <w:i/>
          <w:iCs/>
          <w:sz w:val="20"/>
          <w:szCs w:val="20"/>
        </w:rPr>
        <w:t>et al.</w:t>
      </w:r>
      <w:r w:rsidRPr="0049578D">
        <w:rPr>
          <w:rFonts w:ascii="Arial" w:hAnsi="Arial" w:cs="Arial"/>
          <w:sz w:val="20"/>
          <w:szCs w:val="20"/>
        </w:rPr>
        <w:t>, 2021).</w:t>
      </w:r>
    </w:p>
    <w:p w14:paraId="35562A3B" w14:textId="77777777" w:rsidR="0049578D" w:rsidRPr="0049578D" w:rsidRDefault="0049578D" w:rsidP="0049578D">
      <w:pPr>
        <w:pStyle w:val="NormalWeb"/>
        <w:jc w:val="both"/>
        <w:rPr>
          <w:rFonts w:ascii="Arial" w:hAnsi="Arial" w:cs="Arial"/>
          <w:sz w:val="20"/>
          <w:szCs w:val="20"/>
        </w:rPr>
      </w:pPr>
      <w:r w:rsidRPr="0049578D">
        <w:rPr>
          <w:rFonts w:ascii="Arial" w:hAnsi="Arial" w:cs="Arial"/>
          <w:sz w:val="20"/>
          <w:szCs w:val="20"/>
        </w:rPr>
        <w:t xml:space="preserve">Beyond this fundamental dichotomy, researchers employ specific indices to address distinct agronomic or physiological research objectives. "Agronomic Efficiency" assesses the economic efficacy of fertilizer application, defined as the difference in grain yield between fertilized and unfertilized plots per unit of applied nitrogen (Xu </w:t>
      </w:r>
      <w:r w:rsidRPr="0049578D">
        <w:rPr>
          <w:rFonts w:ascii="Arial" w:hAnsi="Arial" w:cs="Arial"/>
          <w:i/>
          <w:iCs/>
          <w:sz w:val="20"/>
          <w:szCs w:val="20"/>
        </w:rPr>
        <w:t>et al.</w:t>
      </w:r>
      <w:r w:rsidRPr="0049578D">
        <w:rPr>
          <w:rFonts w:ascii="Arial" w:hAnsi="Arial" w:cs="Arial"/>
          <w:sz w:val="20"/>
          <w:szCs w:val="20"/>
        </w:rPr>
        <w:t xml:space="preserve">, 2012; Good </w:t>
      </w:r>
      <w:r w:rsidRPr="0049578D">
        <w:rPr>
          <w:rFonts w:ascii="Arial" w:hAnsi="Arial" w:cs="Arial"/>
          <w:i/>
          <w:iCs/>
          <w:sz w:val="20"/>
          <w:szCs w:val="20"/>
        </w:rPr>
        <w:t>et al.</w:t>
      </w:r>
      <w:r w:rsidRPr="0049578D">
        <w:rPr>
          <w:rFonts w:ascii="Arial" w:hAnsi="Arial" w:cs="Arial"/>
          <w:sz w:val="20"/>
          <w:szCs w:val="20"/>
        </w:rPr>
        <w:t xml:space="preserve">, 2004; Sandhu </w:t>
      </w:r>
      <w:r w:rsidRPr="0049578D">
        <w:rPr>
          <w:rFonts w:ascii="Arial" w:hAnsi="Arial" w:cs="Arial"/>
          <w:i/>
          <w:iCs/>
          <w:sz w:val="20"/>
          <w:szCs w:val="20"/>
        </w:rPr>
        <w:t>et al.</w:t>
      </w:r>
      <w:r w:rsidRPr="0049578D">
        <w:rPr>
          <w:rFonts w:ascii="Arial" w:hAnsi="Arial" w:cs="Arial"/>
          <w:sz w:val="20"/>
          <w:szCs w:val="20"/>
        </w:rPr>
        <w:t xml:space="preserve">, 2021). "Physiological Efficiency" evaluates the biological conversion of absorbed nitrogen into yield, calculated as the yield increase per unit of increased nitrogen uptake. (Xu </w:t>
      </w:r>
      <w:r w:rsidRPr="0049578D">
        <w:rPr>
          <w:rFonts w:ascii="Arial" w:hAnsi="Arial" w:cs="Arial"/>
          <w:i/>
          <w:iCs/>
          <w:sz w:val="20"/>
          <w:szCs w:val="20"/>
        </w:rPr>
        <w:t>et al.</w:t>
      </w:r>
      <w:r w:rsidRPr="0049578D">
        <w:rPr>
          <w:rFonts w:ascii="Arial" w:hAnsi="Arial" w:cs="Arial"/>
          <w:sz w:val="20"/>
          <w:szCs w:val="20"/>
        </w:rPr>
        <w:t xml:space="preserve">, 2012; Good </w:t>
      </w:r>
      <w:r w:rsidRPr="0049578D">
        <w:rPr>
          <w:rFonts w:ascii="Arial" w:hAnsi="Arial" w:cs="Arial"/>
          <w:i/>
          <w:iCs/>
          <w:sz w:val="20"/>
          <w:szCs w:val="20"/>
        </w:rPr>
        <w:t>et al.</w:t>
      </w:r>
      <w:r w:rsidRPr="0049578D">
        <w:rPr>
          <w:rFonts w:ascii="Arial" w:hAnsi="Arial" w:cs="Arial"/>
          <w:sz w:val="20"/>
          <w:szCs w:val="20"/>
        </w:rPr>
        <w:t xml:space="preserve">, 2004; Sandhu </w:t>
      </w:r>
      <w:r w:rsidRPr="0049578D">
        <w:rPr>
          <w:rFonts w:ascii="Arial" w:hAnsi="Arial" w:cs="Arial"/>
          <w:i/>
          <w:iCs/>
          <w:sz w:val="20"/>
          <w:szCs w:val="20"/>
        </w:rPr>
        <w:t>et al.</w:t>
      </w:r>
      <w:r w:rsidRPr="0049578D">
        <w:rPr>
          <w:rFonts w:ascii="Arial" w:hAnsi="Arial" w:cs="Arial"/>
          <w:sz w:val="20"/>
          <w:szCs w:val="20"/>
        </w:rPr>
        <w:t xml:space="preserve">, 2021). Additionally, "Apparent Nitrogen Recovery" estimates the efficiency of the crop in capturing applied fertilizer, reflecting the percentage of applied nitrogen that is successfully taken up by the plant (Sandhu </w:t>
      </w:r>
      <w:r w:rsidRPr="0049578D">
        <w:rPr>
          <w:rFonts w:ascii="Arial" w:hAnsi="Arial" w:cs="Arial"/>
          <w:i/>
          <w:iCs/>
          <w:sz w:val="20"/>
          <w:szCs w:val="20"/>
        </w:rPr>
        <w:t>et al.</w:t>
      </w:r>
      <w:r w:rsidRPr="0049578D">
        <w:rPr>
          <w:rFonts w:ascii="Arial" w:hAnsi="Arial" w:cs="Arial"/>
          <w:sz w:val="20"/>
          <w:szCs w:val="20"/>
        </w:rPr>
        <w:t xml:space="preserve">, 2021; Xu </w:t>
      </w:r>
      <w:r w:rsidRPr="0049578D">
        <w:rPr>
          <w:rFonts w:ascii="Arial" w:hAnsi="Arial" w:cs="Arial"/>
          <w:i/>
          <w:iCs/>
          <w:sz w:val="20"/>
          <w:szCs w:val="20"/>
        </w:rPr>
        <w:t>et al.</w:t>
      </w:r>
      <w:r w:rsidRPr="0049578D">
        <w:rPr>
          <w:rFonts w:ascii="Arial" w:hAnsi="Arial" w:cs="Arial"/>
          <w:sz w:val="20"/>
          <w:szCs w:val="20"/>
        </w:rPr>
        <w:t xml:space="preserve">, 2012). </w:t>
      </w:r>
      <w:r w:rsidRPr="0049578D">
        <w:rPr>
          <w:rFonts w:ascii="Arial" w:hAnsi="Arial" w:cs="Arial"/>
          <w:sz w:val="20"/>
          <w:szCs w:val="20"/>
        </w:rPr>
        <w:lastRenderedPageBreak/>
        <w:t>These efficiency phenotypes are ultimately the cumulative result of coordinated biochemical pathways, including uptake, nitrate reduction, ammonium assimilation, and the crucial remobilization of organic nitrogen from senescing tissues to developing grains (</w:t>
      </w:r>
      <w:proofErr w:type="spellStart"/>
      <w:r w:rsidRPr="0049578D">
        <w:rPr>
          <w:rFonts w:ascii="Arial" w:hAnsi="Arial" w:cs="Arial"/>
          <w:sz w:val="20"/>
          <w:szCs w:val="20"/>
        </w:rPr>
        <w:t>Masclaux-Daubresse</w:t>
      </w:r>
      <w:proofErr w:type="spellEnd"/>
      <w:r w:rsidRPr="0049578D">
        <w:rPr>
          <w:rFonts w:ascii="Arial" w:hAnsi="Arial" w:cs="Arial"/>
          <w:sz w:val="20"/>
          <w:szCs w:val="20"/>
        </w:rPr>
        <w:t xml:space="preserve"> </w:t>
      </w:r>
      <w:r w:rsidRPr="0049578D">
        <w:rPr>
          <w:rFonts w:ascii="Arial" w:hAnsi="Arial" w:cs="Arial"/>
          <w:i/>
          <w:iCs/>
          <w:sz w:val="20"/>
          <w:szCs w:val="20"/>
        </w:rPr>
        <w:t>et al.</w:t>
      </w:r>
      <w:r w:rsidRPr="0049578D">
        <w:rPr>
          <w:rFonts w:ascii="Arial" w:hAnsi="Arial" w:cs="Arial"/>
          <w:sz w:val="20"/>
          <w:szCs w:val="20"/>
        </w:rPr>
        <w:t>, 2010).</w:t>
      </w:r>
    </w:p>
    <w:p w14:paraId="459EDD9E" w14:textId="0F4C6DE1" w:rsidR="0049578D" w:rsidRPr="00EC03C7" w:rsidRDefault="00EC03C7" w:rsidP="0049578D">
      <w:pPr>
        <w:pStyle w:val="NormalWeb"/>
        <w:jc w:val="both"/>
        <w:rPr>
          <w:rFonts w:ascii="Arial" w:hAnsi="Arial" w:cs="Arial"/>
          <w:b/>
          <w:bCs/>
          <w:sz w:val="22"/>
          <w:szCs w:val="22"/>
          <w:lang w:val="en-US"/>
        </w:rPr>
      </w:pPr>
      <w:r w:rsidRPr="00EC03C7">
        <w:rPr>
          <w:rFonts w:ascii="Arial" w:hAnsi="Arial" w:cs="Arial"/>
          <w:b/>
          <w:bCs/>
          <w:sz w:val="22"/>
          <w:szCs w:val="22"/>
          <w:lang w:val="en-US"/>
        </w:rPr>
        <w:t>4. STEPS IN NITROGEN UTILIZATION</w:t>
      </w:r>
    </w:p>
    <w:p w14:paraId="7AA8DB79" w14:textId="77777777" w:rsidR="0049578D" w:rsidRDefault="0049578D" w:rsidP="0049578D">
      <w:pPr>
        <w:tabs>
          <w:tab w:val="left" w:pos="1040"/>
        </w:tabs>
        <w:jc w:val="both"/>
        <w:rPr>
          <w:rFonts w:ascii="Arial" w:hAnsi="Arial" w:cs="Arial"/>
        </w:rPr>
      </w:pPr>
      <w:r w:rsidRPr="0049578D">
        <w:rPr>
          <w:rFonts w:ascii="Arial" w:hAnsi="Arial" w:cs="Arial"/>
        </w:rPr>
        <w:t>Plant nitrogen utilization is a complex and highly regulated process encompassing several crucial steps: uptake, assimilation, translocation, vacuolar storage and remobilization. Understanding these molecular mechanisms is vital for improving Nitrogen Use Efficiency (NUE) in crops, a critical goal for sustainable agriculture.</w:t>
      </w:r>
    </w:p>
    <w:p w14:paraId="56E8C90E" w14:textId="77777777" w:rsidR="00EC03C7" w:rsidRPr="0049578D" w:rsidRDefault="00EC03C7" w:rsidP="0049578D">
      <w:pPr>
        <w:tabs>
          <w:tab w:val="left" w:pos="1040"/>
        </w:tabs>
        <w:jc w:val="both"/>
        <w:rPr>
          <w:rFonts w:ascii="Arial" w:hAnsi="Arial" w:cs="Arial"/>
        </w:rPr>
      </w:pPr>
    </w:p>
    <w:p w14:paraId="3AF8B26F" w14:textId="5293D734" w:rsidR="0049578D" w:rsidRPr="00EC03C7" w:rsidRDefault="00EC03C7" w:rsidP="0049578D">
      <w:pPr>
        <w:tabs>
          <w:tab w:val="left" w:pos="1040"/>
        </w:tabs>
        <w:spacing w:line="256" w:lineRule="auto"/>
        <w:jc w:val="both"/>
        <w:rPr>
          <w:rFonts w:ascii="Arial" w:hAnsi="Arial" w:cs="Arial"/>
          <w:b/>
          <w:bCs/>
          <w:sz w:val="22"/>
          <w:szCs w:val="22"/>
        </w:rPr>
      </w:pPr>
      <w:r w:rsidRPr="00EC03C7">
        <w:rPr>
          <w:rFonts w:ascii="Arial" w:eastAsia="Calibri" w:hAnsi="Arial" w:cs="Arial"/>
          <w:b/>
          <w:bCs/>
          <w:sz w:val="22"/>
          <w:szCs w:val="22"/>
          <w:lang w:eastAsia="zh-CN" w:bidi="ar"/>
        </w:rPr>
        <w:t>4.1 NITROGEN UPTAKE</w:t>
      </w:r>
    </w:p>
    <w:p w14:paraId="1303B16B" w14:textId="77777777" w:rsidR="002B05A8" w:rsidRPr="003832D9" w:rsidRDefault="002B05A8" w:rsidP="002B05A8">
      <w:pPr>
        <w:tabs>
          <w:tab w:val="left" w:pos="1040"/>
        </w:tabs>
        <w:spacing w:line="256" w:lineRule="auto"/>
        <w:jc w:val="both"/>
        <w:rPr>
          <w:rFonts w:ascii="Arial" w:eastAsia="Calibri" w:hAnsi="Arial" w:cs="Arial"/>
          <w:lang w:val="en-IN" w:eastAsia="zh-CN" w:bidi="ar"/>
        </w:rPr>
      </w:pPr>
      <w:r w:rsidRPr="003832D9">
        <w:rPr>
          <w:rFonts w:ascii="Arial" w:eastAsia="Calibri" w:hAnsi="Arial" w:cs="Arial"/>
          <w:lang w:val="en-IN" w:eastAsia="zh-CN" w:bidi="ar"/>
        </w:rPr>
        <w:t>In agricultural and natural ecosystems, soil nitrogen (N) availability is highly dynamic because it is shaped by fluctuating environmental conditions and microbial activity. To cope with this variability, plants rely on a diverse set of plasma membrane transport proteins to acquire both inorganic N forms, mainly nitrate (NO</w:t>
      </w:r>
      <w:r w:rsidRPr="003832D9">
        <w:rPr>
          <w:rFonts w:ascii="Cambria Math" w:eastAsia="Calibri" w:hAnsi="Cambria Math" w:cs="Cambria Math"/>
          <w:lang w:val="en-IN" w:eastAsia="zh-CN" w:bidi="ar"/>
        </w:rPr>
        <w:t>₃⁻</w:t>
      </w:r>
      <w:r w:rsidRPr="003832D9">
        <w:rPr>
          <w:rFonts w:ascii="Arial" w:eastAsia="Calibri" w:hAnsi="Arial" w:cs="Arial"/>
          <w:lang w:val="en-IN" w:eastAsia="zh-CN" w:bidi="ar"/>
        </w:rPr>
        <w:t>) and ammonium (NH</w:t>
      </w:r>
      <w:r w:rsidRPr="003832D9">
        <w:rPr>
          <w:rFonts w:ascii="Cambria Math" w:eastAsia="Calibri" w:hAnsi="Cambria Math" w:cs="Cambria Math"/>
          <w:lang w:val="en-IN" w:eastAsia="zh-CN" w:bidi="ar"/>
        </w:rPr>
        <w:t>₄⁺</w:t>
      </w:r>
      <w:r w:rsidRPr="003832D9">
        <w:rPr>
          <w:rFonts w:ascii="Arial" w:eastAsia="Calibri" w:hAnsi="Arial" w:cs="Arial"/>
          <w:lang w:val="en-IN" w:eastAsia="zh-CN" w:bidi="ar"/>
        </w:rPr>
        <w:t>), as well as organic N sources such as urea and amino acids (</w:t>
      </w:r>
      <w:proofErr w:type="spellStart"/>
      <w:r w:rsidRPr="003832D9">
        <w:rPr>
          <w:rFonts w:ascii="Arial" w:eastAsia="Calibri" w:hAnsi="Arial" w:cs="Arial"/>
          <w:lang w:val="en-IN" w:eastAsia="zh-CN" w:bidi="ar"/>
        </w:rPr>
        <w:t>Masclaux-Daubresse</w:t>
      </w:r>
      <w:proofErr w:type="spellEnd"/>
      <w:r w:rsidRPr="003832D9">
        <w:rPr>
          <w:rFonts w:ascii="Arial" w:eastAsia="Calibri" w:hAnsi="Arial" w:cs="Arial"/>
          <w:lang w:val="en-IN" w:eastAsia="zh-CN" w:bidi="ar"/>
        </w:rPr>
        <w:t xml:space="preserve"> et al., 2010; Wang et al., 2014; Muratore et al., 2021). The relative contribution of nitrate and ammonium to plant nutrition depends strongly on habitat characteristics such as soil aeration, pH, and water status; thus, plants growing in well-aerated soils generally rely more on nitrate, whereas species adapted to flooded systems, such as rice, are well suited to ammonium utilization (</w:t>
      </w:r>
      <w:proofErr w:type="spellStart"/>
      <w:r w:rsidRPr="003832D9">
        <w:rPr>
          <w:rFonts w:ascii="Arial" w:eastAsia="Calibri" w:hAnsi="Arial" w:cs="Arial"/>
          <w:lang w:val="en-IN" w:eastAsia="zh-CN" w:bidi="ar"/>
        </w:rPr>
        <w:t>Masclaux-Daubresse</w:t>
      </w:r>
      <w:proofErr w:type="spellEnd"/>
      <w:r w:rsidRPr="003832D9">
        <w:rPr>
          <w:rFonts w:ascii="Arial" w:eastAsia="Calibri" w:hAnsi="Arial" w:cs="Arial"/>
          <w:lang w:val="en-IN" w:eastAsia="zh-CN" w:bidi="ar"/>
        </w:rPr>
        <w:t xml:space="preserve"> et al., 2010; Liu et al., 2015; Muratore et al., 2021). </w:t>
      </w:r>
    </w:p>
    <w:p w14:paraId="0FBA0C33" w14:textId="77777777" w:rsidR="002B05A8" w:rsidRPr="003832D9" w:rsidRDefault="002B05A8" w:rsidP="002B05A8">
      <w:pPr>
        <w:tabs>
          <w:tab w:val="left" w:pos="1040"/>
        </w:tabs>
        <w:spacing w:line="256" w:lineRule="auto"/>
        <w:jc w:val="both"/>
        <w:rPr>
          <w:rFonts w:ascii="Arial" w:eastAsia="Calibri" w:hAnsi="Arial" w:cs="Arial"/>
          <w:lang w:val="en-IN" w:eastAsia="zh-CN" w:bidi="ar"/>
        </w:rPr>
      </w:pPr>
      <w:r w:rsidRPr="003832D9">
        <w:rPr>
          <w:rFonts w:ascii="Arial" w:eastAsia="Calibri" w:hAnsi="Arial" w:cs="Arial"/>
          <w:lang w:val="en-IN" w:eastAsia="zh-CN" w:bidi="ar"/>
        </w:rPr>
        <w:t>To cope with external nitrogen concentrations that range from micromolar to millimolar levels, roots operate kinetically distinct high-affinity and low-affinity transport systems, designated HATS and LATS, respectively. In model descriptions of nitrate uptake, constitutive and inducible HATS function predominantly at low external nitrate concentrations in the micromolar range, whereas LATS becomes more evident at higher concentrations, generally above a few hundred micromolar. HATS shows saturable kinetics suited for scavenging scarce nitrate, while LATS provides higher-capacity uptake when nitrate is relatively abundant (</w:t>
      </w:r>
      <w:proofErr w:type="spellStart"/>
      <w:r w:rsidRPr="003832D9">
        <w:rPr>
          <w:rFonts w:ascii="Arial" w:eastAsia="Calibri" w:hAnsi="Arial" w:cs="Arial"/>
          <w:lang w:val="en-IN" w:eastAsia="zh-CN" w:bidi="ar"/>
        </w:rPr>
        <w:t>Dechorgnat</w:t>
      </w:r>
      <w:proofErr w:type="spellEnd"/>
      <w:r w:rsidRPr="003832D9">
        <w:rPr>
          <w:rFonts w:ascii="Arial" w:eastAsia="Calibri" w:hAnsi="Arial" w:cs="Arial"/>
          <w:lang w:val="en-IN" w:eastAsia="zh-CN" w:bidi="ar"/>
        </w:rPr>
        <w:t xml:space="preserve"> et al., 2011; </w:t>
      </w:r>
      <w:proofErr w:type="spellStart"/>
      <w:r w:rsidRPr="003832D9">
        <w:rPr>
          <w:rFonts w:ascii="Arial" w:eastAsia="Calibri" w:hAnsi="Arial" w:cs="Arial"/>
          <w:lang w:val="en-IN" w:eastAsia="zh-CN" w:bidi="ar"/>
        </w:rPr>
        <w:t>Nacry</w:t>
      </w:r>
      <w:proofErr w:type="spellEnd"/>
      <w:r w:rsidRPr="003832D9">
        <w:rPr>
          <w:rFonts w:ascii="Arial" w:eastAsia="Calibri" w:hAnsi="Arial" w:cs="Arial"/>
          <w:lang w:val="en-IN" w:eastAsia="zh-CN" w:bidi="ar"/>
        </w:rPr>
        <w:t xml:space="preserve">, </w:t>
      </w:r>
      <w:proofErr w:type="spellStart"/>
      <w:r w:rsidRPr="003832D9">
        <w:rPr>
          <w:rFonts w:ascii="Arial" w:eastAsia="Calibri" w:hAnsi="Arial" w:cs="Arial"/>
          <w:lang w:val="en-IN" w:eastAsia="zh-CN" w:bidi="ar"/>
        </w:rPr>
        <w:t>Bouguyon</w:t>
      </w:r>
      <w:proofErr w:type="spellEnd"/>
      <w:r w:rsidRPr="003832D9">
        <w:rPr>
          <w:rFonts w:ascii="Arial" w:eastAsia="Calibri" w:hAnsi="Arial" w:cs="Arial"/>
          <w:lang w:val="en-IN" w:eastAsia="zh-CN" w:bidi="ar"/>
        </w:rPr>
        <w:t xml:space="preserve"> and </w:t>
      </w:r>
      <w:proofErr w:type="spellStart"/>
      <w:r w:rsidRPr="003832D9">
        <w:rPr>
          <w:rFonts w:ascii="Arial" w:eastAsia="Calibri" w:hAnsi="Arial" w:cs="Arial"/>
          <w:lang w:val="en-IN" w:eastAsia="zh-CN" w:bidi="ar"/>
        </w:rPr>
        <w:t>Gojon</w:t>
      </w:r>
      <w:proofErr w:type="spellEnd"/>
      <w:r w:rsidRPr="003832D9">
        <w:rPr>
          <w:rFonts w:ascii="Arial" w:eastAsia="Calibri" w:hAnsi="Arial" w:cs="Arial"/>
          <w:lang w:val="en-IN" w:eastAsia="zh-CN" w:bidi="ar"/>
        </w:rPr>
        <w:t xml:space="preserve">, 2013; Xu et al., 2024). </w:t>
      </w:r>
    </w:p>
    <w:p w14:paraId="6F72A816" w14:textId="77777777" w:rsidR="002B05A8" w:rsidRPr="003832D9" w:rsidRDefault="002B05A8" w:rsidP="002B05A8">
      <w:pPr>
        <w:tabs>
          <w:tab w:val="left" w:pos="1040"/>
        </w:tabs>
        <w:spacing w:line="256" w:lineRule="auto"/>
        <w:jc w:val="both"/>
        <w:rPr>
          <w:rFonts w:ascii="Arial" w:eastAsia="Calibri" w:hAnsi="Arial" w:cs="Arial"/>
          <w:lang w:val="en-IN" w:eastAsia="zh-CN" w:bidi="ar"/>
        </w:rPr>
      </w:pPr>
      <w:r w:rsidRPr="003832D9">
        <w:rPr>
          <w:rFonts w:ascii="Arial" w:eastAsia="Calibri" w:hAnsi="Arial" w:cs="Arial"/>
          <w:lang w:val="en-IN" w:eastAsia="zh-CN" w:bidi="ar"/>
        </w:rPr>
        <w:t xml:space="preserve">The molecular basis of root nitrate uptake depends mainly on members of the NPF (formerly NRT1/PTR) and NRT2 families, while transporters of the CLC and SLAC/SLAH families contribute primarily to intracellular nitrate storage and anion efflux rather than direct uptake across the root plasma membrane (Li et al., 2017; Krapp et al., 2014; Muratore et al., 2021). Within the NPF family, NRT1.1/NPF6.3 is the best-characterized root nitrate </w:t>
      </w:r>
      <w:proofErr w:type="spellStart"/>
      <w:r w:rsidRPr="003832D9">
        <w:rPr>
          <w:rFonts w:ascii="Arial" w:eastAsia="Calibri" w:hAnsi="Arial" w:cs="Arial"/>
          <w:lang w:val="en-IN" w:eastAsia="zh-CN" w:bidi="ar"/>
        </w:rPr>
        <w:t>transceptor</w:t>
      </w:r>
      <w:proofErr w:type="spellEnd"/>
      <w:r w:rsidRPr="003832D9">
        <w:rPr>
          <w:rFonts w:ascii="Arial" w:eastAsia="Calibri" w:hAnsi="Arial" w:cs="Arial"/>
          <w:lang w:val="en-IN" w:eastAsia="zh-CN" w:bidi="ar"/>
        </w:rPr>
        <w:t xml:space="preserve"> and plays a central role in both nitrate uptake and nitrate signalling. Its dual-affinity behaviour is regulated by CIPK23-mediated phosphorylation of Thr101: phosphorylation favours the high-affinity state under low nitrate supply, whereas dephosphorylation is associated with low-affinity transport under nitrate-replete conditions (Fang et al., 2021). High-affinity nitrate uptake, in contrast, depends predominantly on NRT2 transporters, especially NRT2.1 and NRT2.2, whose activity requires the partner protein NAR2.1/NRT3.1, while NRT2.4 and NRT2.5 become particularly important during severe or prolonged nitrogen starvation (Yong et al., 2010; Krapp et al., 2014; Xu et al., 2024). </w:t>
      </w:r>
    </w:p>
    <w:p w14:paraId="1CA7509A" w14:textId="77777777" w:rsidR="002B05A8" w:rsidRPr="003832D9" w:rsidRDefault="002B05A8" w:rsidP="002B05A8">
      <w:pPr>
        <w:tabs>
          <w:tab w:val="left" w:pos="1040"/>
        </w:tabs>
        <w:spacing w:line="256" w:lineRule="auto"/>
        <w:jc w:val="both"/>
        <w:rPr>
          <w:rFonts w:ascii="Arial" w:eastAsia="Calibri" w:hAnsi="Arial" w:cs="Arial"/>
          <w:lang w:val="en-IN" w:eastAsia="zh-CN" w:bidi="ar"/>
        </w:rPr>
      </w:pPr>
      <w:r w:rsidRPr="003832D9">
        <w:rPr>
          <w:rFonts w:ascii="Arial" w:eastAsia="Calibri" w:hAnsi="Arial" w:cs="Arial"/>
          <w:lang w:val="en-IN" w:eastAsia="zh-CN" w:bidi="ar"/>
        </w:rPr>
        <w:t>Ammonium uptake is mediated mainly by members of the AMT/MEP/Rh superfamily, with AMT1-type transporters making major contributions to high-affinity NH</w:t>
      </w:r>
      <w:r w:rsidRPr="003832D9">
        <w:rPr>
          <w:rFonts w:ascii="Cambria Math" w:eastAsia="Calibri" w:hAnsi="Cambria Math" w:cs="Cambria Math"/>
          <w:lang w:val="en-IN" w:eastAsia="zh-CN" w:bidi="ar"/>
        </w:rPr>
        <w:t>₄⁺</w:t>
      </w:r>
      <w:r w:rsidRPr="003832D9">
        <w:rPr>
          <w:rFonts w:ascii="Arial" w:eastAsia="Calibri" w:hAnsi="Arial" w:cs="Arial"/>
          <w:lang w:val="en-IN" w:eastAsia="zh-CN" w:bidi="ar"/>
        </w:rPr>
        <w:t xml:space="preserve"> uptake in roots (</w:t>
      </w:r>
      <w:proofErr w:type="spellStart"/>
      <w:r w:rsidRPr="003832D9">
        <w:rPr>
          <w:rFonts w:ascii="Arial" w:eastAsia="Calibri" w:hAnsi="Arial" w:cs="Arial"/>
          <w:lang w:val="en-IN" w:eastAsia="zh-CN" w:bidi="ar"/>
        </w:rPr>
        <w:t>Nacry</w:t>
      </w:r>
      <w:proofErr w:type="spellEnd"/>
      <w:r w:rsidRPr="003832D9">
        <w:rPr>
          <w:rFonts w:ascii="Arial" w:eastAsia="Calibri" w:hAnsi="Arial" w:cs="Arial"/>
          <w:lang w:val="en-IN" w:eastAsia="zh-CN" w:bidi="ar"/>
        </w:rPr>
        <w:t xml:space="preserve"> et al., 2013; Muratore et al., 2021). In Arabidopsis, AMT1;1 and AMT1;3 are prominent in outer root cell layers, whereas AMT1;2 contributes to ammonium retrieval from the root apoplast in inner tissues (Muratore et al., 2021). Because excess ammonium is toxic, AMT1 activity is tightly regulated at the post-translational level. In particular, CIPK23-dependent phosphorylation of a conserved threonine residue in the AMT1 C-terminus promotes allosteric trans-inactivation of the trimeric complex, thereby restricting excessive ammonium influx and helping to prevent ammonium toxicity (Ganz et al., 2022). </w:t>
      </w:r>
    </w:p>
    <w:p w14:paraId="59CBDA1E" w14:textId="77777777" w:rsidR="002B05A8" w:rsidRPr="003832D9" w:rsidRDefault="002B05A8" w:rsidP="002B05A8">
      <w:pPr>
        <w:tabs>
          <w:tab w:val="left" w:pos="1040"/>
        </w:tabs>
        <w:spacing w:line="256" w:lineRule="auto"/>
        <w:jc w:val="both"/>
        <w:rPr>
          <w:rFonts w:ascii="Arial" w:eastAsia="Calibri" w:hAnsi="Arial" w:cs="Arial"/>
          <w:lang w:val="en-IN" w:eastAsia="zh-CN" w:bidi="ar"/>
        </w:rPr>
      </w:pPr>
      <w:r w:rsidRPr="003832D9">
        <w:rPr>
          <w:rFonts w:ascii="Arial" w:eastAsia="Calibri" w:hAnsi="Arial" w:cs="Arial"/>
          <w:lang w:val="en-IN" w:eastAsia="zh-CN" w:bidi="ar"/>
        </w:rPr>
        <w:t xml:space="preserve">In addition to inorganic nitrogen, plants can also exploit organic nitrogen pools. High-affinity urea uptake is mediated primarily by DUR3, a proton-coupled transporter that is induced under nitrogen limitation, while low-affinity urea movement may additionally involve certain aquaporins, particularly members of the NIP subfamily (Muratore et al., 2021; An et al., 2025). Amino acid uptake is mediated by transporters such as LHT1 and members of the AAP family; LHT-type transporters generally function as high-affinity systems and contribute to root amino acid acquisition, highlighting the metabolic flexibility of plants under heterogeneous nitrogen supply (Hirner et al., 2006; Liu et al., 2024). </w:t>
      </w:r>
    </w:p>
    <w:p w14:paraId="6759C805" w14:textId="77777777" w:rsidR="0049578D" w:rsidRPr="003832D9" w:rsidRDefault="0049578D" w:rsidP="0049578D">
      <w:pPr>
        <w:tabs>
          <w:tab w:val="left" w:pos="1040"/>
        </w:tabs>
        <w:spacing w:line="256" w:lineRule="auto"/>
        <w:jc w:val="both"/>
        <w:rPr>
          <w:rFonts w:ascii="Arial" w:eastAsia="Calibri" w:hAnsi="Arial" w:cs="Arial"/>
          <w:lang w:val="en-IN" w:eastAsia="zh-CN" w:bidi="ar"/>
        </w:rPr>
      </w:pPr>
    </w:p>
    <w:p w14:paraId="7A5B5AFA" w14:textId="27B20E77" w:rsidR="0049578D" w:rsidRPr="003832D9" w:rsidRDefault="00EC03C7" w:rsidP="0049578D">
      <w:pPr>
        <w:tabs>
          <w:tab w:val="left" w:pos="1040"/>
        </w:tabs>
        <w:jc w:val="both"/>
        <w:rPr>
          <w:rFonts w:ascii="Arial" w:hAnsi="Arial" w:cs="Arial"/>
          <w:b/>
          <w:bCs/>
        </w:rPr>
      </w:pPr>
      <w:r w:rsidRPr="003832D9">
        <w:rPr>
          <w:rFonts w:ascii="Arial" w:hAnsi="Arial" w:cs="Arial"/>
          <w:b/>
          <w:bCs/>
          <w:sz w:val="22"/>
          <w:szCs w:val="22"/>
        </w:rPr>
        <w:t>4.2 NITROGEN ASSIMILATION</w:t>
      </w:r>
    </w:p>
    <w:p w14:paraId="1DBE2FFE" w14:textId="77777777" w:rsidR="0049578D" w:rsidRPr="0049578D" w:rsidRDefault="0049578D" w:rsidP="0049578D">
      <w:pPr>
        <w:tabs>
          <w:tab w:val="left" w:pos="1040"/>
        </w:tabs>
        <w:jc w:val="both"/>
        <w:rPr>
          <w:rFonts w:ascii="Arial" w:hAnsi="Arial" w:cs="Arial"/>
        </w:rPr>
      </w:pPr>
      <w:r w:rsidRPr="003832D9">
        <w:rPr>
          <w:rFonts w:ascii="Arial" w:hAnsi="Arial" w:cs="Arial"/>
        </w:rPr>
        <w:t xml:space="preserve">Following the uptake of inorganic nitrogen from the soil, the plant must integrate these molecules into organic structures such as amino acids to support its growth and metabolic functions. Nitrogen assimilation </w:t>
      </w:r>
      <w:r w:rsidRPr="0049578D">
        <w:rPr>
          <w:rFonts w:ascii="Arial" w:hAnsi="Arial" w:cs="Arial"/>
        </w:rPr>
        <w:t>primarily requires the sequential reduction of nitrate (</w:t>
      </w:r>
      <w:r w:rsidRPr="0049578D">
        <w:rPr>
          <w:rFonts w:ascii="Arial" w:hAnsi="Arial" w:cs="Arial"/>
          <w:i/>
          <w:iCs/>
        </w:rPr>
        <w:t>NO</w:t>
      </w:r>
      <w:r w:rsidRPr="0049578D">
        <w:rPr>
          <w:rFonts w:ascii="Arial" w:hAnsi="Arial" w:cs="Arial"/>
        </w:rPr>
        <w:t>3−​) to ammonium (</w:t>
      </w:r>
      <w:r w:rsidRPr="0049578D">
        <w:rPr>
          <w:rFonts w:ascii="Arial" w:hAnsi="Arial" w:cs="Arial"/>
          <w:i/>
          <w:iCs/>
        </w:rPr>
        <w:t>NH</w:t>
      </w:r>
      <w:r w:rsidRPr="0049578D">
        <w:rPr>
          <w:rFonts w:ascii="Arial" w:hAnsi="Arial" w:cs="Arial"/>
        </w:rPr>
        <w:t>4+​), followed by the assimilation of ammonium into amino acids. This highly coordinated process is driven by several key enzymes and is inextricably linked to the plant's carbon metabolism, which supplies the necessary energy and carbon skeletons (</w:t>
      </w:r>
      <w:proofErr w:type="spellStart"/>
      <w:r w:rsidRPr="0049578D">
        <w:rPr>
          <w:rFonts w:ascii="Arial" w:hAnsi="Arial" w:cs="Arial"/>
        </w:rPr>
        <w:t>Masclaux-Daubresse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2010; Ali, 2020).</w:t>
      </w:r>
    </w:p>
    <w:p w14:paraId="2443F0D4" w14:textId="77777777" w:rsidR="0049578D" w:rsidRPr="0049578D" w:rsidRDefault="0049578D" w:rsidP="0049578D">
      <w:pPr>
        <w:tabs>
          <w:tab w:val="left" w:pos="1040"/>
        </w:tabs>
        <w:jc w:val="both"/>
        <w:rPr>
          <w:rFonts w:ascii="Arial" w:hAnsi="Arial" w:cs="Arial"/>
        </w:rPr>
      </w:pPr>
      <w:r w:rsidRPr="0049578D">
        <w:rPr>
          <w:rFonts w:ascii="Arial" w:hAnsi="Arial" w:cs="Arial"/>
        </w:rPr>
        <w:t>The first step of nitrate assimilation occurs in the cytosol, where nitrate is reduced to nitrite (NO</w:t>
      </w:r>
      <w:r w:rsidRPr="0049578D">
        <w:rPr>
          <w:rFonts w:ascii="Cambria Math" w:hAnsi="Cambria Math" w:cs="Cambria Math"/>
        </w:rPr>
        <w:t>₂⁻</w:t>
      </w:r>
      <w:r w:rsidRPr="0049578D">
        <w:rPr>
          <w:rFonts w:ascii="Arial" w:hAnsi="Arial" w:cs="Arial"/>
        </w:rPr>
        <w:t xml:space="preserve">) by the enzyme nitrate reductase (NR). This enzyme represents a key regulatory point in the nitrogen assimilation pathway and is often considered </w:t>
      </w:r>
      <w:r w:rsidRPr="0049578D">
        <w:rPr>
          <w:rFonts w:ascii="Arial" w:hAnsi="Arial" w:cs="Arial"/>
        </w:rPr>
        <w:lastRenderedPageBreak/>
        <w:t xml:space="preserve">a rate-limiting step (Ali, 2020). NR requires cofactors such as flavin adenine dinucleotide, </w:t>
      </w:r>
      <w:proofErr w:type="spellStart"/>
      <w:r w:rsidRPr="0049578D">
        <w:rPr>
          <w:rFonts w:ascii="Arial" w:hAnsi="Arial" w:cs="Arial"/>
        </w:rPr>
        <w:t>haem</w:t>
      </w:r>
      <w:proofErr w:type="spellEnd"/>
      <w:r w:rsidRPr="0049578D">
        <w:rPr>
          <w:rFonts w:ascii="Arial" w:hAnsi="Arial" w:cs="Arial"/>
        </w:rPr>
        <w:t xml:space="preserve">, and a molybdenum cofactor to facilitate electron transfer, typically using NADH or NADPH as electron donors (Kishorekumar </w:t>
      </w:r>
      <w:r w:rsidRPr="0049578D">
        <w:rPr>
          <w:rFonts w:ascii="Arial" w:hAnsi="Arial" w:cs="Arial"/>
          <w:i/>
          <w:iCs/>
        </w:rPr>
        <w:t>et al</w:t>
      </w:r>
      <w:r w:rsidRPr="0049578D">
        <w:rPr>
          <w:rFonts w:ascii="Arial" w:hAnsi="Arial" w:cs="Arial"/>
        </w:rPr>
        <w:t>., 2019; Ali, 2020). Because nitrite is highly reactive and potentially toxic, it is rapidly transported into plastids in roots or chloroplasts in leaves, where it undergoes further reduction to ammonium by nitrite reductase (</w:t>
      </w:r>
      <w:proofErr w:type="spellStart"/>
      <w:r w:rsidRPr="0049578D">
        <w:rPr>
          <w:rFonts w:ascii="Arial" w:hAnsi="Arial" w:cs="Arial"/>
        </w:rPr>
        <w:t>NiR</w:t>
      </w:r>
      <w:proofErr w:type="spellEnd"/>
      <w:r w:rsidRPr="0049578D">
        <w:rPr>
          <w:rFonts w:ascii="Arial" w:hAnsi="Arial" w:cs="Arial"/>
        </w:rPr>
        <w:t>). This reaction relies on reduced ferredoxin generated through photosynthetic electron transport in green tissues or through alternative metabolic pathways in non-photosynthetic tissues (</w:t>
      </w:r>
      <w:proofErr w:type="spellStart"/>
      <w:r w:rsidRPr="0049578D">
        <w:rPr>
          <w:rFonts w:ascii="Arial" w:hAnsi="Arial" w:cs="Arial"/>
        </w:rPr>
        <w:t>Masclaux-Daubresse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2010; Yoneyama &amp; Suzuki, 2020).</w:t>
      </w:r>
    </w:p>
    <w:p w14:paraId="5D7AA86A"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Foundational biochemical research by Lea and </w:t>
      </w:r>
      <w:proofErr w:type="spellStart"/>
      <w:r w:rsidRPr="0049578D">
        <w:rPr>
          <w:rFonts w:ascii="Arial" w:hAnsi="Arial" w:cs="Arial"/>
        </w:rPr>
        <w:t>Miflin</w:t>
      </w:r>
      <w:proofErr w:type="spellEnd"/>
      <w:r w:rsidRPr="0049578D">
        <w:rPr>
          <w:rFonts w:ascii="Arial" w:hAnsi="Arial" w:cs="Arial"/>
        </w:rPr>
        <w:t xml:space="preserve"> established that the exclusive primary route for the incorporation of ammonium into carbon skeletons is the glutamine synthetase/glutamate synthase (GS/GOGAT) cycle (Lea and </w:t>
      </w:r>
      <w:proofErr w:type="spellStart"/>
      <w:r w:rsidRPr="0049578D">
        <w:rPr>
          <w:rFonts w:ascii="Arial" w:hAnsi="Arial" w:cs="Arial"/>
        </w:rPr>
        <w:t>Miflin</w:t>
      </w:r>
      <w:proofErr w:type="spellEnd"/>
      <w:r w:rsidRPr="0049578D">
        <w:rPr>
          <w:rFonts w:ascii="Arial" w:hAnsi="Arial" w:cs="Arial"/>
        </w:rPr>
        <w:t xml:space="preserve">., 2003; </w:t>
      </w:r>
      <w:proofErr w:type="spellStart"/>
      <w:r w:rsidRPr="0049578D">
        <w:rPr>
          <w:rFonts w:ascii="Arial" w:hAnsi="Arial" w:cs="Arial"/>
        </w:rPr>
        <w:t>Masclaux-Daubresse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2010). This cycle facilitates the assimilation of both primary </w:t>
      </w:r>
      <w:proofErr w:type="gramStart"/>
      <w:r w:rsidRPr="0049578D">
        <w:rPr>
          <w:rFonts w:ascii="Arial" w:hAnsi="Arial" w:cs="Arial"/>
        </w:rPr>
        <w:t>ammonium</w:t>
      </w:r>
      <w:proofErr w:type="gramEnd"/>
      <w:r w:rsidRPr="0049578D">
        <w:rPr>
          <w:rFonts w:ascii="Arial" w:hAnsi="Arial" w:cs="Arial"/>
        </w:rPr>
        <w:t xml:space="preserve">, originating from nitrate reduction or direct uptake, and secondary ammonium released during photorespiration and protein degradation (Kishorekumar </w:t>
      </w:r>
      <w:r w:rsidRPr="0049578D">
        <w:rPr>
          <w:rFonts w:ascii="Arial" w:hAnsi="Arial" w:cs="Arial"/>
          <w:i/>
          <w:iCs/>
        </w:rPr>
        <w:t>et al</w:t>
      </w:r>
      <w:r w:rsidRPr="0049578D">
        <w:rPr>
          <w:rFonts w:ascii="Arial" w:hAnsi="Arial" w:cs="Arial"/>
        </w:rPr>
        <w:t>., 2019; Bernard and Habash., 2009).</w:t>
      </w:r>
    </w:p>
    <w:p w14:paraId="459BDB93"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In this pathway, glutamine synthetase catalyzes the ATP-dependent incorporation of ammonium into glutamate to form glutamine. Plants have evolved two major GS isoforms to compartmentalize this metabolism: </w:t>
      </w:r>
      <w:proofErr w:type="spellStart"/>
      <w:r w:rsidRPr="0049578D">
        <w:rPr>
          <w:rFonts w:ascii="Arial" w:hAnsi="Arial" w:cs="Arial"/>
        </w:rPr>
        <w:t>plastidic</w:t>
      </w:r>
      <w:proofErr w:type="spellEnd"/>
      <w:r w:rsidRPr="0049578D">
        <w:rPr>
          <w:rFonts w:ascii="Arial" w:hAnsi="Arial" w:cs="Arial"/>
        </w:rPr>
        <w:t xml:space="preserve"> GS2 and cytosolic GS1 (</w:t>
      </w:r>
      <w:proofErr w:type="spellStart"/>
      <w:r w:rsidRPr="0049578D">
        <w:rPr>
          <w:rFonts w:ascii="Arial" w:hAnsi="Arial" w:cs="Arial"/>
        </w:rPr>
        <w:t>Masclaux-Daubresse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2010; Li </w:t>
      </w:r>
      <w:r w:rsidRPr="0049578D">
        <w:rPr>
          <w:rFonts w:ascii="Arial" w:hAnsi="Arial" w:cs="Arial"/>
          <w:i/>
          <w:iCs/>
        </w:rPr>
        <w:t>et al</w:t>
      </w:r>
      <w:r w:rsidRPr="0049578D">
        <w:rPr>
          <w:rFonts w:ascii="Arial" w:hAnsi="Arial" w:cs="Arial"/>
        </w:rPr>
        <w:t xml:space="preserve">., 2017).  GS2 is predominantly localized in the leaf mesophyll and functions primarily in assimilating nitrate-derived ammonium and reassimilating the massive quantities of ammonium released during photorespiration. (Thomsen </w:t>
      </w:r>
      <w:r w:rsidRPr="0049578D">
        <w:rPr>
          <w:rFonts w:ascii="Arial" w:hAnsi="Arial" w:cs="Arial"/>
          <w:i/>
          <w:iCs/>
        </w:rPr>
        <w:t>et al</w:t>
      </w:r>
      <w:r w:rsidRPr="0049578D">
        <w:rPr>
          <w:rFonts w:ascii="Arial" w:hAnsi="Arial" w:cs="Arial"/>
        </w:rPr>
        <w:t xml:space="preserve">., 2014; Li </w:t>
      </w:r>
      <w:r w:rsidRPr="0049578D">
        <w:rPr>
          <w:rFonts w:ascii="Arial" w:hAnsi="Arial" w:cs="Arial"/>
          <w:i/>
          <w:iCs/>
        </w:rPr>
        <w:t>et al</w:t>
      </w:r>
      <w:r w:rsidRPr="0049578D">
        <w:rPr>
          <w:rFonts w:ascii="Arial" w:hAnsi="Arial" w:cs="Arial"/>
        </w:rPr>
        <w:t xml:space="preserve">., 2017; Xu </w:t>
      </w:r>
      <w:r w:rsidRPr="0049578D">
        <w:rPr>
          <w:rFonts w:ascii="Arial" w:hAnsi="Arial" w:cs="Arial"/>
          <w:i/>
          <w:iCs/>
        </w:rPr>
        <w:t>et al</w:t>
      </w:r>
      <w:r w:rsidRPr="0049578D">
        <w:rPr>
          <w:rFonts w:ascii="Arial" w:hAnsi="Arial" w:cs="Arial"/>
        </w:rPr>
        <w:t xml:space="preserve">., 2012). Conversely, GS1 is encoded by a small multigene family and plays pivotal roles in the roots for primary ammonium assimilation, and in the vascular tissues of leaves and stems for remobilizing nitrogen during senescence to support grain filling (Thomsen </w:t>
      </w:r>
      <w:r w:rsidRPr="0049578D">
        <w:rPr>
          <w:rFonts w:ascii="Arial" w:hAnsi="Arial" w:cs="Arial"/>
          <w:i/>
          <w:iCs/>
        </w:rPr>
        <w:t>et al</w:t>
      </w:r>
      <w:r w:rsidRPr="0049578D">
        <w:rPr>
          <w:rFonts w:ascii="Arial" w:hAnsi="Arial" w:cs="Arial"/>
        </w:rPr>
        <w:t xml:space="preserve">., 2014; </w:t>
      </w:r>
      <w:proofErr w:type="spellStart"/>
      <w:r w:rsidRPr="0049578D">
        <w:rPr>
          <w:rFonts w:ascii="Arial" w:hAnsi="Arial" w:cs="Arial"/>
        </w:rPr>
        <w:t>Masclaux-Daubresse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2010; Bernard and Habash, 2009; Li </w:t>
      </w:r>
      <w:r w:rsidRPr="0049578D">
        <w:rPr>
          <w:rFonts w:ascii="Arial" w:hAnsi="Arial" w:cs="Arial"/>
          <w:i/>
          <w:iCs/>
        </w:rPr>
        <w:t>et al</w:t>
      </w:r>
      <w:r w:rsidRPr="0049578D">
        <w:rPr>
          <w:rFonts w:ascii="Arial" w:hAnsi="Arial" w:cs="Arial"/>
        </w:rPr>
        <w:t>., 2017)</w:t>
      </w:r>
    </w:p>
    <w:p w14:paraId="074373EB"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Working in tandem with GS, GOGAT transfers the amide group of </w:t>
      </w:r>
      <w:proofErr w:type="gramStart"/>
      <w:r w:rsidRPr="0049578D">
        <w:rPr>
          <w:rFonts w:ascii="Arial" w:hAnsi="Arial" w:cs="Arial"/>
        </w:rPr>
        <w:t>glutamine</w:t>
      </w:r>
      <w:proofErr w:type="gramEnd"/>
      <w:r w:rsidRPr="0049578D">
        <w:rPr>
          <w:rFonts w:ascii="Arial" w:hAnsi="Arial" w:cs="Arial"/>
        </w:rPr>
        <w:t xml:space="preserve"> to 2-oxoglutarate, producing two molecules of glutamate (</w:t>
      </w:r>
      <w:proofErr w:type="spellStart"/>
      <w:r w:rsidRPr="0049578D">
        <w:rPr>
          <w:rFonts w:ascii="Arial" w:hAnsi="Arial" w:cs="Arial"/>
        </w:rPr>
        <w:t>Masclaux-Daubresse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2010; Bernard and Habash, 2009; Kishorekumar </w:t>
      </w:r>
      <w:r w:rsidRPr="0049578D">
        <w:rPr>
          <w:rFonts w:ascii="Arial" w:hAnsi="Arial" w:cs="Arial"/>
          <w:i/>
          <w:iCs/>
        </w:rPr>
        <w:t>et al</w:t>
      </w:r>
      <w:r w:rsidRPr="0049578D">
        <w:rPr>
          <w:rFonts w:ascii="Arial" w:hAnsi="Arial" w:cs="Arial"/>
        </w:rPr>
        <w:t xml:space="preserve">., 2019). GOGAT exists in two distinct forms based on electron donor specificity: </w:t>
      </w:r>
      <w:proofErr w:type="spellStart"/>
      <w:r w:rsidRPr="0049578D">
        <w:rPr>
          <w:rFonts w:ascii="Arial" w:hAnsi="Arial" w:cs="Arial"/>
        </w:rPr>
        <w:t>Fd</w:t>
      </w:r>
      <w:proofErr w:type="spellEnd"/>
      <w:r w:rsidRPr="0049578D">
        <w:rPr>
          <w:rFonts w:ascii="Arial" w:hAnsi="Arial" w:cs="Arial"/>
        </w:rPr>
        <w:t xml:space="preserve">-GOGAT and NADH-GOGAT. </w:t>
      </w:r>
      <w:proofErr w:type="spellStart"/>
      <w:r w:rsidRPr="0049578D">
        <w:rPr>
          <w:rFonts w:ascii="Arial" w:hAnsi="Arial" w:cs="Arial"/>
        </w:rPr>
        <w:t>Fd</w:t>
      </w:r>
      <w:proofErr w:type="spellEnd"/>
      <w:r w:rsidRPr="0049578D">
        <w:rPr>
          <w:rFonts w:ascii="Arial" w:hAnsi="Arial" w:cs="Arial"/>
        </w:rPr>
        <w:t>-GOGAT is mainly found in the chloroplasts of photosynthetic tissues, where it partners with GS2 in photorespiratory nitrogen cycling and primary assimilation. NADH-GOGAT is localized primarily in the plastids of non-photosynthetic tissues, such as roots, where it plays a crucial role in primary ammonium assimilation and providing glutamate for transport through the vascular system (</w:t>
      </w:r>
      <w:proofErr w:type="spellStart"/>
      <w:r w:rsidRPr="0049578D">
        <w:rPr>
          <w:rFonts w:ascii="Arial" w:hAnsi="Arial" w:cs="Arial"/>
        </w:rPr>
        <w:t>Masclaux-Daubresse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2010; Kishorekumar </w:t>
      </w:r>
      <w:r w:rsidRPr="0049578D">
        <w:rPr>
          <w:rFonts w:ascii="Arial" w:hAnsi="Arial" w:cs="Arial"/>
          <w:i/>
          <w:iCs/>
        </w:rPr>
        <w:t>et al</w:t>
      </w:r>
      <w:r w:rsidRPr="0049578D">
        <w:rPr>
          <w:rFonts w:ascii="Arial" w:hAnsi="Arial" w:cs="Arial"/>
        </w:rPr>
        <w:t xml:space="preserve">., 2019; Li </w:t>
      </w:r>
      <w:r w:rsidRPr="0049578D">
        <w:rPr>
          <w:rFonts w:ascii="Arial" w:hAnsi="Arial" w:cs="Arial"/>
          <w:i/>
          <w:iCs/>
        </w:rPr>
        <w:t>et al</w:t>
      </w:r>
      <w:r w:rsidRPr="0049578D">
        <w:rPr>
          <w:rFonts w:ascii="Arial" w:hAnsi="Arial" w:cs="Arial"/>
        </w:rPr>
        <w:t>., 2017).</w:t>
      </w:r>
    </w:p>
    <w:p w14:paraId="41C2A5DC"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In addition to the GS/GOGAT cycle, other enzymes contribute to nitrogen metabolism by facilitating nitrogen transport and recycling. Asparagine synthetase plays an important role in producing asparagine, a stable amino acid that functions as a major nitrogen transport and storage compound in plants (Lebedev </w:t>
      </w:r>
      <w:r w:rsidRPr="0049578D">
        <w:rPr>
          <w:rFonts w:ascii="Arial" w:hAnsi="Arial" w:cs="Arial"/>
          <w:i/>
          <w:iCs/>
        </w:rPr>
        <w:t>et al</w:t>
      </w:r>
      <w:r w:rsidRPr="0049578D">
        <w:rPr>
          <w:rFonts w:ascii="Arial" w:hAnsi="Arial" w:cs="Arial"/>
        </w:rPr>
        <w:t xml:space="preserve">., 2021; Liu </w:t>
      </w:r>
      <w:r w:rsidRPr="0049578D">
        <w:rPr>
          <w:rFonts w:ascii="Arial" w:hAnsi="Arial" w:cs="Arial"/>
          <w:i/>
          <w:iCs/>
        </w:rPr>
        <w:t>et al</w:t>
      </w:r>
      <w:r w:rsidRPr="0049578D">
        <w:rPr>
          <w:rFonts w:ascii="Arial" w:hAnsi="Arial" w:cs="Arial"/>
        </w:rPr>
        <w:t>., 2022). Similarly, glutamate dehydrogenase may participate in nitrogen recycling by catalyzing reversible reactions between glutamate and ammonium, particularly under stress conditions (</w:t>
      </w:r>
      <w:proofErr w:type="spellStart"/>
      <w:r w:rsidRPr="0049578D">
        <w:rPr>
          <w:rFonts w:ascii="Arial" w:hAnsi="Arial" w:cs="Arial"/>
        </w:rPr>
        <w:t>Masclaux-Daubresse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2010; </w:t>
      </w:r>
      <w:proofErr w:type="spellStart"/>
      <w:r w:rsidRPr="0049578D">
        <w:rPr>
          <w:rFonts w:ascii="Arial" w:hAnsi="Arial" w:cs="Arial"/>
        </w:rPr>
        <w:t>Dellero</w:t>
      </w:r>
      <w:proofErr w:type="spellEnd"/>
      <w:r w:rsidRPr="0049578D">
        <w:rPr>
          <w:rFonts w:ascii="Arial" w:hAnsi="Arial" w:cs="Arial"/>
        </w:rPr>
        <w:t xml:space="preserve">, 2020). </w:t>
      </w:r>
    </w:p>
    <w:p w14:paraId="6361B832" w14:textId="77777777" w:rsidR="0049578D" w:rsidRDefault="0049578D" w:rsidP="0049578D">
      <w:pPr>
        <w:tabs>
          <w:tab w:val="left" w:pos="1040"/>
        </w:tabs>
        <w:jc w:val="both"/>
        <w:rPr>
          <w:rFonts w:ascii="Arial" w:hAnsi="Arial" w:cs="Arial"/>
        </w:rPr>
      </w:pPr>
      <w:r w:rsidRPr="0049578D">
        <w:rPr>
          <w:rFonts w:ascii="Arial" w:hAnsi="Arial" w:cs="Arial"/>
        </w:rPr>
        <w:t xml:space="preserve">The assimilation of nitrogen is highly energy-dependent and intrinsically linked to plant carbon metabolism. Enzymes like NR, </w:t>
      </w:r>
      <w:proofErr w:type="spellStart"/>
      <w:r w:rsidRPr="0049578D">
        <w:rPr>
          <w:rFonts w:ascii="Arial" w:hAnsi="Arial" w:cs="Arial"/>
        </w:rPr>
        <w:t>NiR</w:t>
      </w:r>
      <w:proofErr w:type="spellEnd"/>
      <w:r w:rsidRPr="0049578D">
        <w:rPr>
          <w:rFonts w:ascii="Arial" w:hAnsi="Arial" w:cs="Arial"/>
        </w:rPr>
        <w:t>, GS, and GOGAT depend on a continuous flow of chemical energy (ATP), reducing power (NADH, reduced ferredoxin), and carbon backbones (such as 2-oxoglutarate) that are generated through photosynthesis and cellular respiration. Consequently, any molecular strategy aimed at improving nitrogen use efficiency (NUE) must carefully balance the crosstalk between the carbon and nitrogen metabolic networks (</w:t>
      </w:r>
      <w:proofErr w:type="spellStart"/>
      <w:r w:rsidRPr="0049578D">
        <w:rPr>
          <w:rFonts w:ascii="Arial" w:hAnsi="Arial" w:cs="Arial"/>
        </w:rPr>
        <w:t>Masclaux-Daubresse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2010; Ali, 2020).</w:t>
      </w:r>
    </w:p>
    <w:p w14:paraId="6C33A147" w14:textId="77777777" w:rsidR="0049578D" w:rsidRPr="0049578D" w:rsidRDefault="0049578D" w:rsidP="0049578D">
      <w:pPr>
        <w:tabs>
          <w:tab w:val="left" w:pos="1040"/>
        </w:tabs>
        <w:jc w:val="both"/>
        <w:rPr>
          <w:rFonts w:ascii="Arial" w:hAnsi="Arial" w:cs="Arial"/>
        </w:rPr>
      </w:pPr>
    </w:p>
    <w:p w14:paraId="36E436BF" w14:textId="54D50256" w:rsidR="0049578D" w:rsidRPr="00EC03C7" w:rsidRDefault="00EC03C7" w:rsidP="0049578D">
      <w:pPr>
        <w:tabs>
          <w:tab w:val="left" w:pos="1040"/>
        </w:tabs>
        <w:jc w:val="both"/>
        <w:rPr>
          <w:rFonts w:ascii="Arial" w:hAnsi="Arial" w:cs="Arial"/>
          <w:sz w:val="22"/>
          <w:szCs w:val="22"/>
        </w:rPr>
      </w:pPr>
      <w:r w:rsidRPr="00EC03C7">
        <w:rPr>
          <w:rFonts w:ascii="Arial" w:hAnsi="Arial" w:cs="Arial"/>
          <w:b/>
          <w:bCs/>
          <w:sz w:val="22"/>
          <w:szCs w:val="22"/>
        </w:rPr>
        <w:t>4.3 NITROGEN TRANSPORT AND DISTRIBUTION</w:t>
      </w:r>
    </w:p>
    <w:p w14:paraId="6C151C65" w14:textId="77777777" w:rsidR="0049578D" w:rsidRPr="0049578D" w:rsidRDefault="0049578D" w:rsidP="0049578D">
      <w:pPr>
        <w:tabs>
          <w:tab w:val="left" w:pos="1040"/>
        </w:tabs>
        <w:jc w:val="both"/>
        <w:rPr>
          <w:rFonts w:ascii="Arial" w:hAnsi="Arial" w:cs="Arial"/>
        </w:rPr>
      </w:pPr>
      <w:r w:rsidRPr="0049578D">
        <w:rPr>
          <w:rFonts w:ascii="Arial" w:hAnsi="Arial" w:cs="Arial"/>
        </w:rPr>
        <w:t>Following nitrogen assimilation, the distribution of nitrogen throughout the plant is mediated by a highly regulated long-distance transport system involving both xylem and phloem pathways, which ensures optimal allocation according to developmental and metabolic demands. Nitrate (NO</w:t>
      </w:r>
      <w:r w:rsidRPr="0049578D">
        <w:rPr>
          <w:rFonts w:ascii="Cambria Math" w:hAnsi="Cambria Math" w:cs="Cambria Math"/>
        </w:rPr>
        <w:t>₃⁻</w:t>
      </w:r>
      <w:r w:rsidRPr="0049578D">
        <w:rPr>
          <w:rFonts w:ascii="Arial" w:hAnsi="Arial" w:cs="Arial"/>
        </w:rPr>
        <w:t xml:space="preserve">), the predominant transported inorganic nitrogen form, is first loaded into the xylem in roots via specialized transporters localized in pericycle and xylem parenchyma cells. Among these, NRT1.5 (NPF7.3) plays a central role in mediating nitrate efflux into the xylem sap, as evidenced by mutant studies showing significantly reduced root-to-shoot nitrate transport and lower nitrate concentrations in xylem sap in </w:t>
      </w:r>
      <w:r w:rsidRPr="0049578D">
        <w:rPr>
          <w:rFonts w:ascii="Arial" w:hAnsi="Arial" w:cs="Arial"/>
          <w:i/>
          <w:iCs/>
        </w:rPr>
        <w:t>nrt1.5</w:t>
      </w:r>
      <w:r w:rsidRPr="0049578D">
        <w:rPr>
          <w:rFonts w:ascii="Arial" w:hAnsi="Arial" w:cs="Arial"/>
        </w:rPr>
        <w:t xml:space="preserve"> lines (Lin </w:t>
      </w:r>
      <w:r w:rsidRPr="0049578D">
        <w:rPr>
          <w:rFonts w:ascii="Arial" w:hAnsi="Arial" w:cs="Arial"/>
          <w:i/>
          <w:iCs/>
        </w:rPr>
        <w:t>et al</w:t>
      </w:r>
      <w:r w:rsidRPr="0049578D">
        <w:rPr>
          <w:rFonts w:ascii="Arial" w:hAnsi="Arial" w:cs="Arial"/>
        </w:rPr>
        <w:t xml:space="preserve">., 2008; Wang </w:t>
      </w:r>
      <w:r w:rsidRPr="0049578D">
        <w:rPr>
          <w:rFonts w:ascii="Arial" w:hAnsi="Arial" w:cs="Arial"/>
          <w:i/>
          <w:iCs/>
        </w:rPr>
        <w:t>et al</w:t>
      </w:r>
      <w:r w:rsidRPr="0049578D">
        <w:rPr>
          <w:rFonts w:ascii="Arial" w:hAnsi="Arial" w:cs="Arial"/>
        </w:rPr>
        <w:t xml:space="preserve">., 2012). In addition to xylem loading, nitrate distribution is dynamically regulated by transporters such as NRT1.8, which retrieves nitrate from the xylem to modulate root–shoot partitioning under stress conditions, indicating that bidirectional nitrate flux is essential for maintaining ionic balance and adaptive responses (Li </w:t>
      </w:r>
      <w:r w:rsidRPr="0049578D">
        <w:rPr>
          <w:rFonts w:ascii="Arial" w:hAnsi="Arial" w:cs="Arial"/>
          <w:i/>
          <w:iCs/>
        </w:rPr>
        <w:t>et al</w:t>
      </w:r>
      <w:r w:rsidRPr="0049578D">
        <w:rPr>
          <w:rFonts w:ascii="Arial" w:hAnsi="Arial" w:cs="Arial"/>
        </w:rPr>
        <w:t xml:space="preserve">., 2010). Once translocated to the shoot, nitrate can either be assimilated or stored in vacuoles through tonoplast-localized transporters such as </w:t>
      </w:r>
      <w:proofErr w:type="spellStart"/>
      <w:r w:rsidRPr="0049578D">
        <w:rPr>
          <w:rFonts w:ascii="Arial" w:hAnsi="Arial" w:cs="Arial"/>
        </w:rPr>
        <w:t>CLCa</w:t>
      </w:r>
      <w:proofErr w:type="spellEnd"/>
      <w:r w:rsidRPr="0049578D">
        <w:rPr>
          <w:rFonts w:ascii="Arial" w:hAnsi="Arial" w:cs="Arial"/>
        </w:rPr>
        <w:t xml:space="preserve">, enabling plants to buffer fluctuations in nitrogen availability (De Angeli </w:t>
      </w:r>
      <w:r w:rsidRPr="0049578D">
        <w:rPr>
          <w:rFonts w:ascii="Arial" w:hAnsi="Arial" w:cs="Arial"/>
          <w:i/>
          <w:iCs/>
        </w:rPr>
        <w:t>et al</w:t>
      </w:r>
      <w:r w:rsidRPr="0049578D">
        <w:rPr>
          <w:rFonts w:ascii="Arial" w:hAnsi="Arial" w:cs="Arial"/>
        </w:rPr>
        <w:t>., 2006).</w:t>
      </w:r>
    </w:p>
    <w:p w14:paraId="00EF34D3"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At the shoot level, efficient redistribution of nitrate is achieved through xylem-to-phloem transfer, which is crucial for supplying nitrogen to developing sink tissues. Transporters such as NRT1.11 and NRT1.12, expressed in companion cells of major veins, facilitate the transfer of xylem-derived nitrate into the phloem for delivery to young leaves; loss-of-function mutants show impaired allocation to growing tissues and reduced growth under high nitrate conditions (Hsu and Tsay, 2013; Wang </w:t>
      </w:r>
      <w:r w:rsidRPr="0049578D">
        <w:rPr>
          <w:rFonts w:ascii="Arial" w:hAnsi="Arial" w:cs="Arial"/>
          <w:i/>
          <w:iCs/>
        </w:rPr>
        <w:t>et al</w:t>
      </w:r>
      <w:r w:rsidRPr="0049578D">
        <w:rPr>
          <w:rFonts w:ascii="Arial" w:hAnsi="Arial" w:cs="Arial"/>
        </w:rPr>
        <w:t>., 2012). Importantly, although nitrate can be transported via both xylem and phloem, organic nitrogen primarily in the form of amino acids constitutes the dominant nitrogen species in phloem sap, often occurring at concentrations substantially higher than inorganic nitrogen, thereby playing a central role in source–sink nitrogen allocation (Tegeder and Rentsch, 2010).</w:t>
      </w:r>
    </w:p>
    <w:p w14:paraId="73CA25F1" w14:textId="77777777" w:rsidR="0049578D" w:rsidRDefault="0049578D" w:rsidP="0049578D">
      <w:pPr>
        <w:tabs>
          <w:tab w:val="left" w:pos="1040"/>
        </w:tabs>
        <w:jc w:val="both"/>
        <w:rPr>
          <w:rFonts w:ascii="Arial" w:hAnsi="Arial" w:cs="Arial"/>
        </w:rPr>
      </w:pPr>
      <w:r w:rsidRPr="0049578D">
        <w:rPr>
          <w:rFonts w:ascii="Arial" w:hAnsi="Arial" w:cs="Arial"/>
        </w:rPr>
        <w:t>Collectively, these findings demonstrate that nitrogen transport and distribution involve a coordinated network of transporter-mediated processes that regulate nitrate loading, unloading, storage, and redistribution, thereby optimizing nitrogen use efficiency under varying environmental and developmental conditions.</w:t>
      </w:r>
    </w:p>
    <w:p w14:paraId="21845CA3" w14:textId="77777777" w:rsidR="0049578D" w:rsidRPr="00EC03C7" w:rsidRDefault="0049578D" w:rsidP="0049578D">
      <w:pPr>
        <w:tabs>
          <w:tab w:val="left" w:pos="1040"/>
        </w:tabs>
        <w:jc w:val="both"/>
        <w:rPr>
          <w:rFonts w:ascii="Arial" w:hAnsi="Arial" w:cs="Arial"/>
          <w:sz w:val="22"/>
          <w:szCs w:val="22"/>
        </w:rPr>
      </w:pPr>
    </w:p>
    <w:p w14:paraId="2D1E7D99" w14:textId="4CAD0DF0" w:rsidR="0049578D" w:rsidRPr="00EC03C7" w:rsidRDefault="00EC03C7" w:rsidP="0049578D">
      <w:pPr>
        <w:tabs>
          <w:tab w:val="left" w:pos="1040"/>
        </w:tabs>
        <w:jc w:val="both"/>
        <w:rPr>
          <w:rFonts w:ascii="Arial" w:hAnsi="Arial" w:cs="Arial"/>
          <w:sz w:val="22"/>
          <w:szCs w:val="22"/>
        </w:rPr>
      </w:pPr>
      <w:r w:rsidRPr="00EC03C7">
        <w:rPr>
          <w:rFonts w:ascii="Arial" w:hAnsi="Arial" w:cs="Arial"/>
          <w:b/>
          <w:bCs/>
          <w:sz w:val="22"/>
          <w:szCs w:val="22"/>
        </w:rPr>
        <w:t>4.4 NITROGEN REMOBILIZATION AND RECYCLING</w:t>
      </w:r>
      <w:r w:rsidRPr="00EC03C7">
        <w:rPr>
          <w:rFonts w:ascii="Arial" w:hAnsi="Arial" w:cs="Arial"/>
          <w:sz w:val="22"/>
          <w:szCs w:val="22"/>
        </w:rPr>
        <w:t xml:space="preserve"> </w:t>
      </w:r>
    </w:p>
    <w:p w14:paraId="05C51CF2"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Nitrogen remobilization is a crucial physiological process that enables plants to reallocate internal nitrogen reserves from source tissues (e.g., senescing leaves) to sink tissues such as young leaves, developing seeds, and reproductive organs, particularly under nitrogen-limiting conditions or during later developmental stages. The primary reservoir of </w:t>
      </w:r>
      <w:proofErr w:type="spellStart"/>
      <w:r w:rsidRPr="0049578D">
        <w:rPr>
          <w:rFonts w:ascii="Arial" w:hAnsi="Arial" w:cs="Arial"/>
        </w:rPr>
        <w:t>remobilizable</w:t>
      </w:r>
      <w:proofErr w:type="spellEnd"/>
      <w:r w:rsidRPr="0049578D">
        <w:rPr>
          <w:rFonts w:ascii="Arial" w:hAnsi="Arial" w:cs="Arial"/>
        </w:rPr>
        <w:t xml:space="preserve"> N in source leaves is the chloroplast, where photosynthetic proteins, predominantly Rubisco, are dismantled (Diaz </w:t>
      </w:r>
      <w:r w:rsidRPr="0049578D">
        <w:rPr>
          <w:rFonts w:ascii="Arial" w:hAnsi="Arial" w:cs="Arial"/>
          <w:i/>
          <w:iCs/>
        </w:rPr>
        <w:t>et al</w:t>
      </w:r>
      <w:r w:rsidRPr="0049578D">
        <w:rPr>
          <w:rFonts w:ascii="Arial" w:hAnsi="Arial" w:cs="Arial"/>
        </w:rPr>
        <w:t xml:space="preserve">., 2008; </w:t>
      </w:r>
      <w:proofErr w:type="spellStart"/>
      <w:r w:rsidRPr="0049578D">
        <w:rPr>
          <w:rFonts w:ascii="Arial" w:hAnsi="Arial" w:cs="Arial"/>
        </w:rPr>
        <w:t>Masclaux-Daubresse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2010). This highly coordinated proteolysis relies on senescence-associated vacuoles (SAVs), Rubisco-containing bodies (RCBs), and the macro-autophagy machinery (</w:t>
      </w:r>
      <w:proofErr w:type="spellStart"/>
      <w:r w:rsidRPr="0049578D">
        <w:rPr>
          <w:rFonts w:ascii="Arial" w:hAnsi="Arial" w:cs="Arial"/>
        </w:rPr>
        <w:t>Havé</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2017). Autophagy genes (e.g., </w:t>
      </w:r>
      <w:r w:rsidRPr="0049578D">
        <w:rPr>
          <w:rFonts w:ascii="Arial" w:hAnsi="Arial" w:cs="Arial"/>
          <w:i/>
          <w:iCs/>
        </w:rPr>
        <w:t>ATG5</w:t>
      </w:r>
      <w:r w:rsidRPr="0049578D">
        <w:rPr>
          <w:rFonts w:ascii="Arial" w:hAnsi="Arial" w:cs="Arial"/>
        </w:rPr>
        <w:t xml:space="preserve">, </w:t>
      </w:r>
      <w:r w:rsidRPr="0049578D">
        <w:rPr>
          <w:rFonts w:ascii="Arial" w:hAnsi="Arial" w:cs="Arial"/>
          <w:i/>
          <w:iCs/>
        </w:rPr>
        <w:t>ATG9</w:t>
      </w:r>
      <w:r w:rsidRPr="0049578D">
        <w:rPr>
          <w:rFonts w:ascii="Arial" w:hAnsi="Arial" w:cs="Arial"/>
        </w:rPr>
        <w:t xml:space="preserve">, and </w:t>
      </w:r>
      <w:r w:rsidRPr="0049578D">
        <w:rPr>
          <w:rFonts w:ascii="Arial" w:hAnsi="Arial" w:cs="Arial"/>
          <w:i/>
          <w:iCs/>
        </w:rPr>
        <w:t>ATG18</w:t>
      </w:r>
      <w:r w:rsidRPr="0049578D">
        <w:rPr>
          <w:rFonts w:ascii="Arial" w:hAnsi="Arial" w:cs="Arial"/>
        </w:rPr>
        <w:t>) are essential for directing chloroplast components to lytic vacuoles for degradation; plants lacking these genes exhibit severe defects in N remobilization efficiency and seed production (</w:t>
      </w:r>
      <w:proofErr w:type="spellStart"/>
      <w:r w:rsidRPr="0049578D">
        <w:rPr>
          <w:rFonts w:ascii="Arial" w:hAnsi="Arial" w:cs="Arial"/>
        </w:rPr>
        <w:t>Guiboileau</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2012). Senescence-induced proteases, such as the </w:t>
      </w:r>
      <w:proofErr w:type="spellStart"/>
      <w:r w:rsidRPr="0049578D">
        <w:rPr>
          <w:rFonts w:ascii="Arial" w:hAnsi="Arial" w:cs="Arial"/>
        </w:rPr>
        <w:t>chloroplastic</w:t>
      </w:r>
      <w:proofErr w:type="spellEnd"/>
      <w:r w:rsidRPr="0049578D">
        <w:rPr>
          <w:rFonts w:ascii="Arial" w:hAnsi="Arial" w:cs="Arial"/>
        </w:rPr>
        <w:t xml:space="preserve"> aspartic protease CND41 and the vacuolar cysteine protease SAG12, actively break down these sequestered proteins into free amino acids (Diaz </w:t>
      </w:r>
      <w:r w:rsidRPr="0049578D">
        <w:rPr>
          <w:rFonts w:ascii="Arial" w:hAnsi="Arial" w:cs="Arial"/>
          <w:i/>
          <w:iCs/>
        </w:rPr>
        <w:t>et al</w:t>
      </w:r>
      <w:r w:rsidRPr="0049578D">
        <w:rPr>
          <w:rFonts w:ascii="Arial" w:hAnsi="Arial" w:cs="Arial"/>
        </w:rPr>
        <w:t xml:space="preserve">., 2008; </w:t>
      </w:r>
      <w:proofErr w:type="spellStart"/>
      <w:r w:rsidRPr="0049578D">
        <w:rPr>
          <w:rFonts w:ascii="Arial" w:hAnsi="Arial" w:cs="Arial"/>
        </w:rPr>
        <w:t>Havé</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2017).</w:t>
      </w:r>
    </w:p>
    <w:p w14:paraId="75F41287" w14:textId="77777777" w:rsidR="0049578D" w:rsidRPr="0049578D" w:rsidRDefault="0049578D" w:rsidP="0049578D">
      <w:pPr>
        <w:tabs>
          <w:tab w:val="left" w:pos="1040"/>
        </w:tabs>
        <w:jc w:val="both"/>
        <w:rPr>
          <w:rFonts w:ascii="Arial" w:hAnsi="Arial" w:cs="Arial"/>
        </w:rPr>
      </w:pPr>
      <w:r w:rsidRPr="0049578D">
        <w:rPr>
          <w:rFonts w:ascii="Arial" w:hAnsi="Arial" w:cs="Arial"/>
        </w:rPr>
        <w:t>Following structural degradation, the released amino acids undergo metabolic interconversion into easily transportable forms, mainly glutamine and asparagine (</w:t>
      </w:r>
      <w:proofErr w:type="spellStart"/>
      <w:r w:rsidRPr="0049578D">
        <w:rPr>
          <w:rFonts w:ascii="Arial" w:hAnsi="Arial" w:cs="Arial"/>
        </w:rPr>
        <w:t>Havé</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2017).</w:t>
      </w:r>
      <w:r w:rsidRPr="0049578D">
        <w:rPr>
          <w:rFonts w:ascii="Arial" w:hAnsi="Arial" w:cs="Arial"/>
          <w:b/>
          <w:bCs/>
        </w:rPr>
        <w:t xml:space="preserve"> </w:t>
      </w:r>
      <w:r w:rsidRPr="0049578D">
        <w:rPr>
          <w:rFonts w:ascii="Arial" w:hAnsi="Arial" w:cs="Arial"/>
        </w:rPr>
        <w:t xml:space="preserve">This shift is characterized by the down-regulation of primary assimilation enzymes (like nitrate reductase and </w:t>
      </w:r>
      <w:proofErr w:type="spellStart"/>
      <w:r w:rsidRPr="0049578D">
        <w:rPr>
          <w:rFonts w:ascii="Arial" w:hAnsi="Arial" w:cs="Arial"/>
        </w:rPr>
        <w:t>chloroplastic</w:t>
      </w:r>
      <w:proofErr w:type="spellEnd"/>
      <w:r w:rsidRPr="0049578D">
        <w:rPr>
          <w:rFonts w:ascii="Arial" w:hAnsi="Arial" w:cs="Arial"/>
        </w:rPr>
        <w:t xml:space="preserve"> GS2) and the marked up-regulation of cytosolic glutamine synthetase (GS1) and glutamate dehydrogenase (GDH) in senescing leaves (Diaz </w:t>
      </w:r>
      <w:r w:rsidRPr="0049578D">
        <w:rPr>
          <w:rFonts w:ascii="Arial" w:hAnsi="Arial" w:cs="Arial"/>
          <w:i/>
          <w:iCs/>
        </w:rPr>
        <w:t>et al</w:t>
      </w:r>
      <w:r w:rsidRPr="0049578D">
        <w:rPr>
          <w:rFonts w:ascii="Arial" w:hAnsi="Arial" w:cs="Arial"/>
        </w:rPr>
        <w:t xml:space="preserve">., 2008; </w:t>
      </w:r>
      <w:proofErr w:type="spellStart"/>
      <w:r w:rsidRPr="0049578D">
        <w:rPr>
          <w:rFonts w:ascii="Arial" w:hAnsi="Arial" w:cs="Arial"/>
        </w:rPr>
        <w:t>Masclaux-Daubresse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2010).</w:t>
      </w:r>
    </w:p>
    <w:p w14:paraId="2F77C21A"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To reach reproductive sinks, these amino acids are exported from mesophyll cells and loaded into the phloem via specialized transport proteins. Amino acid permeases (AAPs), notably AAP8, and Usually Multiple Acids Move </w:t>
      </w:r>
      <w:proofErr w:type="gramStart"/>
      <w:r w:rsidRPr="0049578D">
        <w:rPr>
          <w:rFonts w:ascii="Arial" w:hAnsi="Arial" w:cs="Arial"/>
        </w:rPr>
        <w:t>In</w:t>
      </w:r>
      <w:proofErr w:type="gramEnd"/>
      <w:r w:rsidRPr="0049578D">
        <w:rPr>
          <w:rFonts w:ascii="Arial" w:hAnsi="Arial" w:cs="Arial"/>
        </w:rPr>
        <w:t xml:space="preserve"> and Out Transporters (</w:t>
      </w:r>
      <w:proofErr w:type="spellStart"/>
      <w:r w:rsidRPr="0049578D">
        <w:rPr>
          <w:rFonts w:ascii="Arial" w:hAnsi="Arial" w:cs="Arial"/>
        </w:rPr>
        <w:t>UmamiTs</w:t>
      </w:r>
      <w:proofErr w:type="spellEnd"/>
      <w:r w:rsidRPr="0049578D">
        <w:rPr>
          <w:rFonts w:ascii="Arial" w:hAnsi="Arial" w:cs="Arial"/>
        </w:rPr>
        <w:t>) play critical roles in phloem loading and source-to-sink amino acid partitioning (</w:t>
      </w:r>
      <w:proofErr w:type="spellStart"/>
      <w:r w:rsidRPr="0049578D">
        <w:rPr>
          <w:rFonts w:ascii="Arial" w:hAnsi="Arial" w:cs="Arial"/>
        </w:rPr>
        <w:t>Havé</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2017; </w:t>
      </w:r>
      <w:proofErr w:type="spellStart"/>
      <w:r w:rsidRPr="0049578D">
        <w:rPr>
          <w:rFonts w:ascii="Arial" w:hAnsi="Arial" w:cs="Arial"/>
        </w:rPr>
        <w:t>Tegeder</w:t>
      </w:r>
      <w:proofErr w:type="spellEnd"/>
      <w:r w:rsidRPr="0049578D">
        <w:rPr>
          <w:rFonts w:ascii="Arial" w:hAnsi="Arial" w:cs="Arial"/>
        </w:rPr>
        <w:t xml:space="preserve"> and </w:t>
      </w:r>
      <w:proofErr w:type="spellStart"/>
      <w:r w:rsidRPr="0049578D">
        <w:rPr>
          <w:rFonts w:ascii="Arial" w:hAnsi="Arial" w:cs="Arial"/>
        </w:rPr>
        <w:t>Masclaux-Daubresse</w:t>
      </w:r>
      <w:proofErr w:type="spellEnd"/>
      <w:r w:rsidRPr="0049578D">
        <w:rPr>
          <w:rFonts w:ascii="Arial" w:hAnsi="Arial" w:cs="Arial"/>
        </w:rPr>
        <w:t xml:space="preserve">, 2018). Alongside organic N, stored inorganic nitrate is also recycled from source leaves. The low-affinity nitrate transporter NRT1.7 (NPF2.13) facilitates phloem loading of remobilized nitrate (Wang, Hsu &amp; Tsay, 2012; Wang </w:t>
      </w:r>
      <w:r w:rsidRPr="0049578D">
        <w:rPr>
          <w:rFonts w:ascii="Arial" w:hAnsi="Arial" w:cs="Arial"/>
          <w:i/>
          <w:iCs/>
        </w:rPr>
        <w:t>et al</w:t>
      </w:r>
      <w:r w:rsidRPr="0049578D">
        <w:rPr>
          <w:rFonts w:ascii="Arial" w:hAnsi="Arial" w:cs="Arial"/>
        </w:rPr>
        <w:t>., 2018), while the high-affinity transporter NRT2.5 complements this function during severe N starvation (</w:t>
      </w:r>
      <w:proofErr w:type="spellStart"/>
      <w:r w:rsidRPr="0049578D">
        <w:rPr>
          <w:rFonts w:ascii="Arial" w:hAnsi="Arial" w:cs="Arial"/>
        </w:rPr>
        <w:t>Lezhneva</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2014).</w:t>
      </w:r>
    </w:p>
    <w:p w14:paraId="205E1911" w14:textId="77777777" w:rsidR="0049578D" w:rsidRPr="0049578D" w:rsidRDefault="0049578D" w:rsidP="0049578D">
      <w:pPr>
        <w:tabs>
          <w:tab w:val="left" w:pos="1040"/>
        </w:tabs>
        <w:jc w:val="both"/>
        <w:rPr>
          <w:rFonts w:ascii="Arial" w:hAnsi="Arial" w:cs="Arial"/>
        </w:rPr>
      </w:pPr>
      <w:r w:rsidRPr="0049578D">
        <w:rPr>
          <w:rFonts w:ascii="Arial" w:hAnsi="Arial" w:cs="Arial"/>
        </w:rPr>
        <w:t>Molecular tweaking of these remobilization pathways offers viable strategies to overcome the yield-protein dilemma in sustainable agriculture. For example, overexpressing cytosolic GS1 or specific AAPs has been shown to increase seed protein content and overall yield (</w:t>
      </w:r>
      <w:proofErr w:type="spellStart"/>
      <w:r w:rsidRPr="0049578D">
        <w:rPr>
          <w:rFonts w:ascii="Arial" w:hAnsi="Arial" w:cs="Arial"/>
        </w:rPr>
        <w:t>Masclaux-Daubresse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2010; </w:t>
      </w:r>
      <w:proofErr w:type="spellStart"/>
      <w:r w:rsidRPr="0049578D">
        <w:rPr>
          <w:rFonts w:ascii="Arial" w:hAnsi="Arial" w:cs="Arial"/>
        </w:rPr>
        <w:t>Tegeder</w:t>
      </w:r>
      <w:proofErr w:type="spellEnd"/>
      <w:r w:rsidRPr="0049578D">
        <w:rPr>
          <w:rFonts w:ascii="Arial" w:hAnsi="Arial" w:cs="Arial"/>
        </w:rPr>
        <w:t xml:space="preserve"> &amp; </w:t>
      </w:r>
      <w:proofErr w:type="spellStart"/>
      <w:r w:rsidRPr="0049578D">
        <w:rPr>
          <w:rFonts w:ascii="Arial" w:hAnsi="Arial" w:cs="Arial"/>
        </w:rPr>
        <w:t>Masclaux-Daubresse</w:t>
      </w:r>
      <w:proofErr w:type="spellEnd"/>
      <w:r w:rsidRPr="0049578D">
        <w:rPr>
          <w:rFonts w:ascii="Arial" w:hAnsi="Arial" w:cs="Arial"/>
        </w:rPr>
        <w:t>, 2018).</w:t>
      </w:r>
      <w:r w:rsidRPr="0049578D">
        <w:rPr>
          <w:rFonts w:ascii="Arial" w:hAnsi="Arial" w:cs="Arial"/>
          <w:b/>
          <w:bCs/>
        </w:rPr>
        <w:t xml:space="preserve"> </w:t>
      </w:r>
      <w:r w:rsidRPr="0049578D">
        <w:rPr>
          <w:rFonts w:ascii="Arial" w:hAnsi="Arial" w:cs="Arial"/>
        </w:rPr>
        <w:t xml:space="preserve">Furthermore, replacing native </w:t>
      </w:r>
      <w:r w:rsidRPr="0049578D">
        <w:rPr>
          <w:rFonts w:ascii="Arial" w:hAnsi="Arial" w:cs="Arial"/>
          <w:i/>
          <w:iCs/>
        </w:rPr>
        <w:t>NRT1.7</w:t>
      </w:r>
      <w:r w:rsidRPr="0049578D">
        <w:rPr>
          <w:rFonts w:ascii="Arial" w:hAnsi="Arial" w:cs="Arial"/>
        </w:rPr>
        <w:t xml:space="preserve"> with a hyperactive chimeric nitrate transporter (</w:t>
      </w:r>
      <w:r w:rsidRPr="0049578D">
        <w:rPr>
          <w:rFonts w:ascii="Arial" w:hAnsi="Arial" w:cs="Arial"/>
          <w:i/>
          <w:iCs/>
        </w:rPr>
        <w:t>NC4N</w:t>
      </w:r>
      <w:r w:rsidRPr="0049578D">
        <w:rPr>
          <w:rFonts w:ascii="Arial" w:hAnsi="Arial" w:cs="Arial"/>
        </w:rPr>
        <w:t xml:space="preserve">) driven by the </w:t>
      </w:r>
      <w:r w:rsidRPr="0049578D">
        <w:rPr>
          <w:rFonts w:ascii="Arial" w:hAnsi="Arial" w:cs="Arial"/>
          <w:i/>
          <w:iCs/>
        </w:rPr>
        <w:t>NRT1.7</w:t>
      </w:r>
      <w:r w:rsidRPr="0049578D">
        <w:rPr>
          <w:rFonts w:ascii="Arial" w:hAnsi="Arial" w:cs="Arial"/>
        </w:rPr>
        <w:t xml:space="preserve"> promoter dramatically energizes source-to-sink nitrate recycling. This specific manipulation increases nitrate allocation to sink leaves and seeds, resulting in enhanced vegetative growth and significantly higher seed yields without the need for excess N fertilizers (Chen </w:t>
      </w:r>
      <w:r w:rsidRPr="0049578D">
        <w:rPr>
          <w:rFonts w:ascii="Arial" w:hAnsi="Arial" w:cs="Arial"/>
          <w:i/>
          <w:iCs/>
        </w:rPr>
        <w:t>et al</w:t>
      </w:r>
      <w:r w:rsidRPr="0049578D">
        <w:rPr>
          <w:rFonts w:ascii="Arial" w:hAnsi="Arial" w:cs="Arial"/>
        </w:rPr>
        <w:t>., 2020).</w:t>
      </w:r>
    </w:p>
    <w:p w14:paraId="54F46ECD" w14:textId="77777777" w:rsidR="0049578D" w:rsidRPr="0049578D" w:rsidRDefault="0049578D" w:rsidP="0049578D">
      <w:pPr>
        <w:tabs>
          <w:tab w:val="left" w:pos="1040"/>
        </w:tabs>
        <w:jc w:val="both"/>
        <w:rPr>
          <w:rFonts w:ascii="Arial" w:hAnsi="Arial" w:cs="Arial"/>
        </w:rPr>
      </w:pPr>
      <w:r w:rsidRPr="0049578D">
        <w:rPr>
          <w:rFonts w:ascii="Arial" w:hAnsi="Arial" w:cs="Arial"/>
        </w:rPr>
        <w:t>Overall, nitrogen remobilization and recycling represent a highly efficient internal nutrient management strategy that integrates senescence, transporter activity, and metabolic regulation to ensure sustained growth and reproductive success, making it a key determinant of nitrogen use efficiency and a major target for molecular improvement in crops.</w:t>
      </w:r>
    </w:p>
    <w:p w14:paraId="5297A795" w14:textId="4D860E9E" w:rsidR="0049578D" w:rsidRDefault="00EC03C7" w:rsidP="0049578D">
      <w:pPr>
        <w:tabs>
          <w:tab w:val="left" w:pos="3323"/>
        </w:tabs>
        <w:jc w:val="both"/>
        <w:rPr>
          <w:rFonts w:ascii="Arial" w:hAnsi="Arial" w:cs="Arial"/>
          <w:b/>
          <w:bCs/>
          <w:sz w:val="22"/>
          <w:szCs w:val="22"/>
        </w:rPr>
      </w:pPr>
      <w:r>
        <w:rPr>
          <w:rFonts w:ascii="Arial" w:hAnsi="Arial" w:cs="Arial"/>
          <w:b/>
          <w:bCs/>
          <w:sz w:val="22"/>
          <w:szCs w:val="22"/>
        </w:rPr>
        <w:t xml:space="preserve">5. </w:t>
      </w:r>
      <w:r w:rsidR="0049578D" w:rsidRPr="0049578D">
        <w:rPr>
          <w:rFonts w:ascii="Arial" w:hAnsi="Arial" w:cs="Arial"/>
          <w:b/>
          <w:bCs/>
          <w:sz w:val="22"/>
          <w:szCs w:val="22"/>
        </w:rPr>
        <w:t>NITROGEN SENSING AND SIGNALLING NETWORKS</w:t>
      </w:r>
    </w:p>
    <w:p w14:paraId="389AD52D" w14:textId="77777777" w:rsidR="002B05A8" w:rsidRPr="003832D9" w:rsidRDefault="002B05A8" w:rsidP="002B05A8">
      <w:pPr>
        <w:tabs>
          <w:tab w:val="left" w:pos="3323"/>
        </w:tabs>
        <w:jc w:val="both"/>
        <w:rPr>
          <w:rFonts w:ascii="Arial" w:hAnsi="Arial" w:cs="Arial"/>
          <w:lang w:val="en-IN"/>
        </w:rPr>
      </w:pPr>
      <w:r w:rsidRPr="003832D9">
        <w:rPr>
          <w:rFonts w:ascii="Arial" w:hAnsi="Arial" w:cs="Arial"/>
          <w:lang w:val="en-IN"/>
        </w:rPr>
        <w:t>Nitrate (NO</w:t>
      </w:r>
      <w:r w:rsidRPr="003832D9">
        <w:rPr>
          <w:rFonts w:ascii="Cambria Math" w:hAnsi="Cambria Math" w:cs="Cambria Math"/>
          <w:lang w:val="en-IN"/>
        </w:rPr>
        <w:t>₃⁻</w:t>
      </w:r>
      <w:r w:rsidRPr="003832D9">
        <w:rPr>
          <w:rFonts w:ascii="Arial" w:hAnsi="Arial" w:cs="Arial"/>
          <w:lang w:val="en-IN"/>
        </w:rPr>
        <w:t xml:space="preserve">) functions not only as a nutrient but also as a pivotal signalling molecule that regulates gene expression, metabolism, and plant development through the primary nitrate response (PNR) (O’Brien et al., 2016). Membrane-associated nitrate sensing is centred on NRT1.1 (NPF6.3), a dual-affinity transporter that acts as a </w:t>
      </w:r>
      <w:proofErr w:type="spellStart"/>
      <w:r w:rsidRPr="003832D9">
        <w:rPr>
          <w:rFonts w:ascii="Arial" w:hAnsi="Arial" w:cs="Arial"/>
          <w:lang w:val="en-IN"/>
        </w:rPr>
        <w:t>transceptor</w:t>
      </w:r>
      <w:proofErr w:type="spellEnd"/>
      <w:r w:rsidRPr="003832D9">
        <w:rPr>
          <w:rFonts w:ascii="Arial" w:hAnsi="Arial" w:cs="Arial"/>
          <w:lang w:val="en-IN"/>
        </w:rPr>
        <w:t xml:space="preserve">, thereby integrating nitrate transport with signal transduction. Its activity is regulated by phosphorylation at the conserved Thr101 residue through the CBL1/9–CIPK23 complex, enabling the switch between high-affinity and low-affinity transport modes according to external nitrate availability (Liu and Tsay, 2003; Ho et al., 2009). Beyond its transport function, NRT1.1 initiates rapid transcriptional reprogramming in response to nitrate and links external nitrogen availability with internal metabolic adjustment. However, current evidence indicates that nitrate perception is not restricted to NRT1.1 alone, because NLP7 has also been shown to bind nitrate directly and function as an intracellular nitrate sensor, refining the present view of nitrate sensing in plants (Liu et al., 2022; Ruffel et al., 2025). </w:t>
      </w:r>
    </w:p>
    <w:p w14:paraId="26F0E4CF" w14:textId="77777777" w:rsidR="002B05A8" w:rsidRPr="003832D9" w:rsidRDefault="002B05A8" w:rsidP="002B05A8">
      <w:pPr>
        <w:tabs>
          <w:tab w:val="left" w:pos="3323"/>
        </w:tabs>
        <w:jc w:val="both"/>
        <w:rPr>
          <w:rFonts w:ascii="Arial" w:hAnsi="Arial" w:cs="Arial"/>
          <w:lang w:val="en-IN"/>
        </w:rPr>
      </w:pPr>
      <w:r w:rsidRPr="003832D9">
        <w:rPr>
          <w:rFonts w:ascii="Arial" w:hAnsi="Arial" w:cs="Arial"/>
          <w:lang w:val="en-IN"/>
        </w:rPr>
        <w:t>Upon nitrate supply, NRT1.1-dependent and related pathways generate characteristic cytosolic and nuclear Ca²</w:t>
      </w:r>
      <w:r w:rsidRPr="003832D9">
        <w:rPr>
          <w:rFonts w:ascii="Cambria Math" w:hAnsi="Cambria Math" w:cs="Cambria Math"/>
          <w:lang w:val="en-IN"/>
        </w:rPr>
        <w:t>⁺</w:t>
      </w:r>
      <w:r w:rsidRPr="003832D9">
        <w:rPr>
          <w:rFonts w:ascii="Arial" w:hAnsi="Arial" w:cs="Arial"/>
          <w:lang w:val="en-IN"/>
        </w:rPr>
        <w:t xml:space="preserve"> signatures that activate calcium-sensor protein kinases, particularly subgroup III CPKs. These kinases phosphorylate NLP transcription factors such as NLP7, thereby promoting their activation and nuclear retention, where they bind nitrate-responsive cis-elements and induce genes involved in nitrate uptake, assimilation, transport, and regulatory feedback (</w:t>
      </w:r>
      <w:proofErr w:type="spellStart"/>
      <w:r w:rsidRPr="003832D9">
        <w:rPr>
          <w:rFonts w:ascii="Arial" w:hAnsi="Arial" w:cs="Arial"/>
          <w:lang w:val="en-IN"/>
        </w:rPr>
        <w:t>Marchive</w:t>
      </w:r>
      <w:proofErr w:type="spellEnd"/>
      <w:r w:rsidRPr="003832D9">
        <w:rPr>
          <w:rFonts w:ascii="Arial" w:hAnsi="Arial" w:cs="Arial"/>
          <w:lang w:val="en-IN"/>
        </w:rPr>
        <w:t xml:space="preserve"> et al., 2013; Liu et al., 2017). Recent work further shows that NLP7 does not merely activate a few early nitrate-responsive genes, but initiates a broader transcriptional cascade by transiently engaging downstream transcription-factor networks, thereby amplifying the primary nitrate response (Alvarez et al., 2020). </w:t>
      </w:r>
    </w:p>
    <w:p w14:paraId="02869B4A" w14:textId="0E66BDBB" w:rsidR="002B05A8" w:rsidRPr="003832D9" w:rsidRDefault="002B05A8" w:rsidP="002B05A8">
      <w:pPr>
        <w:tabs>
          <w:tab w:val="left" w:pos="3323"/>
        </w:tabs>
        <w:jc w:val="both"/>
        <w:rPr>
          <w:rFonts w:ascii="Arial" w:hAnsi="Arial" w:cs="Arial"/>
          <w:lang w:val="en-IN"/>
        </w:rPr>
      </w:pPr>
      <w:r w:rsidRPr="003832D9">
        <w:rPr>
          <w:rFonts w:ascii="Arial" w:hAnsi="Arial" w:cs="Arial"/>
          <w:lang w:val="en-IN"/>
        </w:rPr>
        <w:t xml:space="preserve">In parallel, nitrate signalling is integrated with other nutrient-response pathways. In rice, the NRT1.1B–SPX4 module provides a clear example of nitrogen–phosphorus crosstalk: nitrate perception promotes NRT1.1B-dependent recruitment of the E3 ubiquitin ligase NBIP1, leading to proteasome-dependent degradation of SPX4 and release of downstream transcriptional regulators of nitrate- and phosphate-responsive genes (Hu et al., 2019). </w:t>
      </w:r>
      <w:r w:rsidR="003908B3" w:rsidRPr="003832D9">
        <w:rPr>
          <w:rFonts w:ascii="Arial" w:hAnsi="Arial" w:cs="Arial"/>
        </w:rPr>
        <w:t xml:space="preserve">More broadly, phosphorus starvation responses also involve extensive transcriptional, metabolic and developmental reprogramming, highlighting the importance of nutrient crosstalk in plant adaptation and resource-use efficiency (Srivastava, Basu and Kumar, 2021). </w:t>
      </w:r>
      <w:r w:rsidRPr="003832D9">
        <w:rPr>
          <w:rFonts w:ascii="Arial" w:hAnsi="Arial" w:cs="Arial"/>
          <w:lang w:val="en-IN"/>
        </w:rPr>
        <w:t xml:space="preserve">Nitrate signalling is also closely coordinated with carbon and energy metabolism, because nitrate assimilation requires reductant, ATP, and carbon skeletons such as 2-oxoglutarate. Recent evidence indicates that NLP family regulators, particularly NLP2 together </w:t>
      </w:r>
      <w:r w:rsidRPr="003832D9">
        <w:rPr>
          <w:rFonts w:ascii="Arial" w:hAnsi="Arial" w:cs="Arial"/>
          <w:lang w:val="en-IN"/>
        </w:rPr>
        <w:lastRenderedPageBreak/>
        <w:t xml:space="preserve">with NLP7, help couple nitrate-responsive transcription with pathways supplying carbon skeletons and energy, thereby synchronizing nitrogen assimilation with metabolic status (Vidal and Gutiérrez, 2008; Durand et al., 2023). </w:t>
      </w:r>
    </w:p>
    <w:p w14:paraId="0100214E" w14:textId="77777777" w:rsidR="002B05A8" w:rsidRPr="003832D9" w:rsidRDefault="002B05A8" w:rsidP="002B05A8">
      <w:pPr>
        <w:tabs>
          <w:tab w:val="left" w:pos="3323"/>
        </w:tabs>
        <w:jc w:val="both"/>
        <w:rPr>
          <w:rFonts w:ascii="Arial" w:hAnsi="Arial" w:cs="Arial"/>
          <w:lang w:val="en-IN"/>
        </w:rPr>
      </w:pPr>
      <w:r w:rsidRPr="003832D9">
        <w:rPr>
          <w:rFonts w:ascii="Arial" w:hAnsi="Arial" w:cs="Arial"/>
          <w:lang w:val="en-IN"/>
        </w:rPr>
        <w:t>Nitrate signalling is also intricately connected with phytohormonal pathways that regulate developmental plasticity. A key interaction occurs with auxin signalling, where NRT1.1 modulates auxin transport and distribution, especially under low nitrate conditions, thereby influencing lateral root development and nitrate foraging capacity (</w:t>
      </w:r>
      <w:proofErr w:type="spellStart"/>
      <w:r w:rsidRPr="003832D9">
        <w:rPr>
          <w:rFonts w:ascii="Arial" w:hAnsi="Arial" w:cs="Arial"/>
          <w:lang w:val="en-IN"/>
        </w:rPr>
        <w:t>Krouk</w:t>
      </w:r>
      <w:proofErr w:type="spellEnd"/>
      <w:r w:rsidRPr="003832D9">
        <w:rPr>
          <w:rFonts w:ascii="Arial" w:hAnsi="Arial" w:cs="Arial"/>
          <w:lang w:val="en-IN"/>
        </w:rPr>
        <w:t xml:space="preserve"> et al., 2010). More recent work has extended this concept by showing that root nitrate sensing can be translated into auxin-guided shoot adaptive responses and that cytokinin response factors act as important downstream components of long-distance nitrate signalling (</w:t>
      </w:r>
      <w:proofErr w:type="spellStart"/>
      <w:r w:rsidRPr="003832D9">
        <w:rPr>
          <w:rFonts w:ascii="Arial" w:hAnsi="Arial" w:cs="Arial"/>
          <w:lang w:val="en-IN"/>
        </w:rPr>
        <w:t>Abualia</w:t>
      </w:r>
      <w:proofErr w:type="spellEnd"/>
      <w:r w:rsidRPr="003832D9">
        <w:rPr>
          <w:rFonts w:ascii="Arial" w:hAnsi="Arial" w:cs="Arial"/>
          <w:lang w:val="en-IN"/>
        </w:rPr>
        <w:t xml:space="preserve"> et al., 2022). In addition, nitrate availability promotes cytokinin biosynthesis in roots, and these </w:t>
      </w:r>
      <w:proofErr w:type="spellStart"/>
      <w:r w:rsidRPr="003832D9">
        <w:rPr>
          <w:rFonts w:ascii="Arial" w:hAnsi="Arial" w:cs="Arial"/>
          <w:lang w:val="en-IN"/>
        </w:rPr>
        <w:t>cytokinins</w:t>
      </w:r>
      <w:proofErr w:type="spellEnd"/>
      <w:r w:rsidRPr="003832D9">
        <w:rPr>
          <w:rFonts w:ascii="Arial" w:hAnsi="Arial" w:cs="Arial"/>
          <w:lang w:val="en-IN"/>
        </w:rPr>
        <w:t xml:space="preserve"> function as systemic signals coordinating shoot–root communication and whole-plant nitrogen status (Sakakibara et al., 2006). Recent syntheses further emphasize that auxin–cytokinin crosstalk is a major determinant of nitrate-dependent developmental plasticity, linking local nutrient sensing with organ-level growth adjustment under fluctuating nitrogen supply (</w:t>
      </w:r>
      <w:proofErr w:type="spellStart"/>
      <w:r w:rsidRPr="003832D9">
        <w:rPr>
          <w:rFonts w:ascii="Arial" w:hAnsi="Arial" w:cs="Arial"/>
          <w:lang w:val="en-IN"/>
        </w:rPr>
        <w:t>Abualia</w:t>
      </w:r>
      <w:proofErr w:type="spellEnd"/>
      <w:r w:rsidRPr="003832D9">
        <w:rPr>
          <w:rFonts w:ascii="Arial" w:hAnsi="Arial" w:cs="Arial"/>
          <w:lang w:val="en-IN"/>
        </w:rPr>
        <w:t xml:space="preserve"> et al., 2023; Delgado et al., 2024; Ruffel et al., 2025). </w:t>
      </w:r>
    </w:p>
    <w:p w14:paraId="5895837D" w14:textId="6ADC9373" w:rsidR="0049578D" w:rsidRDefault="0049578D" w:rsidP="00EC03C7">
      <w:pPr>
        <w:tabs>
          <w:tab w:val="left" w:pos="3323"/>
        </w:tabs>
        <w:jc w:val="center"/>
        <w:rPr>
          <w:rFonts w:ascii="Arial" w:hAnsi="Arial" w:cs="Arial"/>
          <w:b/>
          <w:bCs/>
          <w:sz w:val="22"/>
          <w:szCs w:val="22"/>
        </w:rPr>
      </w:pPr>
      <w:r>
        <w:rPr>
          <w:rFonts w:ascii="Times New Roman" w:hAnsi="Times New Roman"/>
          <w:noProof/>
          <w:color w:val="000000" w:themeColor="text1"/>
        </w:rPr>
        <w:drawing>
          <wp:inline distT="0" distB="0" distL="0" distR="0" wp14:anchorId="2B118576" wp14:editId="5A39BBE2">
            <wp:extent cx="3952240" cy="2513330"/>
            <wp:effectExtent l="0" t="0" r="0" b="1270"/>
            <wp:docPr id="1934965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965791" name="Picture 1"/>
                    <pic:cNvPicPr>
                      <a:picLocks noChangeAspect="1"/>
                    </pic:cNvPicPr>
                  </pic:nvPicPr>
                  <pic:blipFill>
                    <a:blip r:embed="rId12"/>
                    <a:stretch>
                      <a:fillRect/>
                    </a:stretch>
                  </pic:blipFill>
                  <pic:spPr>
                    <a:xfrm>
                      <a:off x="0" y="0"/>
                      <a:ext cx="3964625" cy="2521266"/>
                    </a:xfrm>
                    <a:prstGeom prst="rect">
                      <a:avLst/>
                    </a:prstGeom>
                  </pic:spPr>
                </pic:pic>
              </a:graphicData>
            </a:graphic>
          </wp:inline>
        </w:drawing>
      </w:r>
    </w:p>
    <w:p w14:paraId="387BEEAE" w14:textId="05806AFF" w:rsidR="00652BFC" w:rsidRPr="0049578D" w:rsidRDefault="0049578D" w:rsidP="0049578D">
      <w:pPr>
        <w:tabs>
          <w:tab w:val="left" w:pos="3323"/>
        </w:tabs>
        <w:jc w:val="both"/>
        <w:rPr>
          <w:rFonts w:ascii="Arial" w:hAnsi="Arial" w:cs="Arial"/>
          <w:b/>
          <w:bCs/>
        </w:rPr>
      </w:pPr>
      <w:r w:rsidRPr="0049578D">
        <w:rPr>
          <w:rFonts w:ascii="Arial" w:hAnsi="Arial" w:cs="Arial"/>
          <w:b/>
          <w:bCs/>
        </w:rPr>
        <w:t xml:space="preserve">Figure 1. Nitrate sensing and </w:t>
      </w:r>
      <w:proofErr w:type="spellStart"/>
      <w:r w:rsidRPr="0049578D">
        <w:rPr>
          <w:rFonts w:ascii="Arial" w:hAnsi="Arial" w:cs="Arial"/>
          <w:b/>
          <w:bCs/>
        </w:rPr>
        <w:t>signalling</w:t>
      </w:r>
      <w:proofErr w:type="spellEnd"/>
      <w:r w:rsidRPr="0049578D">
        <w:rPr>
          <w:rFonts w:ascii="Arial" w:hAnsi="Arial" w:cs="Arial"/>
          <w:b/>
          <w:bCs/>
        </w:rPr>
        <w:t xml:space="preserve"> network in plants</w:t>
      </w:r>
    </w:p>
    <w:p w14:paraId="705FA953" w14:textId="4A92263F" w:rsidR="0049578D" w:rsidRPr="0049578D" w:rsidRDefault="0049578D" w:rsidP="0049578D">
      <w:pPr>
        <w:tabs>
          <w:tab w:val="left" w:pos="3323"/>
        </w:tabs>
        <w:jc w:val="both"/>
        <w:rPr>
          <w:rFonts w:ascii="Arial" w:hAnsi="Arial" w:cs="Arial"/>
          <w:b/>
          <w:bCs/>
        </w:rPr>
      </w:pPr>
      <w:r w:rsidRPr="0049578D">
        <w:rPr>
          <w:rFonts w:ascii="Arial" w:hAnsi="Arial" w:cs="Arial"/>
          <w:b/>
          <w:bCs/>
        </w:rPr>
        <w:t>Nitrate (NO</w:t>
      </w:r>
      <w:r w:rsidRPr="0049578D">
        <w:rPr>
          <w:rFonts w:ascii="Cambria Math" w:hAnsi="Cambria Math" w:cs="Cambria Math"/>
          <w:b/>
          <w:bCs/>
        </w:rPr>
        <w:t>₃⁻</w:t>
      </w:r>
      <w:r w:rsidRPr="0049578D">
        <w:rPr>
          <w:rFonts w:ascii="Arial" w:hAnsi="Arial" w:cs="Arial"/>
          <w:b/>
          <w:bCs/>
        </w:rPr>
        <w:t xml:space="preserve">) is sensed by the dual-affinity </w:t>
      </w:r>
      <w:proofErr w:type="spellStart"/>
      <w:r w:rsidRPr="0049578D">
        <w:rPr>
          <w:rFonts w:ascii="Arial" w:hAnsi="Arial" w:cs="Arial"/>
          <w:b/>
          <w:bCs/>
        </w:rPr>
        <w:t>transceptor</w:t>
      </w:r>
      <w:proofErr w:type="spellEnd"/>
      <w:r w:rsidRPr="0049578D">
        <w:rPr>
          <w:rFonts w:ascii="Arial" w:hAnsi="Arial" w:cs="Arial"/>
          <w:b/>
          <w:bCs/>
        </w:rPr>
        <w:t xml:space="preserve"> NRT1.1 (NPF6.3), which switches between high- and low-affinity transport modes via CBL1/9–CIPK23-mediated phosphorylation. Nitrate perception triggers a PLC-dependent </w:t>
      </w:r>
      <w:proofErr w:type="spellStart"/>
      <w:r w:rsidRPr="0049578D">
        <w:rPr>
          <w:rFonts w:ascii="Arial" w:hAnsi="Arial" w:cs="Arial"/>
          <w:b/>
          <w:bCs/>
        </w:rPr>
        <w:t>signalling</w:t>
      </w:r>
      <w:proofErr w:type="spellEnd"/>
      <w:r w:rsidRPr="0049578D">
        <w:rPr>
          <w:rFonts w:ascii="Arial" w:hAnsi="Arial" w:cs="Arial"/>
          <w:b/>
          <w:bCs/>
        </w:rPr>
        <w:t xml:space="preserve"> cascade generating IP</w:t>
      </w:r>
      <w:r w:rsidRPr="0049578D">
        <w:rPr>
          <w:rFonts w:ascii="Cambria Math" w:hAnsi="Cambria Math" w:cs="Cambria Math"/>
          <w:b/>
          <w:bCs/>
        </w:rPr>
        <w:t>₃</w:t>
      </w:r>
      <w:r w:rsidRPr="0049578D">
        <w:rPr>
          <w:rFonts w:ascii="Arial" w:hAnsi="Arial" w:cs="Arial"/>
          <w:b/>
          <w:bCs/>
        </w:rPr>
        <w:t xml:space="preserve"> and transient cytosolic Ca²</w:t>
      </w:r>
      <w:r w:rsidRPr="0049578D">
        <w:rPr>
          <w:rFonts w:ascii="Cambria Math" w:hAnsi="Cambria Math" w:cs="Cambria Math"/>
          <w:b/>
          <w:bCs/>
        </w:rPr>
        <w:t>⁺</w:t>
      </w:r>
      <w:r w:rsidRPr="0049578D">
        <w:rPr>
          <w:rFonts w:ascii="Arial" w:hAnsi="Arial" w:cs="Arial"/>
          <w:b/>
          <w:bCs/>
        </w:rPr>
        <w:t xml:space="preserve"> signatures, which are decoded by calcium-dependent protein kinases (CPKs). These activate NIN-like proteins (NLPs), key transcription factors that regulate primary nitrate response genes involved in nitrogen uptake, assimilation, and transport. NLP activity is further modulated by SPX-domain proteins through NBIP1-mediated ubiquitination and degradation via the 26S proteasome. Additional regulation by </w:t>
      </w:r>
      <w:r w:rsidRPr="0049578D">
        <w:rPr>
          <w:rFonts w:ascii="Arial" w:hAnsi="Arial" w:cs="Arial"/>
          <w:b/>
          <w:bCs/>
          <w:i/>
          <w:iCs/>
        </w:rPr>
        <w:t>GRF4</w:t>
      </w:r>
      <w:r w:rsidRPr="0049578D">
        <w:rPr>
          <w:rFonts w:ascii="Arial" w:hAnsi="Arial" w:cs="Arial"/>
          <w:b/>
          <w:bCs/>
        </w:rPr>
        <w:t>–GIF1 and chromatin modifiers (PRC2, NGR2) fine-tunes transcriptional activation and repression, ensuring coordinated nitrogen utilization</w:t>
      </w:r>
    </w:p>
    <w:p w14:paraId="6D4158B4" w14:textId="77777777" w:rsidR="0049578D" w:rsidRDefault="0049578D" w:rsidP="0049578D">
      <w:pPr>
        <w:tabs>
          <w:tab w:val="left" w:pos="3323"/>
        </w:tabs>
        <w:jc w:val="both"/>
        <w:rPr>
          <w:rFonts w:ascii="Arial" w:hAnsi="Arial" w:cs="Arial"/>
          <w:b/>
          <w:bCs/>
          <w:sz w:val="22"/>
          <w:szCs w:val="22"/>
        </w:rPr>
      </w:pPr>
    </w:p>
    <w:p w14:paraId="15E76CA8" w14:textId="7529FFF7" w:rsidR="0049578D" w:rsidRPr="00EC03C7" w:rsidRDefault="00EC03C7" w:rsidP="0049578D">
      <w:pPr>
        <w:tabs>
          <w:tab w:val="left" w:pos="1040"/>
        </w:tabs>
        <w:jc w:val="both"/>
        <w:rPr>
          <w:rFonts w:ascii="Arial" w:hAnsi="Arial" w:cs="Arial"/>
          <w:b/>
          <w:bCs/>
          <w:color w:val="000000" w:themeColor="text1"/>
          <w:sz w:val="22"/>
          <w:szCs w:val="22"/>
        </w:rPr>
      </w:pPr>
      <w:r w:rsidRPr="00EC03C7">
        <w:rPr>
          <w:rFonts w:ascii="Arial" w:hAnsi="Arial" w:cs="Arial"/>
          <w:b/>
          <w:bCs/>
          <w:color w:val="000000" w:themeColor="text1"/>
          <w:sz w:val="22"/>
          <w:szCs w:val="22"/>
        </w:rPr>
        <w:t>6. STRATEGIES TO IMPROVE NITROGEN USE EFFICIENCY (NUE)</w:t>
      </w:r>
    </w:p>
    <w:p w14:paraId="6A40390D" w14:textId="77777777" w:rsidR="0049578D" w:rsidRPr="0049578D" w:rsidRDefault="0049578D" w:rsidP="0049578D">
      <w:pPr>
        <w:tabs>
          <w:tab w:val="left" w:pos="1040"/>
        </w:tabs>
        <w:jc w:val="both"/>
        <w:rPr>
          <w:rFonts w:ascii="Arial" w:hAnsi="Arial" w:cs="Arial"/>
          <w:color w:val="C00000"/>
        </w:rPr>
      </w:pPr>
      <w:r w:rsidRPr="0049578D">
        <w:rPr>
          <w:rFonts w:ascii="Arial" w:hAnsi="Arial" w:cs="Arial"/>
        </w:rPr>
        <w:t>Given the inherent complexity of nitrogen use efficiency (NUE) and the limited success of standalone agronomic interventions, a diverse array of complementary strategies has been explored to enhance nitrogen acquisition and utilization in crops. These approaches extend beyond conventional fertilizer management to include genetic improvement, physiological optimization, and ecological interventions (</w:t>
      </w:r>
      <w:proofErr w:type="spellStart"/>
      <w:r w:rsidRPr="0049578D">
        <w:rPr>
          <w:rFonts w:ascii="Arial" w:hAnsi="Arial" w:cs="Arial"/>
        </w:rPr>
        <w:t>Fageria</w:t>
      </w:r>
      <w:proofErr w:type="spellEnd"/>
      <w:r w:rsidRPr="0049578D">
        <w:rPr>
          <w:rFonts w:ascii="Arial" w:hAnsi="Arial" w:cs="Arial"/>
        </w:rPr>
        <w:t xml:space="preserve"> and </w:t>
      </w:r>
      <w:proofErr w:type="spellStart"/>
      <w:r w:rsidRPr="0049578D">
        <w:rPr>
          <w:rFonts w:ascii="Arial" w:hAnsi="Arial" w:cs="Arial"/>
        </w:rPr>
        <w:t>Baligar</w:t>
      </w:r>
      <w:proofErr w:type="spellEnd"/>
      <w:r w:rsidRPr="0049578D">
        <w:rPr>
          <w:rFonts w:ascii="Arial" w:hAnsi="Arial" w:cs="Arial"/>
        </w:rPr>
        <w:t xml:space="preserve">, 2005; Ladha </w:t>
      </w:r>
      <w:r w:rsidRPr="0049578D">
        <w:rPr>
          <w:rFonts w:ascii="Arial" w:hAnsi="Arial" w:cs="Arial"/>
          <w:i/>
          <w:iCs/>
        </w:rPr>
        <w:t>et al</w:t>
      </w:r>
      <w:r w:rsidRPr="0049578D">
        <w:rPr>
          <w:rFonts w:ascii="Arial" w:hAnsi="Arial" w:cs="Arial"/>
        </w:rPr>
        <w:t xml:space="preserve">., 2005). For instance, breeding programs have sought to exploit natural genetic variation for traits such as enhanced root architecture, delayed senescence, and improved nitrogen remobilization efficiency (Hirel </w:t>
      </w:r>
      <w:r w:rsidRPr="0049578D">
        <w:rPr>
          <w:rFonts w:ascii="Arial" w:hAnsi="Arial" w:cs="Arial"/>
          <w:i/>
          <w:iCs/>
        </w:rPr>
        <w:t>et al</w:t>
      </w:r>
      <w:r w:rsidRPr="0049578D">
        <w:rPr>
          <w:rFonts w:ascii="Arial" w:hAnsi="Arial" w:cs="Arial"/>
        </w:rPr>
        <w:t xml:space="preserve">., 2007). Similarly, ecological and system-level strategies have been explored to improve nitrogen availability and uptake under field conditions, particularly through improved nitrogen cycling and enhanced efficiency of nitrogen inputs within cropping systems (Ladha </w:t>
      </w:r>
      <w:r w:rsidRPr="0049578D">
        <w:rPr>
          <w:rFonts w:ascii="Arial" w:hAnsi="Arial" w:cs="Arial"/>
          <w:i/>
          <w:iCs/>
        </w:rPr>
        <w:t>et al</w:t>
      </w:r>
      <w:r w:rsidRPr="0049578D">
        <w:rPr>
          <w:rFonts w:ascii="Arial" w:hAnsi="Arial" w:cs="Arial"/>
        </w:rPr>
        <w:t xml:space="preserve">., 2005). While these approaches have contributed to incremental improvements, their outcomes are often constrained by strong environmental interactions and the polygenic nature of NUE (Hirel </w:t>
      </w:r>
      <w:r w:rsidRPr="0049578D">
        <w:rPr>
          <w:rFonts w:ascii="Arial" w:hAnsi="Arial" w:cs="Arial"/>
          <w:i/>
          <w:iCs/>
        </w:rPr>
        <w:t>et al</w:t>
      </w:r>
      <w:r w:rsidRPr="0049578D">
        <w:rPr>
          <w:rFonts w:ascii="Arial" w:hAnsi="Arial" w:cs="Arial"/>
        </w:rPr>
        <w:t xml:space="preserve">., 2007; Xu </w:t>
      </w:r>
      <w:r w:rsidRPr="0049578D">
        <w:rPr>
          <w:rFonts w:ascii="Arial" w:hAnsi="Arial" w:cs="Arial"/>
          <w:i/>
          <w:iCs/>
        </w:rPr>
        <w:t>et al</w:t>
      </w:r>
      <w:r w:rsidRPr="0049578D">
        <w:rPr>
          <w:rFonts w:ascii="Arial" w:hAnsi="Arial" w:cs="Arial"/>
        </w:rPr>
        <w:t>., 2012), thereby limiting their predictability and scalability across diverse agroecosystems.</w:t>
      </w:r>
    </w:p>
    <w:p w14:paraId="3CD9A7A0"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In this context, molecular-level interventions have gained prominence as a more targeted and mechanistically informed strategy for NUE improvement (O’Brien </w:t>
      </w:r>
      <w:r w:rsidRPr="0049578D">
        <w:rPr>
          <w:rFonts w:ascii="Arial" w:hAnsi="Arial" w:cs="Arial"/>
          <w:i/>
          <w:iCs/>
        </w:rPr>
        <w:t>et al</w:t>
      </w:r>
      <w:r w:rsidRPr="0049578D">
        <w:rPr>
          <w:rFonts w:ascii="Arial" w:hAnsi="Arial" w:cs="Arial"/>
        </w:rPr>
        <w:t xml:space="preserve">., 2016; Wang </w:t>
      </w:r>
      <w:r w:rsidRPr="0049578D">
        <w:rPr>
          <w:rFonts w:ascii="Arial" w:hAnsi="Arial" w:cs="Arial"/>
          <w:i/>
          <w:iCs/>
        </w:rPr>
        <w:t>et al</w:t>
      </w:r>
      <w:r w:rsidRPr="0049578D">
        <w:rPr>
          <w:rFonts w:ascii="Arial" w:hAnsi="Arial" w:cs="Arial"/>
        </w:rPr>
        <w:t xml:space="preserve">., 2018). These approaches focus on the direct manipulation of genes and regulatory networks governing nitrogen uptake, transport, assimilation, and remobilization (Xu </w:t>
      </w:r>
      <w:r w:rsidRPr="0049578D">
        <w:rPr>
          <w:rFonts w:ascii="Arial" w:hAnsi="Arial" w:cs="Arial"/>
          <w:i/>
          <w:iCs/>
        </w:rPr>
        <w:t>et al</w:t>
      </w:r>
      <w:r w:rsidRPr="0049578D">
        <w:rPr>
          <w:rFonts w:ascii="Arial" w:hAnsi="Arial" w:cs="Arial"/>
        </w:rPr>
        <w:t xml:space="preserve">., 2012). Advances in functional genomics have enabled the identification of key molecular components including nitrate and ammonium transporters, transcription factors, and </w:t>
      </w:r>
      <w:proofErr w:type="spellStart"/>
      <w:r w:rsidRPr="0049578D">
        <w:rPr>
          <w:rFonts w:ascii="Arial" w:hAnsi="Arial" w:cs="Arial"/>
        </w:rPr>
        <w:t>signalling</w:t>
      </w:r>
      <w:proofErr w:type="spellEnd"/>
      <w:r w:rsidRPr="0049578D">
        <w:rPr>
          <w:rFonts w:ascii="Arial" w:hAnsi="Arial" w:cs="Arial"/>
        </w:rPr>
        <w:t xml:space="preserve"> regulators that coordinate plant responses to nitrogen availability (O’Brien </w:t>
      </w:r>
      <w:r w:rsidRPr="0049578D">
        <w:rPr>
          <w:rFonts w:ascii="Arial" w:hAnsi="Arial" w:cs="Arial"/>
          <w:i/>
          <w:iCs/>
        </w:rPr>
        <w:t>et al</w:t>
      </w:r>
      <w:r w:rsidRPr="0049578D">
        <w:rPr>
          <w:rFonts w:ascii="Arial" w:hAnsi="Arial" w:cs="Arial"/>
        </w:rPr>
        <w:t xml:space="preserve">., 2016; Wang </w:t>
      </w:r>
      <w:r w:rsidRPr="0049578D">
        <w:rPr>
          <w:rFonts w:ascii="Arial" w:hAnsi="Arial" w:cs="Arial"/>
          <w:i/>
          <w:iCs/>
        </w:rPr>
        <w:t>et al</w:t>
      </w:r>
      <w:r w:rsidRPr="0049578D">
        <w:rPr>
          <w:rFonts w:ascii="Arial" w:hAnsi="Arial" w:cs="Arial"/>
        </w:rPr>
        <w:t>., 2018). Targeted modification of such components allows precise tuning of nitrogen-related processes, often with greater specificity than achievable through conventional breeding.</w:t>
      </w:r>
    </w:p>
    <w:p w14:paraId="0500814A" w14:textId="77777777" w:rsidR="0049578D" w:rsidRPr="0049578D" w:rsidRDefault="0049578D" w:rsidP="0049578D">
      <w:pPr>
        <w:tabs>
          <w:tab w:val="left" w:pos="1040"/>
        </w:tabs>
        <w:jc w:val="both"/>
        <w:rPr>
          <w:rFonts w:ascii="Arial" w:hAnsi="Arial" w:cs="Arial"/>
        </w:rPr>
      </w:pPr>
      <w:r w:rsidRPr="0049578D">
        <w:rPr>
          <w:rFonts w:ascii="Arial" w:hAnsi="Arial" w:cs="Arial"/>
        </w:rPr>
        <w:t xml:space="preserve">Furthermore, molecular strategies provide the unique advantage of enabling spatiotemporal regulation and pathway-level optimization, which is critical given the tight integration of nitrogen metabolism with carbon assimilation, hormonal </w:t>
      </w:r>
      <w:proofErr w:type="spellStart"/>
      <w:r w:rsidRPr="0049578D">
        <w:rPr>
          <w:rFonts w:ascii="Arial" w:hAnsi="Arial" w:cs="Arial"/>
        </w:rPr>
        <w:t>signalling</w:t>
      </w:r>
      <w:proofErr w:type="spellEnd"/>
      <w:r w:rsidRPr="0049578D">
        <w:rPr>
          <w:rFonts w:ascii="Arial" w:hAnsi="Arial" w:cs="Arial"/>
        </w:rPr>
        <w:t xml:space="preserve">, </w:t>
      </w:r>
      <w:r w:rsidRPr="0049578D">
        <w:rPr>
          <w:rFonts w:ascii="Arial" w:hAnsi="Arial" w:cs="Arial"/>
        </w:rPr>
        <w:lastRenderedPageBreak/>
        <w:t xml:space="preserve">and developmental programs (Xu </w:t>
      </w:r>
      <w:r w:rsidRPr="0049578D">
        <w:rPr>
          <w:rFonts w:ascii="Arial" w:hAnsi="Arial" w:cs="Arial"/>
          <w:i/>
          <w:iCs/>
        </w:rPr>
        <w:t>et al</w:t>
      </w:r>
      <w:r w:rsidRPr="0049578D">
        <w:rPr>
          <w:rFonts w:ascii="Arial" w:hAnsi="Arial" w:cs="Arial"/>
        </w:rPr>
        <w:t xml:space="preserve">., 2012). Techniques such as genome editing, transgenic approaches, and regulatory network modulation have demonstrated the potential to enhance specific components of NUE such as uptake efficiency or internal nitrogen recycling without broadly disrupting plant growth (Chen </w:t>
      </w:r>
      <w:r w:rsidRPr="0049578D">
        <w:rPr>
          <w:rFonts w:ascii="Arial" w:hAnsi="Arial" w:cs="Arial"/>
          <w:i/>
          <w:iCs/>
        </w:rPr>
        <w:t>et al</w:t>
      </w:r>
      <w:r w:rsidRPr="0049578D">
        <w:rPr>
          <w:rFonts w:ascii="Arial" w:hAnsi="Arial" w:cs="Arial"/>
        </w:rPr>
        <w:t xml:space="preserve">., 2019; Wang </w:t>
      </w:r>
      <w:r w:rsidRPr="0049578D">
        <w:rPr>
          <w:rFonts w:ascii="Arial" w:hAnsi="Arial" w:cs="Arial"/>
          <w:i/>
          <w:iCs/>
        </w:rPr>
        <w:t>et al</w:t>
      </w:r>
      <w:r w:rsidRPr="0049578D">
        <w:rPr>
          <w:rFonts w:ascii="Arial" w:hAnsi="Arial" w:cs="Arial"/>
        </w:rPr>
        <w:t xml:space="preserve">., 2018). Importantly, these approaches also facilitate the dissection of complex traits into manageable genetic modules, thereby enabling more predictable and reproducible improvements (Chen </w:t>
      </w:r>
      <w:r w:rsidRPr="0049578D">
        <w:rPr>
          <w:rFonts w:ascii="Arial" w:hAnsi="Arial" w:cs="Arial"/>
          <w:i/>
          <w:iCs/>
        </w:rPr>
        <w:t>et al</w:t>
      </w:r>
      <w:r w:rsidRPr="0049578D">
        <w:rPr>
          <w:rFonts w:ascii="Arial" w:hAnsi="Arial" w:cs="Arial"/>
        </w:rPr>
        <w:t>., 2019).</w:t>
      </w:r>
    </w:p>
    <w:p w14:paraId="7F6CB764" w14:textId="77777777" w:rsidR="0049578D" w:rsidRDefault="0049578D" w:rsidP="0049578D">
      <w:pPr>
        <w:tabs>
          <w:tab w:val="left" w:pos="1040"/>
        </w:tabs>
        <w:jc w:val="both"/>
        <w:rPr>
          <w:rFonts w:ascii="Arial" w:hAnsi="Arial" w:cs="Arial"/>
        </w:rPr>
      </w:pPr>
      <w:r w:rsidRPr="0049578D">
        <w:rPr>
          <w:rFonts w:ascii="Arial" w:hAnsi="Arial" w:cs="Arial"/>
        </w:rPr>
        <w:t>Accordingly, the following sections focus on key molecular strategies employed in recent research to improve NUE, highlighting the specific genetic targets, underlying mechanisms, and functional outcomes associated with each approach.</w:t>
      </w:r>
    </w:p>
    <w:p w14:paraId="5E5BA1C8" w14:textId="77777777" w:rsidR="00EC03C7" w:rsidRPr="0049578D" w:rsidRDefault="00EC03C7" w:rsidP="0049578D">
      <w:pPr>
        <w:tabs>
          <w:tab w:val="left" w:pos="1040"/>
        </w:tabs>
        <w:jc w:val="both"/>
        <w:rPr>
          <w:rFonts w:ascii="Arial" w:hAnsi="Arial" w:cs="Arial"/>
        </w:rPr>
      </w:pPr>
    </w:p>
    <w:p w14:paraId="08C46A6C" w14:textId="4EF298D9" w:rsidR="0049578D" w:rsidRPr="00EC03C7" w:rsidRDefault="00EC03C7" w:rsidP="0049578D">
      <w:pPr>
        <w:tabs>
          <w:tab w:val="left" w:pos="1040"/>
        </w:tabs>
        <w:jc w:val="both"/>
        <w:rPr>
          <w:rFonts w:ascii="Arial" w:hAnsi="Arial" w:cs="Arial"/>
          <w:b/>
          <w:bCs/>
          <w:sz w:val="22"/>
          <w:szCs w:val="22"/>
        </w:rPr>
      </w:pPr>
      <w:r>
        <w:rPr>
          <w:rFonts w:ascii="Arial" w:hAnsi="Arial" w:cs="Arial"/>
          <w:b/>
          <w:bCs/>
          <w:sz w:val="22"/>
          <w:szCs w:val="22"/>
        </w:rPr>
        <w:t xml:space="preserve">6.1 </w:t>
      </w:r>
      <w:r w:rsidRPr="00EC03C7">
        <w:rPr>
          <w:rFonts w:ascii="Arial" w:hAnsi="Arial" w:cs="Arial"/>
          <w:b/>
          <w:bCs/>
          <w:sz w:val="22"/>
          <w:szCs w:val="22"/>
        </w:rPr>
        <w:t xml:space="preserve">NITROGEN-RESPONSIVE CHROMATIN MODULATION </w:t>
      </w:r>
    </w:p>
    <w:p w14:paraId="723364B5" w14:textId="77777777" w:rsidR="0049578D" w:rsidRPr="0049578D" w:rsidRDefault="0049578D" w:rsidP="0049578D">
      <w:pPr>
        <w:tabs>
          <w:tab w:val="left" w:pos="1040"/>
        </w:tabs>
        <w:jc w:val="both"/>
        <w:rPr>
          <w:rFonts w:ascii="Arial" w:hAnsi="Arial" w:cs="Arial"/>
          <w:color w:val="000000" w:themeColor="text1"/>
        </w:rPr>
      </w:pPr>
      <w:r w:rsidRPr="0049578D">
        <w:rPr>
          <w:rFonts w:ascii="Arial" w:hAnsi="Arial" w:cs="Arial"/>
          <w:color w:val="000000" w:themeColor="text1"/>
        </w:rPr>
        <w:t xml:space="preserve">A major emerging strategy to improve nitrogen use efficiency (NUE) is epigenetic or chromatin-level regulation of nitrogen-responsive genes, rather than alteration of a single transporter or enzyme. The conceptual basis of this strategy is that nitrogen responses in plants are highly plastic and must be coordinated with development; chromatin states contribute to this coordination by modulating how readily key genes are activated or repressed in response to environmental and endogenous signals. In plants, one of the most important repressive chromatin marks is histone H3 lysine 27 trimethylation (H3K27me3), which is deposited by the </w:t>
      </w:r>
      <w:proofErr w:type="spellStart"/>
      <w:r w:rsidRPr="0049578D">
        <w:rPr>
          <w:rFonts w:ascii="Arial" w:hAnsi="Arial" w:cs="Arial"/>
          <w:color w:val="000000" w:themeColor="text1"/>
        </w:rPr>
        <w:t>Polycomb</w:t>
      </w:r>
      <w:proofErr w:type="spellEnd"/>
      <w:r w:rsidRPr="0049578D">
        <w:rPr>
          <w:rFonts w:ascii="Arial" w:hAnsi="Arial" w:cs="Arial"/>
          <w:color w:val="000000" w:themeColor="text1"/>
        </w:rPr>
        <w:t xml:space="preserve"> repressive complex 2 (PRC2) and is widely associated with transcriptional silencing of developmental and stress-responsive loci (</w:t>
      </w:r>
      <w:proofErr w:type="spellStart"/>
      <w:r w:rsidRPr="0049578D">
        <w:rPr>
          <w:rFonts w:ascii="Arial" w:hAnsi="Arial" w:cs="Arial"/>
          <w:color w:val="000000" w:themeColor="text1"/>
        </w:rPr>
        <w:t>Derkacheva</w:t>
      </w:r>
      <w:proofErr w:type="spellEnd"/>
      <w:r w:rsidRPr="0049578D">
        <w:rPr>
          <w:rFonts w:ascii="Arial" w:hAnsi="Arial" w:cs="Arial"/>
          <w:color w:val="000000" w:themeColor="text1"/>
        </w:rPr>
        <w:t xml:space="preserve"> and Hennig, 2014; Shen </w:t>
      </w:r>
      <w:r w:rsidRPr="0049578D">
        <w:rPr>
          <w:rFonts w:ascii="Arial" w:hAnsi="Arial" w:cs="Arial"/>
          <w:i/>
          <w:iCs/>
          <w:color w:val="000000" w:themeColor="text1"/>
        </w:rPr>
        <w:t>et al</w:t>
      </w:r>
      <w:r w:rsidRPr="0049578D">
        <w:rPr>
          <w:rFonts w:ascii="Arial" w:hAnsi="Arial" w:cs="Arial"/>
          <w:color w:val="000000" w:themeColor="text1"/>
        </w:rPr>
        <w:t>., 2021). More recent synthesis focused specifically on nitrogen biology has further emphasized that epigenetic regulation is now recognized as part of the nitrogen-response network, influencing how plants adapt their growth, architecture and nutrient responses under changing nitrogen availability (Zhang, Zhang and Xiao, 2023).</w:t>
      </w:r>
    </w:p>
    <w:p w14:paraId="38AB6BCA" w14:textId="77777777" w:rsidR="0049578D" w:rsidRPr="0049578D" w:rsidRDefault="0049578D" w:rsidP="0049578D">
      <w:pPr>
        <w:tabs>
          <w:tab w:val="left" w:pos="1040"/>
        </w:tabs>
        <w:jc w:val="both"/>
        <w:rPr>
          <w:rFonts w:ascii="Arial" w:hAnsi="Arial" w:cs="Arial"/>
          <w:color w:val="000000" w:themeColor="text1"/>
        </w:rPr>
      </w:pPr>
      <w:r w:rsidRPr="0049578D">
        <w:rPr>
          <w:rFonts w:ascii="Arial" w:hAnsi="Arial" w:cs="Arial"/>
          <w:color w:val="000000" w:themeColor="text1"/>
        </w:rPr>
        <w:t xml:space="preserve">The relevance of this regulatory layer to NUE is supported by evidence that </w:t>
      </w:r>
      <w:proofErr w:type="spellStart"/>
      <w:r w:rsidRPr="0049578D">
        <w:rPr>
          <w:rFonts w:ascii="Arial" w:hAnsi="Arial" w:cs="Arial"/>
          <w:color w:val="000000" w:themeColor="text1"/>
        </w:rPr>
        <w:t>Polycomb</w:t>
      </w:r>
      <w:proofErr w:type="spellEnd"/>
      <w:r w:rsidRPr="0049578D">
        <w:rPr>
          <w:rFonts w:ascii="Arial" w:hAnsi="Arial" w:cs="Arial"/>
          <w:color w:val="000000" w:themeColor="text1"/>
        </w:rPr>
        <w:t xml:space="preserve">-mediated chromatin control can also operate directly on genes involved in nitrogen acquisition. In </w:t>
      </w:r>
      <w:r w:rsidRPr="0049578D">
        <w:rPr>
          <w:rFonts w:ascii="Arial" w:hAnsi="Arial" w:cs="Arial"/>
          <w:i/>
          <w:iCs/>
          <w:color w:val="000000" w:themeColor="text1"/>
        </w:rPr>
        <w:t>Arabidopsis</w:t>
      </w:r>
      <w:r w:rsidRPr="0049578D">
        <w:rPr>
          <w:rFonts w:ascii="Arial" w:hAnsi="Arial" w:cs="Arial"/>
          <w:color w:val="000000" w:themeColor="text1"/>
        </w:rPr>
        <w:t xml:space="preserve">, PRC2-mediated H3K27me3 directly modulates expression of the nitrate transporter gene </w:t>
      </w:r>
      <w:r w:rsidRPr="0049578D">
        <w:rPr>
          <w:rFonts w:ascii="Arial" w:hAnsi="Arial" w:cs="Arial"/>
          <w:i/>
          <w:iCs/>
          <w:color w:val="000000" w:themeColor="text1"/>
        </w:rPr>
        <w:t>NRT2.1</w:t>
      </w:r>
      <w:r w:rsidRPr="0049578D">
        <w:rPr>
          <w:rFonts w:ascii="Arial" w:hAnsi="Arial" w:cs="Arial"/>
          <w:color w:val="000000" w:themeColor="text1"/>
        </w:rPr>
        <w:t xml:space="preserve"> and attenuates its very high expression under strongly inductive nitrate-limiting conditions (Bellegarde </w:t>
      </w:r>
      <w:r w:rsidRPr="0049578D">
        <w:rPr>
          <w:rFonts w:ascii="Arial" w:hAnsi="Arial" w:cs="Arial"/>
          <w:i/>
          <w:iCs/>
          <w:color w:val="000000" w:themeColor="text1"/>
        </w:rPr>
        <w:t>et al</w:t>
      </w:r>
      <w:r w:rsidRPr="0049578D">
        <w:rPr>
          <w:rFonts w:ascii="Arial" w:hAnsi="Arial" w:cs="Arial"/>
          <w:color w:val="000000" w:themeColor="text1"/>
        </w:rPr>
        <w:t xml:space="preserve">., 2018). This finding is important because it shows that chromatin regulation is not restricted to developmental pathways alone, but can also fine-tune the expression of core nitrogen-responsive transport genes, thereby providing an additional regulatory level through which nitrogen uptake may be coordinated with plant demand (Bellegarde </w:t>
      </w:r>
      <w:r w:rsidRPr="0049578D">
        <w:rPr>
          <w:rFonts w:ascii="Arial" w:hAnsi="Arial" w:cs="Arial"/>
          <w:i/>
          <w:iCs/>
          <w:color w:val="000000" w:themeColor="text1"/>
        </w:rPr>
        <w:t>et al</w:t>
      </w:r>
      <w:r w:rsidRPr="0049578D">
        <w:rPr>
          <w:rFonts w:ascii="Arial" w:hAnsi="Arial" w:cs="Arial"/>
          <w:color w:val="000000" w:themeColor="text1"/>
        </w:rPr>
        <w:t>., 2018).</w:t>
      </w:r>
    </w:p>
    <w:p w14:paraId="2352FDED" w14:textId="77777777" w:rsidR="0049578D" w:rsidRPr="0049578D" w:rsidRDefault="0049578D" w:rsidP="0049578D">
      <w:pPr>
        <w:tabs>
          <w:tab w:val="left" w:pos="1040"/>
        </w:tabs>
        <w:jc w:val="both"/>
        <w:rPr>
          <w:rFonts w:ascii="Arial" w:hAnsi="Arial" w:cs="Arial"/>
          <w:color w:val="000000" w:themeColor="text1"/>
        </w:rPr>
      </w:pPr>
      <w:r w:rsidRPr="0049578D">
        <w:rPr>
          <w:rFonts w:ascii="Arial" w:hAnsi="Arial" w:cs="Arial"/>
          <w:color w:val="000000" w:themeColor="text1"/>
        </w:rPr>
        <w:t xml:space="preserve">A notable example of this strategy in crops is the nitrogen-responsive chromatin modulation mediated by </w:t>
      </w:r>
      <w:r w:rsidRPr="0049578D">
        <w:rPr>
          <w:rFonts w:ascii="Arial" w:hAnsi="Arial" w:cs="Arial"/>
          <w:i/>
          <w:iCs/>
          <w:color w:val="000000" w:themeColor="text1"/>
        </w:rPr>
        <w:t>NGR5</w:t>
      </w:r>
      <w:r w:rsidRPr="0049578D">
        <w:rPr>
          <w:rFonts w:ascii="Arial" w:hAnsi="Arial" w:cs="Arial"/>
          <w:color w:val="000000" w:themeColor="text1"/>
        </w:rPr>
        <w:t xml:space="preserve"> in rice. In this system, nitrogen availability enhances </w:t>
      </w:r>
      <w:r w:rsidRPr="0049578D">
        <w:rPr>
          <w:rFonts w:ascii="Arial" w:hAnsi="Arial" w:cs="Arial"/>
          <w:i/>
          <w:iCs/>
          <w:color w:val="000000" w:themeColor="text1"/>
        </w:rPr>
        <w:t>NGR5</w:t>
      </w:r>
      <w:r w:rsidRPr="0049578D">
        <w:rPr>
          <w:rFonts w:ascii="Arial" w:hAnsi="Arial" w:cs="Arial"/>
          <w:color w:val="000000" w:themeColor="text1"/>
        </w:rPr>
        <w:t xml:space="preserve"> activity, and </w:t>
      </w:r>
      <w:r w:rsidRPr="0049578D">
        <w:rPr>
          <w:rFonts w:ascii="Arial" w:hAnsi="Arial" w:cs="Arial"/>
          <w:i/>
          <w:iCs/>
          <w:color w:val="000000" w:themeColor="text1"/>
        </w:rPr>
        <w:t>NGR5</w:t>
      </w:r>
      <w:r w:rsidRPr="0049578D">
        <w:rPr>
          <w:rFonts w:ascii="Arial" w:hAnsi="Arial" w:cs="Arial"/>
          <w:color w:val="000000" w:themeColor="text1"/>
        </w:rPr>
        <w:t xml:space="preserve"> in turn promotes repression of branching-inhibitory genes such as </w:t>
      </w:r>
      <w:r w:rsidRPr="0049578D">
        <w:rPr>
          <w:rFonts w:ascii="Arial" w:hAnsi="Arial" w:cs="Arial"/>
          <w:i/>
          <w:iCs/>
          <w:color w:val="000000" w:themeColor="text1"/>
        </w:rPr>
        <w:t>D14</w:t>
      </w:r>
      <w:r w:rsidRPr="0049578D">
        <w:rPr>
          <w:rFonts w:ascii="Arial" w:hAnsi="Arial" w:cs="Arial"/>
          <w:color w:val="000000" w:themeColor="text1"/>
        </w:rPr>
        <w:t xml:space="preserve"> and </w:t>
      </w:r>
      <w:r w:rsidRPr="0049578D">
        <w:rPr>
          <w:rFonts w:ascii="Arial" w:hAnsi="Arial" w:cs="Arial"/>
          <w:i/>
          <w:iCs/>
          <w:color w:val="000000" w:themeColor="text1"/>
        </w:rPr>
        <w:t>OsSPL14</w:t>
      </w:r>
      <w:r w:rsidRPr="0049578D">
        <w:rPr>
          <w:rFonts w:ascii="Arial" w:hAnsi="Arial" w:cs="Arial"/>
          <w:color w:val="000000" w:themeColor="text1"/>
        </w:rPr>
        <w:t xml:space="preserve">. Mechanistically, </w:t>
      </w:r>
      <w:r w:rsidRPr="0049578D">
        <w:rPr>
          <w:rFonts w:ascii="Arial" w:hAnsi="Arial" w:cs="Arial"/>
          <w:i/>
          <w:iCs/>
          <w:color w:val="000000" w:themeColor="text1"/>
        </w:rPr>
        <w:t>NGR5</w:t>
      </w:r>
      <w:r w:rsidRPr="0049578D">
        <w:rPr>
          <w:rFonts w:ascii="Arial" w:hAnsi="Arial" w:cs="Arial"/>
          <w:color w:val="000000" w:themeColor="text1"/>
        </w:rPr>
        <w:t xml:space="preserve"> binds these target loci and promotes their repression through regulation of H3K27me3 modification, likely via recruitment of PRC2 through interaction with the PRC2 component LC2. Because </w:t>
      </w:r>
      <w:r w:rsidRPr="0049578D">
        <w:rPr>
          <w:rFonts w:ascii="Arial" w:hAnsi="Arial" w:cs="Arial"/>
          <w:i/>
          <w:iCs/>
          <w:color w:val="000000" w:themeColor="text1"/>
        </w:rPr>
        <w:t>D14</w:t>
      </w:r>
      <w:r w:rsidRPr="0049578D">
        <w:rPr>
          <w:rFonts w:ascii="Arial" w:hAnsi="Arial" w:cs="Arial"/>
          <w:color w:val="000000" w:themeColor="text1"/>
        </w:rPr>
        <w:t xml:space="preserve"> and </w:t>
      </w:r>
      <w:r w:rsidRPr="0049578D">
        <w:rPr>
          <w:rFonts w:ascii="Arial" w:hAnsi="Arial" w:cs="Arial"/>
          <w:i/>
          <w:iCs/>
          <w:color w:val="000000" w:themeColor="text1"/>
        </w:rPr>
        <w:t>OsSPL14</w:t>
      </w:r>
      <w:r w:rsidRPr="0049578D">
        <w:rPr>
          <w:rFonts w:ascii="Arial" w:hAnsi="Arial" w:cs="Arial"/>
          <w:color w:val="000000" w:themeColor="text1"/>
        </w:rPr>
        <w:t xml:space="preserve"> act as negative regulators of tiller outgrowth, their repression relieves constraints on branching, allowing nitrogen supply to be translated into enhanced tillering and improved plant productivity (Wu </w:t>
      </w:r>
      <w:r w:rsidRPr="0049578D">
        <w:rPr>
          <w:rFonts w:ascii="Arial" w:hAnsi="Arial" w:cs="Arial"/>
          <w:i/>
          <w:iCs/>
          <w:color w:val="000000" w:themeColor="text1"/>
        </w:rPr>
        <w:t>et al</w:t>
      </w:r>
      <w:r w:rsidRPr="0049578D">
        <w:rPr>
          <w:rFonts w:ascii="Arial" w:hAnsi="Arial" w:cs="Arial"/>
          <w:color w:val="000000" w:themeColor="text1"/>
        </w:rPr>
        <w:t xml:space="preserve">., 2020). Viewed as a strategy, this mechanism shows that NUE can be improved not only by increasing nitrogen uptake or assimilation per se, but also by strengthening the developmental utilization of available nitrogen through chromatin-level control of plant architecture. Its agronomic relevance is underscored by the observation that increased </w:t>
      </w:r>
      <w:r w:rsidRPr="0049578D">
        <w:rPr>
          <w:rFonts w:ascii="Arial" w:hAnsi="Arial" w:cs="Arial"/>
          <w:i/>
          <w:iCs/>
          <w:color w:val="000000" w:themeColor="text1"/>
        </w:rPr>
        <w:t>NGR5</w:t>
      </w:r>
      <w:r w:rsidRPr="0049578D">
        <w:rPr>
          <w:rFonts w:ascii="Arial" w:hAnsi="Arial" w:cs="Arial"/>
          <w:color w:val="000000" w:themeColor="text1"/>
        </w:rPr>
        <w:t xml:space="preserve"> activity boosts rice tillering, grain yield and NUE under reduced nitrogen fertilization, indicating that manipulation of chromatin-associated regulatory nodes can contribute directly to sustainable crop improvement (Wu </w:t>
      </w:r>
      <w:r w:rsidRPr="0049578D">
        <w:rPr>
          <w:rFonts w:ascii="Arial" w:hAnsi="Arial" w:cs="Arial"/>
          <w:i/>
          <w:iCs/>
          <w:color w:val="000000" w:themeColor="text1"/>
        </w:rPr>
        <w:t>et al</w:t>
      </w:r>
      <w:r w:rsidRPr="0049578D">
        <w:rPr>
          <w:rFonts w:ascii="Arial" w:hAnsi="Arial" w:cs="Arial"/>
          <w:color w:val="000000" w:themeColor="text1"/>
        </w:rPr>
        <w:t>., 2020).</w:t>
      </w:r>
    </w:p>
    <w:p w14:paraId="41E422E5" w14:textId="77777777" w:rsidR="0049578D" w:rsidRDefault="0049578D" w:rsidP="0049578D">
      <w:pPr>
        <w:tabs>
          <w:tab w:val="left" w:pos="1040"/>
        </w:tabs>
        <w:jc w:val="both"/>
        <w:rPr>
          <w:rFonts w:ascii="Arial" w:hAnsi="Arial" w:cs="Arial"/>
          <w:color w:val="000000" w:themeColor="text1"/>
        </w:rPr>
      </w:pPr>
      <w:r w:rsidRPr="0049578D">
        <w:rPr>
          <w:rFonts w:ascii="Arial" w:hAnsi="Arial" w:cs="Arial"/>
          <w:color w:val="000000" w:themeColor="text1"/>
        </w:rPr>
        <w:t xml:space="preserve">Taken together, these findings indicate that nitrogen-responsive chromatin modulation represents a promising strategy to improve NUE at multiple levels. By acting both on developmental regulators that shape plant architecture and on nutrient-responsive genes involved in nitrogen acquisition, chromatin-based mechanisms can help optimize how plants perceive, acquire, allocate and utilize nitrogen. This makes epigenetic regulation an especially attractive avenue for molecular tweaking of NUE, as it expands the focus from individual metabolic genes to higher-order regulatory systems that integrate nutrient status with growth and yield formation (Bellegarde </w:t>
      </w:r>
      <w:r w:rsidRPr="0049578D">
        <w:rPr>
          <w:rFonts w:ascii="Arial" w:hAnsi="Arial" w:cs="Arial"/>
          <w:i/>
          <w:iCs/>
          <w:color w:val="000000" w:themeColor="text1"/>
        </w:rPr>
        <w:t>et al</w:t>
      </w:r>
      <w:r w:rsidRPr="0049578D">
        <w:rPr>
          <w:rFonts w:ascii="Arial" w:hAnsi="Arial" w:cs="Arial"/>
          <w:color w:val="000000" w:themeColor="text1"/>
        </w:rPr>
        <w:t xml:space="preserve">., 2018; Wu </w:t>
      </w:r>
      <w:r w:rsidRPr="0049578D">
        <w:rPr>
          <w:rFonts w:ascii="Arial" w:hAnsi="Arial" w:cs="Arial"/>
          <w:i/>
          <w:iCs/>
          <w:color w:val="000000" w:themeColor="text1"/>
        </w:rPr>
        <w:t>et al</w:t>
      </w:r>
      <w:r w:rsidRPr="0049578D">
        <w:rPr>
          <w:rFonts w:ascii="Arial" w:hAnsi="Arial" w:cs="Arial"/>
          <w:color w:val="000000" w:themeColor="text1"/>
        </w:rPr>
        <w:t>., 2020; Zhang, Zhang and Xiao, 2023).</w:t>
      </w:r>
    </w:p>
    <w:p w14:paraId="740C5AC4" w14:textId="77777777" w:rsidR="00EC03C7" w:rsidRPr="0049578D" w:rsidRDefault="00EC03C7" w:rsidP="0049578D">
      <w:pPr>
        <w:tabs>
          <w:tab w:val="left" w:pos="1040"/>
        </w:tabs>
        <w:jc w:val="both"/>
        <w:rPr>
          <w:rFonts w:ascii="Arial" w:hAnsi="Arial" w:cs="Arial"/>
          <w:color w:val="000000" w:themeColor="text1"/>
        </w:rPr>
      </w:pPr>
    </w:p>
    <w:p w14:paraId="681B9510" w14:textId="7B8A14FC" w:rsidR="0049578D" w:rsidRPr="00EC03C7" w:rsidRDefault="00EC03C7" w:rsidP="0049578D">
      <w:pPr>
        <w:tabs>
          <w:tab w:val="left" w:pos="1040"/>
        </w:tabs>
        <w:jc w:val="both"/>
        <w:rPr>
          <w:rFonts w:ascii="Arial" w:hAnsi="Arial" w:cs="Arial"/>
          <w:b/>
          <w:bCs/>
          <w:sz w:val="22"/>
          <w:szCs w:val="22"/>
        </w:rPr>
      </w:pPr>
      <w:r w:rsidRPr="00EC03C7">
        <w:rPr>
          <w:rFonts w:ascii="Arial" w:hAnsi="Arial" w:cs="Arial"/>
          <w:b/>
          <w:bCs/>
          <w:sz w:val="22"/>
          <w:szCs w:val="22"/>
        </w:rPr>
        <w:t>6.2 PROMOTER ENGINEERING AND COORDINATED GENE EXPRESSION</w:t>
      </w:r>
    </w:p>
    <w:p w14:paraId="047DA15D" w14:textId="535CBFC6" w:rsidR="00AB655A" w:rsidRPr="003832D9" w:rsidRDefault="00AB655A" w:rsidP="00AB655A">
      <w:pPr>
        <w:jc w:val="both"/>
        <w:rPr>
          <w:rFonts w:ascii="Arial" w:hAnsi="Arial" w:cs="Arial"/>
          <w:lang w:val="en-IN"/>
        </w:rPr>
      </w:pPr>
      <w:r w:rsidRPr="00AB655A">
        <w:rPr>
          <w:rFonts w:ascii="Arial" w:hAnsi="Arial" w:cs="Arial"/>
          <w:lang w:val="en-IN"/>
        </w:rPr>
        <w:t xml:space="preserve">Another important molecular strategy to improve nitrogen use efficiency (NUE) is promoter engineering, in which the expression of a target gene is optimized by altering the promoter that controls when, where and under which nutrient conditions that gene is transcribed. The rationale behind this strategy is that the benefit of an NUE-related gene often depends not only on its identity, but also on its spatial, temporal and inducible expression pattern (Xu, Fan and Miller, 2012; Fan et al., 2017). Constitutive promoters such as maize Ubi-1 can drive strong expression in many tissues, especially actively dividing cells, and are therefore useful for transgene expression (Cornejo et al., 1993). However, they do not necessarily </w:t>
      </w:r>
      <w:r w:rsidRPr="003832D9">
        <w:rPr>
          <w:rFonts w:ascii="Arial" w:hAnsi="Arial" w:cs="Arial"/>
          <w:lang w:val="en-IN"/>
        </w:rPr>
        <w:t>reproduce the physiological regulation needed for efficient nutrient use. By contrast, nutrient-responsive or tissue-preferential promoters can restrict gene expression to the organs and developmental contexts in which it is most beneficial, thereby improving functional coordination and reducing undesirable ectopic effects (Xu, Fan and Miller, 2012; Fan et al., 2017). Recent reviews have further highlighted promoter engineering and promoter editing as valuable approaches for fine-tuning endogenous gene expression in crops, because they allow quantitative, spatial and condition-dependent control of trait-associated genes while helping to reduce the pleiotropic penalties often associated with indiscriminate constitutive overexpression (</w:t>
      </w:r>
      <w:proofErr w:type="spellStart"/>
      <w:r w:rsidRPr="003832D9">
        <w:rPr>
          <w:rFonts w:ascii="Arial" w:hAnsi="Arial" w:cs="Arial"/>
          <w:lang w:val="en-IN"/>
        </w:rPr>
        <w:t>Villao-Uzho</w:t>
      </w:r>
      <w:proofErr w:type="spellEnd"/>
      <w:r w:rsidRPr="003832D9">
        <w:rPr>
          <w:rFonts w:ascii="Arial" w:hAnsi="Arial" w:cs="Arial"/>
          <w:lang w:val="en-IN"/>
        </w:rPr>
        <w:t xml:space="preserve"> et al., 2023; Wu et al., 2024). This broader principle is also illustrated outside nitrogen biology: In rice, expression of WOX11 driven by the low-K-inducible OsHAK16 promoter produced beneficial root and tiller phenotypes, whereas constitutive expression driven by a ubiquitin promoter did not generate the </w:t>
      </w:r>
      <w:r w:rsidRPr="003832D9">
        <w:rPr>
          <w:rFonts w:ascii="Arial" w:hAnsi="Arial" w:cs="Arial"/>
          <w:lang w:val="en-IN"/>
        </w:rPr>
        <w:lastRenderedPageBreak/>
        <w:t>same field-level advantage, highlighting the value of stimulus-responsive promoter choice in crop engineering (Chen et al., 2015).</w:t>
      </w:r>
    </w:p>
    <w:p w14:paraId="62A4122C" w14:textId="77777777" w:rsidR="00AB655A" w:rsidRPr="003832D9" w:rsidRDefault="00AB655A" w:rsidP="00AB655A">
      <w:pPr>
        <w:jc w:val="both"/>
        <w:rPr>
          <w:rFonts w:ascii="Arial" w:hAnsi="Arial" w:cs="Arial"/>
          <w:lang w:val="en-IN"/>
        </w:rPr>
      </w:pPr>
      <w:r w:rsidRPr="003832D9">
        <w:rPr>
          <w:rFonts w:ascii="Arial" w:hAnsi="Arial" w:cs="Arial"/>
          <w:lang w:val="en-IN"/>
        </w:rPr>
        <w:t>This strategy is particularly relevant to nitrate uptake because many high-affinity nitrate transporters do not function effectively in isolation. Members of the NRT2 family often require a partner protein of the NAR2/NRT3 family to form a functional high-affinity uptake system (Yan et al., 2011; Fan et al., 2017). In rice, OsNAR2.1 interacts with OsNRT2.1, OsNRT2.2 and OsNRT2.3a to support nitrate uptake across different concentration ranges (Yan et al., 2011). Therefore, simply increasing the abundance of one transporter is not always sufficient; the expression pattern must also remain compatible with that of its functional partner. This point is important for promoter engineering because it shifts the focus from maximizing transcript abundance to maintaining coordinated expression within a transporter module. Such a view is consistent with the broader understanding of NUE as an integrated trait involving uptake, translocation, allocation and remobilization rather than a single-gene output (Xu, Fan and Miller, 2012; Fan et al., 2017). This systems-level interpretation is reinforced by later work showing that coordinated manipulation of nitrate-transport modules can outperform alteration of a single component in isolation. For example, co-overexpression of OsNAR2.1 and OsNRT2.3a increased biomass, nitrogen accumulation, grain yield and agronomic NUE in rice, emphasizing that functional compatibility among transporter partners is a major determinant of agronomic performance (Chen et al., 2020).</w:t>
      </w:r>
    </w:p>
    <w:p w14:paraId="4B5A1453" w14:textId="06673BC1" w:rsidR="00AB655A" w:rsidRPr="003832D9" w:rsidRDefault="00AB655A" w:rsidP="00AB655A">
      <w:pPr>
        <w:jc w:val="both"/>
        <w:rPr>
          <w:rFonts w:ascii="Arial" w:hAnsi="Arial" w:cs="Arial"/>
          <w:lang w:val="en-IN"/>
        </w:rPr>
      </w:pPr>
      <w:r w:rsidRPr="003832D9">
        <w:rPr>
          <w:rFonts w:ascii="Arial" w:hAnsi="Arial" w:cs="Arial"/>
          <w:lang w:val="en-IN"/>
        </w:rPr>
        <w:t>A clear example of this strategy was provided by Chen et al. (2016), who transformed rice with the open reading frame of OsNRT2.1 under the control of the OsNAR2.1 promoter in order to modify the co-expression of OsNRT2.1 and OsNAR2.1 in vivo. This design is central to the strategy because the objective was not merely to increase OsNRT2.1 expression, but to align its expression more effectively with that of its functional partner OsNAR2.1 (Chen et al., 2016). In the same study, the authors compared this construct with constitutive expression of OsNRT2.1 driven by a ubiquitin promoter and showed that promoter choice strongly influenced agronomic outcome. While both constructs increased biomass, OsNAR2.1-promoter-driven expression produced better yield and higher agronomic NUE, whereas constitutive ubiquitin-driven expression reduced ANUE despite increased biomass. The OsNAR2.1 promoter also raised OsNRT2.1 expression mainly in roots, leaf sheaths and internodes rather than broadly across all organs, consistent with the intended nitrate-responsive and tissue-restricted expression pattern (Chen et al., 2016). Thus, the advantage of the OsNAR2.1 promoter was qualitative as well as quantitative, because it not only enhanced transcript abundance but also placed expression in tissues that are physiologically important for nitrate uptake, transport and subsequent redistribution within the plant.</w:t>
      </w:r>
    </w:p>
    <w:p w14:paraId="59CA9509" w14:textId="2E5823EE" w:rsidR="00AB655A" w:rsidRPr="003832D9" w:rsidRDefault="00AB655A" w:rsidP="00AB655A">
      <w:pPr>
        <w:jc w:val="both"/>
        <w:rPr>
          <w:rFonts w:ascii="Arial" w:hAnsi="Arial" w:cs="Arial"/>
          <w:lang w:val="en-IN"/>
        </w:rPr>
      </w:pPr>
      <w:r w:rsidRPr="003832D9">
        <w:rPr>
          <w:rFonts w:ascii="Arial" w:hAnsi="Arial" w:cs="Arial"/>
          <w:lang w:val="en-IN"/>
        </w:rPr>
        <w:t>This advantage appears to result from a more favourable co-expression balance between OsNRT2.1 and OsNAR2.1, particularly in culms and roots, where nitrate transport and internal nitrogen movement are important for later productivity. Chen et al. (2016) suggested that constitutive overexpression disrupted the normal expression ratio between the transporter and its partner, whereas promoter-driven expression maintained a more effective coordination between them. This was associated with improved dry matter transfer and nitrogen translocation to grain in the promoter-driven expression lines, indicating that promoter engineering can enhance NUE not simply by increasing transporter abundance, but by optimizing the expression context in which that transporter functions (Chen et al., 2016). Subsequent work with pOsNAR2.</w:t>
      </w:r>
      <w:proofErr w:type="gramStart"/>
      <w:r w:rsidRPr="003832D9">
        <w:rPr>
          <w:rFonts w:ascii="Arial" w:hAnsi="Arial" w:cs="Arial"/>
          <w:lang w:val="en-IN"/>
        </w:rPr>
        <w:t>1:OsNAR</w:t>
      </w:r>
      <w:proofErr w:type="gramEnd"/>
      <w:r w:rsidRPr="003832D9">
        <w:rPr>
          <w:rFonts w:ascii="Arial" w:hAnsi="Arial" w:cs="Arial"/>
          <w:lang w:val="en-IN"/>
        </w:rPr>
        <w:t>2.1 lines likewise supported the value of native-promoter-driven regulation, showing that this strategy can improve nitrogen uptake efficiency and grain yield while also contributing to better performance under limited water supply, thereby reinforcing the agronomic relevance of promoter-guided optimization in rice (Wang et al., 2024).</w:t>
      </w:r>
    </w:p>
    <w:p w14:paraId="4C1A4134" w14:textId="77777777" w:rsidR="00EC03C7" w:rsidRPr="003832D9" w:rsidRDefault="00EC03C7" w:rsidP="0049578D">
      <w:pPr>
        <w:jc w:val="both"/>
        <w:rPr>
          <w:rFonts w:ascii="Arial" w:hAnsi="Arial" w:cs="Arial"/>
          <w:lang w:val="en-IN"/>
        </w:rPr>
      </w:pPr>
    </w:p>
    <w:p w14:paraId="6D79AB21" w14:textId="6FF6A2E2" w:rsidR="0049578D" w:rsidRPr="00EC03C7" w:rsidRDefault="00EC03C7" w:rsidP="0049578D">
      <w:pPr>
        <w:jc w:val="both"/>
        <w:rPr>
          <w:rFonts w:ascii="Arial" w:hAnsi="Arial" w:cs="Arial"/>
          <w:b/>
          <w:bCs/>
          <w:sz w:val="22"/>
          <w:szCs w:val="22"/>
        </w:rPr>
      </w:pPr>
      <w:bookmarkStart w:id="0" w:name="_Hlk225518483"/>
      <w:r w:rsidRPr="00EC03C7">
        <w:rPr>
          <w:rFonts w:ascii="Arial" w:hAnsi="Arial" w:cs="Arial"/>
          <w:b/>
          <w:bCs/>
          <w:sz w:val="22"/>
          <w:szCs w:val="22"/>
        </w:rPr>
        <w:t>6.3 GENOME EDITING STRATEGIES TO IMPROVE NUE</w:t>
      </w:r>
    </w:p>
    <w:p w14:paraId="6FA6FADC" w14:textId="77777777" w:rsidR="0049578D" w:rsidRPr="0049578D" w:rsidRDefault="0049578D" w:rsidP="0049578D">
      <w:pPr>
        <w:jc w:val="both"/>
        <w:rPr>
          <w:rFonts w:ascii="Arial" w:hAnsi="Arial" w:cs="Arial"/>
        </w:rPr>
      </w:pPr>
      <w:r w:rsidRPr="0049578D">
        <w:rPr>
          <w:rFonts w:ascii="Arial" w:hAnsi="Arial" w:cs="Arial"/>
        </w:rPr>
        <w:t xml:space="preserve">Among the more precise molecular approaches now available for NUE improvement, genome editing is especially significant because it permits targeted modification of native genes involved in nitrogen acquisition, utilization, and productivity-related traits (Lebedev </w:t>
      </w:r>
      <w:r w:rsidRPr="0049578D">
        <w:rPr>
          <w:rFonts w:ascii="Arial" w:hAnsi="Arial" w:cs="Arial"/>
          <w:i/>
          <w:iCs/>
        </w:rPr>
        <w:t>et al</w:t>
      </w:r>
      <w:r w:rsidRPr="0049578D">
        <w:rPr>
          <w:rFonts w:ascii="Arial" w:hAnsi="Arial" w:cs="Arial"/>
        </w:rPr>
        <w:t xml:space="preserve">., 2021; </w:t>
      </w:r>
      <w:proofErr w:type="spellStart"/>
      <w:r w:rsidRPr="0049578D">
        <w:rPr>
          <w:rFonts w:ascii="Arial" w:hAnsi="Arial" w:cs="Arial"/>
        </w:rPr>
        <w:t>Sathee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2022; Chen </w:t>
      </w:r>
      <w:r w:rsidRPr="0049578D">
        <w:rPr>
          <w:rFonts w:ascii="Arial" w:hAnsi="Arial" w:cs="Arial"/>
          <w:i/>
          <w:iCs/>
        </w:rPr>
        <w:t>et al</w:t>
      </w:r>
      <w:r w:rsidRPr="0049578D">
        <w:rPr>
          <w:rFonts w:ascii="Arial" w:hAnsi="Arial" w:cs="Arial"/>
        </w:rPr>
        <w:t xml:space="preserve">., 2024). In contrast to conventional transgenic approaches, which often rely on ectopic expression of introduced constructs, genome editing acts directly on native genomic sequences and can therefore be used to generate targeted loss-of-function, gain-of-function, or allele-modified variants within the plant’s existing regulatory framework (Mao </w:t>
      </w:r>
      <w:r w:rsidRPr="0049578D">
        <w:rPr>
          <w:rFonts w:ascii="Arial" w:hAnsi="Arial" w:cs="Arial"/>
          <w:i/>
          <w:iCs/>
        </w:rPr>
        <w:t>et al</w:t>
      </w:r>
      <w:r w:rsidRPr="0049578D">
        <w:rPr>
          <w:rFonts w:ascii="Arial" w:hAnsi="Arial" w:cs="Arial"/>
        </w:rPr>
        <w:t xml:space="preserve">., 2019; Abdallah </w:t>
      </w:r>
      <w:r w:rsidRPr="0049578D">
        <w:rPr>
          <w:rFonts w:ascii="Arial" w:hAnsi="Arial" w:cs="Arial"/>
          <w:i/>
          <w:iCs/>
        </w:rPr>
        <w:t>et al</w:t>
      </w:r>
      <w:r w:rsidRPr="0049578D">
        <w:rPr>
          <w:rFonts w:ascii="Arial" w:hAnsi="Arial" w:cs="Arial"/>
        </w:rPr>
        <w:t xml:space="preserve">., 2021). This is particularly relevant for NUE because nitrogen efficiency is a complex trait governed by multiple interconnected developmental and metabolic processes rather than by a single pathway, and recent reviews have accordingly highlighted genome editing as a promising route for identifying and manipulating key genetic determinants of nutrient acquisition and utilization in crops (Lebedev </w:t>
      </w:r>
      <w:r w:rsidRPr="0049578D">
        <w:rPr>
          <w:rFonts w:ascii="Arial" w:hAnsi="Arial" w:cs="Arial"/>
          <w:i/>
          <w:iCs/>
        </w:rPr>
        <w:t>et al</w:t>
      </w:r>
      <w:r w:rsidRPr="0049578D">
        <w:rPr>
          <w:rFonts w:ascii="Arial" w:hAnsi="Arial" w:cs="Arial"/>
        </w:rPr>
        <w:t xml:space="preserve">., 2021; </w:t>
      </w:r>
      <w:proofErr w:type="spellStart"/>
      <w:r w:rsidRPr="0049578D">
        <w:rPr>
          <w:rFonts w:ascii="Arial" w:hAnsi="Arial" w:cs="Arial"/>
        </w:rPr>
        <w:t>Sathee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xml:space="preserve">., 2022; Chen </w:t>
      </w:r>
      <w:r w:rsidRPr="0049578D">
        <w:rPr>
          <w:rFonts w:ascii="Arial" w:hAnsi="Arial" w:cs="Arial"/>
          <w:i/>
          <w:iCs/>
        </w:rPr>
        <w:t>et al</w:t>
      </w:r>
      <w:r w:rsidRPr="0049578D">
        <w:rPr>
          <w:rFonts w:ascii="Arial" w:hAnsi="Arial" w:cs="Arial"/>
        </w:rPr>
        <w:t>., 2024).</w:t>
      </w:r>
    </w:p>
    <w:p w14:paraId="73F2BD15" w14:textId="77777777" w:rsidR="0049578D" w:rsidRPr="0049578D" w:rsidRDefault="0049578D" w:rsidP="0049578D">
      <w:pPr>
        <w:jc w:val="both"/>
        <w:rPr>
          <w:rFonts w:ascii="Arial" w:hAnsi="Arial" w:cs="Arial"/>
        </w:rPr>
      </w:pPr>
      <w:r w:rsidRPr="0049578D">
        <w:rPr>
          <w:rFonts w:ascii="Arial" w:hAnsi="Arial" w:cs="Arial"/>
        </w:rPr>
        <w:t xml:space="preserve">The development of CRISPR/Cas systems has further expanded the scope of plant genome engineering by enabling efficient and site-specific mutagenesis across diverse crop species. In plants, CRISPR/Cas9 is most commonly used to introduce small insertions or deletions through non-homologous end joining, thereby generating loss-of-function alleles, although more precise sequence modifications can also be achieved depending on the editing strategy employed (Mao </w:t>
      </w:r>
      <w:r w:rsidRPr="0049578D">
        <w:rPr>
          <w:rFonts w:ascii="Arial" w:hAnsi="Arial" w:cs="Arial"/>
          <w:i/>
          <w:iCs/>
        </w:rPr>
        <w:t>et al</w:t>
      </w:r>
      <w:r w:rsidRPr="0049578D">
        <w:rPr>
          <w:rFonts w:ascii="Arial" w:hAnsi="Arial" w:cs="Arial"/>
        </w:rPr>
        <w:t xml:space="preserve">., 2019). Because many genes involved in nitrogen metabolism and </w:t>
      </w:r>
      <w:proofErr w:type="spellStart"/>
      <w:r w:rsidRPr="0049578D">
        <w:rPr>
          <w:rFonts w:ascii="Arial" w:hAnsi="Arial" w:cs="Arial"/>
        </w:rPr>
        <w:t>signalling</w:t>
      </w:r>
      <w:proofErr w:type="spellEnd"/>
      <w:r w:rsidRPr="0049578D">
        <w:rPr>
          <w:rFonts w:ascii="Arial" w:hAnsi="Arial" w:cs="Arial"/>
        </w:rPr>
        <w:t xml:space="preserve"> act within tightly regulated networks, genome editing provides an opportunity to dissect and manipulate specific regulatory nodes that influence nitrogen-responsive growth and productivity (</w:t>
      </w:r>
      <w:proofErr w:type="spellStart"/>
      <w:r w:rsidRPr="0049578D">
        <w:rPr>
          <w:rFonts w:ascii="Arial" w:hAnsi="Arial" w:cs="Arial"/>
        </w:rPr>
        <w:t>Sathee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2022).</w:t>
      </w:r>
    </w:p>
    <w:bookmarkEnd w:id="0"/>
    <w:p w14:paraId="424CD5E0" w14:textId="77777777" w:rsidR="0049578D" w:rsidRDefault="0049578D" w:rsidP="0049578D">
      <w:pPr>
        <w:jc w:val="both"/>
        <w:rPr>
          <w:rFonts w:ascii="Arial" w:hAnsi="Arial" w:cs="Arial"/>
        </w:rPr>
      </w:pPr>
      <w:r w:rsidRPr="0049578D">
        <w:rPr>
          <w:rFonts w:ascii="Arial" w:hAnsi="Arial" w:cs="Arial"/>
        </w:rPr>
        <w:t xml:space="preserve">Importantly, genome-editing approaches for NUE improvement can be broadly categorized based on their functional outcomes. One class of strategies focuses on enhancing the activity of positive regulators, for example by relieving post-transcriptional repression or modifying regulatory sequences that limit gene expression. A second class involves the removal of negative regulators, in which loss-of-function mutations eliminate endogenous constraints on nitrogen utilization, </w:t>
      </w:r>
      <w:r w:rsidRPr="0049578D">
        <w:rPr>
          <w:rFonts w:ascii="Arial" w:hAnsi="Arial" w:cs="Arial"/>
        </w:rPr>
        <w:lastRenderedPageBreak/>
        <w:t>senescence, or yield formation. This functional distinction is increasingly recognized in studies of nutrient-use efficiency, where both activation of beneficial pathways and removal of inhibitory controls contribute to improved agronomic performance (</w:t>
      </w:r>
      <w:proofErr w:type="spellStart"/>
      <w:r w:rsidRPr="0049578D">
        <w:rPr>
          <w:rFonts w:ascii="Arial" w:hAnsi="Arial" w:cs="Arial"/>
        </w:rPr>
        <w:t>Sathee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2022).</w:t>
      </w:r>
    </w:p>
    <w:p w14:paraId="56D4F368" w14:textId="77777777" w:rsidR="00EC03C7" w:rsidRPr="0049578D" w:rsidRDefault="00EC03C7" w:rsidP="0049578D">
      <w:pPr>
        <w:jc w:val="both"/>
        <w:rPr>
          <w:rFonts w:ascii="Arial" w:hAnsi="Arial" w:cs="Arial"/>
        </w:rPr>
      </w:pPr>
    </w:p>
    <w:p w14:paraId="18B5C6F9" w14:textId="23B25787" w:rsidR="0049578D" w:rsidRPr="0049578D" w:rsidRDefault="00EC03C7" w:rsidP="0049578D">
      <w:pPr>
        <w:jc w:val="both"/>
        <w:rPr>
          <w:rFonts w:ascii="Arial" w:hAnsi="Arial" w:cs="Arial"/>
          <w:b/>
          <w:bCs/>
        </w:rPr>
      </w:pPr>
      <w:r>
        <w:rPr>
          <w:rFonts w:ascii="Arial" w:hAnsi="Arial" w:cs="Arial"/>
          <w:b/>
          <w:bCs/>
        </w:rPr>
        <w:t xml:space="preserve">6.3.1 </w:t>
      </w:r>
      <w:r w:rsidRPr="0049578D">
        <w:rPr>
          <w:rFonts w:ascii="Arial" w:hAnsi="Arial" w:cs="Arial"/>
          <w:b/>
          <w:bCs/>
        </w:rPr>
        <w:t xml:space="preserve">EDITING TO RELIEVE </w:t>
      </w:r>
      <w:r>
        <w:rPr>
          <w:rFonts w:ascii="Arial" w:hAnsi="Arial" w:cs="Arial"/>
          <w:b/>
          <w:bCs/>
        </w:rPr>
        <w:t>mi</w:t>
      </w:r>
      <w:r w:rsidRPr="0049578D">
        <w:rPr>
          <w:rFonts w:ascii="Arial" w:hAnsi="Arial" w:cs="Arial"/>
          <w:b/>
          <w:bCs/>
        </w:rPr>
        <w:t>RNA REPRESSION</w:t>
      </w:r>
    </w:p>
    <w:p w14:paraId="3B3F4CBA" w14:textId="77777777" w:rsidR="007827B6" w:rsidRPr="003832D9" w:rsidRDefault="007827B6" w:rsidP="007827B6">
      <w:pPr>
        <w:jc w:val="both"/>
        <w:rPr>
          <w:rFonts w:ascii="Arial" w:hAnsi="Arial" w:cs="Arial"/>
          <w:lang w:val="en-IN"/>
        </w:rPr>
      </w:pPr>
      <w:r w:rsidRPr="007827B6">
        <w:rPr>
          <w:rFonts w:ascii="Arial" w:hAnsi="Arial" w:cs="Arial"/>
          <w:lang w:val="en-IN"/>
        </w:rPr>
        <w:t xml:space="preserve">MicroRNAs (miRNAs) are small non-coding RNAs that act as post-transcriptional regulators of gene expression, and in plants many of their targets encode transcription factors involved in growth, development, and stress-responsive pathways (Rogers and Chen, 2013; Samad et al., 2017). miRNA-mediated regulation is also relevant to nutrient biology, because plant miRNAs have been implicated in the control of nitrogen uptake, utilization, and remobilization under nutrient-limiting conditions (Nguyen et al., 2015; </w:t>
      </w:r>
      <w:proofErr w:type="spellStart"/>
      <w:r w:rsidRPr="007827B6">
        <w:rPr>
          <w:rFonts w:ascii="Arial" w:hAnsi="Arial" w:cs="Arial"/>
          <w:lang w:val="en-IN"/>
        </w:rPr>
        <w:t>Zuluaga</w:t>
      </w:r>
      <w:proofErr w:type="spellEnd"/>
      <w:r w:rsidRPr="007827B6">
        <w:rPr>
          <w:rFonts w:ascii="Arial" w:hAnsi="Arial" w:cs="Arial"/>
          <w:lang w:val="en-IN"/>
        </w:rPr>
        <w:t xml:space="preserve"> and </w:t>
      </w:r>
      <w:proofErr w:type="spellStart"/>
      <w:r w:rsidRPr="007827B6">
        <w:rPr>
          <w:rFonts w:ascii="Arial" w:hAnsi="Arial" w:cs="Arial"/>
          <w:lang w:val="en-IN"/>
        </w:rPr>
        <w:t>Sonnante</w:t>
      </w:r>
      <w:proofErr w:type="spellEnd"/>
      <w:r w:rsidRPr="007827B6">
        <w:rPr>
          <w:rFonts w:ascii="Arial" w:hAnsi="Arial" w:cs="Arial"/>
          <w:lang w:val="en-IN"/>
        </w:rPr>
        <w:t xml:space="preserve">, 2019). In most cases, plant miRNAs bind to highly complementary recognition sites in target transcripts and repress gene expression by promoting transcript cleavage, although translational inhibition can also occur (Rogers and Chen, </w:t>
      </w:r>
      <w:r w:rsidRPr="003832D9">
        <w:rPr>
          <w:rFonts w:ascii="Arial" w:hAnsi="Arial" w:cs="Arial"/>
          <w:lang w:val="en-IN"/>
        </w:rPr>
        <w:t xml:space="preserve">2013). This regulatory layer can be exploited through genome editing. Whereas many CRISPR/Cas9 applications in plants have focused on generating indel-based knockout alleles through targeted mutagenesis, editing of miRNA target sites instead aims to introduce small in-frame changes within the miRNA recognition sequence while preserving the coding capacity of the target gene. This strategy is especially attractive because it can derepress a chosen target without disrupting the miRNA itself and thereby avoids the broader pleiotropic effects that may arise when a single miRNA regulates multiple genes (Ferreira et al., 2023; Lin et al., 2021). </w:t>
      </w:r>
    </w:p>
    <w:p w14:paraId="066F5843" w14:textId="77777777" w:rsidR="007827B6" w:rsidRPr="003832D9" w:rsidRDefault="007827B6" w:rsidP="007827B6">
      <w:pPr>
        <w:jc w:val="both"/>
        <w:rPr>
          <w:rFonts w:ascii="Arial" w:hAnsi="Arial" w:cs="Arial"/>
          <w:lang w:val="en-IN"/>
        </w:rPr>
      </w:pPr>
      <w:r w:rsidRPr="003832D9">
        <w:rPr>
          <w:rFonts w:ascii="Arial" w:hAnsi="Arial" w:cs="Arial"/>
          <w:lang w:val="en-IN"/>
        </w:rPr>
        <w:t xml:space="preserve">As discussed earlier in this review, DELLA proteins restrain GRF4-mediated growth–metabolism coordination, thereby linking semi-dwarfism with reduced nitrogen responsiveness (Li et al., 2018). This suggests that increasing the relative abundance of GRF4 could help relieve DELLA-mediated repression. Consistent with this idea, a rare GS2/OsGRF4 allele carrying sequence variation in the miR396c recognition site was shown to elevate GS2/OsGRF4 expression and enhance grain size and grain yield in rice (Hu et al., 2015). Further work showed that increased GRF4 abundance in semi-dwarf Green Revolution backgrounds improved nitrogen use efficiency (NUE) and grain yield without altering the beneficial semi-dwarf phenotype, highlighting the importance of GRF4 dosage in coordinating nitrogen metabolism and productivity (Li et al., 2018). The central relevance of miR396 to this pathway has been reinforced by later genetic evidence showing that CRISPR/Cas9 disruption of MIR396e and MIR396f increased grain yield and biomass, with even stronger relative gains under nitrogen-deficient conditions, thereby confirming that the miR396–GRF regulatory module is closely linked to NUE-related performance in rice (Zhang et al., 2020). </w:t>
      </w:r>
    </w:p>
    <w:p w14:paraId="7899A9E6" w14:textId="77777777" w:rsidR="007827B6" w:rsidRPr="003832D9" w:rsidRDefault="007827B6" w:rsidP="007827B6">
      <w:pPr>
        <w:jc w:val="both"/>
        <w:rPr>
          <w:rFonts w:ascii="Arial" w:hAnsi="Arial" w:cs="Arial"/>
          <w:lang w:val="en-IN"/>
        </w:rPr>
      </w:pPr>
      <w:r w:rsidRPr="003832D9">
        <w:rPr>
          <w:rFonts w:ascii="Arial" w:hAnsi="Arial" w:cs="Arial"/>
          <w:lang w:val="en-IN"/>
        </w:rPr>
        <w:t xml:space="preserve">Building on this biological framework, Wang et al. (2022) designed a CRISPR/Cas9 strategy that specifically targeted the miR396 recognition site of GS2/OsGRF4 in the indica inbred line X12. Mechanistically, the objective was not to disrupt GS2/OsGRF4 function, but to generate an edited allele that remained in frame and therefore retained the basic function of the encoded OsGRF4 transcription factor while becoming less susceptible to miR396-mediated repression. The edited allele carried a 6-bp deletion together with a 1-bp substitution within the miR396-targeted sequence, resulting </w:t>
      </w:r>
      <w:r w:rsidRPr="007827B6">
        <w:rPr>
          <w:rFonts w:ascii="Arial" w:hAnsi="Arial" w:cs="Arial"/>
          <w:lang w:val="en-IN"/>
        </w:rPr>
        <w:t xml:space="preserve">in only a limited amino-acid change rather than a frameshift mutation. This edited line showed a 1- to 2-fold increase in GS2 transcript abundance across tested organs, consistent with reduced post-transcriptional repression by miR396. Importantly, other CRISPR-derived GS2 lines carrying frameshift mutations showed reduced grain size, indicating that preservation of GS2/OsGRF4 function was essential for generating the beneficial phenotype. Thus, the mechanism exploited by Wang et al. (2022) was not simple gene disruption, but </w:t>
      </w:r>
      <w:r w:rsidRPr="003832D9">
        <w:rPr>
          <w:rFonts w:ascii="Arial" w:hAnsi="Arial" w:cs="Arial"/>
          <w:lang w:val="en-IN"/>
        </w:rPr>
        <w:t xml:space="preserve">precise editing of a regulatory target site to convert an endogenously repressed locus into a functional gain-of-function allele. This interpretation is further supported by independent work in rice showing that CRISPR/Cas9-mediated in-frame disruption of the miR396 recognition site in OsGRF4 can relieve miR396-dependent silencing and enlarge grain size, whereas frameshift alleles compromise the beneficial phenotype because they damage gene function rather than merely releasing repression (Lin et al., 2021; Wang et al., 2022). </w:t>
      </w:r>
    </w:p>
    <w:p w14:paraId="3A17D929" w14:textId="77777777" w:rsidR="007827B6" w:rsidRPr="007827B6" w:rsidRDefault="007827B6" w:rsidP="007827B6">
      <w:pPr>
        <w:jc w:val="both"/>
        <w:rPr>
          <w:rFonts w:ascii="Arial" w:hAnsi="Arial" w:cs="Arial"/>
          <w:color w:val="EE0000"/>
          <w:lang w:val="en-IN"/>
        </w:rPr>
      </w:pPr>
      <w:r w:rsidRPr="003832D9">
        <w:rPr>
          <w:rFonts w:ascii="Arial" w:hAnsi="Arial" w:cs="Arial"/>
          <w:lang w:val="en-IN"/>
        </w:rPr>
        <w:t xml:space="preserve">Taken together, these studies show that miRNA-target-site editing represents a subtle but powerful form of gain-of-function engineering: instead of abolishing gene activity, it fine-tunes endogenous expression by weakening post-transcriptional repression while preserving the core biochemical role of the encoded protein. At the same time, subsequent work indicates that enhanced OsGRF4 activity may also involve physiological trade-offs, because the miR396-resistant OsGRF4AA allele was reported to compromise heat tolerance of developing pollen in rice. This suggests that although </w:t>
      </w:r>
      <w:proofErr w:type="spellStart"/>
      <w:r w:rsidRPr="003832D9">
        <w:rPr>
          <w:rFonts w:ascii="Arial" w:hAnsi="Arial" w:cs="Arial"/>
          <w:lang w:val="en-IN"/>
        </w:rPr>
        <w:t>derepression</w:t>
      </w:r>
      <w:proofErr w:type="spellEnd"/>
      <w:r w:rsidRPr="003832D9">
        <w:rPr>
          <w:rFonts w:ascii="Arial" w:hAnsi="Arial" w:cs="Arial"/>
          <w:lang w:val="en-IN"/>
        </w:rPr>
        <w:t xml:space="preserve"> of OsGRF4 is promising for improving grain yield and NUE, the agronomic value of such alleles should be evaluated across multiple environments and stress conditions (Mo et al., 2023).</w:t>
      </w:r>
    </w:p>
    <w:p w14:paraId="6C4F44C5" w14:textId="3376530D" w:rsidR="0049578D" w:rsidRPr="0049578D" w:rsidRDefault="0049578D" w:rsidP="0049578D">
      <w:pPr>
        <w:jc w:val="both"/>
        <w:rPr>
          <w:rFonts w:ascii="Arial" w:hAnsi="Arial" w:cs="Arial"/>
          <w:b/>
          <w:bCs/>
        </w:rPr>
      </w:pPr>
      <w:r w:rsidRPr="0049578D">
        <w:rPr>
          <w:rFonts w:ascii="Arial" w:hAnsi="Arial" w:cs="Arial"/>
        </w:rPr>
        <w:br/>
      </w:r>
      <w:r w:rsidR="00EC03C7">
        <w:rPr>
          <w:rFonts w:ascii="Arial" w:hAnsi="Arial" w:cs="Arial"/>
          <w:b/>
          <w:bCs/>
        </w:rPr>
        <w:t xml:space="preserve">6.3.2 </w:t>
      </w:r>
      <w:r w:rsidR="00EC03C7" w:rsidRPr="0049578D">
        <w:rPr>
          <w:rFonts w:ascii="Arial" w:hAnsi="Arial" w:cs="Arial"/>
          <w:b/>
          <w:bCs/>
        </w:rPr>
        <w:t>KNOCKOUT OF NEGATIVE REGULATORS OF NUE</w:t>
      </w:r>
    </w:p>
    <w:p w14:paraId="380E1C79" w14:textId="77777777" w:rsidR="0049578D" w:rsidRPr="0049578D" w:rsidRDefault="0049578D" w:rsidP="0049578D">
      <w:pPr>
        <w:jc w:val="both"/>
        <w:rPr>
          <w:rFonts w:ascii="Arial" w:hAnsi="Arial" w:cs="Arial"/>
        </w:rPr>
      </w:pPr>
      <w:r w:rsidRPr="0049578D">
        <w:rPr>
          <w:rFonts w:ascii="Arial" w:hAnsi="Arial" w:cs="Arial"/>
        </w:rPr>
        <w:t>Another important genome-editing strategy for improving nitrogen use efficiency (NUE) is the knockout of negative regulators, in which loss-of-function mutations are introduced into genes whose normal activity constrains nitrogen utilization, senescence, or yield performance under nitrogen-limiting conditions. This approach differs fundamentally from gain-of-function strategies, as the objective is not to enhance the activity of a favorable regulator, but to remove endogenous repressive factors that limit agronomic efficiency. Recent studies on nutrient-use efficiency have emphasized that both positive and negative regulatory components contribute to nitrogen-responsive traits, and that targeted disruption of negative regulators represents a viable strategy for crop improvement (</w:t>
      </w:r>
      <w:proofErr w:type="spellStart"/>
      <w:r w:rsidRPr="0049578D">
        <w:rPr>
          <w:rFonts w:ascii="Arial" w:hAnsi="Arial" w:cs="Arial"/>
        </w:rPr>
        <w:t>Sathee</w:t>
      </w:r>
      <w:proofErr w:type="spellEnd"/>
      <w:r w:rsidRPr="0049578D">
        <w:rPr>
          <w:rFonts w:ascii="Arial" w:hAnsi="Arial" w:cs="Arial"/>
        </w:rPr>
        <w:t xml:space="preserve"> </w:t>
      </w:r>
      <w:r w:rsidRPr="0049578D">
        <w:rPr>
          <w:rFonts w:ascii="Arial" w:hAnsi="Arial" w:cs="Arial"/>
          <w:i/>
          <w:iCs/>
        </w:rPr>
        <w:t>et al</w:t>
      </w:r>
      <w:r w:rsidRPr="0049578D">
        <w:rPr>
          <w:rFonts w:ascii="Arial" w:hAnsi="Arial" w:cs="Arial"/>
        </w:rPr>
        <w:t>., 2022).</w:t>
      </w:r>
    </w:p>
    <w:p w14:paraId="10671ECF" w14:textId="77777777" w:rsidR="0049578D" w:rsidRPr="0049578D" w:rsidRDefault="0049578D" w:rsidP="0049578D">
      <w:pPr>
        <w:jc w:val="both"/>
        <w:rPr>
          <w:rFonts w:ascii="Arial" w:hAnsi="Arial" w:cs="Arial"/>
        </w:rPr>
      </w:pPr>
      <w:r w:rsidRPr="0049578D">
        <w:rPr>
          <w:rFonts w:ascii="Arial" w:hAnsi="Arial" w:cs="Arial"/>
        </w:rPr>
        <w:t xml:space="preserve">The rationale for this approach is well illustrated by studies on </w:t>
      </w:r>
      <w:r w:rsidRPr="0049578D">
        <w:rPr>
          <w:rFonts w:ascii="Arial" w:hAnsi="Arial" w:cs="Arial"/>
          <w:i/>
          <w:iCs/>
        </w:rPr>
        <w:t>ARE1</w:t>
      </w:r>
      <w:r w:rsidRPr="0049578D">
        <w:rPr>
          <w:rFonts w:ascii="Arial" w:hAnsi="Arial" w:cs="Arial"/>
        </w:rPr>
        <w:t xml:space="preserve"> in rice. In this system, </w:t>
      </w:r>
      <w:r w:rsidRPr="0049578D">
        <w:rPr>
          <w:rFonts w:ascii="Arial" w:hAnsi="Arial" w:cs="Arial"/>
          <w:i/>
          <w:iCs/>
        </w:rPr>
        <w:t>ABC1</w:t>
      </w:r>
      <w:r w:rsidRPr="0049578D">
        <w:rPr>
          <w:rFonts w:ascii="Arial" w:hAnsi="Arial" w:cs="Arial"/>
        </w:rPr>
        <w:t xml:space="preserve"> encodes ferredoxin-dependent glutamate synthase (</w:t>
      </w:r>
      <w:proofErr w:type="spellStart"/>
      <w:r w:rsidRPr="0049578D">
        <w:rPr>
          <w:rFonts w:ascii="Arial" w:hAnsi="Arial" w:cs="Arial"/>
        </w:rPr>
        <w:t>Fd</w:t>
      </w:r>
      <w:proofErr w:type="spellEnd"/>
      <w:r w:rsidRPr="0049578D">
        <w:rPr>
          <w:rFonts w:ascii="Arial" w:hAnsi="Arial" w:cs="Arial"/>
        </w:rPr>
        <w:t xml:space="preserve">-GOGAT), a key enzyme of the GS–GOGAT cycle required for nitrogen assimilation, </w:t>
      </w:r>
      <w:r w:rsidRPr="0049578D">
        <w:rPr>
          <w:rFonts w:ascii="Arial" w:hAnsi="Arial" w:cs="Arial"/>
        </w:rPr>
        <w:lastRenderedPageBreak/>
        <w:t xml:space="preserve">and weak </w:t>
      </w:r>
      <w:r w:rsidRPr="0049578D">
        <w:rPr>
          <w:rFonts w:ascii="Arial" w:hAnsi="Arial" w:cs="Arial"/>
          <w:i/>
          <w:iCs/>
        </w:rPr>
        <w:t>abc1</w:t>
      </w:r>
      <w:r w:rsidRPr="0049578D">
        <w:rPr>
          <w:rFonts w:ascii="Arial" w:hAnsi="Arial" w:cs="Arial"/>
        </w:rPr>
        <w:t xml:space="preserve"> mutants exhibit reduced </w:t>
      </w:r>
      <w:proofErr w:type="spellStart"/>
      <w:r w:rsidRPr="0049578D">
        <w:rPr>
          <w:rFonts w:ascii="Arial" w:hAnsi="Arial" w:cs="Arial"/>
        </w:rPr>
        <w:t>Fd</w:t>
      </w:r>
      <w:proofErr w:type="spellEnd"/>
      <w:r w:rsidRPr="0049578D">
        <w:rPr>
          <w:rFonts w:ascii="Arial" w:hAnsi="Arial" w:cs="Arial"/>
        </w:rPr>
        <w:t xml:space="preserve">-GOGAT activity and impaired nitrogen assimilation (Wang </w:t>
      </w:r>
      <w:r w:rsidRPr="0049578D">
        <w:rPr>
          <w:rFonts w:ascii="Arial" w:hAnsi="Arial" w:cs="Arial"/>
          <w:i/>
          <w:iCs/>
        </w:rPr>
        <w:t>et al</w:t>
      </w:r>
      <w:r w:rsidRPr="0049578D">
        <w:rPr>
          <w:rFonts w:ascii="Arial" w:hAnsi="Arial" w:cs="Arial"/>
        </w:rPr>
        <w:t xml:space="preserve">., 2018; Zhang </w:t>
      </w:r>
      <w:r w:rsidRPr="0049578D">
        <w:rPr>
          <w:rFonts w:ascii="Arial" w:hAnsi="Arial" w:cs="Arial"/>
          <w:i/>
          <w:iCs/>
        </w:rPr>
        <w:t>et al</w:t>
      </w:r>
      <w:r w:rsidRPr="0049578D">
        <w:rPr>
          <w:rFonts w:ascii="Arial" w:hAnsi="Arial" w:cs="Arial"/>
        </w:rPr>
        <w:t xml:space="preserve">., 2021). </w:t>
      </w:r>
      <w:r w:rsidRPr="0049578D">
        <w:rPr>
          <w:rFonts w:ascii="Arial" w:hAnsi="Arial" w:cs="Arial"/>
          <w:i/>
          <w:iCs/>
        </w:rPr>
        <w:t>ARE1</w:t>
      </w:r>
      <w:r w:rsidRPr="0049578D">
        <w:rPr>
          <w:rFonts w:ascii="Arial" w:hAnsi="Arial" w:cs="Arial"/>
        </w:rPr>
        <w:t xml:space="preserve"> was identified as </w:t>
      </w:r>
      <w:r w:rsidRPr="0049578D">
        <w:rPr>
          <w:rFonts w:ascii="Arial" w:hAnsi="Arial" w:cs="Arial"/>
          <w:i/>
          <w:iCs/>
        </w:rPr>
        <w:t>abc1 repressor1</w:t>
      </w:r>
      <w:r w:rsidRPr="0049578D">
        <w:rPr>
          <w:rFonts w:ascii="Arial" w:hAnsi="Arial" w:cs="Arial"/>
        </w:rPr>
        <w:t xml:space="preserve">, a genetic suppressor of the weak </w:t>
      </w:r>
      <w:r w:rsidRPr="0049578D">
        <w:rPr>
          <w:rFonts w:ascii="Arial" w:hAnsi="Arial" w:cs="Arial"/>
          <w:i/>
          <w:iCs/>
        </w:rPr>
        <w:t>abc1-1</w:t>
      </w:r>
      <w:r w:rsidRPr="0049578D">
        <w:rPr>
          <w:rFonts w:ascii="Arial" w:hAnsi="Arial" w:cs="Arial"/>
        </w:rPr>
        <w:t xml:space="preserve"> mutant, and loss-of-function </w:t>
      </w:r>
      <w:r w:rsidRPr="0049578D">
        <w:rPr>
          <w:rFonts w:ascii="Arial" w:hAnsi="Arial" w:cs="Arial"/>
          <w:i/>
          <w:iCs/>
        </w:rPr>
        <w:t>are1</w:t>
      </w:r>
      <w:r w:rsidRPr="0049578D">
        <w:rPr>
          <w:rFonts w:ascii="Arial" w:hAnsi="Arial" w:cs="Arial"/>
        </w:rPr>
        <w:t xml:space="preserve"> mutations partially rescued the nitrogen-deficiency phenotype of </w:t>
      </w:r>
      <w:r w:rsidRPr="0049578D">
        <w:rPr>
          <w:rFonts w:ascii="Arial" w:hAnsi="Arial" w:cs="Arial"/>
          <w:i/>
          <w:iCs/>
        </w:rPr>
        <w:t>abc1</w:t>
      </w:r>
      <w:r w:rsidRPr="0049578D">
        <w:rPr>
          <w:rFonts w:ascii="Arial" w:hAnsi="Arial" w:cs="Arial"/>
        </w:rPr>
        <w:t xml:space="preserve">. Consistent with this relationship, </w:t>
      </w:r>
      <w:r w:rsidRPr="0049578D">
        <w:rPr>
          <w:rFonts w:ascii="Arial" w:hAnsi="Arial" w:cs="Arial"/>
          <w:i/>
          <w:iCs/>
        </w:rPr>
        <w:t>are1</w:t>
      </w:r>
      <w:r w:rsidRPr="0049578D">
        <w:rPr>
          <w:rFonts w:ascii="Arial" w:hAnsi="Arial" w:cs="Arial"/>
        </w:rPr>
        <w:t xml:space="preserve"> mutants displayed delayed senescence, improved nitrogen utilization, and increased grain yield under nitrogen-limiting conditions, establishing </w:t>
      </w:r>
      <w:r w:rsidRPr="0049578D">
        <w:rPr>
          <w:rFonts w:ascii="Arial" w:hAnsi="Arial" w:cs="Arial"/>
          <w:i/>
          <w:iCs/>
        </w:rPr>
        <w:t>ARE1</w:t>
      </w:r>
      <w:r w:rsidRPr="0049578D">
        <w:rPr>
          <w:rFonts w:ascii="Arial" w:hAnsi="Arial" w:cs="Arial"/>
        </w:rPr>
        <w:t xml:space="preserve"> as a negative regulator of nitrogen assimilation and NUE in rice (Wang </w:t>
      </w:r>
      <w:r w:rsidRPr="0049578D">
        <w:rPr>
          <w:rFonts w:ascii="Arial" w:hAnsi="Arial" w:cs="Arial"/>
          <w:i/>
          <w:iCs/>
        </w:rPr>
        <w:t>et al</w:t>
      </w:r>
      <w:r w:rsidRPr="0049578D">
        <w:rPr>
          <w:rFonts w:ascii="Arial" w:hAnsi="Arial" w:cs="Arial"/>
        </w:rPr>
        <w:t xml:space="preserve">., 2018). Further support came from studies showing that the transcription factor </w:t>
      </w:r>
      <w:r w:rsidRPr="0049578D">
        <w:rPr>
          <w:rFonts w:ascii="Arial" w:hAnsi="Arial" w:cs="Arial"/>
          <w:i/>
          <w:iCs/>
        </w:rPr>
        <w:t>Ghd7</w:t>
      </w:r>
      <w:r w:rsidRPr="0049578D">
        <w:rPr>
          <w:rFonts w:ascii="Arial" w:hAnsi="Arial" w:cs="Arial"/>
        </w:rPr>
        <w:t xml:space="preserve"> represses </w:t>
      </w:r>
      <w:r w:rsidRPr="0049578D">
        <w:rPr>
          <w:rFonts w:ascii="Arial" w:hAnsi="Arial" w:cs="Arial"/>
          <w:i/>
          <w:iCs/>
        </w:rPr>
        <w:t>ARE1</w:t>
      </w:r>
      <w:r w:rsidRPr="0049578D">
        <w:rPr>
          <w:rFonts w:ascii="Arial" w:hAnsi="Arial" w:cs="Arial"/>
        </w:rPr>
        <w:t xml:space="preserve"> expression, and favorable </w:t>
      </w:r>
      <w:r w:rsidRPr="0049578D">
        <w:rPr>
          <w:rFonts w:ascii="Arial" w:hAnsi="Arial" w:cs="Arial"/>
          <w:i/>
          <w:iCs/>
        </w:rPr>
        <w:t>Ghd7–ARE1</w:t>
      </w:r>
      <w:r w:rsidRPr="0049578D">
        <w:rPr>
          <w:rFonts w:ascii="Arial" w:hAnsi="Arial" w:cs="Arial"/>
        </w:rPr>
        <w:t xml:space="preserve"> allele combinations enhance NUE and grain yield, reinforcing the role of </w:t>
      </w:r>
      <w:r w:rsidRPr="0049578D">
        <w:rPr>
          <w:rFonts w:ascii="Arial" w:hAnsi="Arial" w:cs="Arial"/>
          <w:i/>
          <w:iCs/>
        </w:rPr>
        <w:t>ARE1</w:t>
      </w:r>
      <w:r w:rsidRPr="0049578D">
        <w:rPr>
          <w:rFonts w:ascii="Arial" w:hAnsi="Arial" w:cs="Arial"/>
        </w:rPr>
        <w:t xml:space="preserve"> as a constraint on nitrogen-responsive productivity (Wang </w:t>
      </w:r>
      <w:r w:rsidRPr="0049578D">
        <w:rPr>
          <w:rFonts w:ascii="Arial" w:hAnsi="Arial" w:cs="Arial"/>
          <w:i/>
          <w:iCs/>
        </w:rPr>
        <w:t>et al</w:t>
      </w:r>
      <w:r w:rsidRPr="0049578D">
        <w:rPr>
          <w:rFonts w:ascii="Arial" w:hAnsi="Arial" w:cs="Arial"/>
        </w:rPr>
        <w:t>., 2021).</w:t>
      </w:r>
    </w:p>
    <w:p w14:paraId="5F159E4C" w14:textId="77777777" w:rsidR="0049578D" w:rsidRPr="0049578D" w:rsidRDefault="0049578D" w:rsidP="0049578D">
      <w:pPr>
        <w:jc w:val="both"/>
        <w:rPr>
          <w:rFonts w:ascii="Arial" w:hAnsi="Arial" w:cs="Arial"/>
        </w:rPr>
      </w:pPr>
      <w:r w:rsidRPr="0049578D">
        <w:rPr>
          <w:rFonts w:ascii="Arial" w:hAnsi="Arial" w:cs="Arial"/>
        </w:rPr>
        <w:t xml:space="preserve">Building on this biological framework, Zhang </w:t>
      </w:r>
      <w:r w:rsidRPr="0049578D">
        <w:rPr>
          <w:rFonts w:ascii="Arial" w:hAnsi="Arial" w:cs="Arial"/>
          <w:i/>
          <w:iCs/>
        </w:rPr>
        <w:t>et al.</w:t>
      </w:r>
      <w:r w:rsidRPr="0049578D">
        <w:rPr>
          <w:rFonts w:ascii="Arial" w:hAnsi="Arial" w:cs="Arial"/>
        </w:rPr>
        <w:t xml:space="preserve"> (2021) extended the strategy to wheat by targeting the ARE1 ortholog using CRISPR/Cas9. Because bread wheat is </w:t>
      </w:r>
      <w:proofErr w:type="spellStart"/>
      <w:r w:rsidRPr="0049578D">
        <w:rPr>
          <w:rFonts w:ascii="Arial" w:hAnsi="Arial" w:cs="Arial"/>
        </w:rPr>
        <w:t>hexaploid</w:t>
      </w:r>
      <w:proofErr w:type="spellEnd"/>
      <w:r w:rsidRPr="0049578D">
        <w:rPr>
          <w:rFonts w:ascii="Arial" w:hAnsi="Arial" w:cs="Arial"/>
        </w:rPr>
        <w:t xml:space="preserve">, the authors first identified three </w:t>
      </w:r>
      <w:proofErr w:type="spellStart"/>
      <w:r w:rsidRPr="0049578D">
        <w:rPr>
          <w:rFonts w:ascii="Arial" w:hAnsi="Arial" w:cs="Arial"/>
        </w:rPr>
        <w:t>homoeologs</w:t>
      </w:r>
      <w:proofErr w:type="spellEnd"/>
      <w:r w:rsidRPr="0049578D">
        <w:rPr>
          <w:rFonts w:ascii="Arial" w:hAnsi="Arial" w:cs="Arial"/>
        </w:rPr>
        <w:t>—</w:t>
      </w:r>
      <w:r w:rsidRPr="0049578D">
        <w:rPr>
          <w:rFonts w:ascii="Arial" w:hAnsi="Arial" w:cs="Arial"/>
          <w:i/>
          <w:iCs/>
        </w:rPr>
        <w:t>TaARE1-A</w:t>
      </w:r>
      <w:r w:rsidRPr="0049578D">
        <w:rPr>
          <w:rFonts w:ascii="Arial" w:hAnsi="Arial" w:cs="Arial"/>
        </w:rPr>
        <w:t xml:space="preserve">, </w:t>
      </w:r>
      <w:r w:rsidRPr="0049578D">
        <w:rPr>
          <w:rFonts w:ascii="Arial" w:hAnsi="Arial" w:cs="Arial"/>
          <w:i/>
          <w:iCs/>
        </w:rPr>
        <w:t>TaARE1-B</w:t>
      </w:r>
      <w:r w:rsidRPr="0049578D">
        <w:rPr>
          <w:rFonts w:ascii="Arial" w:hAnsi="Arial" w:cs="Arial"/>
        </w:rPr>
        <w:t xml:space="preserve">, and </w:t>
      </w:r>
      <w:r w:rsidRPr="0049578D">
        <w:rPr>
          <w:rFonts w:ascii="Arial" w:hAnsi="Arial" w:cs="Arial"/>
          <w:i/>
          <w:iCs/>
        </w:rPr>
        <w:t>TaARE1-D</w:t>
      </w:r>
      <w:r w:rsidRPr="0049578D">
        <w:rPr>
          <w:rFonts w:ascii="Arial" w:hAnsi="Arial" w:cs="Arial"/>
        </w:rPr>
        <w:t>—and generated a series of edited lines carrying different combinations of loss-of-function alleles. These included partial-null and triple-null mutants, allowing the authors to evaluate the effect of gene dosage on NUE and agronomic traits. All edited lines showed enhanced tolerance to nitrogen deficiency under hydroponic conditions, together with delayed leaf senescence and improved nitrogen utilization.</w:t>
      </w:r>
    </w:p>
    <w:p w14:paraId="5B66C52A" w14:textId="77777777" w:rsidR="0049578D" w:rsidRPr="0049578D" w:rsidRDefault="0049578D" w:rsidP="0049578D">
      <w:pPr>
        <w:jc w:val="both"/>
        <w:rPr>
          <w:rFonts w:ascii="Arial" w:hAnsi="Arial" w:cs="Arial"/>
        </w:rPr>
      </w:pPr>
      <w:r w:rsidRPr="0049578D">
        <w:rPr>
          <w:rFonts w:ascii="Arial" w:hAnsi="Arial" w:cs="Arial"/>
        </w:rPr>
        <w:t xml:space="preserve">Importantly, the phenotypic outcome depended on the allelic combination. Among the edited lines, the </w:t>
      </w:r>
      <w:proofErr w:type="spellStart"/>
      <w:r w:rsidRPr="0049578D">
        <w:rPr>
          <w:rFonts w:ascii="Arial" w:hAnsi="Arial" w:cs="Arial"/>
        </w:rPr>
        <w:t>AABBdd</w:t>
      </w:r>
      <w:proofErr w:type="spellEnd"/>
      <w:r w:rsidRPr="0049578D">
        <w:rPr>
          <w:rFonts w:ascii="Arial" w:hAnsi="Arial" w:cs="Arial"/>
        </w:rPr>
        <w:t xml:space="preserve"> and </w:t>
      </w:r>
      <w:proofErr w:type="spellStart"/>
      <w:r w:rsidRPr="0049578D">
        <w:rPr>
          <w:rFonts w:ascii="Arial" w:hAnsi="Arial" w:cs="Arial"/>
        </w:rPr>
        <w:t>aabbDD</w:t>
      </w:r>
      <w:proofErr w:type="spellEnd"/>
      <w:r w:rsidRPr="0049578D">
        <w:rPr>
          <w:rFonts w:ascii="Arial" w:hAnsi="Arial" w:cs="Arial"/>
        </w:rPr>
        <w:t xml:space="preserve"> genotypes exhibited the most favorable balance, showing significantly improved NUE, delayed senescence, and increased grain yield under reduced nitrogen input without evident growth penalties. In contrast, complete knockout of all three </w:t>
      </w:r>
      <w:proofErr w:type="spellStart"/>
      <w:r w:rsidRPr="0049578D">
        <w:rPr>
          <w:rFonts w:ascii="Arial" w:hAnsi="Arial" w:cs="Arial"/>
        </w:rPr>
        <w:t>homoeologs</w:t>
      </w:r>
      <w:proofErr w:type="spellEnd"/>
      <w:r w:rsidRPr="0049578D">
        <w:rPr>
          <w:rFonts w:ascii="Arial" w:hAnsi="Arial" w:cs="Arial"/>
        </w:rPr>
        <w:t xml:space="preserve"> resulted in less desirable phenotypes, indicating that partial attenuation of </w:t>
      </w:r>
      <w:r w:rsidRPr="0049578D">
        <w:rPr>
          <w:rFonts w:ascii="Arial" w:hAnsi="Arial" w:cs="Arial"/>
          <w:i/>
          <w:iCs/>
        </w:rPr>
        <w:t>ARE1</w:t>
      </w:r>
      <w:r w:rsidRPr="0049578D">
        <w:rPr>
          <w:rFonts w:ascii="Arial" w:hAnsi="Arial" w:cs="Arial"/>
        </w:rPr>
        <w:t xml:space="preserve"> function was more advantageous than total loss in a polyploid background. Field evaluations further confirmed that these edited lines displayed increased grain yield under nitrogen-limited conditions, demonstrating that targeted disruption of a negative regulator can translate into agronomic benefit in wheat (Zhang </w:t>
      </w:r>
      <w:r w:rsidRPr="0049578D">
        <w:rPr>
          <w:rFonts w:ascii="Arial" w:hAnsi="Arial" w:cs="Arial"/>
          <w:i/>
          <w:iCs/>
        </w:rPr>
        <w:t>et al</w:t>
      </w:r>
      <w:r w:rsidRPr="0049578D">
        <w:rPr>
          <w:rFonts w:ascii="Arial" w:hAnsi="Arial" w:cs="Arial"/>
        </w:rPr>
        <w:t>., 2021).</w:t>
      </w:r>
    </w:p>
    <w:p w14:paraId="10A6CA41" w14:textId="77777777" w:rsidR="0049578D" w:rsidRPr="0049578D" w:rsidRDefault="0049578D" w:rsidP="0049578D">
      <w:pPr>
        <w:jc w:val="both"/>
        <w:rPr>
          <w:rFonts w:ascii="Arial" w:hAnsi="Arial" w:cs="Arial"/>
        </w:rPr>
      </w:pPr>
      <w:r w:rsidRPr="0049578D">
        <w:rPr>
          <w:rFonts w:ascii="Arial" w:hAnsi="Arial" w:cs="Arial"/>
        </w:rPr>
        <w:t xml:space="preserve">Viewed as a strategy, knockout of negative regulators offers a direct route to improve NUE by removing endogenous constraints on nitrogen-responsive growth and productivity. In the case of </w:t>
      </w:r>
      <w:r w:rsidRPr="0049578D">
        <w:rPr>
          <w:rFonts w:ascii="Arial" w:hAnsi="Arial" w:cs="Arial"/>
          <w:i/>
          <w:iCs/>
        </w:rPr>
        <w:t>ARE1</w:t>
      </w:r>
      <w:r w:rsidRPr="0049578D">
        <w:rPr>
          <w:rFonts w:ascii="Arial" w:hAnsi="Arial" w:cs="Arial"/>
        </w:rPr>
        <w:t xml:space="preserve">, evidence from both rice and wheat indicates that reduced gene activity delays senescence, enhances nitrogen utilization, and improves grain yield under low nitrogen conditions. The work of Zhang </w:t>
      </w:r>
      <w:r w:rsidRPr="0049578D">
        <w:rPr>
          <w:rFonts w:ascii="Arial" w:hAnsi="Arial" w:cs="Arial"/>
          <w:i/>
          <w:iCs/>
        </w:rPr>
        <w:t>et al.</w:t>
      </w:r>
      <w:r w:rsidRPr="0049578D">
        <w:rPr>
          <w:rFonts w:ascii="Arial" w:hAnsi="Arial" w:cs="Arial"/>
        </w:rPr>
        <w:t xml:space="preserve"> (2021) is particularly significant because it demonstrates that this principle can be successfully applied in a complex polyploid crop using genome editing, thereby providing a practical framework for developing high-yielding varieties with improved NUE under reduced fertilizer input.</w:t>
      </w:r>
    </w:p>
    <w:p w14:paraId="51F19C52" w14:textId="77777777" w:rsidR="00E053D0" w:rsidRDefault="00E053D0" w:rsidP="00441B6F">
      <w:pPr>
        <w:pStyle w:val="Body"/>
        <w:spacing w:after="0"/>
        <w:rPr>
          <w:rFonts w:ascii="Arial" w:hAnsi="Arial" w:cs="Arial"/>
        </w:rPr>
      </w:pPr>
    </w:p>
    <w:p w14:paraId="3D06C9DC" w14:textId="0884E46E" w:rsidR="00790ADA" w:rsidRPr="00FB3A86" w:rsidRDefault="00790ADA" w:rsidP="00441B6F">
      <w:pPr>
        <w:pStyle w:val="Body"/>
        <w:spacing w:after="0"/>
        <w:rPr>
          <w:rFonts w:ascii="Arial" w:hAnsi="Arial" w:cs="Arial"/>
        </w:rPr>
      </w:pPr>
    </w:p>
    <w:p w14:paraId="5FEB0352" w14:textId="77777777" w:rsidR="007052F3" w:rsidRDefault="007052F3" w:rsidP="00441B6F">
      <w:pPr>
        <w:pStyle w:val="ConcHead"/>
        <w:spacing w:after="0"/>
        <w:jc w:val="both"/>
        <w:rPr>
          <w:rFonts w:ascii="Arial" w:hAnsi="Arial" w:cs="Arial"/>
        </w:rPr>
      </w:pPr>
      <w:r>
        <w:rPr>
          <w:rFonts w:ascii="Arial" w:hAnsi="Arial" w:cs="Arial"/>
        </w:rPr>
        <w:t xml:space="preserve">7. Limitations </w:t>
      </w:r>
    </w:p>
    <w:p w14:paraId="15C525EB" w14:textId="77777777" w:rsidR="00E80B9E" w:rsidRDefault="00E80B9E" w:rsidP="00441B6F">
      <w:pPr>
        <w:pStyle w:val="ConcHead"/>
        <w:spacing w:after="0"/>
        <w:jc w:val="both"/>
        <w:rPr>
          <w:rFonts w:ascii="Arial" w:hAnsi="Arial" w:cs="Arial"/>
        </w:rPr>
      </w:pPr>
    </w:p>
    <w:p w14:paraId="22D4B61C" w14:textId="77777777" w:rsidR="007052F3" w:rsidRPr="007052F3" w:rsidRDefault="007052F3" w:rsidP="007052F3">
      <w:pPr>
        <w:pStyle w:val="Body"/>
        <w:spacing w:after="0"/>
        <w:rPr>
          <w:rFonts w:ascii="Arial" w:hAnsi="Arial" w:cs="Arial"/>
          <w:lang w:val="en-IN"/>
        </w:rPr>
      </w:pPr>
      <w:r w:rsidRPr="007052F3">
        <w:rPr>
          <w:rFonts w:ascii="Arial" w:hAnsi="Arial" w:cs="Arial"/>
          <w:lang w:val="en-IN"/>
        </w:rPr>
        <w:t xml:space="preserve">Despite the comprehensive scope of this review, several limitations must be acknowledged. First, the molecular mechanisms underlying NUE discussed herein are predominantly derived from studies conducted in model organisms, particularly </w:t>
      </w:r>
      <w:r w:rsidRPr="007052F3">
        <w:rPr>
          <w:rFonts w:ascii="Arial" w:hAnsi="Arial" w:cs="Arial"/>
          <w:i/>
          <w:iCs/>
          <w:lang w:val="en-IN"/>
        </w:rPr>
        <w:t>Arabidopsis thaliana</w:t>
      </w:r>
      <w:r w:rsidRPr="007052F3">
        <w:rPr>
          <w:rFonts w:ascii="Arial" w:hAnsi="Arial" w:cs="Arial"/>
          <w:lang w:val="en-IN"/>
        </w:rPr>
        <w:t>, and major staple crops such as rice (</w:t>
      </w:r>
      <w:r w:rsidRPr="007052F3">
        <w:rPr>
          <w:rFonts w:ascii="Arial" w:hAnsi="Arial" w:cs="Arial"/>
          <w:i/>
          <w:iCs/>
          <w:lang w:val="en-IN"/>
        </w:rPr>
        <w:t>Oryza sativa</w:t>
      </w:r>
      <w:r w:rsidRPr="007052F3">
        <w:rPr>
          <w:rFonts w:ascii="Arial" w:hAnsi="Arial" w:cs="Arial"/>
          <w:lang w:val="en-IN"/>
        </w:rPr>
        <w:t>) and wheat (</w:t>
      </w:r>
      <w:r w:rsidRPr="007052F3">
        <w:rPr>
          <w:rFonts w:ascii="Arial" w:hAnsi="Arial" w:cs="Arial"/>
          <w:i/>
          <w:iCs/>
          <w:lang w:val="en-IN"/>
        </w:rPr>
        <w:t>Triticum aestivum</w:t>
      </w:r>
      <w:r w:rsidRPr="007052F3">
        <w:rPr>
          <w:rFonts w:ascii="Arial" w:hAnsi="Arial" w:cs="Arial"/>
          <w:lang w:val="en-IN"/>
        </w:rPr>
        <w:t>). Consequently, the generalizability of these findings to other agronomically important crops — including millets, sorghum, legumes, and orphan crops — remains uncertain and warrants caution in broad extrapolation.</w:t>
      </w:r>
    </w:p>
    <w:p w14:paraId="555B1388" w14:textId="77777777" w:rsidR="007052F3" w:rsidRPr="007052F3" w:rsidRDefault="007052F3" w:rsidP="007052F3">
      <w:pPr>
        <w:pStyle w:val="Body"/>
        <w:spacing w:after="0"/>
        <w:rPr>
          <w:rFonts w:ascii="Arial" w:hAnsi="Arial" w:cs="Arial"/>
          <w:lang w:val="en-IN"/>
        </w:rPr>
      </w:pPr>
      <w:r w:rsidRPr="007052F3">
        <w:rPr>
          <w:rFonts w:ascii="Arial" w:hAnsi="Arial" w:cs="Arial"/>
          <w:lang w:val="en-IN"/>
        </w:rPr>
        <w:t>Second, the majority of studies reviewed on nitrogen uptake, assimilation, transport, remobilization, and signalling networks were conducted under controlled greenhouse or growth chamber conditions. The translation of these molecular insights into field-applicable outcomes is often non-linear due to the confounding effects of soil heterogeneity, climatic variability, microbial communities, and agronomic practices, all of which are insufficiently represented in the current body of literature.</w:t>
      </w:r>
    </w:p>
    <w:p w14:paraId="22092D90" w14:textId="77777777" w:rsidR="007052F3" w:rsidRPr="007052F3" w:rsidRDefault="007052F3" w:rsidP="007052F3">
      <w:pPr>
        <w:pStyle w:val="Body"/>
        <w:spacing w:after="0"/>
        <w:rPr>
          <w:rFonts w:ascii="Arial" w:hAnsi="Arial" w:cs="Arial"/>
          <w:lang w:val="en-IN"/>
        </w:rPr>
      </w:pPr>
      <w:r w:rsidRPr="007052F3">
        <w:rPr>
          <w:rFonts w:ascii="Arial" w:hAnsi="Arial" w:cs="Arial"/>
          <w:lang w:val="en-IN"/>
        </w:rPr>
        <w:t>Third, while this review addresses genome editing strategies — including miRNA repression relief and knockout of negative NUE regulators — most of these approaches remain at proof-of-concept or early developmental stages. Long-term agronomic performance data, multi-environment trial validations, and regulatory assessments for these edited lines are largely absent from the existing literature.</w:t>
      </w:r>
    </w:p>
    <w:p w14:paraId="5525A908" w14:textId="77777777" w:rsidR="007052F3" w:rsidRPr="007052F3" w:rsidRDefault="007052F3" w:rsidP="007052F3">
      <w:pPr>
        <w:pStyle w:val="Body"/>
        <w:spacing w:after="0"/>
        <w:rPr>
          <w:rFonts w:ascii="Arial" w:hAnsi="Arial" w:cs="Arial"/>
          <w:lang w:val="en-IN"/>
        </w:rPr>
      </w:pPr>
      <w:r w:rsidRPr="007052F3">
        <w:rPr>
          <w:rFonts w:ascii="Arial" w:hAnsi="Arial" w:cs="Arial"/>
          <w:lang w:val="en-IN"/>
        </w:rPr>
        <w:t>Fourth, the section on nitrogen-responsive chromatin modulation and promoter engineering reflects an emerging area with a relatively limited and fragmented evidence base. Many of the epigenetic regulatory mechanisms described have been characterized in isolation, and their interactions within broader nitrogen signalling networks remain poorly integrated.</w:t>
      </w:r>
    </w:p>
    <w:p w14:paraId="20D268D5" w14:textId="77777777" w:rsidR="007052F3" w:rsidRPr="007052F3" w:rsidRDefault="007052F3" w:rsidP="007052F3">
      <w:pPr>
        <w:pStyle w:val="Body"/>
        <w:spacing w:after="0"/>
        <w:rPr>
          <w:rFonts w:ascii="Arial" w:hAnsi="Arial" w:cs="Arial"/>
          <w:lang w:val="en-IN"/>
        </w:rPr>
      </w:pPr>
      <w:r w:rsidRPr="007052F3">
        <w:rPr>
          <w:rFonts w:ascii="Arial" w:hAnsi="Arial" w:cs="Arial"/>
          <w:lang w:val="en-IN"/>
        </w:rPr>
        <w:t>Fifth, the inherent trade-off between yield potential and NUE — a central theme of this review — has not been resolved at the molecular level. Current literature lacks consensus on how dwarfing gene pathways and gibberellin signalling interact with nitrogen metabolic networks under real-world agronomic conditions, limiting the scope of firm mechanistic conclusions in this review.</w:t>
      </w:r>
    </w:p>
    <w:p w14:paraId="430C6D73" w14:textId="77777777" w:rsidR="007052F3" w:rsidRDefault="007052F3" w:rsidP="007052F3">
      <w:pPr>
        <w:pStyle w:val="Body"/>
        <w:spacing w:after="0"/>
        <w:rPr>
          <w:rFonts w:ascii="Arial" w:hAnsi="Arial" w:cs="Arial"/>
          <w:lang w:val="en-IN"/>
        </w:rPr>
      </w:pPr>
      <w:r w:rsidRPr="007052F3">
        <w:rPr>
          <w:rFonts w:ascii="Arial" w:hAnsi="Arial" w:cs="Arial"/>
          <w:lang w:val="en-IN"/>
        </w:rPr>
        <w:t>Finally, as a narrative review, this manuscript is subject to selection bias in the literature cited. A systematic or meta-analytic approach was not employed, and therefore the weight of evidence for various molecular strategies may not be uniformly represented.</w:t>
      </w:r>
    </w:p>
    <w:p w14:paraId="2EE909DB" w14:textId="77777777" w:rsidR="007052F3" w:rsidRPr="007052F3" w:rsidRDefault="007052F3" w:rsidP="00441B6F">
      <w:pPr>
        <w:pStyle w:val="ConcHead"/>
        <w:spacing w:after="0"/>
        <w:jc w:val="both"/>
        <w:rPr>
          <w:rFonts w:ascii="Arial" w:hAnsi="Arial" w:cs="Arial"/>
          <w:lang w:val="en-IN"/>
        </w:rPr>
      </w:pPr>
    </w:p>
    <w:p w14:paraId="72F5776D" w14:textId="207D0207" w:rsidR="007052F3" w:rsidRDefault="007052F3" w:rsidP="00441B6F">
      <w:pPr>
        <w:pStyle w:val="ConcHead"/>
        <w:spacing w:after="0"/>
        <w:jc w:val="both"/>
        <w:rPr>
          <w:rFonts w:ascii="Arial" w:hAnsi="Arial" w:cs="Arial"/>
        </w:rPr>
      </w:pPr>
      <w:r>
        <w:rPr>
          <w:rFonts w:ascii="Arial" w:hAnsi="Arial" w:cs="Arial"/>
        </w:rPr>
        <w:t xml:space="preserve">8. </w:t>
      </w:r>
      <w:r w:rsidR="00346FCF" w:rsidRPr="00346FCF">
        <w:rPr>
          <w:rFonts w:ascii="Arial" w:hAnsi="Arial" w:cs="Arial"/>
        </w:rPr>
        <w:t>CONCLUSION</w:t>
      </w:r>
    </w:p>
    <w:p w14:paraId="23FAB6E4" w14:textId="77777777" w:rsidR="00E80B9E" w:rsidRDefault="00E80B9E" w:rsidP="00441B6F">
      <w:pPr>
        <w:pStyle w:val="ConcHead"/>
        <w:spacing w:after="0"/>
        <w:jc w:val="both"/>
        <w:rPr>
          <w:rFonts w:ascii="Arial" w:hAnsi="Arial" w:cs="Arial"/>
        </w:rPr>
      </w:pPr>
    </w:p>
    <w:p w14:paraId="523A85CF" w14:textId="03CFEE88" w:rsidR="00744CA3" w:rsidRDefault="00821A06" w:rsidP="007052F3">
      <w:pPr>
        <w:pStyle w:val="Body"/>
        <w:spacing w:after="0"/>
        <w:rPr>
          <w:rFonts w:ascii="Arial" w:hAnsi="Arial" w:cs="Arial"/>
          <w:lang w:val="en-IN"/>
        </w:rPr>
      </w:pPr>
      <w:r w:rsidRPr="00821A06">
        <w:rPr>
          <w:rFonts w:ascii="Arial" w:hAnsi="Arial" w:cs="Arial"/>
        </w:rPr>
        <w:t>The molecular landscape of nitrogen use efficiency is rapidly evolving, and several critical frontiers remain to be explored to translate current mechanistic understanding into meaningful agricultural outcomes.</w:t>
      </w:r>
      <w:r>
        <w:rPr>
          <w:rFonts w:ascii="Arial" w:hAnsi="Arial" w:cs="Arial"/>
        </w:rPr>
        <w:t xml:space="preserve"> </w:t>
      </w:r>
      <w:r w:rsidRPr="00821A06">
        <w:rPr>
          <w:rFonts w:ascii="Arial" w:hAnsi="Arial" w:cs="Arial"/>
        </w:rPr>
        <w:t xml:space="preserve">Future research on the molecular improvement of nitrogen use efficiency (NUE) should move beyond the study of individual genes and adopt broader </w:t>
      </w:r>
      <w:r w:rsidRPr="00821A06">
        <w:rPr>
          <w:rFonts w:ascii="Arial" w:hAnsi="Arial" w:cs="Arial"/>
        </w:rPr>
        <w:lastRenderedPageBreak/>
        <w:t xml:space="preserve">systems-level approaches integrating transcriptomics, proteomics, metabolomics, and </w:t>
      </w:r>
      <w:proofErr w:type="spellStart"/>
      <w:r w:rsidRPr="00821A06">
        <w:rPr>
          <w:rFonts w:ascii="Arial" w:hAnsi="Arial" w:cs="Arial"/>
        </w:rPr>
        <w:t>ionomics</w:t>
      </w:r>
      <w:proofErr w:type="spellEnd"/>
      <w:r w:rsidRPr="00821A06">
        <w:rPr>
          <w:rFonts w:ascii="Arial" w:hAnsi="Arial" w:cs="Arial"/>
        </w:rPr>
        <w:t xml:space="preserve"> to identify key regulatory networks governing nitrogen uptake, assimilation, transport, and remobilization. In this context, identifying new molecular targets for NUE improvement, particularly regulatory genes, transcription factors, </w:t>
      </w:r>
      <w:proofErr w:type="spellStart"/>
      <w:r w:rsidRPr="00821A06">
        <w:rPr>
          <w:rFonts w:ascii="Arial" w:hAnsi="Arial" w:cs="Arial"/>
        </w:rPr>
        <w:t>signalling</w:t>
      </w:r>
      <w:proofErr w:type="spellEnd"/>
      <w:r w:rsidRPr="00821A06">
        <w:rPr>
          <w:rFonts w:ascii="Arial" w:hAnsi="Arial" w:cs="Arial"/>
        </w:rPr>
        <w:t xml:space="preserve"> components, and other upstream regulators with wider downstream influence, remains an important priority. At the same time, the candidate genes and pathways identified so far require rigorous experimental validation, since their functional significance and agronomic value must be confirmed across diverse genetic backgrounds and environmental conditions before they can be effectively translated into crop improvement </w:t>
      </w:r>
      <w:proofErr w:type="spellStart"/>
      <w:r w:rsidRPr="00821A06">
        <w:rPr>
          <w:rFonts w:ascii="Arial" w:hAnsi="Arial" w:cs="Arial"/>
        </w:rPr>
        <w:t>programmes</w:t>
      </w:r>
      <w:proofErr w:type="spellEnd"/>
      <w:r w:rsidRPr="00821A06">
        <w:rPr>
          <w:rFonts w:ascii="Arial" w:hAnsi="Arial" w:cs="Arial"/>
        </w:rPr>
        <w:t>.</w:t>
      </w:r>
      <w:r w:rsidR="00274489">
        <w:rPr>
          <w:rFonts w:ascii="Arial" w:hAnsi="Arial" w:cs="Arial"/>
        </w:rPr>
        <w:t xml:space="preserve"> </w:t>
      </w:r>
      <w:r w:rsidR="00274489" w:rsidRPr="00274489">
        <w:rPr>
          <w:rFonts w:ascii="Arial" w:hAnsi="Arial" w:cs="Arial"/>
        </w:rPr>
        <w:t xml:space="preserve">There is also a need to extend current molecular insights beyond model and major crop species to </w:t>
      </w:r>
      <w:proofErr w:type="spellStart"/>
      <w:r w:rsidR="00274489" w:rsidRPr="00274489">
        <w:rPr>
          <w:rFonts w:ascii="Arial" w:hAnsi="Arial" w:cs="Arial"/>
        </w:rPr>
        <w:t>underutilised</w:t>
      </w:r>
      <w:proofErr w:type="spellEnd"/>
      <w:r w:rsidR="00274489" w:rsidRPr="00274489">
        <w:rPr>
          <w:rFonts w:ascii="Arial" w:hAnsi="Arial" w:cs="Arial"/>
        </w:rPr>
        <w:t xml:space="preserve"> crops such as sorghum, pearl millet, chickpea, and cassava, which are vital for food security in low-input systems. Comparative genomics and synteny-based approaches will facilitate the identification of conserved and species-specific NUE determinants across diverse crops.</w:t>
      </w:r>
      <w:r w:rsidR="00274489">
        <w:rPr>
          <w:rFonts w:ascii="Arial" w:hAnsi="Arial" w:cs="Arial"/>
        </w:rPr>
        <w:t xml:space="preserve"> </w:t>
      </w:r>
      <w:r w:rsidRPr="00821A06">
        <w:rPr>
          <w:rFonts w:ascii="Arial" w:hAnsi="Arial" w:cs="Arial"/>
        </w:rPr>
        <w:t xml:space="preserve">Advanced genome-editing tools such as base editing, prime editing, and </w:t>
      </w:r>
      <w:proofErr w:type="spellStart"/>
      <w:r w:rsidRPr="00821A06">
        <w:rPr>
          <w:rFonts w:ascii="Arial" w:hAnsi="Arial" w:cs="Arial"/>
        </w:rPr>
        <w:t>CRISPRa</w:t>
      </w:r>
      <w:proofErr w:type="spellEnd"/>
      <w:r w:rsidRPr="00821A06">
        <w:rPr>
          <w:rFonts w:ascii="Arial" w:hAnsi="Arial" w:cs="Arial"/>
        </w:rPr>
        <w:t>/</w:t>
      </w:r>
      <w:proofErr w:type="spellStart"/>
      <w:r w:rsidRPr="00821A06">
        <w:rPr>
          <w:rFonts w:ascii="Arial" w:hAnsi="Arial" w:cs="Arial"/>
        </w:rPr>
        <w:t>CRISPRi</w:t>
      </w:r>
      <w:proofErr w:type="spellEnd"/>
      <w:r w:rsidRPr="00821A06">
        <w:rPr>
          <w:rFonts w:ascii="Arial" w:hAnsi="Arial" w:cs="Arial"/>
        </w:rPr>
        <w:t xml:space="preserve">, together with multiplex editing strategies, offer valuable opportunities for precise manipulation of NUE-associated loci and regulatory elements. Future work should also consider the influence of climate-related stresses such as drought, heat, and elevated CO2, as well as the contribution of rhizosphere microbiomes, to develop more resilient and context-specific NUE improvement strategies. Ultimately, multi-location field evaluation and integration of validated molecular targets into breeding pipelines will be essential to convert current advances in NUE research into practical outcomes for sustainable agriculture. </w:t>
      </w:r>
      <w:r w:rsidR="00274489" w:rsidRPr="00274489">
        <w:rPr>
          <w:rFonts w:ascii="Arial" w:hAnsi="Arial" w:cs="Arial"/>
        </w:rPr>
        <w:t xml:space="preserve">Finally, the integration of artificial intelligence and machine learning tools into NUE research holds significant potential for accelerating gene discovery, predicting gene–environment interactions, and </w:t>
      </w:r>
      <w:proofErr w:type="spellStart"/>
      <w:r w:rsidR="00274489" w:rsidRPr="00274489">
        <w:rPr>
          <w:rFonts w:ascii="Arial" w:hAnsi="Arial" w:cs="Arial"/>
        </w:rPr>
        <w:t>optimising</w:t>
      </w:r>
      <w:proofErr w:type="spellEnd"/>
      <w:r w:rsidR="00274489" w:rsidRPr="00274489">
        <w:rPr>
          <w:rFonts w:ascii="Arial" w:hAnsi="Arial" w:cs="Arial"/>
        </w:rPr>
        <w:t xml:space="preserve"> breeding strategies. However, the successful translation of these molecular advances will ultimately depend on rigorous multi-location field trials, regulatory evaluation, and stakeholder engagement to ensure their adoption in sustainable agricultural systems. </w:t>
      </w:r>
    </w:p>
    <w:p w14:paraId="380FE57A" w14:textId="77777777" w:rsidR="007052F3" w:rsidRPr="007052F3" w:rsidRDefault="007052F3" w:rsidP="00441B6F">
      <w:pPr>
        <w:pStyle w:val="ConcHead"/>
        <w:spacing w:after="0"/>
        <w:jc w:val="both"/>
        <w:rPr>
          <w:rFonts w:ascii="Arial" w:hAnsi="Arial" w:cs="Arial"/>
          <w:lang w:val="en-IN"/>
        </w:rPr>
      </w:pPr>
    </w:p>
    <w:p w14:paraId="6079B436" w14:textId="77777777" w:rsidR="004B5D3A" w:rsidRPr="00652BFC" w:rsidRDefault="004B5D3A" w:rsidP="004B5D3A">
      <w:pPr>
        <w:pStyle w:val="NoSpacing"/>
        <w:rPr>
          <w:rFonts w:ascii="Arial" w:hAnsi="Arial" w:cs="Arial"/>
          <w:b/>
          <w:highlight w:val="yellow"/>
        </w:rPr>
      </w:pPr>
      <w:bookmarkStart w:id="1" w:name="_Hlk219284361"/>
      <w:bookmarkStart w:id="2" w:name="_Hlk225937769"/>
      <w:bookmarkStart w:id="3" w:name="_Hlk198031404"/>
      <w:r w:rsidRPr="00652BFC">
        <w:rPr>
          <w:rFonts w:ascii="Arial" w:hAnsi="Arial" w:cs="Arial"/>
          <w:b/>
          <w:highlight w:val="yellow"/>
        </w:rPr>
        <w:t>Disclaimer (Artificial intelligence)</w:t>
      </w:r>
    </w:p>
    <w:p w14:paraId="380361AC" w14:textId="77777777" w:rsidR="004B5D3A" w:rsidRPr="00005ED1" w:rsidRDefault="004B5D3A" w:rsidP="004B5D3A">
      <w:pPr>
        <w:pStyle w:val="NoSpacing"/>
        <w:rPr>
          <w:rFonts w:ascii="Arial" w:hAnsi="Arial" w:cs="Arial"/>
          <w:highlight w:val="yellow"/>
        </w:rPr>
      </w:pPr>
    </w:p>
    <w:p w14:paraId="74C6D18F" w14:textId="77777777" w:rsidR="004B5D3A" w:rsidRPr="00005ED1" w:rsidRDefault="004B5D3A" w:rsidP="004B5D3A">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bookmarkEnd w:id="2"/>
    </w:p>
    <w:bookmarkEnd w:id="3"/>
    <w:p w14:paraId="00BFFDD6" w14:textId="77777777" w:rsidR="004B5D3A" w:rsidRPr="00EC03C7" w:rsidRDefault="004B5D3A" w:rsidP="00EC03C7">
      <w:pPr>
        <w:pStyle w:val="Body"/>
        <w:spacing w:after="0"/>
        <w:rPr>
          <w:rFonts w:ascii="Arial" w:hAnsi="Arial" w:cs="Arial"/>
          <w:lang w:val="en-IN"/>
        </w:rPr>
      </w:pPr>
    </w:p>
    <w:p w14:paraId="0EACD0BB" w14:textId="77777777" w:rsidR="00790ADA" w:rsidRPr="00FB3A86" w:rsidRDefault="00790ADA" w:rsidP="00441B6F">
      <w:pPr>
        <w:pStyle w:val="Body"/>
        <w:spacing w:after="0"/>
        <w:rPr>
          <w:rFonts w:ascii="Arial" w:hAnsi="Arial" w:cs="Arial"/>
        </w:rPr>
      </w:pPr>
    </w:p>
    <w:p w14:paraId="2ECC0A05" w14:textId="77777777" w:rsidR="00860000" w:rsidRDefault="00860000" w:rsidP="00441B6F">
      <w:pPr>
        <w:pStyle w:val="ReferHead"/>
        <w:spacing w:after="0"/>
        <w:jc w:val="both"/>
        <w:rPr>
          <w:rFonts w:ascii="Arial" w:hAnsi="Arial" w:cs="Arial"/>
        </w:rPr>
      </w:pPr>
    </w:p>
    <w:p w14:paraId="64A9201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7409D4B" w14:textId="77777777" w:rsidR="00790ADA" w:rsidRPr="00FB3A86" w:rsidRDefault="00790ADA" w:rsidP="00441B6F">
      <w:pPr>
        <w:pStyle w:val="ReferHead"/>
        <w:spacing w:after="0"/>
        <w:jc w:val="both"/>
        <w:rPr>
          <w:rFonts w:ascii="Arial" w:hAnsi="Arial" w:cs="Arial"/>
        </w:rPr>
      </w:pPr>
    </w:p>
    <w:p w14:paraId="1261507F" w14:textId="77777777" w:rsidR="004D0145" w:rsidRDefault="004D0145" w:rsidP="004D0145">
      <w:pPr>
        <w:pStyle w:val="Body"/>
      </w:pPr>
      <w:r>
        <w:t xml:space="preserve">Abdallah, N. A., </w:t>
      </w:r>
      <w:proofErr w:type="spellStart"/>
      <w:r>
        <w:t>Hamwieh</w:t>
      </w:r>
      <w:proofErr w:type="spellEnd"/>
      <w:r>
        <w:t>, A., Radwan, K., Fouad, N., &amp; Prakash, C. (2021). Genome editing techniques in plants: A comprehensive review and future prospects toward zero hunger. GM Crops &amp; Food, 12(2), 601–615.</w:t>
      </w:r>
    </w:p>
    <w:p w14:paraId="3A59C34C" w14:textId="77777777" w:rsidR="004D0145" w:rsidRPr="006A50D8" w:rsidRDefault="004D0145" w:rsidP="004D0145">
      <w:pPr>
        <w:spacing w:after="160" w:line="259" w:lineRule="auto"/>
        <w:rPr>
          <w:rFonts w:cs="Helvetica"/>
        </w:rPr>
      </w:pPr>
      <w:proofErr w:type="spellStart"/>
      <w:r w:rsidRPr="006A50D8">
        <w:rPr>
          <w:rFonts w:cs="Helvetica"/>
        </w:rPr>
        <w:t>Abualia</w:t>
      </w:r>
      <w:proofErr w:type="spellEnd"/>
      <w:r w:rsidRPr="006A50D8">
        <w:rPr>
          <w:rFonts w:cs="Helvetica"/>
        </w:rPr>
        <w:t xml:space="preserve">, R. </w:t>
      </w:r>
      <w:r w:rsidRPr="006A50D8">
        <w:rPr>
          <w:rFonts w:cs="Helvetica"/>
          <w:i/>
          <w:iCs/>
        </w:rPr>
        <w:t>et al</w:t>
      </w:r>
      <w:r w:rsidRPr="006A50D8">
        <w:rPr>
          <w:rFonts w:cs="Helvetica"/>
        </w:rPr>
        <w:t xml:space="preserve">., 2022. </w:t>
      </w:r>
      <w:r w:rsidRPr="006A50D8">
        <w:rPr>
          <w:rFonts w:cs="Helvetica"/>
          <w:i/>
          <w:iCs/>
        </w:rPr>
        <w:t>Molecular framework integrating nitrate sens</w:t>
      </w:r>
      <w:bookmarkStart w:id="4" w:name="_GoBack"/>
      <w:bookmarkEnd w:id="4"/>
      <w:r w:rsidRPr="006A50D8">
        <w:rPr>
          <w:rFonts w:cs="Helvetica"/>
          <w:i/>
          <w:iCs/>
        </w:rPr>
        <w:t>ing in root and auxin-guided shoot adaptive responses</w:t>
      </w:r>
      <w:r w:rsidRPr="006A50D8">
        <w:rPr>
          <w:rFonts w:cs="Helvetica"/>
        </w:rPr>
        <w:t xml:space="preserve">. </w:t>
      </w:r>
      <w:r w:rsidRPr="006A50D8">
        <w:rPr>
          <w:rFonts w:cs="Helvetica"/>
          <w:i/>
          <w:iCs/>
        </w:rPr>
        <w:t>Proceedings of the National Academy of Sciences of the United States of America</w:t>
      </w:r>
      <w:r w:rsidRPr="006A50D8">
        <w:rPr>
          <w:rFonts w:cs="Helvetica"/>
        </w:rPr>
        <w:t>, 119(31), e2122460119</w:t>
      </w:r>
    </w:p>
    <w:p w14:paraId="20A60610" w14:textId="77777777" w:rsidR="004D0145" w:rsidRPr="006A50D8" w:rsidRDefault="004D0145" w:rsidP="004D0145">
      <w:pPr>
        <w:spacing w:after="160" w:line="259" w:lineRule="auto"/>
        <w:rPr>
          <w:rFonts w:cs="Helvetica"/>
        </w:rPr>
      </w:pPr>
      <w:proofErr w:type="spellStart"/>
      <w:r w:rsidRPr="006A50D8">
        <w:rPr>
          <w:rFonts w:cs="Helvetica"/>
        </w:rPr>
        <w:t>Abualia</w:t>
      </w:r>
      <w:proofErr w:type="spellEnd"/>
      <w:r w:rsidRPr="006A50D8">
        <w:rPr>
          <w:rFonts w:cs="Helvetica"/>
        </w:rPr>
        <w:t xml:space="preserve">, R., Riegler, S. and </w:t>
      </w:r>
      <w:proofErr w:type="spellStart"/>
      <w:r w:rsidRPr="006A50D8">
        <w:rPr>
          <w:rFonts w:cs="Helvetica"/>
        </w:rPr>
        <w:t>Benková</w:t>
      </w:r>
      <w:proofErr w:type="spellEnd"/>
      <w:r w:rsidRPr="006A50D8">
        <w:rPr>
          <w:rFonts w:cs="Helvetica"/>
        </w:rPr>
        <w:t xml:space="preserve">, E., 2023. </w:t>
      </w:r>
      <w:r w:rsidRPr="006A50D8">
        <w:rPr>
          <w:rFonts w:cs="Helvetica"/>
          <w:i/>
          <w:iCs/>
        </w:rPr>
        <w:t>Nitrate, Auxin and Cytokinin—A Trio to Tango</w:t>
      </w:r>
      <w:r w:rsidRPr="006A50D8">
        <w:rPr>
          <w:rFonts w:cs="Helvetica"/>
        </w:rPr>
        <w:t xml:space="preserve">. </w:t>
      </w:r>
      <w:r w:rsidRPr="006A50D8">
        <w:rPr>
          <w:rFonts w:cs="Helvetica"/>
          <w:i/>
          <w:iCs/>
        </w:rPr>
        <w:t>Cells</w:t>
      </w:r>
      <w:r w:rsidRPr="006A50D8">
        <w:rPr>
          <w:rFonts w:cs="Helvetica"/>
        </w:rPr>
        <w:t>, 12(12), 1613</w:t>
      </w:r>
    </w:p>
    <w:p w14:paraId="1C436A48" w14:textId="77777777" w:rsidR="004D0145" w:rsidRDefault="004D0145" w:rsidP="004D0145">
      <w:pPr>
        <w:pStyle w:val="Body"/>
      </w:pPr>
      <w:r>
        <w:t xml:space="preserve">Ali, A. (2020). Nitrate assimilation pathway in higher plants: Critical role in nitrogen </w:t>
      </w:r>
      <w:proofErr w:type="spellStart"/>
      <w:r>
        <w:t>signalling</w:t>
      </w:r>
      <w:proofErr w:type="spellEnd"/>
      <w:r>
        <w:t xml:space="preserve"> and utilization. Plant Science Today, 7(2), 182–192.</w:t>
      </w:r>
    </w:p>
    <w:p w14:paraId="61511728" w14:textId="77777777" w:rsidR="004D0145" w:rsidRPr="006A50D8" w:rsidRDefault="004D0145" w:rsidP="004D0145">
      <w:pPr>
        <w:spacing w:after="160" w:line="259" w:lineRule="auto"/>
        <w:rPr>
          <w:rFonts w:cs="Helvetica"/>
        </w:rPr>
      </w:pPr>
      <w:r w:rsidRPr="006A50D8">
        <w:rPr>
          <w:rFonts w:cs="Helvetica"/>
          <w:lang w:val="en-IN"/>
        </w:rPr>
        <w:t xml:space="preserve">Alvarez, J.M. </w:t>
      </w:r>
      <w:r w:rsidRPr="006A50D8">
        <w:rPr>
          <w:rFonts w:cs="Helvetica"/>
          <w:i/>
          <w:iCs/>
          <w:lang w:val="en-IN"/>
        </w:rPr>
        <w:t>et al</w:t>
      </w:r>
      <w:r w:rsidRPr="006A50D8">
        <w:rPr>
          <w:rFonts w:cs="Helvetica"/>
          <w:lang w:val="en-IN"/>
        </w:rPr>
        <w:t xml:space="preserve">., 2020. </w:t>
      </w:r>
      <w:r w:rsidRPr="006A50D8">
        <w:rPr>
          <w:rFonts w:cs="Helvetica"/>
          <w:i/>
          <w:iCs/>
        </w:rPr>
        <w:t>Transient genome-wide interactions of the master transcription factor NLP7 initiate a rapid nitrogen-response cascade</w:t>
      </w:r>
      <w:r w:rsidRPr="006A50D8">
        <w:rPr>
          <w:rFonts w:cs="Helvetica"/>
        </w:rPr>
        <w:t xml:space="preserve">. </w:t>
      </w:r>
      <w:r w:rsidRPr="006A50D8">
        <w:rPr>
          <w:rFonts w:cs="Helvetica"/>
          <w:i/>
          <w:iCs/>
        </w:rPr>
        <w:t>Nature Communications</w:t>
      </w:r>
      <w:r w:rsidRPr="006A50D8">
        <w:rPr>
          <w:rFonts w:cs="Helvetica"/>
        </w:rPr>
        <w:t>, 11, 1157</w:t>
      </w:r>
    </w:p>
    <w:p w14:paraId="7EF252E9" w14:textId="77777777" w:rsidR="004D0145" w:rsidRPr="006A50D8" w:rsidRDefault="004D0145" w:rsidP="004D0145">
      <w:pPr>
        <w:spacing w:after="160" w:line="259" w:lineRule="auto"/>
        <w:rPr>
          <w:rFonts w:cs="Helvetica"/>
        </w:rPr>
      </w:pPr>
      <w:r w:rsidRPr="006A50D8">
        <w:rPr>
          <w:rFonts w:cs="Helvetica"/>
        </w:rPr>
        <w:t xml:space="preserve">An, W., Gao, Y., Liu, L., Bai, Q., Zhao, J., Zhao, Y. and Zhang, X.C., 2025. </w:t>
      </w:r>
      <w:r w:rsidRPr="006A50D8">
        <w:rPr>
          <w:rFonts w:cs="Helvetica"/>
          <w:i/>
          <w:iCs/>
        </w:rPr>
        <w:t>Structural basis of urea transport by Arabidopsis thaliana DUR3</w:t>
      </w:r>
      <w:r w:rsidRPr="006A50D8">
        <w:rPr>
          <w:rFonts w:cs="Helvetica"/>
        </w:rPr>
        <w:t xml:space="preserve">. </w:t>
      </w:r>
      <w:r w:rsidRPr="006A50D8">
        <w:rPr>
          <w:rFonts w:cs="Helvetica"/>
          <w:i/>
          <w:iCs/>
        </w:rPr>
        <w:t>Nature Communications</w:t>
      </w:r>
      <w:r w:rsidRPr="006A50D8">
        <w:rPr>
          <w:rFonts w:cs="Helvetica"/>
        </w:rPr>
        <w:t>, 16(1), p.1782</w:t>
      </w:r>
    </w:p>
    <w:p w14:paraId="3163BEBD" w14:textId="77777777" w:rsidR="004D0145" w:rsidRDefault="004D0145" w:rsidP="004D0145">
      <w:pPr>
        <w:pStyle w:val="Body"/>
      </w:pPr>
      <w:r>
        <w:t xml:space="preserve">Bellegarde, F., Herbert, L., </w:t>
      </w:r>
      <w:proofErr w:type="spellStart"/>
      <w:r>
        <w:t>Séré</w:t>
      </w:r>
      <w:proofErr w:type="spellEnd"/>
      <w:r>
        <w:t xml:space="preserve">, D., </w:t>
      </w:r>
      <w:proofErr w:type="spellStart"/>
      <w:r>
        <w:t>Caillieux</w:t>
      </w:r>
      <w:proofErr w:type="spellEnd"/>
      <w:r>
        <w:t xml:space="preserve">, E., </w:t>
      </w:r>
      <w:proofErr w:type="spellStart"/>
      <w:r>
        <w:t>Boucherez</w:t>
      </w:r>
      <w:proofErr w:type="spellEnd"/>
      <w:r>
        <w:t xml:space="preserve">, J., </w:t>
      </w:r>
      <w:proofErr w:type="spellStart"/>
      <w:r>
        <w:t>Fizames</w:t>
      </w:r>
      <w:proofErr w:type="spellEnd"/>
      <w:r>
        <w:t xml:space="preserve">, C., et al. (2018). </w:t>
      </w:r>
      <w:proofErr w:type="spellStart"/>
      <w:r>
        <w:t>Polycomb</w:t>
      </w:r>
      <w:proofErr w:type="spellEnd"/>
      <w:r>
        <w:t xml:space="preserve"> Repressive Complex 2 attenuates the very high expression of the Arabidopsis gene NRT2.1. Scientific Reports, 8, 7905.</w:t>
      </w:r>
    </w:p>
    <w:p w14:paraId="5A992982" w14:textId="77777777" w:rsidR="004D0145" w:rsidRDefault="004D0145" w:rsidP="004D0145">
      <w:pPr>
        <w:pStyle w:val="Body"/>
      </w:pPr>
      <w:r>
        <w:t>Bernard, S. M., &amp; Habash, D. Z. (2009). The importance of cytosolic glutamine synthetase in nitrogen assimilation and recycling. New Phytologist, 182(3), 608–620.</w:t>
      </w:r>
    </w:p>
    <w:p w14:paraId="40DA39B1" w14:textId="77777777" w:rsidR="004D0145" w:rsidRDefault="004D0145" w:rsidP="004D0145">
      <w:pPr>
        <w:pStyle w:val="Body"/>
      </w:pPr>
      <w:r>
        <w:t xml:space="preserve">Butler, J. D., Byrne, P. F., Mohammadi, V., Chapman, P. L., &amp; Haley, S. D. (2005). Agronomic performance of </w:t>
      </w:r>
      <w:proofErr w:type="spellStart"/>
      <w:r>
        <w:t>Rht</w:t>
      </w:r>
      <w:proofErr w:type="spellEnd"/>
      <w:r>
        <w:t xml:space="preserve"> alleles in a spring wheat population across a range of moisture levels. Crop Science, 45(3), 939–947.</w:t>
      </w:r>
    </w:p>
    <w:p w14:paraId="0EE4107F" w14:textId="77777777" w:rsidR="004D0145" w:rsidRDefault="004D0145" w:rsidP="004D0145">
      <w:pPr>
        <w:pStyle w:val="Body"/>
      </w:pPr>
      <w:r>
        <w:t xml:space="preserve">Castaings, L., Camargo, A., </w:t>
      </w:r>
      <w:proofErr w:type="spellStart"/>
      <w:r>
        <w:t>Pocholle</w:t>
      </w:r>
      <w:proofErr w:type="spellEnd"/>
      <w:r>
        <w:t>, D., Gaudon, V., Texier, Y., Boutet-Mercey, S., et al. (2009). The nodule inception-like protein 7 modulates nitrate sensing and metabolism in Arabidopsis. The Plant Journal, 57(3), 426–435.</w:t>
      </w:r>
    </w:p>
    <w:p w14:paraId="5E599FC4" w14:textId="77777777" w:rsidR="004D0145" w:rsidRDefault="004D0145" w:rsidP="004D0145">
      <w:pPr>
        <w:pStyle w:val="Body"/>
      </w:pPr>
      <w:r>
        <w:lastRenderedPageBreak/>
        <w:t>Chen, F., Chen, L., Yan, Z., Xu, J., Feng, L., He, N., et al. (2024). Recent advances of CRISPR-based genome editing for enhancing staple crops. Frontiers in Plant Science, 15, 1478398.</w:t>
      </w:r>
    </w:p>
    <w:p w14:paraId="2F5314EB" w14:textId="77777777" w:rsidR="004D0145" w:rsidRDefault="004D0145" w:rsidP="004D0145">
      <w:pPr>
        <w:pStyle w:val="Body"/>
      </w:pPr>
      <w:r>
        <w:t>Chen, G., Hu, Q., Luo, L., Yang, T., Zhang, S., Hu, Y., et al. (2015). Improving rice tolerance to potassium deficiency by enhancing endogenous cytokinin biosynthesis through ectopic expression of WOX11. Plant Biotechnology Journal, 13(9), 1230–1240.</w:t>
      </w:r>
    </w:p>
    <w:p w14:paraId="215658BC" w14:textId="77777777" w:rsidR="004D0145" w:rsidRPr="006A50D8" w:rsidRDefault="004D0145" w:rsidP="004D0145">
      <w:pPr>
        <w:spacing w:after="160" w:line="259" w:lineRule="auto"/>
        <w:rPr>
          <w:rFonts w:cs="Helvetica"/>
        </w:rPr>
      </w:pPr>
      <w:r w:rsidRPr="006A50D8">
        <w:rPr>
          <w:rFonts w:cs="Helvetica"/>
        </w:rPr>
        <w:t xml:space="preserve">Chen, J., Fan, X., Qian, K., Zhang, Y., Song, M., Liu, Y., Xu, G. and Fan, X., 2020. Co-overexpression of </w:t>
      </w:r>
      <w:r w:rsidRPr="006A50D8">
        <w:rPr>
          <w:rFonts w:cs="Helvetica"/>
          <w:i/>
          <w:iCs/>
        </w:rPr>
        <w:t>OsNAR2.1</w:t>
      </w:r>
      <w:r w:rsidRPr="006A50D8">
        <w:rPr>
          <w:rFonts w:cs="Helvetica"/>
        </w:rPr>
        <w:t xml:space="preserve"> and </w:t>
      </w:r>
      <w:r w:rsidRPr="006A50D8">
        <w:rPr>
          <w:rFonts w:cs="Helvetica"/>
          <w:i/>
          <w:iCs/>
        </w:rPr>
        <w:t>OsNRT2.3a</w:t>
      </w:r>
      <w:r w:rsidRPr="006A50D8">
        <w:rPr>
          <w:rFonts w:cs="Helvetica"/>
        </w:rPr>
        <w:t xml:space="preserve"> increased agronomic nitrogen use efficiency in transgenic rice plants. </w:t>
      </w:r>
      <w:r w:rsidRPr="006A50D8">
        <w:rPr>
          <w:rFonts w:cs="Helvetica"/>
          <w:i/>
          <w:iCs/>
        </w:rPr>
        <w:t>Frontiers in Plant Science</w:t>
      </w:r>
      <w:r w:rsidRPr="006A50D8">
        <w:rPr>
          <w:rFonts w:cs="Helvetica"/>
        </w:rPr>
        <w:t>, 11, p.1245</w:t>
      </w:r>
    </w:p>
    <w:p w14:paraId="0896E437" w14:textId="77777777" w:rsidR="004D0145" w:rsidRDefault="004D0145" w:rsidP="004D0145">
      <w:pPr>
        <w:pStyle w:val="Body"/>
      </w:pPr>
      <w:r>
        <w:t>Chen, J., Zhang, Y., Tan, Y., Zhang, M., Zhu, L., Xu, G., et al. (2016). Agronomic nitrogen-use efficiency of rice can be increased by driving OsNRT2.1 expression with the OsNAR2.1 promoter. Plant Biotechnology Journal, 14(8), 1705–1715.</w:t>
      </w:r>
    </w:p>
    <w:p w14:paraId="1FBDC323" w14:textId="77777777" w:rsidR="004D0145" w:rsidRDefault="004D0145" w:rsidP="004D0145">
      <w:pPr>
        <w:pStyle w:val="Body"/>
      </w:pPr>
      <w:r>
        <w:t>Chen, K. E., Chen, H. Y., Tseng, C. S., &amp; Tsay, Y. F. (2020). Improving nitrogen use efficiency by manipulating nitrate remobilization in plants. Nature Plants, 6(9), 1126–1135.</w:t>
      </w:r>
    </w:p>
    <w:p w14:paraId="4DF3CF2F" w14:textId="77777777" w:rsidR="004D0145" w:rsidRDefault="004D0145" w:rsidP="004D0145">
      <w:pPr>
        <w:pStyle w:val="Body"/>
      </w:pPr>
      <w:r>
        <w:t>Chen, K., Wang, Y., Zhang, R., et al. (2020). CRISPR/Cas genome editing and precision plant breeding in agriculture. Annual Review of Plant Biology, 71, 667–697.</w:t>
      </w:r>
    </w:p>
    <w:p w14:paraId="1D602421" w14:textId="77777777" w:rsidR="004D0145" w:rsidRDefault="004D0145" w:rsidP="004D0145">
      <w:pPr>
        <w:pStyle w:val="Body"/>
      </w:pPr>
      <w:r>
        <w:t>Chen, K., Wang, Y., Zhang, R., Zhang, H., &amp; Gao, C. (2019). CRISPR/Cas genome editing and precision plant breeding in agriculture. Annual Review of Plant Biology, 70, 667–697.</w:t>
      </w:r>
    </w:p>
    <w:p w14:paraId="0C56C89A" w14:textId="77777777" w:rsidR="004D0145" w:rsidRDefault="004D0145" w:rsidP="004D0145">
      <w:pPr>
        <w:pStyle w:val="Body"/>
      </w:pPr>
      <w:r>
        <w:t>Chen, L., et al. (2013). Characterization of the Rht12 gene in wheat and its effect on plant height and agronomic traits. Molecular Breeding, 31(3), 579–589.</w:t>
      </w:r>
    </w:p>
    <w:p w14:paraId="785A81C6" w14:textId="77777777" w:rsidR="004D0145" w:rsidRDefault="004D0145" w:rsidP="004D0145">
      <w:pPr>
        <w:pStyle w:val="Body"/>
      </w:pPr>
      <w:r>
        <w:t>Cornejo, M. J., Luth, D., Blankenship, K. M., Anderson, O. D., &amp; Blechl, A. E. (1993). Activity of a maize ubiquitin promoter in transgenic rice. Plant Molecular Biology, 23(3), 567–581.</w:t>
      </w:r>
    </w:p>
    <w:p w14:paraId="43319439" w14:textId="77777777" w:rsidR="004D0145" w:rsidRDefault="004D0145" w:rsidP="004D0145">
      <w:pPr>
        <w:pStyle w:val="Body"/>
      </w:pPr>
      <w:r>
        <w:t>Dalrymple, D. G. (1975). Measuring the Green Revolution: The impact of research on wheat and rice production (No. 106). Washington, DC: Foreign Development Division, Economic Research Service, US Department of Agriculture.</w:t>
      </w:r>
    </w:p>
    <w:p w14:paraId="60101BF5" w14:textId="77777777" w:rsidR="004D0145" w:rsidRDefault="004D0145" w:rsidP="004D0145">
      <w:pPr>
        <w:pStyle w:val="Body"/>
      </w:pPr>
      <w:r>
        <w:t>Dalrymple, D. G. (1978). Development and spread of high-yielding varieties of wheat and rice in the less developed nations. U.S. Agency for International Development.</w:t>
      </w:r>
    </w:p>
    <w:p w14:paraId="650D6A42" w14:textId="77777777" w:rsidR="004D0145" w:rsidRDefault="004D0145" w:rsidP="004D0145">
      <w:pPr>
        <w:pStyle w:val="Body"/>
      </w:pPr>
      <w:r>
        <w:t xml:space="preserve">De Angeli, A., Monachello, D., </w:t>
      </w:r>
      <w:proofErr w:type="spellStart"/>
      <w:r>
        <w:t>Ephritikhine</w:t>
      </w:r>
      <w:proofErr w:type="spellEnd"/>
      <w:r>
        <w:t xml:space="preserve">, G., </w:t>
      </w:r>
      <w:proofErr w:type="spellStart"/>
      <w:r>
        <w:t>Frachisse</w:t>
      </w:r>
      <w:proofErr w:type="spellEnd"/>
      <w:r>
        <w:t xml:space="preserve">, J. M., Thomine, S., Gambale, F., et al. (2006). The nitrate/proton antiporter </w:t>
      </w:r>
      <w:proofErr w:type="spellStart"/>
      <w:r>
        <w:t>AtCLCa</w:t>
      </w:r>
      <w:proofErr w:type="spellEnd"/>
      <w:r>
        <w:t xml:space="preserve"> mediates nitrate accumulation in plant vacuoles. Nature, 442(7105), 939–942.</w:t>
      </w:r>
    </w:p>
    <w:p w14:paraId="4EB2412A" w14:textId="77777777" w:rsidR="004D0145" w:rsidRDefault="004D0145" w:rsidP="004D0145">
      <w:pPr>
        <w:pStyle w:val="Body"/>
      </w:pPr>
      <w:proofErr w:type="spellStart"/>
      <w:r>
        <w:t>Dechorgnat</w:t>
      </w:r>
      <w:proofErr w:type="spellEnd"/>
      <w:r>
        <w:t xml:space="preserve">, J., Nguyen, C. T., </w:t>
      </w:r>
      <w:proofErr w:type="spellStart"/>
      <w:r>
        <w:t>Armengaud</w:t>
      </w:r>
      <w:proofErr w:type="spellEnd"/>
      <w:r>
        <w:t xml:space="preserve">, P., Jossier, M., Diatloff, E., </w:t>
      </w:r>
      <w:proofErr w:type="spellStart"/>
      <w:r>
        <w:t>Filleur</w:t>
      </w:r>
      <w:proofErr w:type="spellEnd"/>
      <w:r>
        <w:t>, S., &amp; Daniel-Vedele, F. (2011). From the soil to the seeds: The long journey of nitrate in plants. Journal of Experimental Botany, 62(4), 1349–1359.</w:t>
      </w:r>
    </w:p>
    <w:p w14:paraId="277AC446" w14:textId="77777777" w:rsidR="004D0145" w:rsidRPr="006A50D8" w:rsidRDefault="004D0145" w:rsidP="004D0145">
      <w:pPr>
        <w:spacing w:after="160" w:line="259" w:lineRule="auto"/>
        <w:rPr>
          <w:rFonts w:cs="Helvetica"/>
        </w:rPr>
      </w:pPr>
      <w:r w:rsidRPr="006A50D8">
        <w:rPr>
          <w:rFonts w:cs="Helvetica"/>
          <w:lang w:val="en-IN"/>
        </w:rPr>
        <w:t xml:space="preserve">Delgado, L.D., Nunez-Pascual, V., Riveras, E., Ruffel, S. and Gutiérrez, R.A., 2024. </w:t>
      </w:r>
      <w:r w:rsidRPr="006A50D8">
        <w:rPr>
          <w:rFonts w:cs="Helvetica"/>
          <w:i/>
          <w:iCs/>
        </w:rPr>
        <w:t>Recent advances in local and systemic nitrate signaling in Arabidopsis thaliana</w:t>
      </w:r>
      <w:r w:rsidRPr="006A50D8">
        <w:rPr>
          <w:rFonts w:cs="Helvetica"/>
        </w:rPr>
        <w:t xml:space="preserve">. </w:t>
      </w:r>
      <w:r w:rsidRPr="006A50D8">
        <w:rPr>
          <w:rFonts w:cs="Helvetica"/>
          <w:i/>
          <w:iCs/>
        </w:rPr>
        <w:t>Current Opinion in Plant Biology</w:t>
      </w:r>
      <w:r w:rsidRPr="006A50D8">
        <w:rPr>
          <w:rFonts w:cs="Helvetica"/>
        </w:rPr>
        <w:t>, 81, 102605</w:t>
      </w:r>
    </w:p>
    <w:p w14:paraId="2BC86701" w14:textId="77777777" w:rsidR="004D0145" w:rsidRDefault="004D0145" w:rsidP="004D0145">
      <w:pPr>
        <w:pStyle w:val="Body"/>
      </w:pPr>
      <w:proofErr w:type="spellStart"/>
      <w:r>
        <w:t>Dellero</w:t>
      </w:r>
      <w:proofErr w:type="spellEnd"/>
      <w:r>
        <w:t>, Y. (2020). Manipulating amino acid metabolism to improve crop nitrogen use efficiency for a sustainable agriculture. Frontiers in Plant Science, 11, 602548.</w:t>
      </w:r>
    </w:p>
    <w:p w14:paraId="42246655" w14:textId="77777777" w:rsidR="004D0145" w:rsidRDefault="004D0145" w:rsidP="004D0145">
      <w:pPr>
        <w:pStyle w:val="Body"/>
      </w:pPr>
      <w:proofErr w:type="spellStart"/>
      <w:r>
        <w:t>Derkacheva</w:t>
      </w:r>
      <w:proofErr w:type="spellEnd"/>
      <w:r>
        <w:t xml:space="preserve">, M., &amp; Hennig, L. (2014). Variations on a theme: </w:t>
      </w:r>
      <w:proofErr w:type="spellStart"/>
      <w:r>
        <w:t>Polycomb</w:t>
      </w:r>
      <w:proofErr w:type="spellEnd"/>
      <w:r>
        <w:t xml:space="preserve"> group proteins in plants. Journal of Experimental Botany, 65(10), 2769–2784.</w:t>
      </w:r>
    </w:p>
    <w:p w14:paraId="0976A3F9" w14:textId="77777777" w:rsidR="004D0145" w:rsidRDefault="004D0145" w:rsidP="004D0145">
      <w:pPr>
        <w:pStyle w:val="Body"/>
      </w:pPr>
      <w:r>
        <w:t xml:space="preserve">Diaz, C., </w:t>
      </w:r>
      <w:proofErr w:type="spellStart"/>
      <w:r>
        <w:t>Lemaître</w:t>
      </w:r>
      <w:proofErr w:type="spellEnd"/>
      <w:r>
        <w:t>, T., Christ, A., Azzopardi, M., Kato, Y., Sato, F., et al. (2008). Nitrogen recycling and remobilization are differentially controlled by leaf senescence and development stage in Arabidopsis under low nitrogen nutrition. Plant Physiology, 147(3), 1437–1449.</w:t>
      </w:r>
    </w:p>
    <w:p w14:paraId="277D39D0" w14:textId="77777777" w:rsidR="004D0145" w:rsidRPr="006A50D8" w:rsidRDefault="004D0145" w:rsidP="004D0145">
      <w:pPr>
        <w:spacing w:after="160" w:line="259" w:lineRule="auto"/>
        <w:rPr>
          <w:rFonts w:cs="Helvetica"/>
        </w:rPr>
      </w:pPr>
      <w:r w:rsidRPr="006A50D8">
        <w:rPr>
          <w:rFonts w:cs="Helvetica"/>
        </w:rPr>
        <w:t xml:space="preserve">Durand, M. </w:t>
      </w:r>
      <w:r w:rsidRPr="006A50D8">
        <w:rPr>
          <w:rFonts w:cs="Helvetica"/>
          <w:i/>
          <w:iCs/>
        </w:rPr>
        <w:t>et al</w:t>
      </w:r>
      <w:r w:rsidRPr="006A50D8">
        <w:rPr>
          <w:rFonts w:cs="Helvetica"/>
        </w:rPr>
        <w:t xml:space="preserve">., 2023. </w:t>
      </w:r>
      <w:r w:rsidRPr="006A50D8">
        <w:rPr>
          <w:rFonts w:cs="Helvetica"/>
          <w:i/>
          <w:iCs/>
        </w:rPr>
        <w:t>The Arabidopsis transcription factor NLP2 regulates early nitrate responses and integrates nitrate assimilation with energy and carbon skeleton supply</w:t>
      </w:r>
      <w:r w:rsidRPr="006A50D8">
        <w:rPr>
          <w:rFonts w:cs="Helvetica"/>
        </w:rPr>
        <w:t xml:space="preserve">. </w:t>
      </w:r>
      <w:r w:rsidRPr="006A50D8">
        <w:rPr>
          <w:rFonts w:cs="Helvetica"/>
          <w:i/>
          <w:iCs/>
        </w:rPr>
        <w:t>The Plant Cell</w:t>
      </w:r>
      <w:r w:rsidRPr="006A50D8">
        <w:rPr>
          <w:rFonts w:cs="Helvetica"/>
        </w:rPr>
        <w:t>, 35(5), pp.1429–1454</w:t>
      </w:r>
    </w:p>
    <w:p w14:paraId="0A1F9671" w14:textId="77777777" w:rsidR="004D0145" w:rsidRDefault="004D0145" w:rsidP="004D0145">
      <w:pPr>
        <w:pStyle w:val="Body"/>
      </w:pPr>
      <w:r>
        <w:t>Erisman, J. W., et al. (2008). How a century of ammonia synthesis changed the world. Nature Geoscience, 1(10), 636–639.</w:t>
      </w:r>
    </w:p>
    <w:p w14:paraId="78DB112A" w14:textId="77777777" w:rsidR="004D0145" w:rsidRDefault="004D0145" w:rsidP="004D0145">
      <w:pPr>
        <w:pStyle w:val="Body"/>
      </w:pPr>
      <w:r>
        <w:t>Evenson, R. E., &amp; Gollin, D. (2003). Assessing the impact of the Green Revolution, 1960 to 2000. Science, 300(5620), 758–762.</w:t>
      </w:r>
    </w:p>
    <w:p w14:paraId="072E673B" w14:textId="77777777" w:rsidR="004D0145" w:rsidRDefault="004D0145" w:rsidP="004D0145">
      <w:pPr>
        <w:pStyle w:val="Body"/>
      </w:pPr>
      <w:proofErr w:type="spellStart"/>
      <w:r w:rsidRPr="004D0145">
        <w:rPr>
          <w:lang w:val="en-IN"/>
        </w:rPr>
        <w:lastRenderedPageBreak/>
        <w:t>Fageria</w:t>
      </w:r>
      <w:proofErr w:type="spellEnd"/>
      <w:r w:rsidRPr="004D0145">
        <w:rPr>
          <w:lang w:val="en-IN"/>
        </w:rPr>
        <w:t xml:space="preserve">, N. K., &amp; </w:t>
      </w:r>
      <w:proofErr w:type="spellStart"/>
      <w:r w:rsidRPr="004D0145">
        <w:rPr>
          <w:lang w:val="en-IN"/>
        </w:rPr>
        <w:t>Baligar</w:t>
      </w:r>
      <w:proofErr w:type="spellEnd"/>
      <w:r w:rsidRPr="004D0145">
        <w:rPr>
          <w:lang w:val="en-IN"/>
        </w:rPr>
        <w:t xml:space="preserve">, V. C. (2005). </w:t>
      </w:r>
      <w:r>
        <w:t>Enhancing nitrogen use efficiency in crop plants. Advances in Agronomy, 88, 97–185.</w:t>
      </w:r>
    </w:p>
    <w:p w14:paraId="1A3AF65D" w14:textId="77777777" w:rsidR="004D0145" w:rsidRDefault="004D0145" w:rsidP="004D0145">
      <w:pPr>
        <w:pStyle w:val="Body"/>
      </w:pPr>
      <w:r>
        <w:t>Fan, X., Tang, Z., Tan, Y., Zhang, Y., Luo, B., Yang, M., et al. (2017). Plant nitrate transporters: From gene function to application. Journal of Experimental Botany, 68(10), 2463–2475.</w:t>
      </w:r>
    </w:p>
    <w:p w14:paraId="6309FC8A" w14:textId="77777777" w:rsidR="004D0145" w:rsidRPr="006A50D8" w:rsidRDefault="004D0145" w:rsidP="004D0145">
      <w:pPr>
        <w:spacing w:after="160" w:line="259" w:lineRule="auto"/>
        <w:rPr>
          <w:rFonts w:cs="Helvetica"/>
        </w:rPr>
      </w:pPr>
      <w:r w:rsidRPr="006A50D8">
        <w:rPr>
          <w:rFonts w:cs="Helvetica"/>
        </w:rPr>
        <w:t xml:space="preserve">Fang, X.Z., Fang, S.Q., Ye, Z.Q., Liu, D., Zhao, K.L. and Jin, C.W., 2021. </w:t>
      </w:r>
      <w:r w:rsidRPr="006A50D8">
        <w:rPr>
          <w:rFonts w:cs="Helvetica"/>
          <w:i/>
          <w:iCs/>
        </w:rPr>
        <w:t>NRT1.1 dual-affinity nitrate transport/</w:t>
      </w:r>
      <w:proofErr w:type="spellStart"/>
      <w:r w:rsidRPr="006A50D8">
        <w:rPr>
          <w:rFonts w:cs="Helvetica"/>
          <w:i/>
          <w:iCs/>
        </w:rPr>
        <w:t>signalling</w:t>
      </w:r>
      <w:proofErr w:type="spellEnd"/>
      <w:r w:rsidRPr="006A50D8">
        <w:rPr>
          <w:rFonts w:cs="Helvetica"/>
          <w:i/>
          <w:iCs/>
        </w:rPr>
        <w:t xml:space="preserve"> and its roles in plant abiotic stress resistance</w:t>
      </w:r>
      <w:r w:rsidRPr="006A50D8">
        <w:rPr>
          <w:rFonts w:cs="Helvetica"/>
        </w:rPr>
        <w:t xml:space="preserve">. </w:t>
      </w:r>
      <w:r w:rsidRPr="006A50D8">
        <w:rPr>
          <w:rFonts w:cs="Helvetica"/>
          <w:i/>
          <w:iCs/>
        </w:rPr>
        <w:t>Frontiers in Plant Science</w:t>
      </w:r>
      <w:r w:rsidRPr="006A50D8">
        <w:rPr>
          <w:rFonts w:cs="Helvetica"/>
        </w:rPr>
        <w:t>, 12, p.715694</w:t>
      </w:r>
    </w:p>
    <w:p w14:paraId="112A212A" w14:textId="77777777" w:rsidR="004D0145" w:rsidRPr="006A50D8" w:rsidRDefault="004D0145" w:rsidP="004D0145">
      <w:pPr>
        <w:spacing w:after="160" w:line="259" w:lineRule="auto"/>
        <w:rPr>
          <w:rFonts w:cs="Helvetica"/>
        </w:rPr>
      </w:pPr>
      <w:r w:rsidRPr="006A50D8">
        <w:rPr>
          <w:rFonts w:cs="Helvetica"/>
        </w:rPr>
        <w:t xml:space="preserve">Ferreira, S.S., </w:t>
      </w:r>
      <w:proofErr w:type="spellStart"/>
      <w:r w:rsidRPr="006A50D8">
        <w:rPr>
          <w:rFonts w:cs="Helvetica"/>
        </w:rPr>
        <w:t>Romanel</w:t>
      </w:r>
      <w:proofErr w:type="spellEnd"/>
      <w:r w:rsidRPr="006A50D8">
        <w:rPr>
          <w:rFonts w:cs="Helvetica"/>
        </w:rPr>
        <w:t xml:space="preserve">, E. and Rossi, M., 2023. </w:t>
      </w:r>
      <w:r w:rsidRPr="006A50D8">
        <w:rPr>
          <w:rFonts w:cs="Helvetica"/>
          <w:i/>
          <w:iCs/>
        </w:rPr>
        <w:t>Using CRISPR/Cas to enhance gene expression for crop trait improvement by editing miRNA target sites</w:t>
      </w:r>
      <w:r w:rsidRPr="006A50D8">
        <w:rPr>
          <w:rFonts w:cs="Helvetica"/>
        </w:rPr>
        <w:t xml:space="preserve">. </w:t>
      </w:r>
      <w:r w:rsidRPr="006A50D8">
        <w:rPr>
          <w:rFonts w:cs="Helvetica"/>
          <w:i/>
          <w:iCs/>
        </w:rPr>
        <w:t>Journal of Experimental Botany</w:t>
      </w:r>
      <w:r w:rsidRPr="006A50D8">
        <w:rPr>
          <w:rFonts w:cs="Helvetica"/>
        </w:rPr>
        <w:t>, 74(7), pp.2208–2222</w:t>
      </w:r>
    </w:p>
    <w:p w14:paraId="1846F25F" w14:textId="77777777" w:rsidR="004D0145" w:rsidRDefault="004D0145" w:rsidP="004D0145">
      <w:pPr>
        <w:pStyle w:val="Body"/>
      </w:pPr>
      <w:proofErr w:type="spellStart"/>
      <w:r>
        <w:t>Flintham</w:t>
      </w:r>
      <w:proofErr w:type="spellEnd"/>
      <w:r>
        <w:t xml:space="preserve">, J. E., Börner, A., Worland, A. J., &amp; Gale, M. D. (1997). Optimizing wheat grain yield: Effects of </w:t>
      </w:r>
      <w:proofErr w:type="spellStart"/>
      <w:r>
        <w:t>Rht</w:t>
      </w:r>
      <w:proofErr w:type="spellEnd"/>
      <w:r>
        <w:t xml:space="preserve"> (gibberellin-insensitive) dwarfing genes. Journal of Agricultural Science, 128(1), 11–25.</w:t>
      </w:r>
    </w:p>
    <w:p w14:paraId="74CCDD22" w14:textId="77777777" w:rsidR="004D0145" w:rsidRPr="006A50D8" w:rsidRDefault="004D0145" w:rsidP="004D0145">
      <w:pPr>
        <w:spacing w:after="160" w:line="259" w:lineRule="auto"/>
        <w:rPr>
          <w:rFonts w:cs="Helvetica"/>
        </w:rPr>
      </w:pPr>
      <w:r w:rsidRPr="006A50D8">
        <w:rPr>
          <w:rFonts w:cs="Helvetica"/>
        </w:rPr>
        <w:t xml:space="preserve">Ganz, P., Porras-Murillo, R., </w:t>
      </w:r>
      <w:proofErr w:type="spellStart"/>
      <w:r w:rsidRPr="006A50D8">
        <w:rPr>
          <w:rFonts w:cs="Helvetica"/>
        </w:rPr>
        <w:t>Ijato</w:t>
      </w:r>
      <w:proofErr w:type="spellEnd"/>
      <w:r w:rsidRPr="006A50D8">
        <w:rPr>
          <w:rFonts w:cs="Helvetica"/>
        </w:rPr>
        <w:t xml:space="preserve">, T., Menz, J., Straub, T., St%C3%BChrwohldt, N., </w:t>
      </w:r>
      <w:proofErr w:type="spellStart"/>
      <w:r w:rsidRPr="006A50D8">
        <w:rPr>
          <w:rFonts w:cs="Helvetica"/>
        </w:rPr>
        <w:t>Moradtalab</w:t>
      </w:r>
      <w:proofErr w:type="spellEnd"/>
      <w:r w:rsidRPr="006A50D8">
        <w:rPr>
          <w:rFonts w:cs="Helvetica"/>
        </w:rPr>
        <w:t xml:space="preserve">, N., Ludewig, U. and Neuh%C3%A4user, B., 2022. </w:t>
      </w:r>
      <w:r w:rsidRPr="006A50D8">
        <w:rPr>
          <w:rFonts w:cs="Helvetica"/>
          <w:i/>
          <w:iCs/>
        </w:rPr>
        <w:t>Abscisic acid influences ammonium transport via regulation of kinase CIPK23 and ammonium transporters</w:t>
      </w:r>
      <w:r w:rsidRPr="006A50D8">
        <w:rPr>
          <w:rFonts w:cs="Helvetica"/>
        </w:rPr>
        <w:t xml:space="preserve">. </w:t>
      </w:r>
      <w:r w:rsidRPr="006A50D8">
        <w:rPr>
          <w:rFonts w:cs="Helvetica"/>
          <w:i/>
          <w:iCs/>
        </w:rPr>
        <w:t>Plant Physiology</w:t>
      </w:r>
      <w:r w:rsidRPr="006A50D8">
        <w:rPr>
          <w:rFonts w:cs="Helvetica"/>
        </w:rPr>
        <w:t>, 190(2), pp.1275-1288</w:t>
      </w:r>
    </w:p>
    <w:p w14:paraId="724C4B26" w14:textId="77777777" w:rsidR="004D0145" w:rsidRDefault="004D0145" w:rsidP="004D0145">
      <w:pPr>
        <w:pStyle w:val="Body"/>
      </w:pPr>
      <w:r>
        <w:t xml:space="preserve">Gasperini, D., et al. (2012). Genetic and physiological analysis of Rht8 in bread wheat: An alternative source of semi-dwarfism with a reduced sensitivity to </w:t>
      </w:r>
      <w:proofErr w:type="spellStart"/>
      <w:r>
        <w:t>brassinosteroids</w:t>
      </w:r>
      <w:proofErr w:type="spellEnd"/>
      <w:r>
        <w:t>. Journal of Experimental Botany, 63(12), 4419–4436.</w:t>
      </w:r>
    </w:p>
    <w:p w14:paraId="73EBDCEC" w14:textId="77777777" w:rsidR="004D0145" w:rsidRDefault="004D0145" w:rsidP="004D0145">
      <w:pPr>
        <w:pStyle w:val="Body"/>
      </w:pPr>
      <w:r>
        <w:t xml:space="preserve">Good, A. G., </w:t>
      </w:r>
      <w:proofErr w:type="spellStart"/>
      <w:r>
        <w:t>Shrawat</w:t>
      </w:r>
      <w:proofErr w:type="spellEnd"/>
      <w:r>
        <w:t>, A. K., &amp; Muench, D. G. (2004). Can less yield more? Is reducing nutrient input into the environment compatible with maintaining crop production? Trends in Plant Science, 9(12), 597–605.</w:t>
      </w:r>
    </w:p>
    <w:p w14:paraId="3A874E22" w14:textId="77777777" w:rsidR="004D0145" w:rsidRDefault="004D0145" w:rsidP="004D0145">
      <w:pPr>
        <w:pStyle w:val="Body"/>
      </w:pPr>
      <w:proofErr w:type="spellStart"/>
      <w:r>
        <w:t>Guiboileau</w:t>
      </w:r>
      <w:proofErr w:type="spellEnd"/>
      <w:r>
        <w:t xml:space="preserve">, A., Yoshimoto, K., </w:t>
      </w:r>
      <w:proofErr w:type="spellStart"/>
      <w:r>
        <w:t>Soulay</w:t>
      </w:r>
      <w:proofErr w:type="spellEnd"/>
      <w:r>
        <w:t xml:space="preserve">, F., </w:t>
      </w:r>
      <w:proofErr w:type="spellStart"/>
      <w:r>
        <w:t>Bataillé</w:t>
      </w:r>
      <w:proofErr w:type="spellEnd"/>
      <w:r>
        <w:t xml:space="preserve">, M.-P., Avice, J.-C., &amp; </w:t>
      </w:r>
      <w:proofErr w:type="spellStart"/>
      <w:r>
        <w:t>Masclaux-Daubresse</w:t>
      </w:r>
      <w:proofErr w:type="spellEnd"/>
      <w:r>
        <w:t>, C. (2012). Autophagy machinery controls nitrogen remobilization at the whole-plant level under both limiting and ample nitrate conditions in Arabidopsis. New Phytologist, 194(3), 732–740.</w:t>
      </w:r>
    </w:p>
    <w:p w14:paraId="73CD46B0" w14:textId="77777777" w:rsidR="004D0145" w:rsidRDefault="004D0145" w:rsidP="004D0145">
      <w:pPr>
        <w:pStyle w:val="Body"/>
      </w:pPr>
      <w:proofErr w:type="spellStart"/>
      <w:r>
        <w:t>Havé</w:t>
      </w:r>
      <w:proofErr w:type="spellEnd"/>
      <w:r>
        <w:t xml:space="preserve">, M., </w:t>
      </w:r>
      <w:proofErr w:type="spellStart"/>
      <w:r>
        <w:t>Marmagne</w:t>
      </w:r>
      <w:proofErr w:type="spellEnd"/>
      <w:r>
        <w:t xml:space="preserve">, A., Chardon, F., &amp; </w:t>
      </w:r>
      <w:proofErr w:type="spellStart"/>
      <w:r>
        <w:t>Masclaux-Daubresse</w:t>
      </w:r>
      <w:proofErr w:type="spellEnd"/>
      <w:r>
        <w:t>, C. (2017). Nitrogen remobilization during leaf senescence: Lessons from Arabidopsis to crops. Journal of Experimental Botany, 68(10), 2513–2529.</w:t>
      </w:r>
    </w:p>
    <w:p w14:paraId="251DD410" w14:textId="77777777" w:rsidR="004D0145" w:rsidRDefault="004D0145" w:rsidP="004D0145">
      <w:pPr>
        <w:pStyle w:val="Body"/>
      </w:pPr>
      <w:r>
        <w:t>Hedden, P. (2003). The genes of the Green Revolution. Trends in Genetics, 19(1), 5–9.</w:t>
      </w:r>
    </w:p>
    <w:p w14:paraId="045D22B0" w14:textId="77777777" w:rsidR="004D0145" w:rsidRDefault="004D0145" w:rsidP="004D0145">
      <w:pPr>
        <w:pStyle w:val="Body"/>
      </w:pPr>
      <w:r>
        <w:t xml:space="preserve">Hirel, B., Le </w:t>
      </w:r>
      <w:proofErr w:type="spellStart"/>
      <w:r>
        <w:t>Gouis</w:t>
      </w:r>
      <w:proofErr w:type="spellEnd"/>
      <w:r>
        <w:t xml:space="preserve">, J., Ney, B., &amp; </w:t>
      </w:r>
      <w:proofErr w:type="spellStart"/>
      <w:r>
        <w:t>Gallais</w:t>
      </w:r>
      <w:proofErr w:type="spellEnd"/>
      <w:r>
        <w:t>, A. (2007). The challenge of improving nitrogen use efficiency in crop plants. Journal of Experimental Botany, 58(9), 2369–2387.</w:t>
      </w:r>
    </w:p>
    <w:p w14:paraId="0408683F" w14:textId="77777777" w:rsidR="004D0145" w:rsidRDefault="004D0145" w:rsidP="004D0145">
      <w:pPr>
        <w:pStyle w:val="Body"/>
      </w:pPr>
      <w:r>
        <w:t>Ho, C. H., Lin, S. H., Hu, H. C., &amp; Tsay, Y. F. (2009). CHL1 functions as a nitrate sensor in plants. Cell, 138(6), 1184–1194.</w:t>
      </w:r>
    </w:p>
    <w:p w14:paraId="5193F61A" w14:textId="77777777" w:rsidR="004D0145" w:rsidRDefault="004D0145" w:rsidP="004D0145">
      <w:pPr>
        <w:pStyle w:val="Body"/>
      </w:pPr>
      <w:r>
        <w:t>Hsu, P. K., &amp; Tsay, Y. F. (2013). Two phloem nitrate transporters, NRT1.11 and NRT1.12, are important for redistributing xylem-borne nitrate to enhance plant growth. Plant Physiology, 163(2), 844–856.</w:t>
      </w:r>
    </w:p>
    <w:p w14:paraId="34552CA5" w14:textId="77777777" w:rsidR="004D0145" w:rsidRDefault="004D0145" w:rsidP="004D0145">
      <w:pPr>
        <w:pStyle w:val="Body"/>
      </w:pPr>
      <w:r>
        <w:t xml:space="preserve">Hu, B., Jiang, Z., Wang, W., Qiu, Y., Zhang, Z., Liu, Y., et al. (2019). Nitrate–NRT1.1B–SPX4 cascade integrates nitrogen and phosphorus </w:t>
      </w:r>
      <w:proofErr w:type="spellStart"/>
      <w:r>
        <w:t>signalling</w:t>
      </w:r>
      <w:proofErr w:type="spellEnd"/>
      <w:r>
        <w:t xml:space="preserve"> networks in plants. Nature Plants, 5(4), 401–413.</w:t>
      </w:r>
    </w:p>
    <w:p w14:paraId="429E90AE" w14:textId="77777777" w:rsidR="004D0145" w:rsidRDefault="004D0145" w:rsidP="004D0145">
      <w:pPr>
        <w:pStyle w:val="Body"/>
      </w:pPr>
      <w:r>
        <w:t>Hu, J., Wang, Y., Fang, Y., Zeng, L., Xu, J., Yu, H., et al. (2015). A rare allele of GS2 enhances grain size and grain yield in rice. Molecular Plant, 8(10), 1455–1465.</w:t>
      </w:r>
    </w:p>
    <w:p w14:paraId="58213BC6" w14:textId="77777777" w:rsidR="004D0145" w:rsidRDefault="004D0145" w:rsidP="004D0145">
      <w:pPr>
        <w:pStyle w:val="Body"/>
      </w:pPr>
      <w:r>
        <w:t xml:space="preserve">Jobson, E. M., Johnston, R. E., </w:t>
      </w:r>
      <w:proofErr w:type="spellStart"/>
      <w:r>
        <w:t>Oiestad</w:t>
      </w:r>
      <w:proofErr w:type="spellEnd"/>
      <w:r>
        <w:t>, A. J., Martin, J. M., &amp; Giroux, M. J. (2019). The impact of the wheat Rht-B1b semi-dwarfing allele on photosynthesis and seed development under field conditions. Frontiers in Plant Science, 10, 51.</w:t>
      </w:r>
    </w:p>
    <w:p w14:paraId="0DFF0F99" w14:textId="77777777" w:rsidR="004D0145" w:rsidRDefault="004D0145" w:rsidP="004D0145">
      <w:pPr>
        <w:pStyle w:val="Body"/>
      </w:pPr>
      <w:r>
        <w:t>Jose, E., Soni, K. B., Alex, S., Pillai, P. S., Beena, R., &amp; Stephen, R. (2023). Molecular frameworks of nitrogen response in plants: A review. International Journal of Environment and Climate Change, 13(12), 380–390.</w:t>
      </w:r>
    </w:p>
    <w:p w14:paraId="0D060CF1" w14:textId="77777777" w:rsidR="004D0145" w:rsidRDefault="004D0145" w:rsidP="004D0145">
      <w:pPr>
        <w:pStyle w:val="Body"/>
      </w:pPr>
      <w:r>
        <w:t xml:space="preserve">Khush, G. S. (1995). Breaking the yield frontier of rice. </w:t>
      </w:r>
      <w:proofErr w:type="spellStart"/>
      <w:r>
        <w:t>GeoJournal</w:t>
      </w:r>
      <w:proofErr w:type="spellEnd"/>
      <w:r>
        <w:t>, 35(3), 329–332.</w:t>
      </w:r>
    </w:p>
    <w:p w14:paraId="3C2B4168" w14:textId="77777777" w:rsidR="004D0145" w:rsidRDefault="004D0145" w:rsidP="004D0145">
      <w:pPr>
        <w:pStyle w:val="Body"/>
      </w:pPr>
      <w:r>
        <w:t>Khush, G. S. (2001). Green revolution: The way forward. Nature Reviews Genetics, 2(10), 815–822.</w:t>
      </w:r>
    </w:p>
    <w:p w14:paraId="62791409" w14:textId="77777777" w:rsidR="004D0145" w:rsidRDefault="004D0145" w:rsidP="004D0145">
      <w:pPr>
        <w:pStyle w:val="Body"/>
      </w:pPr>
      <w:r>
        <w:lastRenderedPageBreak/>
        <w:t>Kiba, T., Feria-</w:t>
      </w:r>
      <w:proofErr w:type="spellStart"/>
      <w:r>
        <w:t>Bourrellier</w:t>
      </w:r>
      <w:proofErr w:type="spellEnd"/>
      <w:r>
        <w:t xml:space="preserve">, A. B., </w:t>
      </w:r>
      <w:proofErr w:type="spellStart"/>
      <w:r>
        <w:t>Lafouge</w:t>
      </w:r>
      <w:proofErr w:type="spellEnd"/>
      <w:r>
        <w:t xml:space="preserve">, F., </w:t>
      </w:r>
      <w:proofErr w:type="spellStart"/>
      <w:r>
        <w:t>Lezhneva</w:t>
      </w:r>
      <w:proofErr w:type="spellEnd"/>
      <w:r>
        <w:t>, L., Boutet-Mercey, S., Orsel, M., et al. (2012). The Arabidopsis nitrate transporter NRT2.4 plays a double role in roots and shoots of nitrogen-starved plants. The Plant Cell, 24(1), 245–258.</w:t>
      </w:r>
    </w:p>
    <w:p w14:paraId="5A0294A1" w14:textId="77777777" w:rsidR="004D0145" w:rsidRDefault="004D0145" w:rsidP="004D0145">
      <w:pPr>
        <w:pStyle w:val="Body"/>
      </w:pPr>
      <w:r>
        <w:t>Kishorekumar, R., Bulle, M., Wany, A., &amp; Gupta, K. J. (2019). An overview of important enzymes involved in nitrogen assimilation of plants. Nitrogen Metabolism in Plants: Methods and Protocols, 1–13.</w:t>
      </w:r>
    </w:p>
    <w:p w14:paraId="300CCBE4" w14:textId="77777777" w:rsidR="004D0145" w:rsidRDefault="004D0145" w:rsidP="004D0145">
      <w:pPr>
        <w:pStyle w:val="Body"/>
      </w:pPr>
      <w:r>
        <w:t xml:space="preserve">Krapp, A., David, L. C., Chardin, C., Girin, T., </w:t>
      </w:r>
      <w:proofErr w:type="spellStart"/>
      <w:r>
        <w:t>Marmagne</w:t>
      </w:r>
      <w:proofErr w:type="spellEnd"/>
      <w:r>
        <w:t xml:space="preserve">, A., Leprince, A. S., et al. (2014). Nitrate transport and </w:t>
      </w:r>
      <w:proofErr w:type="spellStart"/>
      <w:r>
        <w:t>signalling</w:t>
      </w:r>
      <w:proofErr w:type="spellEnd"/>
      <w:r>
        <w:t xml:space="preserve"> in Arabidopsis. Journal of Experimental Botany, 65(3), 789–798.</w:t>
      </w:r>
    </w:p>
    <w:p w14:paraId="75F6B6C7" w14:textId="77777777" w:rsidR="004D0145" w:rsidRDefault="004D0145" w:rsidP="004D0145">
      <w:pPr>
        <w:pStyle w:val="Body"/>
      </w:pPr>
      <w:r>
        <w:t xml:space="preserve">Krouk, G., Lacombe, B., </w:t>
      </w:r>
      <w:proofErr w:type="spellStart"/>
      <w:r>
        <w:t>Bielach</w:t>
      </w:r>
      <w:proofErr w:type="spellEnd"/>
      <w:r>
        <w:t xml:space="preserve">, A., Perrine-Walker, F., </w:t>
      </w:r>
      <w:proofErr w:type="spellStart"/>
      <w:r>
        <w:t>Malinska</w:t>
      </w:r>
      <w:proofErr w:type="spellEnd"/>
      <w:r>
        <w:t>, K., Mounier, E., et al. (2010). Nitrate-regulated auxin transport by NRT1.1 defines a mechanism for nutrient sensing in plants. Developmental Cell, 18(6), 927–937.</w:t>
      </w:r>
    </w:p>
    <w:p w14:paraId="14CEDF0A" w14:textId="77777777" w:rsidR="004D0145" w:rsidRPr="00E04742" w:rsidRDefault="004D0145" w:rsidP="004D0145">
      <w:pPr>
        <w:pStyle w:val="Body"/>
        <w:rPr>
          <w:lang w:val="pt-BR"/>
        </w:rPr>
      </w:pPr>
      <w:r>
        <w:t xml:space="preserve">Ladha, J. K., et al. (2005). Efficiency of fertilizer nitrogen in cereal production: </w:t>
      </w:r>
      <w:proofErr w:type="spellStart"/>
      <w:r>
        <w:t>Retrospects</w:t>
      </w:r>
      <w:proofErr w:type="spellEnd"/>
      <w:r>
        <w:t xml:space="preserve"> and prospects. </w:t>
      </w:r>
      <w:r w:rsidRPr="00E04742">
        <w:rPr>
          <w:lang w:val="pt-BR"/>
        </w:rPr>
        <w:t>Advances in Agronomy, 87, 85–156.</w:t>
      </w:r>
    </w:p>
    <w:p w14:paraId="5F4F4817" w14:textId="77777777" w:rsidR="004D0145" w:rsidRDefault="004D0145" w:rsidP="004D0145">
      <w:pPr>
        <w:pStyle w:val="Body"/>
      </w:pPr>
      <w:r w:rsidRPr="00E04742">
        <w:rPr>
          <w:lang w:val="pt-BR"/>
        </w:rPr>
        <w:t xml:space="preserve">Lam, H. M., Coschigano, K. T., Oliveira, I. C., Melo-Oliveira, R., &amp; Coruzzi, G. M. (1996). </w:t>
      </w:r>
      <w:r>
        <w:t>The molecular-genetics of nitrogen assimilation into amino acids in higher plants. Annual Review of Plant Biology, 47(1), 569–593.</w:t>
      </w:r>
    </w:p>
    <w:p w14:paraId="7F8D82CD" w14:textId="77777777" w:rsidR="004D0145" w:rsidRDefault="004D0145" w:rsidP="004D0145">
      <w:pPr>
        <w:pStyle w:val="Body"/>
      </w:pPr>
      <w:r>
        <w:t xml:space="preserve">Lea, P. J., &amp; </w:t>
      </w:r>
      <w:proofErr w:type="spellStart"/>
      <w:r>
        <w:t>Miflin</w:t>
      </w:r>
      <w:proofErr w:type="spellEnd"/>
      <w:r>
        <w:t>, B. J. (2003). Glutamate synthase and the synthesis of glutamate in plants. Plant Physiology and Biochemistry, 41(6–7), 555–564.</w:t>
      </w:r>
    </w:p>
    <w:p w14:paraId="72DFFA9D" w14:textId="77777777" w:rsidR="004D0145" w:rsidRDefault="004D0145" w:rsidP="004D0145">
      <w:pPr>
        <w:pStyle w:val="Body"/>
      </w:pPr>
      <w:r>
        <w:t xml:space="preserve">Lebedev, V. G., Popova, A. A., &amp; </w:t>
      </w:r>
      <w:proofErr w:type="spellStart"/>
      <w:r>
        <w:t>Shestibratov</w:t>
      </w:r>
      <w:proofErr w:type="spellEnd"/>
      <w:r>
        <w:t>, K. A. (2021). Genetic engineering and genome editing for improving nitrogen use efficiency in plants. Cells, 10(12), 3303.</w:t>
      </w:r>
    </w:p>
    <w:p w14:paraId="159E5AE4" w14:textId="77777777" w:rsidR="004D0145" w:rsidRDefault="004D0145" w:rsidP="004D0145">
      <w:pPr>
        <w:pStyle w:val="Body"/>
      </w:pPr>
      <w:proofErr w:type="spellStart"/>
      <w:r>
        <w:t>Lezhneva</w:t>
      </w:r>
      <w:proofErr w:type="spellEnd"/>
      <w:r>
        <w:t>, L., Kiba, T., Feria-</w:t>
      </w:r>
      <w:proofErr w:type="spellStart"/>
      <w:r>
        <w:t>Bourrellier</w:t>
      </w:r>
      <w:proofErr w:type="spellEnd"/>
      <w:r>
        <w:t xml:space="preserve">, A.-B., </w:t>
      </w:r>
      <w:proofErr w:type="spellStart"/>
      <w:r>
        <w:t>Lafouge</w:t>
      </w:r>
      <w:proofErr w:type="spellEnd"/>
      <w:r>
        <w:t xml:space="preserve">, F., Boutet-Mercey, S., </w:t>
      </w:r>
      <w:proofErr w:type="spellStart"/>
      <w:r>
        <w:t>Zoufan</w:t>
      </w:r>
      <w:proofErr w:type="spellEnd"/>
      <w:r>
        <w:t>, P., et al. (2014). The Arabidopsis nitrate transporter NRT2.5 plays a role in nitrate acquisition and remobilization in nitrogen-starved plants. The Plant Journal, 80, 230–241.</w:t>
      </w:r>
    </w:p>
    <w:p w14:paraId="7711880F" w14:textId="77777777" w:rsidR="004D0145" w:rsidRDefault="004D0145" w:rsidP="004D0145">
      <w:pPr>
        <w:pStyle w:val="Body"/>
      </w:pPr>
      <w:r>
        <w:t xml:space="preserve">Li Hua, L. H., Hu Bin, H. B., &amp; Chu </w:t>
      </w:r>
      <w:proofErr w:type="spellStart"/>
      <w:r>
        <w:t>ChengCai</w:t>
      </w:r>
      <w:proofErr w:type="spellEnd"/>
      <w:r>
        <w:t>, C. C. (2017). Nitrogen use efficiency in crops: Lessons from Arabidopsis and rice.</w:t>
      </w:r>
    </w:p>
    <w:p w14:paraId="769DA03B" w14:textId="77777777" w:rsidR="004D0145" w:rsidRDefault="004D0145" w:rsidP="004D0145">
      <w:pPr>
        <w:pStyle w:val="Body"/>
      </w:pPr>
      <w:r>
        <w:t>Li, J. Y., Fu, Y. L., Pike, S. M., Bao, J., Tian, W., Zhang, Y., et al. (2010). The Arabidopsis nitrate transporter NRT1.8 functions in nitrate removal from the xylem sap and mediates cadmium tolerance. The Plant Cell, 22(5), 1633–1646.</w:t>
      </w:r>
    </w:p>
    <w:p w14:paraId="1818F025" w14:textId="77777777" w:rsidR="004D0145" w:rsidRDefault="004D0145" w:rsidP="004D0145">
      <w:pPr>
        <w:pStyle w:val="Body"/>
      </w:pPr>
      <w:r>
        <w:t>Li, J., Li, Q., Wang, W., Zhang, X., Chu, C., Tang, X., et al. (2023). DELLA-mediated gene repression is maintained by chromatin modification in rice. The EMBO Journal, 42, e114220.</w:t>
      </w:r>
    </w:p>
    <w:p w14:paraId="0FC186E6" w14:textId="77777777" w:rsidR="004D0145" w:rsidRDefault="004D0145" w:rsidP="004D0145">
      <w:pPr>
        <w:pStyle w:val="Body"/>
      </w:pPr>
      <w:r>
        <w:t>Li, S., Tian, Y., Wu, K., Ye, Y., Yu, J., Zhang, J., et al. (2018). Modulating plant growth–metabolism coordination for sustainable agriculture. Nature, 560(7720), 595–600.</w:t>
      </w:r>
    </w:p>
    <w:p w14:paraId="0E60D5A9" w14:textId="77777777" w:rsidR="004D0145" w:rsidRDefault="004D0145" w:rsidP="004D0145">
      <w:pPr>
        <w:pStyle w:val="Body"/>
      </w:pPr>
      <w:r>
        <w:t xml:space="preserve">Lin, S. H., Kuo, H. F., </w:t>
      </w:r>
      <w:proofErr w:type="spellStart"/>
      <w:r>
        <w:t>Canivenc</w:t>
      </w:r>
      <w:proofErr w:type="spellEnd"/>
      <w:r>
        <w:t>, G., Lin, C. S., Lepetit, M., Hsu, P. K., et al. (2008). Mutation of the Arabidopsis NRT1.5 nitrate transporter causes defective root-to-shoot nitrate transport. The Plant Cell, 20(9), 2514–2528.</w:t>
      </w:r>
    </w:p>
    <w:p w14:paraId="33F17F66" w14:textId="77777777" w:rsidR="004D0145" w:rsidRPr="006A50D8" w:rsidRDefault="004D0145" w:rsidP="004D0145">
      <w:pPr>
        <w:spacing w:after="160" w:line="259" w:lineRule="auto"/>
        <w:rPr>
          <w:rFonts w:cs="Helvetica"/>
        </w:rPr>
      </w:pPr>
      <w:r w:rsidRPr="006A50D8">
        <w:rPr>
          <w:rFonts w:cs="Helvetica"/>
        </w:rPr>
        <w:t xml:space="preserve">Lin, Y., Zhu, Y., Cui, Y., Chen, T., Ge, Y., Qi, S., Wang, X., Guo, L., Li, J. and Liu, Y.-G., 2021. </w:t>
      </w:r>
      <w:proofErr w:type="spellStart"/>
      <w:r w:rsidRPr="006A50D8">
        <w:rPr>
          <w:rFonts w:cs="Helvetica"/>
          <w:i/>
          <w:iCs/>
        </w:rPr>
        <w:t>Derepression</w:t>
      </w:r>
      <w:proofErr w:type="spellEnd"/>
      <w:r w:rsidRPr="006A50D8">
        <w:rPr>
          <w:rFonts w:cs="Helvetica"/>
          <w:i/>
          <w:iCs/>
        </w:rPr>
        <w:t xml:space="preserve"> of specific miRNA-target genes in rice using CRISPR/Cas9</w:t>
      </w:r>
      <w:r w:rsidRPr="006A50D8">
        <w:rPr>
          <w:rFonts w:cs="Helvetica"/>
        </w:rPr>
        <w:t xml:space="preserve">. </w:t>
      </w:r>
      <w:r w:rsidRPr="006A50D8">
        <w:rPr>
          <w:rFonts w:cs="Helvetica"/>
          <w:i/>
          <w:iCs/>
        </w:rPr>
        <w:t>Journal of Experimental Botany</w:t>
      </w:r>
      <w:r w:rsidRPr="006A50D8">
        <w:rPr>
          <w:rFonts w:cs="Helvetica"/>
        </w:rPr>
        <w:t>, 72(20), pp.7067–7077</w:t>
      </w:r>
    </w:p>
    <w:p w14:paraId="52B13F13" w14:textId="77777777" w:rsidR="004D0145" w:rsidRDefault="004D0145" w:rsidP="004D0145">
      <w:pPr>
        <w:pStyle w:val="Body"/>
      </w:pPr>
      <w:r>
        <w:t>Liu, H., Gao, X., Fan, W., &amp; Fu, X. (2025). Optimizing carbon and nitrogen metabolism in plants: From fundamental principles to practical applications. Journal of Integrative Plant Biology, 67(6), 1447–1466.</w:t>
      </w:r>
    </w:p>
    <w:p w14:paraId="74CD9FA1" w14:textId="77777777" w:rsidR="004D0145" w:rsidRDefault="004D0145" w:rsidP="004D0145">
      <w:pPr>
        <w:pStyle w:val="Body"/>
      </w:pPr>
      <w:r>
        <w:t>Liu, K. H., &amp; Tsay, Y. F. (2003). Switching between the two action modes of the dual-affinity nitrate transporter CHL1 by phosphorylation. The EMBO Journal, 22(5), 1005–1013.</w:t>
      </w:r>
    </w:p>
    <w:p w14:paraId="0F71DAA1" w14:textId="77777777" w:rsidR="004D0145" w:rsidRPr="006A50D8" w:rsidRDefault="004D0145" w:rsidP="004D0145">
      <w:pPr>
        <w:spacing w:after="160" w:line="259" w:lineRule="auto"/>
        <w:rPr>
          <w:rFonts w:cs="Helvetica"/>
        </w:rPr>
      </w:pPr>
      <w:r w:rsidRPr="006A50D8">
        <w:rPr>
          <w:rFonts w:cs="Helvetica"/>
        </w:rPr>
        <w:t xml:space="preserve">Liu, K.-H. </w:t>
      </w:r>
      <w:r w:rsidRPr="006A50D8">
        <w:rPr>
          <w:rFonts w:cs="Helvetica"/>
          <w:i/>
          <w:iCs/>
        </w:rPr>
        <w:t>et al</w:t>
      </w:r>
      <w:r w:rsidRPr="006A50D8">
        <w:rPr>
          <w:rFonts w:cs="Helvetica"/>
        </w:rPr>
        <w:t xml:space="preserve">., 2022. </w:t>
      </w:r>
      <w:r w:rsidRPr="006A50D8">
        <w:rPr>
          <w:rFonts w:cs="Helvetica"/>
          <w:i/>
          <w:iCs/>
        </w:rPr>
        <w:t>NIN-like protein 7 transcription factor is a plant nitrate sensor</w:t>
      </w:r>
      <w:r w:rsidRPr="006A50D8">
        <w:rPr>
          <w:rFonts w:cs="Helvetica"/>
        </w:rPr>
        <w:t xml:space="preserve">. </w:t>
      </w:r>
      <w:r w:rsidRPr="006A50D8">
        <w:rPr>
          <w:rFonts w:cs="Helvetica"/>
          <w:i/>
          <w:iCs/>
        </w:rPr>
        <w:t>Science</w:t>
      </w:r>
      <w:r w:rsidRPr="006A50D8">
        <w:rPr>
          <w:rFonts w:cs="Helvetica"/>
        </w:rPr>
        <w:t>, 377(6613), pp.1419–1425</w:t>
      </w:r>
    </w:p>
    <w:p w14:paraId="1DDCFEC6" w14:textId="77777777" w:rsidR="004D0145" w:rsidRDefault="004D0145" w:rsidP="004D0145">
      <w:pPr>
        <w:pStyle w:val="Body"/>
      </w:pPr>
      <w:r>
        <w:t xml:space="preserve">Liu, L., Gao, H., Li, S., &amp; Han, Z. (2021). Calcium </w:t>
      </w:r>
      <w:proofErr w:type="spellStart"/>
      <w:r>
        <w:t>signalling</w:t>
      </w:r>
      <w:proofErr w:type="spellEnd"/>
      <w:r>
        <w:t xml:space="preserve"> networks mediate nitrate sensing and responses in Arabidopsis. Plant </w:t>
      </w:r>
      <w:proofErr w:type="spellStart"/>
      <w:r>
        <w:t>Signalling</w:t>
      </w:r>
      <w:proofErr w:type="spellEnd"/>
      <w:r>
        <w:t xml:space="preserve"> &amp; Behavior, 16(10), 1938441.</w:t>
      </w:r>
    </w:p>
    <w:p w14:paraId="4226B2D1" w14:textId="77777777" w:rsidR="004D0145" w:rsidRPr="006A50D8" w:rsidRDefault="004D0145" w:rsidP="004D0145">
      <w:pPr>
        <w:spacing w:after="160" w:line="259" w:lineRule="auto"/>
        <w:rPr>
          <w:rFonts w:cs="Helvetica"/>
        </w:rPr>
      </w:pPr>
      <w:r w:rsidRPr="006A50D8">
        <w:rPr>
          <w:rFonts w:cs="Helvetica"/>
        </w:rPr>
        <w:t xml:space="preserve">Liu, L., Yu, X., Yan, Y., He, C., Wang, J., Sun, M. and Li, Y., 2024. </w:t>
      </w:r>
      <w:r w:rsidRPr="006A50D8">
        <w:rPr>
          <w:rFonts w:cs="Helvetica"/>
          <w:i/>
          <w:iCs/>
        </w:rPr>
        <w:t>Amino acid transporters on amino acid absorption, transport and distribution in crops</w:t>
      </w:r>
      <w:r w:rsidRPr="006A50D8">
        <w:rPr>
          <w:rFonts w:cs="Helvetica"/>
        </w:rPr>
        <w:t xml:space="preserve">. </w:t>
      </w:r>
      <w:proofErr w:type="spellStart"/>
      <w:r w:rsidRPr="006A50D8">
        <w:rPr>
          <w:rFonts w:cs="Helvetica"/>
          <w:i/>
          <w:iCs/>
        </w:rPr>
        <w:t>Horticulturae</w:t>
      </w:r>
      <w:proofErr w:type="spellEnd"/>
      <w:r w:rsidRPr="006A50D8">
        <w:rPr>
          <w:rFonts w:cs="Helvetica"/>
        </w:rPr>
        <w:t>, 10(9), p.999</w:t>
      </w:r>
    </w:p>
    <w:p w14:paraId="61A6E14D" w14:textId="77777777" w:rsidR="004D0145" w:rsidRDefault="004D0145" w:rsidP="004D0145">
      <w:pPr>
        <w:pStyle w:val="Body"/>
      </w:pPr>
      <w:r>
        <w:lastRenderedPageBreak/>
        <w:t>Liu, Q., Wu, K., Song, W., Zhong, N., Wu, Y., &amp; Fu, X. (2022). Improving crop nitrogen use efficiency toward sustainable green revolution. Annual Review of Plant Biology, 73(1), 523–551.</w:t>
      </w:r>
    </w:p>
    <w:p w14:paraId="5A1E3DF5" w14:textId="77777777" w:rsidR="004D0145" w:rsidRDefault="004D0145" w:rsidP="004D0145">
      <w:pPr>
        <w:pStyle w:val="Body"/>
      </w:pPr>
      <w:r w:rsidRPr="003908B3">
        <w:rPr>
          <w:lang w:val="en-IN"/>
        </w:rPr>
        <w:t xml:space="preserve">Liu, X., Hu, B., &amp; Chu, C. (2022). </w:t>
      </w:r>
      <w:r>
        <w:t>Nitrogen assimilation in plants: Current status and future prospects. Journal of Genetics and Genomics, 49(5), 394–404.</w:t>
      </w:r>
    </w:p>
    <w:p w14:paraId="553BCAED" w14:textId="77777777" w:rsidR="004D0145" w:rsidRPr="00E04742" w:rsidRDefault="004D0145" w:rsidP="004D0145">
      <w:pPr>
        <w:pStyle w:val="Body"/>
        <w:rPr>
          <w:lang w:val="pt-BR"/>
        </w:rPr>
      </w:pPr>
      <w:r>
        <w:t xml:space="preserve">Mahboob, W., Yang, G., &amp; Irfan, M. (2023). Crop nitrogen (N) utilization mechanism and strategies to improve N use efficiency. </w:t>
      </w:r>
      <w:r w:rsidRPr="00E04742">
        <w:rPr>
          <w:lang w:val="pt-BR"/>
        </w:rPr>
        <w:t>Acta Physiologiae Plantarum, 45(4), 52.</w:t>
      </w:r>
    </w:p>
    <w:p w14:paraId="71E4C7A7" w14:textId="77777777" w:rsidR="004D0145" w:rsidRDefault="004D0145" w:rsidP="004D0145">
      <w:pPr>
        <w:pStyle w:val="Body"/>
      </w:pPr>
      <w:r w:rsidRPr="00E04742">
        <w:rPr>
          <w:lang w:val="pt-BR"/>
        </w:rPr>
        <w:t xml:space="preserve">Mao, Y., Botella, J. R., Liu, Y., &amp; Zhu, J. K. (2019). </w:t>
      </w:r>
      <w:r>
        <w:t>Gene editing in plants: Progress and challenges. National Science Review, 6(3), 421–437.</w:t>
      </w:r>
    </w:p>
    <w:p w14:paraId="70CC3E89" w14:textId="77777777" w:rsidR="004D0145" w:rsidRDefault="004D0145" w:rsidP="004D0145">
      <w:pPr>
        <w:pStyle w:val="Body"/>
      </w:pPr>
      <w:proofErr w:type="spellStart"/>
      <w:r>
        <w:t>Masclaux-Daubresse</w:t>
      </w:r>
      <w:proofErr w:type="spellEnd"/>
      <w:r>
        <w:t xml:space="preserve">, C., Daniel-Vedele, F., </w:t>
      </w:r>
      <w:proofErr w:type="spellStart"/>
      <w:r>
        <w:t>Dechorgnat</w:t>
      </w:r>
      <w:proofErr w:type="spellEnd"/>
      <w:r>
        <w:t xml:space="preserve">, J., Chardon, F., </w:t>
      </w:r>
      <w:proofErr w:type="spellStart"/>
      <w:r>
        <w:t>Gaufichon</w:t>
      </w:r>
      <w:proofErr w:type="spellEnd"/>
      <w:r>
        <w:t>, L., &amp; Suzuki, A. (2010). Nitrogen uptake, assimilation and remobilization in plants: Challenges for sustainable and productive agriculture. Annals of Botany, 105, 1141–1157.</w:t>
      </w:r>
    </w:p>
    <w:p w14:paraId="66880B1F" w14:textId="77777777" w:rsidR="004D0145" w:rsidRPr="006A50D8" w:rsidRDefault="004D0145" w:rsidP="004D0145">
      <w:pPr>
        <w:spacing w:after="160" w:line="259" w:lineRule="auto"/>
        <w:rPr>
          <w:rFonts w:cs="Helvetica"/>
        </w:rPr>
      </w:pPr>
      <w:r w:rsidRPr="006A50D8">
        <w:rPr>
          <w:rFonts w:cs="Helvetica"/>
        </w:rPr>
        <w:t xml:space="preserve">Mo, Y., Liu, L., Zhang, Y., Li, J., Yang, M., Chen, S., Lin, Q., Fu, G., Zheng, D. and Ling, Y., 2023. </w:t>
      </w:r>
      <w:r w:rsidRPr="006A50D8">
        <w:rPr>
          <w:rFonts w:cs="Helvetica"/>
          <w:i/>
          <w:iCs/>
        </w:rPr>
        <w:t>OsGRF4AA compromises heat tolerance of developing pollen grains in rice</w:t>
      </w:r>
      <w:r w:rsidRPr="006A50D8">
        <w:rPr>
          <w:rFonts w:cs="Helvetica"/>
        </w:rPr>
        <w:t xml:space="preserve">. </w:t>
      </w:r>
      <w:r w:rsidRPr="006A50D8">
        <w:rPr>
          <w:rFonts w:cs="Helvetica"/>
          <w:i/>
          <w:iCs/>
        </w:rPr>
        <w:t>Frontiers in Plant Science</w:t>
      </w:r>
      <w:r w:rsidRPr="006A50D8">
        <w:rPr>
          <w:rFonts w:cs="Helvetica"/>
        </w:rPr>
        <w:t>, 14, 1121852</w:t>
      </w:r>
    </w:p>
    <w:p w14:paraId="0C1FA01F" w14:textId="77777777" w:rsidR="004D0145" w:rsidRDefault="004D0145" w:rsidP="004D0145">
      <w:pPr>
        <w:pStyle w:val="Body"/>
      </w:pPr>
      <w:r>
        <w:t>Moll, R. H., Kamprath, E. J., &amp; Jackson, W. A. (1982). Analysis and interpretation of factors which contribute to efficiency of nitrogen utilization. Agronomy Journal, 74, 562–564.</w:t>
      </w:r>
    </w:p>
    <w:p w14:paraId="344E8267" w14:textId="77777777" w:rsidR="004D0145" w:rsidRPr="006A50D8" w:rsidRDefault="004D0145" w:rsidP="004D0145">
      <w:pPr>
        <w:spacing w:after="160" w:line="259" w:lineRule="auto"/>
        <w:rPr>
          <w:rFonts w:cs="Helvetica"/>
        </w:rPr>
      </w:pPr>
      <w:r w:rsidRPr="006A50D8">
        <w:rPr>
          <w:rFonts w:cs="Helvetica"/>
        </w:rPr>
        <w:t xml:space="preserve">Muratore, C., Espen, L. and </w:t>
      </w:r>
      <w:proofErr w:type="spellStart"/>
      <w:r w:rsidRPr="006A50D8">
        <w:rPr>
          <w:rFonts w:cs="Helvetica"/>
        </w:rPr>
        <w:t>Prinsi</w:t>
      </w:r>
      <w:proofErr w:type="spellEnd"/>
      <w:r w:rsidRPr="006A50D8">
        <w:rPr>
          <w:rFonts w:cs="Helvetica"/>
        </w:rPr>
        <w:t xml:space="preserve">, B., 2021. </w:t>
      </w:r>
      <w:r w:rsidRPr="006A50D8">
        <w:rPr>
          <w:rFonts w:cs="Helvetica"/>
          <w:i/>
          <w:iCs/>
        </w:rPr>
        <w:t>Nitrogen uptake in plants: the plasma membrane root transport systems from a physiological and proteomic perspective</w:t>
      </w:r>
      <w:r w:rsidRPr="006A50D8">
        <w:rPr>
          <w:rFonts w:cs="Helvetica"/>
        </w:rPr>
        <w:t xml:space="preserve">. </w:t>
      </w:r>
      <w:r w:rsidRPr="006A50D8">
        <w:rPr>
          <w:rFonts w:cs="Helvetica"/>
          <w:i/>
          <w:iCs/>
        </w:rPr>
        <w:t>Plants</w:t>
      </w:r>
      <w:r w:rsidRPr="006A50D8">
        <w:rPr>
          <w:rFonts w:cs="Helvetica"/>
        </w:rPr>
        <w:t>, 10(4), p.681</w:t>
      </w:r>
    </w:p>
    <w:p w14:paraId="42ED8BA6" w14:textId="77777777" w:rsidR="004D0145" w:rsidRDefault="004D0145" w:rsidP="004D0145">
      <w:pPr>
        <w:pStyle w:val="Body"/>
      </w:pPr>
      <w:r>
        <w:t xml:space="preserve">Muratore, C., Espen, L., &amp; </w:t>
      </w:r>
      <w:proofErr w:type="spellStart"/>
      <w:r>
        <w:t>Prinsi</w:t>
      </w:r>
      <w:proofErr w:type="spellEnd"/>
      <w:r>
        <w:t>, B. (2021). Nitrogen uptake in plants: The plasma membrane root transport systems from a physiological and proteomic perspective. Plants, 10(4), 681.</w:t>
      </w:r>
    </w:p>
    <w:p w14:paraId="2E133E2A" w14:textId="77777777" w:rsidR="004D0145" w:rsidRDefault="004D0145" w:rsidP="004D0145">
      <w:pPr>
        <w:pStyle w:val="Body"/>
      </w:pPr>
      <w:proofErr w:type="spellStart"/>
      <w:r>
        <w:t>Nacry</w:t>
      </w:r>
      <w:proofErr w:type="spellEnd"/>
      <w:r>
        <w:t xml:space="preserve">, P., </w:t>
      </w:r>
      <w:proofErr w:type="spellStart"/>
      <w:r>
        <w:t>Bouguyon</w:t>
      </w:r>
      <w:proofErr w:type="spellEnd"/>
      <w:r>
        <w:t>, E., &amp; Gojon, A. (2013). Nitrogen acquisition by roots: Physiological and developmental mechanisms ensuring plant adaptation to a fluctuating resource. Plant and Soil, 370(1), 1–29.</w:t>
      </w:r>
    </w:p>
    <w:p w14:paraId="3344A973" w14:textId="77777777" w:rsidR="004D0145" w:rsidRDefault="004D0145" w:rsidP="004D0145">
      <w:pPr>
        <w:pStyle w:val="Body"/>
      </w:pPr>
      <w:proofErr w:type="spellStart"/>
      <w:r>
        <w:t>Nedelyaeva</w:t>
      </w:r>
      <w:proofErr w:type="spellEnd"/>
      <w:r>
        <w:t xml:space="preserve">, O. I., Khramov, D. E., </w:t>
      </w:r>
      <w:proofErr w:type="spellStart"/>
      <w:r>
        <w:t>Balnokin</w:t>
      </w:r>
      <w:proofErr w:type="spellEnd"/>
      <w:r>
        <w:t>, Y. V., &amp; Volkov, V. S. (2024). Functional and molecular characterization of plant nitrate transporters belonging to NPF (NRT1/PTR) 6 subfamily. International Journal of Molecular Sciences, 25(24), 13648.</w:t>
      </w:r>
    </w:p>
    <w:p w14:paraId="6C257299" w14:textId="77777777" w:rsidR="004D0145" w:rsidRDefault="004D0145" w:rsidP="004D0145">
      <w:pPr>
        <w:pStyle w:val="Body"/>
      </w:pPr>
      <w:r>
        <w:t>Nguyen, G. N., Rothstein, S. J., Spangenberg, G., &amp; Kant, S. (2015). Role of microRNAs involved in plant response to nitrogen and phosphorous limiting conditions. Frontiers in Plant Science, 6, 629. https://doi.org/10.3389/fpls.2015.00629</w:t>
      </w:r>
    </w:p>
    <w:p w14:paraId="73AA3EE8" w14:textId="77777777" w:rsidR="004D0145" w:rsidRDefault="004D0145" w:rsidP="004D0145">
      <w:pPr>
        <w:pStyle w:val="Body"/>
      </w:pPr>
      <w:r>
        <w:t xml:space="preserve">O'Brien, J. A., Vega, A., </w:t>
      </w:r>
      <w:proofErr w:type="spellStart"/>
      <w:r>
        <w:t>Bouguyon</w:t>
      </w:r>
      <w:proofErr w:type="spellEnd"/>
      <w:r>
        <w:t xml:space="preserve">, E., Krouk, G., Gojon, A., </w:t>
      </w:r>
      <w:proofErr w:type="spellStart"/>
      <w:r>
        <w:t>Coruzzi</w:t>
      </w:r>
      <w:proofErr w:type="spellEnd"/>
      <w:r>
        <w:t>, G., et al. (2016). Nitrate transport, sensing, and responses in plants. Molecular Plant, 9(6), 837–856.</w:t>
      </w:r>
    </w:p>
    <w:p w14:paraId="653C36B3" w14:textId="77777777" w:rsidR="004D0145" w:rsidRDefault="004D0145" w:rsidP="004D0145">
      <w:pPr>
        <w:pStyle w:val="Body"/>
      </w:pPr>
      <w:r>
        <w:t>p, H., Sasaki, A., &amp; Matsuoka, M. (2005). Rice semi-dwarf gene, sd-1, mediates seedling-specific modulation of gibberellin metabolism. The Plant Journal, 43(4), 516–527.</w:t>
      </w:r>
    </w:p>
    <w:p w14:paraId="520B6AEF" w14:textId="77777777" w:rsidR="004D0145" w:rsidRPr="006A50D8" w:rsidRDefault="004D0145" w:rsidP="004D0145">
      <w:pPr>
        <w:spacing w:after="160" w:line="259" w:lineRule="auto"/>
        <w:rPr>
          <w:rFonts w:cs="Helvetica"/>
        </w:rPr>
      </w:pPr>
      <w:r w:rsidRPr="006A50D8">
        <w:rPr>
          <w:rFonts w:cs="Helvetica"/>
        </w:rPr>
        <w:t xml:space="preserve">Pearce, S., 2021. Towards the replacement of wheat ‘Green Revolution’ genes. </w:t>
      </w:r>
      <w:r w:rsidRPr="006A50D8">
        <w:rPr>
          <w:rFonts w:cs="Helvetica"/>
          <w:i/>
          <w:iCs/>
        </w:rPr>
        <w:t>Journal of Experimental Botany</w:t>
      </w:r>
      <w:r w:rsidRPr="006A50D8">
        <w:rPr>
          <w:rFonts w:cs="Helvetica"/>
        </w:rPr>
        <w:t>, 72(2), pp.157–160</w:t>
      </w:r>
    </w:p>
    <w:p w14:paraId="1B1240F9" w14:textId="77777777" w:rsidR="004D0145" w:rsidRDefault="004D0145" w:rsidP="004D0145">
      <w:pPr>
        <w:pStyle w:val="Body"/>
      </w:pPr>
      <w:r>
        <w:t xml:space="preserve">Pearce, S., Saville, R., Vaughan, S. P., Chandler, P. M., Wilhelm, E. P., Sparks, C. A., et al. (2011). Molecular characterization of Rht-1 dwarfing genes in </w:t>
      </w:r>
      <w:proofErr w:type="spellStart"/>
      <w:r>
        <w:t>hexaploid</w:t>
      </w:r>
      <w:proofErr w:type="spellEnd"/>
      <w:r>
        <w:t xml:space="preserve"> wheat. Plant Physiology, 157(4), 1820–1831.</w:t>
      </w:r>
    </w:p>
    <w:p w14:paraId="26534462" w14:textId="77777777" w:rsidR="004D0145" w:rsidRDefault="004D0145" w:rsidP="004D0145">
      <w:pPr>
        <w:pStyle w:val="Body"/>
      </w:pPr>
      <w:r>
        <w:t>Peng, J., et al. (1999). Green revolution genes encode mutant gibberellin response modulators. Nature, 400(6741), 256–261.</w:t>
      </w:r>
    </w:p>
    <w:p w14:paraId="637338B8" w14:textId="77777777" w:rsidR="004D0145" w:rsidRDefault="004D0145" w:rsidP="004D0145">
      <w:pPr>
        <w:pStyle w:val="Body"/>
      </w:pPr>
      <w:r>
        <w:t>Peng, S., et al. (2010). A case study of the first miracle rice variety—IR8. Field Crops Research, 119(1), 71–78.</w:t>
      </w:r>
    </w:p>
    <w:p w14:paraId="5653D1DE" w14:textId="77777777" w:rsidR="004D0145" w:rsidRDefault="004D0145" w:rsidP="004D0145">
      <w:pPr>
        <w:pStyle w:val="Body"/>
      </w:pPr>
      <w:r>
        <w:t>Pingali, P. L. (2012). Green Revolution: Impacts, limits, and the path ahead. Proceedings of the National Academy of Sciences, 109(31), 12302–12308.</w:t>
      </w:r>
    </w:p>
    <w:p w14:paraId="68A7287C" w14:textId="77777777" w:rsidR="004D0145" w:rsidRDefault="004D0145" w:rsidP="004D0145">
      <w:pPr>
        <w:pStyle w:val="Body"/>
      </w:pPr>
      <w:r>
        <w:t>Raun, W. R., &amp; Johnson, G. V. (1999). Improving nitrogen use efficiency for cereal production. Agronomy Journal, 91(3), 357–363.</w:t>
      </w:r>
    </w:p>
    <w:p w14:paraId="6FC8FA08" w14:textId="77777777" w:rsidR="004D0145" w:rsidRDefault="004D0145" w:rsidP="004D0145">
      <w:pPr>
        <w:pStyle w:val="Body"/>
      </w:pPr>
      <w:proofErr w:type="spellStart"/>
      <w:r>
        <w:lastRenderedPageBreak/>
        <w:t>Rebetzke</w:t>
      </w:r>
      <w:proofErr w:type="spellEnd"/>
      <w:r>
        <w:t xml:space="preserve">, G. J., et al. (2007). Quantitative trait loci for coleoptile length and seedling </w:t>
      </w:r>
      <w:proofErr w:type="spellStart"/>
      <w:r>
        <w:t>vigour</w:t>
      </w:r>
      <w:proofErr w:type="spellEnd"/>
      <w:r>
        <w:t xml:space="preserve"> in wheat. Australian Journal of Agricultural Research, 58(7), 662–670.</w:t>
      </w:r>
    </w:p>
    <w:p w14:paraId="0C2CEEB5" w14:textId="77777777" w:rsidR="004D0145" w:rsidRDefault="004D0145" w:rsidP="004D0145">
      <w:pPr>
        <w:pStyle w:val="Body"/>
      </w:pPr>
      <w:r>
        <w:t>Reddy, M. M., &amp; Ulaganathan, K. (2015). Nitrogen nutrition, its regulation and biotechnological approaches to improve crop productivity. American Journal of Plant Sciences, 6(18), 2745.</w:t>
      </w:r>
    </w:p>
    <w:p w14:paraId="32CE5B83" w14:textId="77777777" w:rsidR="004D0145" w:rsidRDefault="004D0145" w:rsidP="004D0145">
      <w:pPr>
        <w:pStyle w:val="Body"/>
      </w:pPr>
      <w:r>
        <w:t>Rogers, K., &amp; Chen, X. (2013). Biogenesis, turnover, and mode of action of plant microRNAs. The Plant Cell, 25(7), 2383–2399. https://doi.org/10.1105/tpc.113.113159</w:t>
      </w:r>
    </w:p>
    <w:p w14:paraId="31998E8D" w14:textId="77777777" w:rsidR="004D0145" w:rsidRPr="006A50D8" w:rsidRDefault="004D0145" w:rsidP="004D0145">
      <w:pPr>
        <w:spacing w:after="160" w:line="259" w:lineRule="auto"/>
        <w:rPr>
          <w:rFonts w:cs="Helvetica"/>
        </w:rPr>
      </w:pPr>
      <w:r w:rsidRPr="006A50D8">
        <w:rPr>
          <w:rFonts w:cs="Helvetica"/>
        </w:rPr>
        <w:t xml:space="preserve">Ruffel, S., Del Rosario, J., Lacombe, B., </w:t>
      </w:r>
      <w:proofErr w:type="spellStart"/>
      <w:r w:rsidRPr="006A50D8">
        <w:rPr>
          <w:rFonts w:cs="Helvetica"/>
        </w:rPr>
        <w:t>Rouached</w:t>
      </w:r>
      <w:proofErr w:type="spellEnd"/>
      <w:r w:rsidRPr="006A50D8">
        <w:rPr>
          <w:rFonts w:cs="Helvetica"/>
        </w:rPr>
        <w:t xml:space="preserve">, H., Gutiérrez, R.A., </w:t>
      </w:r>
      <w:proofErr w:type="spellStart"/>
      <w:r w:rsidRPr="006A50D8">
        <w:rPr>
          <w:rFonts w:cs="Helvetica"/>
        </w:rPr>
        <w:t>Coruzzi</w:t>
      </w:r>
      <w:proofErr w:type="spellEnd"/>
      <w:r w:rsidRPr="006A50D8">
        <w:rPr>
          <w:rFonts w:cs="Helvetica"/>
        </w:rPr>
        <w:t xml:space="preserve">, G.M. and </w:t>
      </w:r>
      <w:proofErr w:type="spellStart"/>
      <w:r w:rsidRPr="006A50D8">
        <w:rPr>
          <w:rFonts w:cs="Helvetica"/>
        </w:rPr>
        <w:t>Krouk</w:t>
      </w:r>
      <w:proofErr w:type="spellEnd"/>
      <w:r w:rsidRPr="006A50D8">
        <w:rPr>
          <w:rFonts w:cs="Helvetica"/>
        </w:rPr>
        <w:t xml:space="preserve">, G., 2025. </w:t>
      </w:r>
      <w:r w:rsidRPr="006A50D8">
        <w:rPr>
          <w:rFonts w:cs="Helvetica"/>
          <w:i/>
          <w:iCs/>
        </w:rPr>
        <w:t>Nitrate Sensing and Signaling in Plants: Comparative Insights and Nutritional Interactions</w:t>
      </w:r>
      <w:r w:rsidRPr="006A50D8">
        <w:rPr>
          <w:rFonts w:cs="Helvetica"/>
        </w:rPr>
        <w:t xml:space="preserve">. </w:t>
      </w:r>
      <w:r w:rsidRPr="006A50D8">
        <w:rPr>
          <w:rFonts w:cs="Helvetica"/>
          <w:i/>
          <w:iCs/>
        </w:rPr>
        <w:t>Annual Review of Plant Biology</w:t>
      </w:r>
      <w:r w:rsidRPr="006A50D8">
        <w:rPr>
          <w:rFonts w:cs="Helvetica"/>
        </w:rPr>
        <w:t>, 76, pp.25–52</w:t>
      </w:r>
    </w:p>
    <w:p w14:paraId="6AFE8884" w14:textId="77777777" w:rsidR="004D0145" w:rsidRDefault="004D0145" w:rsidP="004D0145">
      <w:pPr>
        <w:pStyle w:val="Body"/>
      </w:pPr>
      <w:r>
        <w:t>Sakamoto, T., &amp; Matsuoka, M. (2004). Generating high-yielding varieties by genetic manipulation of plant architecture. Current Opinion in Biotechnology, 15(2), 144–147.</w:t>
      </w:r>
    </w:p>
    <w:p w14:paraId="41C8333A" w14:textId="77777777" w:rsidR="004D0145" w:rsidRDefault="004D0145" w:rsidP="004D0145">
      <w:pPr>
        <w:pStyle w:val="Body"/>
      </w:pPr>
      <w:r>
        <w:t xml:space="preserve">Samad, A. F. A., Sajad, M., </w:t>
      </w:r>
      <w:proofErr w:type="spellStart"/>
      <w:r>
        <w:t>Nazaruddin</w:t>
      </w:r>
      <w:proofErr w:type="spellEnd"/>
      <w:r>
        <w:t>, N., Fauzi, I. A., Murad, A. M. A., Zainal, Z., et al. (2017). MicroRNA and transcription factor: Key players in plant regulatory network. Frontiers in Plant Science, 8, 565. https://doi.org/10.3389/fpls.2017.00565</w:t>
      </w:r>
    </w:p>
    <w:p w14:paraId="38621AE7" w14:textId="77777777" w:rsidR="004D0145" w:rsidRDefault="004D0145" w:rsidP="004D0145">
      <w:pPr>
        <w:pStyle w:val="Body"/>
      </w:pPr>
      <w:r>
        <w:t xml:space="preserve">Sandhu, N., Sethi, M., Kumar, A., Dang, D., Singh, J., &amp; </w:t>
      </w:r>
      <w:proofErr w:type="spellStart"/>
      <w:r>
        <w:t>Chhuneja</w:t>
      </w:r>
      <w:proofErr w:type="spellEnd"/>
      <w:r>
        <w:t>, P. (2021). Biochemical and genetic approaches improving nitrogen use efficiency in cereal crops: A review. Frontiers in Plant Science, 12, 657629.</w:t>
      </w:r>
    </w:p>
    <w:p w14:paraId="26AED9CD" w14:textId="77777777" w:rsidR="004D0145" w:rsidRDefault="004D0145" w:rsidP="004D0145">
      <w:pPr>
        <w:pStyle w:val="Body"/>
      </w:pPr>
      <w:proofErr w:type="spellStart"/>
      <w:r>
        <w:t>Sathee</w:t>
      </w:r>
      <w:proofErr w:type="spellEnd"/>
      <w:r>
        <w:t xml:space="preserve">, L., </w:t>
      </w:r>
      <w:proofErr w:type="spellStart"/>
      <w:r>
        <w:t>Jagadhesan</w:t>
      </w:r>
      <w:proofErr w:type="spellEnd"/>
      <w:r>
        <w:t xml:space="preserve">, B., </w:t>
      </w:r>
      <w:proofErr w:type="spellStart"/>
      <w:r>
        <w:t>Pandesha</w:t>
      </w:r>
      <w:proofErr w:type="spellEnd"/>
      <w:r>
        <w:t xml:space="preserve">, P. H., Barman, D., </w:t>
      </w:r>
      <w:proofErr w:type="spellStart"/>
      <w:r>
        <w:t>Adavi</w:t>
      </w:r>
      <w:proofErr w:type="spellEnd"/>
      <w:r>
        <w:t xml:space="preserve"> B, S., Nagar, S., et al. (2022). Genome editing targets for improving nutrient use efficiency and nutrient stress adaptation. Frontiers in Genetics, 13, 900897.</w:t>
      </w:r>
    </w:p>
    <w:p w14:paraId="1CE644B3" w14:textId="77777777" w:rsidR="004D0145" w:rsidRDefault="004D0145" w:rsidP="004D0145">
      <w:pPr>
        <w:pStyle w:val="Body"/>
      </w:pPr>
      <w:r>
        <w:t>Shen, Q., Jiang, D., &amp; Wang, H.-Y. (2021). Dynamics of H3K27me3 modification on plant adaptation to environmental cues. Plants, 10(6), 1165.</w:t>
      </w:r>
    </w:p>
    <w:p w14:paraId="48E6357C" w14:textId="77777777" w:rsidR="004D0145" w:rsidRPr="00744CA3" w:rsidRDefault="004D0145" w:rsidP="004D0145">
      <w:pPr>
        <w:pStyle w:val="Body"/>
        <w:rPr>
          <w:lang w:val="pt-BR"/>
        </w:rPr>
      </w:pPr>
      <w:r w:rsidRPr="003908B3">
        <w:rPr>
          <w:lang w:val="en-IN"/>
        </w:rPr>
        <w:t xml:space="preserve">Signor, D., &amp; Cerri, C. E. P. (2013). </w:t>
      </w:r>
      <w:r>
        <w:t xml:space="preserve">Nitrous oxide emissions in agricultural soils: A review. </w:t>
      </w:r>
      <w:r w:rsidRPr="00744CA3">
        <w:rPr>
          <w:lang w:val="pt-BR"/>
        </w:rPr>
        <w:t>Pesquisa Agropecuária Tropical, 43(3), 322–338.</w:t>
      </w:r>
    </w:p>
    <w:p w14:paraId="4306BBC3" w14:textId="35629B75" w:rsidR="003908B3" w:rsidRDefault="003908B3" w:rsidP="004D0145">
      <w:pPr>
        <w:pStyle w:val="Body"/>
      </w:pPr>
      <w:r w:rsidRPr="003908B3">
        <w:rPr>
          <w:lang w:val="pt-BR"/>
        </w:rPr>
        <w:t xml:space="preserve">Srivastava, R., Basu, S. and Kumar, R., 2021. </w:t>
      </w:r>
      <w:r w:rsidRPr="003908B3">
        <w:t xml:space="preserve">Phosphorus starvation response dynamics and management in plants for sustainable agriculture. </w:t>
      </w:r>
      <w:r w:rsidRPr="003908B3">
        <w:rPr>
          <w:i/>
          <w:iCs/>
        </w:rPr>
        <w:t>Journal of Plant Biochemistry and Biotechnology</w:t>
      </w:r>
      <w:r w:rsidRPr="003908B3">
        <w:t>, 30(4), pp.829–847.</w:t>
      </w:r>
    </w:p>
    <w:p w14:paraId="429EA133" w14:textId="77777777" w:rsidR="004D0145" w:rsidRDefault="004D0145" w:rsidP="004D0145">
      <w:pPr>
        <w:pStyle w:val="Body"/>
      </w:pPr>
      <w:r>
        <w:t>Tegeder, M. (2017). Source and sink mechanisms of nitrogen transport and use. New Phytologist, 217, 35–53.</w:t>
      </w:r>
    </w:p>
    <w:p w14:paraId="5A9B027C" w14:textId="77777777" w:rsidR="004D0145" w:rsidRDefault="004D0145" w:rsidP="004D0145">
      <w:pPr>
        <w:pStyle w:val="Body"/>
      </w:pPr>
      <w:r>
        <w:t>Tegeder, M., &amp; Rentsch, D. (2010). Uptake and partitioning of amino acids and peptides. Molecular Plant, 3(6), 997–1011.</w:t>
      </w:r>
    </w:p>
    <w:p w14:paraId="07BB2A8A" w14:textId="77777777" w:rsidR="004D0145" w:rsidRDefault="004D0145" w:rsidP="004D0145">
      <w:pPr>
        <w:pStyle w:val="Body"/>
      </w:pPr>
      <w:r>
        <w:t xml:space="preserve">Thomsen, H. C., Eriksson, D., Møller, I. S., &amp; </w:t>
      </w:r>
      <w:proofErr w:type="spellStart"/>
      <w:r>
        <w:t>Schjoerring</w:t>
      </w:r>
      <w:proofErr w:type="spellEnd"/>
      <w:r>
        <w:t>, J. K. (2014). Cytosolic glutamine synthetase: A target for improvement of crop nitrogen use efficiency? Trends in Plant Science, 19(10), 656–663.</w:t>
      </w:r>
    </w:p>
    <w:p w14:paraId="325B9B4B" w14:textId="77777777" w:rsidR="004D0145" w:rsidRDefault="004D0145" w:rsidP="004D0145">
      <w:pPr>
        <w:pStyle w:val="Body"/>
      </w:pPr>
      <w:r>
        <w:t>Tilman, D., Cassman, K. G., Matson, P. A., Naylor, R., &amp; Polasky, S. (2002). Agricultural sustainability and intensive production practices. Nature, 418(6898), 671–677. https://doi.org/10.1038/nature01014</w:t>
      </w:r>
    </w:p>
    <w:p w14:paraId="7F6157B2" w14:textId="77777777" w:rsidR="004D0145" w:rsidRDefault="004D0145" w:rsidP="004D0145">
      <w:pPr>
        <w:pStyle w:val="Body"/>
      </w:pPr>
      <w:r>
        <w:t>Van De Velde, K., Thomas, S. G., Heyse, F., Kaspar, R., Van Der Straeten, D., &amp; Rohde, A. (2021). N-terminal truncated RHT-1 proteins generated by translational reinitiation cause semi-dwarfing of wheat Green Revolution alleles. Molecular Plant, 14(4), 679–687. https://doi.org/10.1016/j.molp.2021.01.002</w:t>
      </w:r>
    </w:p>
    <w:p w14:paraId="546E447E" w14:textId="77777777" w:rsidR="004D0145" w:rsidRPr="006A50D8" w:rsidRDefault="004D0145" w:rsidP="004D0145">
      <w:pPr>
        <w:spacing w:after="160" w:line="259" w:lineRule="auto"/>
        <w:rPr>
          <w:rFonts w:cs="Helvetica"/>
          <w:lang w:val="pt-BR"/>
        </w:rPr>
      </w:pPr>
      <w:r w:rsidRPr="006A50D8">
        <w:rPr>
          <w:rFonts w:cs="Helvetica"/>
        </w:rPr>
        <w:t xml:space="preserve">Van De Velde, K., Thomas, S.G., Heyse, F., Kaspar, R., Van Der Straeten, D. and Rohde, A., 2021. N-terminal truncated RHT-1 proteins generated by translational reinitiation cause semi-dwarfing of wheat Green Revolution alleles. </w:t>
      </w:r>
      <w:r w:rsidRPr="006A50D8">
        <w:rPr>
          <w:rFonts w:cs="Helvetica"/>
          <w:i/>
          <w:iCs/>
          <w:lang w:val="pt-BR"/>
        </w:rPr>
        <w:t>Molecular Plant</w:t>
      </w:r>
      <w:r w:rsidRPr="006A50D8">
        <w:rPr>
          <w:rFonts w:cs="Helvetica"/>
          <w:lang w:val="pt-BR"/>
        </w:rPr>
        <w:t>, 14(4), pp.679–687</w:t>
      </w:r>
    </w:p>
    <w:p w14:paraId="2546874B" w14:textId="77777777" w:rsidR="004D0145" w:rsidRPr="006A50D8" w:rsidRDefault="004D0145" w:rsidP="004D0145">
      <w:pPr>
        <w:spacing w:after="160" w:line="259" w:lineRule="auto"/>
        <w:rPr>
          <w:rFonts w:cs="Helvetica"/>
        </w:rPr>
      </w:pPr>
      <w:r w:rsidRPr="006A50D8">
        <w:rPr>
          <w:rFonts w:cs="Helvetica"/>
          <w:lang w:val="pt-BR"/>
        </w:rPr>
        <w:t xml:space="preserve">Villao-Uzho, L., Chávez-Navarrete, T., Pacheco-Coello, R., Sánchez-Timm, E. and Santos-Ordóñez, E., 2023. </w:t>
      </w:r>
      <w:r w:rsidRPr="006A50D8">
        <w:rPr>
          <w:rFonts w:cs="Helvetica"/>
        </w:rPr>
        <w:t xml:space="preserve">Plant promoters: their identification, characterization, and role in gene regulation. </w:t>
      </w:r>
      <w:r w:rsidRPr="006A50D8">
        <w:rPr>
          <w:rFonts w:cs="Helvetica"/>
          <w:i/>
          <w:iCs/>
        </w:rPr>
        <w:t>Genes</w:t>
      </w:r>
      <w:r w:rsidRPr="006A50D8">
        <w:rPr>
          <w:rFonts w:cs="Helvetica"/>
        </w:rPr>
        <w:t>, 14(6), p.1226</w:t>
      </w:r>
    </w:p>
    <w:p w14:paraId="1DC102D8" w14:textId="77777777" w:rsidR="004D0145" w:rsidRDefault="004D0145" w:rsidP="004D0145">
      <w:pPr>
        <w:pStyle w:val="Body"/>
      </w:pPr>
      <w:r>
        <w:t>Wang, F., Yoshida, H., &amp; Matsuoka, M. (2021). Making the Green Revolution truly green: Improving crop nitrogen use efficiency. Plant and Cell Physiology, 62(6), 942–947.</w:t>
      </w:r>
    </w:p>
    <w:p w14:paraId="1096CD99" w14:textId="77777777" w:rsidR="004D0145" w:rsidRDefault="004D0145" w:rsidP="004D0145">
      <w:pPr>
        <w:pStyle w:val="Body"/>
      </w:pPr>
      <w:r>
        <w:t>Wang, M., Shen, Q., Xu, G., &amp; Guo, S. (2014). New insight into the strategy for nitrogen metabolism in plant cells. International Review of Cell and Molecular Biology, 310, 1–37.</w:t>
      </w:r>
    </w:p>
    <w:p w14:paraId="045A11BF" w14:textId="77777777" w:rsidR="004D0145" w:rsidRDefault="004D0145" w:rsidP="004D0145">
      <w:pPr>
        <w:pStyle w:val="Body"/>
      </w:pPr>
      <w:r>
        <w:lastRenderedPageBreak/>
        <w:t>Wang, Q., Nian, J., Xie, X., Yu, H., Zhang, J., Bai, J., et al. (2018). Genetic variations in ARE1 mediate grain yield by modulating nitrogen utilization in rice. Nature Communications, 9, 735.</w:t>
      </w:r>
    </w:p>
    <w:p w14:paraId="0E67717B" w14:textId="77777777" w:rsidR="004D0145" w:rsidRDefault="004D0145" w:rsidP="004D0145">
      <w:pPr>
        <w:pStyle w:val="Body"/>
      </w:pPr>
      <w:r>
        <w:t>Wang, Q., Su, Q., Nian, J., Zhang, J., Guo, M., Dong, G., et al. (2021). The Ghd7 transcription factor represses ARE1 expression to enhance nitrogen utilization and grain yield in rice. Molecular Plant, 14(6), 1012–1023.</w:t>
      </w:r>
    </w:p>
    <w:p w14:paraId="31792BCA" w14:textId="77777777" w:rsidR="004D0145" w:rsidRDefault="004D0145" w:rsidP="004D0145">
      <w:pPr>
        <w:pStyle w:val="Body"/>
      </w:pPr>
      <w:r>
        <w:t xml:space="preserve">Wang, W., Li, A., Zhang, Z., &amp; Chu, C. (2021). Posttranslational modifications: Regulation of nitrogen utilization and </w:t>
      </w:r>
      <w:proofErr w:type="spellStart"/>
      <w:r>
        <w:t>signalling</w:t>
      </w:r>
      <w:proofErr w:type="spellEnd"/>
      <w:r>
        <w:t>. Plant and Cell Physiology, 62(4), 543–552.</w:t>
      </w:r>
    </w:p>
    <w:p w14:paraId="1091AF64" w14:textId="77777777" w:rsidR="004D0145" w:rsidRDefault="004D0145" w:rsidP="004D0145">
      <w:pPr>
        <w:pStyle w:val="Body"/>
      </w:pPr>
      <w:r>
        <w:t>Wang, W., Wang, W., Pan, Y., Tan, C., Li, H., Chen, Y., et al. (2022). A new gain-of-function OsGS2/GRF4 allele generated by CRISPR/Cas9 genome editing increases rice grain size and yield. The Crop Journal, 10(4), 1207–1212.</w:t>
      </w:r>
    </w:p>
    <w:p w14:paraId="40023BFC" w14:textId="77777777" w:rsidR="004D0145" w:rsidRPr="006A50D8" w:rsidRDefault="004D0145" w:rsidP="004D0145">
      <w:pPr>
        <w:spacing w:after="160" w:line="259" w:lineRule="auto"/>
        <w:rPr>
          <w:rFonts w:cs="Helvetica"/>
        </w:rPr>
      </w:pPr>
      <w:r w:rsidRPr="006A50D8">
        <w:rPr>
          <w:rFonts w:cs="Helvetica"/>
        </w:rPr>
        <w:t xml:space="preserve">Wang, X. </w:t>
      </w:r>
      <w:r w:rsidRPr="006A50D8">
        <w:rPr>
          <w:rFonts w:cs="Helvetica"/>
          <w:i/>
          <w:iCs/>
        </w:rPr>
        <w:t>et al</w:t>
      </w:r>
      <w:r w:rsidRPr="006A50D8">
        <w:rPr>
          <w:rFonts w:cs="Helvetica"/>
        </w:rPr>
        <w:t xml:space="preserve">., 2025. Population transcriptome and phenotype analyses reveal that Rht-D1b contributed a larger seedling root to modern bread wheat. </w:t>
      </w:r>
      <w:r w:rsidRPr="006A50D8">
        <w:rPr>
          <w:rFonts w:cs="Helvetica"/>
          <w:i/>
          <w:iCs/>
        </w:rPr>
        <w:t>The Plant Cell</w:t>
      </w:r>
      <w:r w:rsidRPr="006A50D8">
        <w:rPr>
          <w:rFonts w:cs="Helvetica"/>
        </w:rPr>
        <w:t>, 37(11), koaf267</w:t>
      </w:r>
    </w:p>
    <w:p w14:paraId="30C41647" w14:textId="77777777" w:rsidR="004D0145" w:rsidRDefault="004D0145" w:rsidP="004D0145">
      <w:pPr>
        <w:pStyle w:val="Body"/>
      </w:pPr>
      <w:r>
        <w:t xml:space="preserve">Wang, Y. Y., Cheng, Y. H., Chen, K. E., &amp; Tsay, Y. F. (2018). Nitrate transport, </w:t>
      </w:r>
      <w:proofErr w:type="spellStart"/>
      <w:r>
        <w:t>signalling</w:t>
      </w:r>
      <w:proofErr w:type="spellEnd"/>
      <w:r>
        <w:t>, and use efficiency. Annual Review of Plant Biology, 69, 85–122.</w:t>
      </w:r>
    </w:p>
    <w:p w14:paraId="6D977290" w14:textId="77777777" w:rsidR="004D0145" w:rsidRPr="006A50D8" w:rsidRDefault="004D0145" w:rsidP="004D0145">
      <w:pPr>
        <w:spacing w:after="160" w:line="259" w:lineRule="auto"/>
        <w:rPr>
          <w:rFonts w:cs="Helvetica"/>
        </w:rPr>
      </w:pPr>
      <w:r w:rsidRPr="006A50D8">
        <w:rPr>
          <w:rFonts w:cs="Helvetica"/>
        </w:rPr>
        <w:t xml:space="preserve">Wang, Y., Liu, H., Bai, L., Liu, R., Jiang, H., Tan, J. and Chen, J., 2024. Overexpression of </w:t>
      </w:r>
      <w:r w:rsidRPr="006A50D8">
        <w:rPr>
          <w:rFonts w:cs="Helvetica"/>
          <w:i/>
          <w:iCs/>
        </w:rPr>
        <w:t>OsNAR2.1</w:t>
      </w:r>
      <w:r w:rsidRPr="006A50D8">
        <w:rPr>
          <w:rFonts w:cs="Helvetica"/>
        </w:rPr>
        <w:t xml:space="preserve"> by </w:t>
      </w:r>
      <w:r w:rsidRPr="006A50D8">
        <w:rPr>
          <w:rFonts w:cs="Helvetica"/>
          <w:i/>
          <w:iCs/>
        </w:rPr>
        <w:t>OsNAR2.1</w:t>
      </w:r>
      <w:r w:rsidRPr="006A50D8">
        <w:rPr>
          <w:rFonts w:cs="Helvetica"/>
        </w:rPr>
        <w:t xml:space="preserve"> promoter increases drought resistance by increasing the expression of </w:t>
      </w:r>
      <w:proofErr w:type="spellStart"/>
      <w:r w:rsidRPr="006A50D8">
        <w:rPr>
          <w:rFonts w:cs="Helvetica"/>
          <w:i/>
          <w:iCs/>
        </w:rPr>
        <w:t>OsPLD</w:t>
      </w:r>
      <w:proofErr w:type="spellEnd"/>
      <w:r w:rsidRPr="006A50D8">
        <w:rPr>
          <w:rFonts w:cs="Helvetica"/>
          <w:i/>
          <w:iCs/>
        </w:rPr>
        <w:t>α1</w:t>
      </w:r>
      <w:r w:rsidRPr="006A50D8">
        <w:rPr>
          <w:rFonts w:cs="Helvetica"/>
        </w:rPr>
        <w:t xml:space="preserve"> in rice. </w:t>
      </w:r>
      <w:r w:rsidRPr="006A50D8">
        <w:rPr>
          <w:rFonts w:cs="Helvetica"/>
          <w:i/>
          <w:iCs/>
        </w:rPr>
        <w:t>BMC Plant Biology</w:t>
      </w:r>
      <w:r w:rsidRPr="006A50D8">
        <w:rPr>
          <w:rFonts w:cs="Helvetica"/>
        </w:rPr>
        <w:t>, 24(1), p.321</w:t>
      </w:r>
    </w:p>
    <w:p w14:paraId="6612F72B" w14:textId="77777777" w:rsidR="004D0145" w:rsidRDefault="004D0145" w:rsidP="004D0145">
      <w:pPr>
        <w:pStyle w:val="Body"/>
      </w:pPr>
      <w:r>
        <w:t xml:space="preserve">Wang, Y.-Y., Hsu, P.-K., &amp; Tsay, Y.-F. (2012). Uptake, allocation and </w:t>
      </w:r>
      <w:proofErr w:type="spellStart"/>
      <w:r>
        <w:t>signalling</w:t>
      </w:r>
      <w:proofErr w:type="spellEnd"/>
      <w:r>
        <w:t xml:space="preserve"> of nitrate. Trends in Plant Science, 17(8), 458–467.</w:t>
      </w:r>
    </w:p>
    <w:p w14:paraId="00A12C61" w14:textId="77777777" w:rsidR="004D0145" w:rsidRPr="006A50D8" w:rsidRDefault="004D0145" w:rsidP="004D0145">
      <w:pPr>
        <w:spacing w:after="160" w:line="259" w:lineRule="auto"/>
        <w:rPr>
          <w:rFonts w:cs="Helvetica"/>
        </w:rPr>
      </w:pPr>
      <w:r w:rsidRPr="006A50D8">
        <w:rPr>
          <w:rFonts w:cs="Helvetica"/>
        </w:rPr>
        <w:t xml:space="preserve">Wu, B., Luo, H., Chen, Z., Amin, B., Yang, M., Li, Z., Wu, S., Salmen, S.H. and Fang, Z., 2024. Rice promoter editing: an efficient genetic improvement strategy. </w:t>
      </w:r>
      <w:r w:rsidRPr="006A50D8">
        <w:rPr>
          <w:rFonts w:cs="Helvetica"/>
          <w:i/>
          <w:iCs/>
        </w:rPr>
        <w:t>Rice</w:t>
      </w:r>
      <w:r w:rsidRPr="006A50D8">
        <w:rPr>
          <w:rFonts w:cs="Helvetica"/>
        </w:rPr>
        <w:t>, 17(1), p.55</w:t>
      </w:r>
    </w:p>
    <w:p w14:paraId="42302D1A" w14:textId="77777777" w:rsidR="004D0145" w:rsidRDefault="004D0145" w:rsidP="004D0145">
      <w:pPr>
        <w:pStyle w:val="Body"/>
      </w:pPr>
      <w:r>
        <w:t>Wu, K., Wang, S., Song, W., Zhang, J., Wang, Y., Liu, Q., et al. (2020). Enhanced sustainable green revolution yield via nitrogen-responsive chromatin modulation in rice. Science, 367(6478), eaaz2046.</w:t>
      </w:r>
    </w:p>
    <w:p w14:paraId="4D3F0A33" w14:textId="77777777" w:rsidR="004D0145" w:rsidRPr="006A50D8" w:rsidRDefault="004D0145" w:rsidP="004D0145">
      <w:pPr>
        <w:spacing w:after="160" w:line="259" w:lineRule="auto"/>
        <w:rPr>
          <w:rFonts w:cs="Helvetica"/>
        </w:rPr>
      </w:pPr>
      <w:r w:rsidRPr="006A50D8">
        <w:rPr>
          <w:rFonts w:cs="Helvetica"/>
        </w:rPr>
        <w:t xml:space="preserve">Xu, D., Bian, Y., Luo, X., Jia, C., Hao, Q., Tian, X., Cao, Q., Chen, W., Ma, W., Ni, Z., He, Z., Xia, X. and Cao, S., 2023. Dissecting pleiotropic functions of the wheat Green Revolution gene Rht-B1b in plant morphogenesis and yield formation. </w:t>
      </w:r>
      <w:r w:rsidRPr="006A50D8">
        <w:rPr>
          <w:rFonts w:cs="Helvetica"/>
          <w:i/>
          <w:iCs/>
        </w:rPr>
        <w:t>Development</w:t>
      </w:r>
      <w:r w:rsidRPr="006A50D8">
        <w:rPr>
          <w:rFonts w:cs="Helvetica"/>
        </w:rPr>
        <w:t>, 150(20), dev201601</w:t>
      </w:r>
    </w:p>
    <w:p w14:paraId="06771DF9" w14:textId="77777777" w:rsidR="004D0145" w:rsidRDefault="004D0145" w:rsidP="004D0145">
      <w:pPr>
        <w:pStyle w:val="Body"/>
      </w:pPr>
      <w:r>
        <w:t>Xu, G., Fan, X., &amp; Miller, A. J. (2012). Plant nitrogen assimilation and use efficiency. Annual Review of Plant Biology, 63, 153–182.</w:t>
      </w:r>
    </w:p>
    <w:p w14:paraId="22C58BF6" w14:textId="77777777" w:rsidR="004D0145" w:rsidRPr="006A50D8" w:rsidRDefault="004D0145" w:rsidP="004D0145">
      <w:pPr>
        <w:spacing w:after="160" w:line="259" w:lineRule="auto"/>
        <w:rPr>
          <w:rFonts w:cs="Helvetica"/>
        </w:rPr>
      </w:pPr>
      <w:r w:rsidRPr="006A50D8">
        <w:rPr>
          <w:rFonts w:cs="Helvetica"/>
        </w:rPr>
        <w:t xml:space="preserve">Xu, N., Cheng, L., Kong, Y., Chen, G., Zhao, L. and Liu, F., 2024. </w:t>
      </w:r>
      <w:r w:rsidRPr="006A50D8">
        <w:rPr>
          <w:rFonts w:cs="Helvetica"/>
          <w:i/>
          <w:iCs/>
        </w:rPr>
        <w:t>Functional analyses of the NRT2 family of nitrate transporters in Arabidopsis</w:t>
      </w:r>
      <w:r w:rsidRPr="006A50D8">
        <w:rPr>
          <w:rFonts w:cs="Helvetica"/>
        </w:rPr>
        <w:t xml:space="preserve">. </w:t>
      </w:r>
      <w:r w:rsidRPr="006A50D8">
        <w:rPr>
          <w:rFonts w:cs="Helvetica"/>
          <w:i/>
          <w:iCs/>
        </w:rPr>
        <w:t>Frontiers in Plant Science</w:t>
      </w:r>
      <w:r w:rsidRPr="006A50D8">
        <w:rPr>
          <w:rFonts w:cs="Helvetica"/>
        </w:rPr>
        <w:t>, 15, p.1351998</w:t>
      </w:r>
    </w:p>
    <w:p w14:paraId="0F97202E" w14:textId="77777777" w:rsidR="004D0145" w:rsidRDefault="004D0145" w:rsidP="004D0145">
      <w:pPr>
        <w:pStyle w:val="Body"/>
      </w:pPr>
      <w:r>
        <w:t>Xu, N., Cheng, L., Kong, Y., Chen, G., Zhao, L., &amp; Liu, F. (2024). Functional analyses of the NRT2 family of nitrate transporters in Arabidopsis. Frontiers in Plant Science, 15, 1351998.</w:t>
      </w:r>
    </w:p>
    <w:p w14:paraId="33BA46F3" w14:textId="77777777" w:rsidR="004D0145" w:rsidRDefault="004D0145" w:rsidP="004D0145">
      <w:pPr>
        <w:pStyle w:val="Body"/>
      </w:pPr>
      <w:r>
        <w:t>Xue, H., Gao, X., He, P., &amp; Xiao, G. (2022). Origin, evolution, and molecular function of DELLA proteins in plants. The Crop Journal, 10, 287–299.</w:t>
      </w:r>
    </w:p>
    <w:p w14:paraId="0C40A1A3" w14:textId="77777777" w:rsidR="004D0145" w:rsidRDefault="004D0145" w:rsidP="004D0145">
      <w:pPr>
        <w:pStyle w:val="Body"/>
      </w:pPr>
      <w:r>
        <w:t>Yan, M., Fan, X., Feng, H., Miller, A. J., Shen, Q., &amp; Xu, G. (2011). Rice OsNAR2.1 interacts with OsNRT2.1, OsNRT2.2 and OsNRT2.3a nitrate transporters to provide uptake over high and low concentration ranges. Plant, Cell &amp; Environment, 34(8), 1360–1372.</w:t>
      </w:r>
    </w:p>
    <w:p w14:paraId="26859706" w14:textId="77777777" w:rsidR="004D0145" w:rsidRDefault="004D0145" w:rsidP="004D0145">
      <w:pPr>
        <w:pStyle w:val="Body"/>
      </w:pPr>
      <w:r>
        <w:t>Yoneyama, T., &amp; Suzuki, A. (2020). Light-independent nitrogen assimilation in plant leaves: Nitrate incorporation into glutamine, glutamate, aspartate, and asparagine traced by 15N. Plants, 9(10), 1303.</w:t>
      </w:r>
    </w:p>
    <w:p w14:paraId="6DFF8C7B" w14:textId="77777777" w:rsidR="004D0145" w:rsidRDefault="004D0145" w:rsidP="004D0145">
      <w:pPr>
        <w:pStyle w:val="Body"/>
      </w:pPr>
      <w:r>
        <w:t>Yong, Z., Kotur, Z., &amp; Glass, A. D. (2010). Characterization of an intact two-component high-affinity nitrate transporter from Arabidopsis roots. The Plant Journal, 63(5), 739–748.</w:t>
      </w:r>
    </w:p>
    <w:p w14:paraId="7FBD3993" w14:textId="77777777" w:rsidR="004D0145" w:rsidRDefault="004D0145" w:rsidP="004D0145">
      <w:pPr>
        <w:pStyle w:val="Body"/>
      </w:pPr>
      <w:r>
        <w:t>Yu, L. H., Wu, J., Tang, H., Yuan, Y., Wang, S. M., Wang, Y. P., et al. (2016). Overexpression of Arabidopsis NLP7 improves plant growth under both nitrogen-limiting and nitrogen-sufficient conditions by enhancing nitrogen and carbon assimilation. Scientific Reports, 6(1), 27795.</w:t>
      </w:r>
    </w:p>
    <w:p w14:paraId="1956B603" w14:textId="77777777" w:rsidR="004D0145" w:rsidRDefault="004D0145" w:rsidP="004D0145">
      <w:pPr>
        <w:pStyle w:val="Body"/>
      </w:pPr>
      <w:r>
        <w:lastRenderedPageBreak/>
        <w:t xml:space="preserve">Zhang, H., Zhang, X., &amp; Xiao, J. (2023). Epigenetic regulation of nitrogen </w:t>
      </w:r>
      <w:proofErr w:type="spellStart"/>
      <w:r>
        <w:t>signalling</w:t>
      </w:r>
      <w:proofErr w:type="spellEnd"/>
      <w:r>
        <w:t xml:space="preserve"> and adaptation in plants. Plants, 12(14), 2725.</w:t>
      </w:r>
    </w:p>
    <w:p w14:paraId="2E916370" w14:textId="77777777" w:rsidR="004D0145" w:rsidRDefault="004D0145" w:rsidP="004D0145">
      <w:pPr>
        <w:pStyle w:val="Body"/>
      </w:pPr>
      <w:r>
        <w:t>Zhang, J., Zhang, H., Li, S., Li, J., Yan, L., &amp; Xia, L. (2021). Increasing yield potential through manipulating an ARE1 ortholog related to nitrogen use efficiency in wheat by CRISPR/Cas9. Journal of Integrative Plant Biology, 63(9), 1649–1663.</w:t>
      </w:r>
    </w:p>
    <w:p w14:paraId="1AA08B11" w14:textId="77777777" w:rsidR="004D0145" w:rsidRPr="006A50D8" w:rsidRDefault="004D0145" w:rsidP="004D0145">
      <w:pPr>
        <w:spacing w:after="160" w:line="259" w:lineRule="auto"/>
        <w:rPr>
          <w:rFonts w:cs="Helvetica"/>
        </w:rPr>
      </w:pPr>
      <w:r w:rsidRPr="006A50D8">
        <w:rPr>
          <w:rFonts w:cs="Helvetica"/>
        </w:rPr>
        <w:t xml:space="preserve">Zhang, J., Zhou, Z., Bai, J., Tao, X., Wang, L., Zhang, H., Zhu, J.-K. and Cui, S., 2020. </w:t>
      </w:r>
      <w:r w:rsidRPr="006A50D8">
        <w:rPr>
          <w:rFonts w:cs="Helvetica"/>
          <w:i/>
          <w:iCs/>
        </w:rPr>
        <w:t>Disruption of MIR396e and MIR396f improves rice yield under nitrogen-deficient conditions</w:t>
      </w:r>
      <w:r w:rsidRPr="006A50D8">
        <w:rPr>
          <w:rFonts w:cs="Helvetica"/>
        </w:rPr>
        <w:t xml:space="preserve">. </w:t>
      </w:r>
      <w:r w:rsidRPr="006A50D8">
        <w:rPr>
          <w:rFonts w:cs="Helvetica"/>
          <w:i/>
          <w:iCs/>
        </w:rPr>
        <w:t>National Science Review</w:t>
      </w:r>
      <w:r w:rsidRPr="006A50D8">
        <w:rPr>
          <w:rFonts w:cs="Helvetica"/>
        </w:rPr>
        <w:t>, 7(1), pp.102–112</w:t>
      </w:r>
    </w:p>
    <w:p w14:paraId="1C03DAAD" w14:textId="77777777" w:rsidR="004D0145" w:rsidRDefault="004D0145" w:rsidP="004D0145">
      <w:pPr>
        <w:pStyle w:val="Body"/>
      </w:pPr>
      <w:r>
        <w:t>Zhang, X., et al. (2015). Managing nitrogen for sustainable development. Nature, 528(7580), 51–59.</w:t>
      </w:r>
    </w:p>
    <w:p w14:paraId="5AE8EDF8" w14:textId="77777777" w:rsidR="004D0145" w:rsidRDefault="004D0145" w:rsidP="004D0145">
      <w:pPr>
        <w:pStyle w:val="Body"/>
        <w:spacing w:after="0"/>
        <w:jc w:val="left"/>
      </w:pPr>
      <w:r w:rsidRPr="004D0145">
        <w:rPr>
          <w:lang w:val="en-IN"/>
        </w:rPr>
        <w:t xml:space="preserve">Zuluaga, D. L., &amp; </w:t>
      </w:r>
      <w:proofErr w:type="spellStart"/>
      <w:r w:rsidRPr="004D0145">
        <w:rPr>
          <w:lang w:val="en-IN"/>
        </w:rPr>
        <w:t>Sonnante</w:t>
      </w:r>
      <w:proofErr w:type="spellEnd"/>
      <w:r w:rsidRPr="004D0145">
        <w:rPr>
          <w:lang w:val="en-IN"/>
        </w:rPr>
        <w:t xml:space="preserve">, G. (2019). </w:t>
      </w:r>
      <w:r>
        <w:t>The use of nitrogen and its regulation in cereals: Structural genes, transcription factors, and the role of miRNAs. Plants, 8(8), 294. https://doi.org/10.3390/plants8080294</w:t>
      </w:r>
    </w:p>
    <w:p w14:paraId="403E5011" w14:textId="77777777" w:rsidR="00441B6F" w:rsidRDefault="00441B6F" w:rsidP="00441B6F">
      <w:pPr>
        <w:pStyle w:val="Body"/>
        <w:spacing w:after="0"/>
        <w:jc w:val="left"/>
        <w:rPr>
          <w:rFonts w:ascii="Arial" w:hAnsi="Arial" w:cs="Arial"/>
        </w:rPr>
      </w:pPr>
    </w:p>
    <w:p w14:paraId="319266A8" w14:textId="77777777" w:rsidR="00B01FCD" w:rsidRPr="00FB3A86" w:rsidRDefault="00B01FCD" w:rsidP="00441B6F">
      <w:pPr>
        <w:pStyle w:val="Reference"/>
        <w:numPr>
          <w:ilvl w:val="0"/>
          <w:numId w:val="0"/>
        </w:numPr>
        <w:spacing w:line="240" w:lineRule="auto"/>
        <w:rPr>
          <w:rFonts w:ascii="Arial" w:hAnsi="Arial" w:cs="Arial"/>
        </w:rPr>
      </w:pPr>
    </w:p>
    <w:p w14:paraId="7379EEF8" w14:textId="77777777" w:rsidR="00B01FCD" w:rsidRPr="00FB3A86" w:rsidRDefault="00B01FCD" w:rsidP="00441B6F">
      <w:pPr>
        <w:pStyle w:val="Appendix"/>
        <w:spacing w:after="0"/>
        <w:jc w:val="both"/>
        <w:rPr>
          <w:rFonts w:ascii="Arial" w:hAnsi="Arial" w:cs="Arial"/>
          <w:b w:val="0"/>
        </w:rPr>
      </w:pPr>
    </w:p>
    <w:sectPr w:rsidR="00B01FCD" w:rsidRPr="00FB3A86" w:rsidSect="00CA6372">
      <w:headerReference w:type="even" r:id="rId13"/>
      <w:headerReference w:type="default" r:id="rId14"/>
      <w:footerReference w:type="default" r:id="rId15"/>
      <w:headerReference w:type="firs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41693" w14:textId="77777777" w:rsidR="005761EF" w:rsidRDefault="005761EF" w:rsidP="00C37E61">
      <w:r>
        <w:separator/>
      </w:r>
    </w:p>
  </w:endnote>
  <w:endnote w:type="continuationSeparator" w:id="0">
    <w:p w14:paraId="42919BA1" w14:textId="77777777" w:rsidR="005761EF" w:rsidRDefault="005761E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artika">
    <w:charset w:val="00"/>
    <w:family w:val="roman"/>
    <w:pitch w:val="variable"/>
    <w:sig w:usb0="008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A5255" w14:textId="77777777" w:rsidR="009E048A" w:rsidRDefault="009E048A">
    <w:pPr>
      <w:pStyle w:val="Footer"/>
      <w:rPr>
        <w:rFonts w:ascii="Arial" w:hAnsi="Arial" w:cs="Arial"/>
        <w:sz w:val="16"/>
      </w:rPr>
    </w:pPr>
  </w:p>
  <w:p w14:paraId="3E65607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233A4E7" w14:textId="77777777" w:rsidR="009E048A" w:rsidRDefault="009E048A">
    <w:pPr>
      <w:pStyle w:val="Footer"/>
      <w:rPr>
        <w:rFonts w:ascii="Arial" w:hAnsi="Arial" w:cs="Arial"/>
        <w:sz w:val="16"/>
      </w:rPr>
    </w:pPr>
  </w:p>
  <w:p w14:paraId="224A17A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FC6C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C1CD2" w14:textId="77777777" w:rsidR="005761EF" w:rsidRDefault="005761EF" w:rsidP="00C37E61">
      <w:r>
        <w:separator/>
      </w:r>
    </w:p>
  </w:footnote>
  <w:footnote w:type="continuationSeparator" w:id="0">
    <w:p w14:paraId="3FAEB634" w14:textId="77777777" w:rsidR="005761EF" w:rsidRDefault="005761E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69CAA" w14:textId="32BA520B" w:rsidR="00CA6372" w:rsidRDefault="005761EF">
    <w:pPr>
      <w:pStyle w:val="Header"/>
    </w:pPr>
    <w:r>
      <w:rPr>
        <w:noProof/>
      </w:rPr>
      <w:pict w14:anchorId="51FEB0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29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85DF3" w14:textId="6D387E2A" w:rsidR="00CA6372" w:rsidRDefault="005761EF">
    <w:pPr>
      <w:pStyle w:val="Header"/>
    </w:pPr>
    <w:r>
      <w:rPr>
        <w:noProof/>
      </w:rPr>
      <w:pict w14:anchorId="616B5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29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CF648" w14:textId="21346A14" w:rsidR="00296529" w:rsidRPr="00296529" w:rsidRDefault="005761EF" w:rsidP="00296529">
    <w:pPr>
      <w:ind w:left="2160"/>
      <w:jc w:val="center"/>
      <w:rPr>
        <w:rFonts w:ascii="Times New Roman" w:eastAsia="Calibri" w:hAnsi="Times New Roman"/>
        <w:i/>
        <w:sz w:val="18"/>
        <w:szCs w:val="22"/>
      </w:rPr>
    </w:pPr>
    <w:r>
      <w:rPr>
        <w:noProof/>
      </w:rPr>
      <w:pict w14:anchorId="0CE0A5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29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DD1179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982402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E3617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21F21D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63235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502E8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38675" w14:textId="3E3E5251" w:rsidR="00CA6372" w:rsidRDefault="005761EF">
    <w:pPr>
      <w:pStyle w:val="Header"/>
    </w:pPr>
    <w:r>
      <w:rPr>
        <w:noProof/>
      </w:rPr>
      <w:pict w14:anchorId="5B71F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291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6643" w14:textId="1DE53C6F" w:rsidR="00CA6372" w:rsidRDefault="005761EF">
    <w:pPr>
      <w:pStyle w:val="Header"/>
    </w:pPr>
    <w:r>
      <w:rPr>
        <w:noProof/>
      </w:rPr>
      <w:pict w14:anchorId="55CC6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291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2A00D" w14:textId="2B334FD5" w:rsidR="00CA6372" w:rsidRDefault="005761EF">
    <w:pPr>
      <w:pStyle w:val="Header"/>
    </w:pPr>
    <w:r>
      <w:rPr>
        <w:noProof/>
      </w:rPr>
      <w:pict w14:anchorId="39CDE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290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53DF"/>
    <w:rsid w:val="0004579C"/>
    <w:rsid w:val="000A47FA"/>
    <w:rsid w:val="000A65D3"/>
    <w:rsid w:val="000A6A03"/>
    <w:rsid w:val="000B1E33"/>
    <w:rsid w:val="000D689F"/>
    <w:rsid w:val="000E7B7B"/>
    <w:rsid w:val="000E7D62"/>
    <w:rsid w:val="00103357"/>
    <w:rsid w:val="00123C9F"/>
    <w:rsid w:val="00126190"/>
    <w:rsid w:val="00130F17"/>
    <w:rsid w:val="0013166A"/>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4489"/>
    <w:rsid w:val="00283105"/>
    <w:rsid w:val="00284273"/>
    <w:rsid w:val="00284C4C"/>
    <w:rsid w:val="00287E68"/>
    <w:rsid w:val="00296529"/>
    <w:rsid w:val="002B05A8"/>
    <w:rsid w:val="002B27FB"/>
    <w:rsid w:val="002B685A"/>
    <w:rsid w:val="002C33F0"/>
    <w:rsid w:val="002C57D2"/>
    <w:rsid w:val="002E0D56"/>
    <w:rsid w:val="00315186"/>
    <w:rsid w:val="0033343E"/>
    <w:rsid w:val="00334E57"/>
    <w:rsid w:val="00346FCF"/>
    <w:rsid w:val="00350F85"/>
    <w:rsid w:val="003512C2"/>
    <w:rsid w:val="00367E99"/>
    <w:rsid w:val="00371FB6"/>
    <w:rsid w:val="003763C1"/>
    <w:rsid w:val="00376BBE"/>
    <w:rsid w:val="003832D9"/>
    <w:rsid w:val="003908B3"/>
    <w:rsid w:val="0039224F"/>
    <w:rsid w:val="003A43A4"/>
    <w:rsid w:val="003A7E18"/>
    <w:rsid w:val="003C4C86"/>
    <w:rsid w:val="003C6258"/>
    <w:rsid w:val="003E2904"/>
    <w:rsid w:val="00401927"/>
    <w:rsid w:val="0041027F"/>
    <w:rsid w:val="00412475"/>
    <w:rsid w:val="00423789"/>
    <w:rsid w:val="00440F43"/>
    <w:rsid w:val="004417DE"/>
    <w:rsid w:val="00441B6F"/>
    <w:rsid w:val="00446221"/>
    <w:rsid w:val="00450E62"/>
    <w:rsid w:val="004539DB"/>
    <w:rsid w:val="00471A80"/>
    <w:rsid w:val="0049578D"/>
    <w:rsid w:val="004B5D3A"/>
    <w:rsid w:val="004D0145"/>
    <w:rsid w:val="004D305E"/>
    <w:rsid w:val="004D4277"/>
    <w:rsid w:val="00502516"/>
    <w:rsid w:val="00505F06"/>
    <w:rsid w:val="00506828"/>
    <w:rsid w:val="0053056E"/>
    <w:rsid w:val="00554FDA"/>
    <w:rsid w:val="005603BE"/>
    <w:rsid w:val="005761EF"/>
    <w:rsid w:val="005C784C"/>
    <w:rsid w:val="005D17F6"/>
    <w:rsid w:val="005E3E1B"/>
    <w:rsid w:val="005E5539"/>
    <w:rsid w:val="005E7F4F"/>
    <w:rsid w:val="00602BF5"/>
    <w:rsid w:val="00610C67"/>
    <w:rsid w:val="00617FDD"/>
    <w:rsid w:val="00633614"/>
    <w:rsid w:val="00633F68"/>
    <w:rsid w:val="00636EB2"/>
    <w:rsid w:val="006375B8"/>
    <w:rsid w:val="00652BFC"/>
    <w:rsid w:val="0066510A"/>
    <w:rsid w:val="00673F9F"/>
    <w:rsid w:val="00685E58"/>
    <w:rsid w:val="00686953"/>
    <w:rsid w:val="00687DEA"/>
    <w:rsid w:val="00687E67"/>
    <w:rsid w:val="006967F7"/>
    <w:rsid w:val="006A250C"/>
    <w:rsid w:val="006B21D3"/>
    <w:rsid w:val="006B57D0"/>
    <w:rsid w:val="006D30FF"/>
    <w:rsid w:val="006D6940"/>
    <w:rsid w:val="006F11EC"/>
    <w:rsid w:val="0070082C"/>
    <w:rsid w:val="007052F3"/>
    <w:rsid w:val="007369E6"/>
    <w:rsid w:val="00744CA3"/>
    <w:rsid w:val="00746E59"/>
    <w:rsid w:val="00754C9A"/>
    <w:rsid w:val="0075599A"/>
    <w:rsid w:val="00761D52"/>
    <w:rsid w:val="0077749E"/>
    <w:rsid w:val="007827B6"/>
    <w:rsid w:val="00790ADA"/>
    <w:rsid w:val="007D2288"/>
    <w:rsid w:val="007E088F"/>
    <w:rsid w:val="007F7B32"/>
    <w:rsid w:val="00804BC2"/>
    <w:rsid w:val="0081431A"/>
    <w:rsid w:val="00821A06"/>
    <w:rsid w:val="0083216F"/>
    <w:rsid w:val="008507F8"/>
    <w:rsid w:val="00860000"/>
    <w:rsid w:val="00863BD3"/>
    <w:rsid w:val="008641ED"/>
    <w:rsid w:val="00866D66"/>
    <w:rsid w:val="008671C6"/>
    <w:rsid w:val="00875803"/>
    <w:rsid w:val="008B459E"/>
    <w:rsid w:val="008B4918"/>
    <w:rsid w:val="008E13AE"/>
    <w:rsid w:val="008E1506"/>
    <w:rsid w:val="008E710C"/>
    <w:rsid w:val="008F69D6"/>
    <w:rsid w:val="00902823"/>
    <w:rsid w:val="00915CA6"/>
    <w:rsid w:val="00927834"/>
    <w:rsid w:val="009500A6"/>
    <w:rsid w:val="00957C18"/>
    <w:rsid w:val="009659BA"/>
    <w:rsid w:val="00983040"/>
    <w:rsid w:val="009A3502"/>
    <w:rsid w:val="009B3FB9"/>
    <w:rsid w:val="009C2465"/>
    <w:rsid w:val="009D35A0"/>
    <w:rsid w:val="009D44FD"/>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0968"/>
    <w:rsid w:val="00A94063"/>
    <w:rsid w:val="00AA6219"/>
    <w:rsid w:val="00AA74E0"/>
    <w:rsid w:val="00AB1011"/>
    <w:rsid w:val="00AB655A"/>
    <w:rsid w:val="00AB703F"/>
    <w:rsid w:val="00AC6BB8"/>
    <w:rsid w:val="00AE008F"/>
    <w:rsid w:val="00AF13F6"/>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1641"/>
    <w:rsid w:val="00C27F5F"/>
    <w:rsid w:val="00C30A0F"/>
    <w:rsid w:val="00C37E61"/>
    <w:rsid w:val="00C70F1B"/>
    <w:rsid w:val="00C71A47"/>
    <w:rsid w:val="00C7464C"/>
    <w:rsid w:val="00C85588"/>
    <w:rsid w:val="00CA6372"/>
    <w:rsid w:val="00CC5CB7"/>
    <w:rsid w:val="00CD6755"/>
    <w:rsid w:val="00CD6856"/>
    <w:rsid w:val="00CE0089"/>
    <w:rsid w:val="00CE793C"/>
    <w:rsid w:val="00CF193C"/>
    <w:rsid w:val="00D173F1"/>
    <w:rsid w:val="00D44DD8"/>
    <w:rsid w:val="00D52A7D"/>
    <w:rsid w:val="00D67F59"/>
    <w:rsid w:val="00D74CB0"/>
    <w:rsid w:val="00D8295D"/>
    <w:rsid w:val="00DA4DC0"/>
    <w:rsid w:val="00DC2A65"/>
    <w:rsid w:val="00DE15F0"/>
    <w:rsid w:val="00DE5663"/>
    <w:rsid w:val="00DE78AA"/>
    <w:rsid w:val="00E04742"/>
    <w:rsid w:val="00E053D0"/>
    <w:rsid w:val="00E15994"/>
    <w:rsid w:val="00E3114E"/>
    <w:rsid w:val="00E31A70"/>
    <w:rsid w:val="00E35B02"/>
    <w:rsid w:val="00E5513E"/>
    <w:rsid w:val="00E66496"/>
    <w:rsid w:val="00E66B35"/>
    <w:rsid w:val="00E66E10"/>
    <w:rsid w:val="00E769F6"/>
    <w:rsid w:val="00E80B9E"/>
    <w:rsid w:val="00E8407C"/>
    <w:rsid w:val="00E84F3C"/>
    <w:rsid w:val="00EA012C"/>
    <w:rsid w:val="00EC03C7"/>
    <w:rsid w:val="00EC6A55"/>
    <w:rsid w:val="00ED0288"/>
    <w:rsid w:val="00EE52CB"/>
    <w:rsid w:val="00EF581D"/>
    <w:rsid w:val="00EF7FD8"/>
    <w:rsid w:val="00F06F59"/>
    <w:rsid w:val="00F17988"/>
    <w:rsid w:val="00F469F0"/>
    <w:rsid w:val="00F53273"/>
    <w:rsid w:val="00F65DCD"/>
    <w:rsid w:val="00F755E4"/>
    <w:rsid w:val="00F77D02"/>
    <w:rsid w:val="00FB3A86"/>
    <w:rsid w:val="00FD13A8"/>
    <w:rsid w:val="00FD36C8"/>
    <w:rsid w:val="00FE5217"/>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28F90A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qFormat/>
    <w:rsid w:val="0049578D"/>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49578D"/>
    <w:rPr>
      <w:b/>
      <w:bCs/>
    </w:rPr>
  </w:style>
  <w:style w:type="paragraph" w:styleId="NoSpacing">
    <w:name w:val="No Spacing"/>
    <w:uiPriority w:val="1"/>
    <w:qFormat/>
    <w:rsid w:val="004B5D3A"/>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0FE53-6221-425D-98E7-980D40DDC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220</TotalTime>
  <Pages>20</Pages>
  <Words>14777</Words>
  <Characters>84234</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98814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18</cp:revision>
  <cp:lastPrinted>1999-07-06T11:00:00Z</cp:lastPrinted>
  <dcterms:created xsi:type="dcterms:W3CDTF">2026-04-04T10:46:00Z</dcterms:created>
  <dcterms:modified xsi:type="dcterms:W3CDTF">2026-04-13T11:28:00Z</dcterms:modified>
</cp:coreProperties>
</file>